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6E806" w14:textId="2497BA00" w:rsidR="001E1CC9" w:rsidRDefault="00EB06A4">
      <w:pPr>
        <w:spacing w:after="0"/>
      </w:pPr>
      <w:r w:rsidRPr="00EC598D">
        <w:rPr>
          <w:noProof/>
          <w:sz w:val="24"/>
          <w:szCs w:val="24"/>
          <w:lang w:eastAsia="fr-FR"/>
        </w:rPr>
        <w:drawing>
          <wp:anchor distT="0" distB="0" distL="114300" distR="114300" simplePos="0" relativeHeight="251659264" behindDoc="0" locked="0" layoutInCell="1" allowOverlap="1" wp14:anchorId="6BC74EC4" wp14:editId="48B1B383">
            <wp:simplePos x="0" y="0"/>
            <wp:positionH relativeFrom="margin">
              <wp:align>center</wp:align>
            </wp:positionH>
            <wp:positionV relativeFrom="margin">
              <wp:posOffset>9525</wp:posOffset>
            </wp:positionV>
            <wp:extent cx="2246630" cy="1264920"/>
            <wp:effectExtent l="0" t="0" r="1270" b="0"/>
            <wp:wrapSquare wrapText="bothSides"/>
            <wp:docPr id="4" name="Image 4" descr="Une image contenant texte, Police, logo,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Police, logo, blanc&#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6630" cy="1264920"/>
                    </a:xfrm>
                    <a:prstGeom prst="rect">
                      <a:avLst/>
                    </a:prstGeom>
                  </pic:spPr>
                </pic:pic>
              </a:graphicData>
            </a:graphic>
            <wp14:sizeRelH relativeFrom="margin">
              <wp14:pctWidth>0</wp14:pctWidth>
            </wp14:sizeRelH>
            <wp14:sizeRelV relativeFrom="margin">
              <wp14:pctHeight>0</wp14:pctHeight>
            </wp14:sizeRelV>
          </wp:anchor>
        </w:drawing>
      </w:r>
    </w:p>
    <w:p w14:paraId="2564F0AC" w14:textId="77777777" w:rsidR="001E1CC9" w:rsidRDefault="001E1CC9">
      <w:pPr>
        <w:spacing w:after="0"/>
      </w:pPr>
    </w:p>
    <w:p w14:paraId="2C71B32E" w14:textId="77777777" w:rsidR="001E1CC9" w:rsidRDefault="001E1CC9">
      <w:pPr>
        <w:spacing w:after="0"/>
      </w:pPr>
    </w:p>
    <w:p w14:paraId="20F3A422" w14:textId="77777777" w:rsidR="001E1CC9" w:rsidRDefault="001E1CC9">
      <w:pPr>
        <w:spacing w:after="0"/>
      </w:pPr>
    </w:p>
    <w:p w14:paraId="3DEC7D93" w14:textId="77777777" w:rsidR="001E1CC9" w:rsidRDefault="001E1CC9">
      <w:pPr>
        <w:spacing w:after="0"/>
      </w:pPr>
    </w:p>
    <w:p w14:paraId="0BC4DEEC" w14:textId="77777777" w:rsidR="00F92C54" w:rsidRDefault="00F92C54">
      <w:pPr>
        <w:spacing w:after="0"/>
      </w:pPr>
    </w:p>
    <w:p w14:paraId="02760F80" w14:textId="77777777" w:rsidR="00F92C54" w:rsidRDefault="00F92C54">
      <w:pPr>
        <w:spacing w:after="0"/>
      </w:pPr>
    </w:p>
    <w:p w14:paraId="349A4659" w14:textId="77777777" w:rsidR="001E1CC9" w:rsidRDefault="001E1CC9">
      <w:pPr>
        <w:spacing w:after="0"/>
      </w:pPr>
    </w:p>
    <w:p w14:paraId="609B5965" w14:textId="77777777" w:rsidR="00EB06A4" w:rsidRDefault="00EB06A4">
      <w:pPr>
        <w:spacing w:after="0"/>
      </w:pPr>
    </w:p>
    <w:p w14:paraId="0F80E7A4" w14:textId="77777777" w:rsidR="00EB06A4" w:rsidRDefault="00EB06A4">
      <w:pPr>
        <w:spacing w:after="0"/>
      </w:pPr>
    </w:p>
    <w:p w14:paraId="2E154995" w14:textId="77777777" w:rsidR="00EB06A4" w:rsidRDefault="00EB06A4">
      <w:pPr>
        <w:spacing w:after="0"/>
      </w:pPr>
    </w:p>
    <w:p w14:paraId="0823B53B" w14:textId="77777777" w:rsidR="00EB06A4" w:rsidRDefault="00EB06A4">
      <w:pPr>
        <w:spacing w:after="0"/>
      </w:pPr>
    </w:p>
    <w:p w14:paraId="1D8984EC" w14:textId="77777777" w:rsidR="001E1CC9" w:rsidRDefault="001E1CC9">
      <w:pPr>
        <w:spacing w:after="0"/>
      </w:pPr>
    </w:p>
    <w:p w14:paraId="3FBD1B3D" w14:textId="77777777" w:rsidR="001E1CC9" w:rsidRDefault="00D17891" w:rsidP="0074387D">
      <w:pPr>
        <w:pBdr>
          <w:top w:val="single" w:sz="4" w:space="1" w:color="000000"/>
          <w:left w:val="single" w:sz="4" w:space="4" w:color="000000"/>
          <w:bottom w:val="single" w:sz="4" w:space="1" w:color="000000"/>
          <w:right w:val="single" w:sz="4" w:space="4" w:color="000000"/>
        </w:pBdr>
        <w:spacing w:after="0" w:line="240" w:lineRule="auto"/>
        <w:contextualSpacing/>
        <w:jc w:val="center"/>
        <w:rPr>
          <w:rFonts w:cstheme="minorHAnsi"/>
          <w:b/>
          <w:bCs/>
        </w:rPr>
      </w:pPr>
      <w:r>
        <w:rPr>
          <w:rFonts w:cstheme="minorHAnsi"/>
          <w:b/>
          <w:bCs/>
        </w:rPr>
        <w:t>Contribution</w:t>
      </w:r>
      <w:r>
        <w:rPr>
          <w:rFonts w:cstheme="minorHAnsi"/>
        </w:rPr>
        <w:t xml:space="preserve"> </w:t>
      </w:r>
      <w:r>
        <w:rPr>
          <w:rFonts w:cstheme="minorHAnsi"/>
          <w:b/>
          <w:bCs/>
        </w:rPr>
        <w:t xml:space="preserve">en vue de l’examen du </w:t>
      </w:r>
      <w:r>
        <w:rPr>
          <w:rFonts w:eastAsia="Calibri" w:cstheme="minorHAnsi"/>
          <w:b/>
          <w:bCs/>
        </w:rPr>
        <w:t>neuvième</w:t>
      </w:r>
      <w:r>
        <w:rPr>
          <w:rFonts w:cstheme="minorHAnsi"/>
          <w:b/>
          <w:bCs/>
        </w:rPr>
        <w:t xml:space="preserve"> rapport périodique de la France (86</w:t>
      </w:r>
      <w:r>
        <w:rPr>
          <w:rFonts w:cstheme="minorHAnsi"/>
          <w:b/>
          <w:bCs/>
          <w:vertAlign w:val="superscript"/>
        </w:rPr>
        <w:t>ème</w:t>
      </w:r>
      <w:r>
        <w:rPr>
          <w:rFonts w:cstheme="minorHAnsi"/>
          <w:b/>
          <w:bCs/>
        </w:rPr>
        <w:t xml:space="preserve"> session)</w:t>
      </w:r>
    </w:p>
    <w:p w14:paraId="54CAD444" w14:textId="77777777" w:rsidR="001E1CC9" w:rsidRDefault="001E1CC9" w:rsidP="0074387D">
      <w:pPr>
        <w:pBdr>
          <w:top w:val="single" w:sz="4" w:space="1" w:color="000000"/>
          <w:left w:val="single" w:sz="4" w:space="4" w:color="000000"/>
          <w:bottom w:val="single" w:sz="4" w:space="1" w:color="000000"/>
          <w:right w:val="single" w:sz="4" w:space="4" w:color="000000"/>
        </w:pBdr>
        <w:spacing w:after="0" w:line="240" w:lineRule="auto"/>
        <w:contextualSpacing/>
        <w:jc w:val="center"/>
        <w:rPr>
          <w:rFonts w:cstheme="minorHAnsi"/>
          <w:b/>
          <w:bCs/>
        </w:rPr>
      </w:pPr>
    </w:p>
    <w:p w14:paraId="043E1E22" w14:textId="77777777" w:rsidR="001E1CC9" w:rsidRDefault="00D17891" w:rsidP="0074387D">
      <w:pPr>
        <w:pBdr>
          <w:top w:val="single" w:sz="4" w:space="1" w:color="000000"/>
          <w:left w:val="single" w:sz="4" w:space="4" w:color="000000"/>
          <w:bottom w:val="single" w:sz="4" w:space="1" w:color="000000"/>
          <w:right w:val="single" w:sz="4" w:space="4" w:color="000000"/>
        </w:pBdr>
        <w:spacing w:after="0" w:line="240" w:lineRule="auto"/>
        <w:contextualSpacing/>
        <w:jc w:val="center"/>
        <w:rPr>
          <w:rFonts w:cstheme="minorHAnsi"/>
          <w:b/>
          <w:bCs/>
        </w:rPr>
      </w:pPr>
      <w:proofErr w:type="gramStart"/>
      <w:r>
        <w:rPr>
          <w:rFonts w:cstheme="minorHAnsi"/>
          <w:b/>
          <w:bCs/>
        </w:rPr>
        <w:t>de</w:t>
      </w:r>
      <w:proofErr w:type="gramEnd"/>
      <w:r>
        <w:rPr>
          <w:rFonts w:cstheme="minorHAnsi"/>
          <w:b/>
          <w:bCs/>
        </w:rPr>
        <w:t xml:space="preserve"> l’Observatoire international des prisons – section française</w:t>
      </w:r>
    </w:p>
    <w:p w14:paraId="5E16A144" w14:textId="77777777" w:rsidR="001E1CC9" w:rsidRDefault="00D17891" w:rsidP="0074387D">
      <w:pPr>
        <w:pBdr>
          <w:top w:val="single" w:sz="4" w:space="1" w:color="000000"/>
          <w:left w:val="single" w:sz="4" w:space="4" w:color="000000"/>
          <w:bottom w:val="single" w:sz="4" w:space="1" w:color="000000"/>
          <w:right w:val="single" w:sz="4" w:space="4" w:color="000000"/>
        </w:pBdr>
        <w:spacing w:after="0" w:line="240" w:lineRule="auto"/>
        <w:contextualSpacing/>
        <w:jc w:val="center"/>
        <w:rPr>
          <w:rFonts w:cstheme="minorHAnsi"/>
          <w:b/>
          <w:bCs/>
        </w:rPr>
      </w:pPr>
      <w:proofErr w:type="gramStart"/>
      <w:r>
        <w:rPr>
          <w:rFonts w:cstheme="minorHAnsi"/>
          <w:b/>
          <w:bCs/>
        </w:rPr>
        <w:t>à</w:t>
      </w:r>
      <w:proofErr w:type="gramEnd"/>
      <w:r>
        <w:rPr>
          <w:rFonts w:cstheme="minorHAnsi"/>
          <w:b/>
          <w:bCs/>
        </w:rPr>
        <w:t xml:space="preserve"> l’attention du Comité onusien pour l’élimination de la discrimination à l’égard des femmes</w:t>
      </w:r>
    </w:p>
    <w:p w14:paraId="2535A045" w14:textId="77777777" w:rsidR="001E1CC9" w:rsidRDefault="001E1CC9" w:rsidP="0074387D">
      <w:pPr>
        <w:pBdr>
          <w:top w:val="single" w:sz="4" w:space="1" w:color="000000"/>
          <w:left w:val="single" w:sz="4" w:space="4" w:color="000000"/>
          <w:bottom w:val="single" w:sz="4" w:space="1" w:color="000000"/>
          <w:right w:val="single" w:sz="4" w:space="4" w:color="000000"/>
        </w:pBdr>
        <w:spacing w:after="0" w:line="240" w:lineRule="auto"/>
        <w:contextualSpacing/>
        <w:jc w:val="center"/>
        <w:rPr>
          <w:rFonts w:cstheme="minorHAnsi"/>
          <w:b/>
          <w:bCs/>
        </w:rPr>
      </w:pPr>
    </w:p>
    <w:p w14:paraId="1552467E" w14:textId="6DC84951" w:rsidR="001E1CC9" w:rsidRDefault="00AA6B9C" w:rsidP="0074387D">
      <w:pPr>
        <w:pBdr>
          <w:top w:val="single" w:sz="4" w:space="1" w:color="000000"/>
          <w:left w:val="single" w:sz="4" w:space="4" w:color="000000"/>
          <w:bottom w:val="single" w:sz="4" w:space="1" w:color="000000"/>
          <w:right w:val="single" w:sz="4" w:space="4" w:color="000000"/>
        </w:pBdr>
        <w:spacing w:after="0" w:line="240" w:lineRule="auto"/>
        <w:contextualSpacing/>
        <w:jc w:val="center"/>
        <w:rPr>
          <w:rFonts w:cstheme="minorHAnsi"/>
        </w:rPr>
      </w:pPr>
      <w:r>
        <w:rPr>
          <w:rFonts w:cstheme="minorHAnsi"/>
        </w:rPr>
        <w:t>Septembre</w:t>
      </w:r>
      <w:r w:rsidR="00D17891">
        <w:rPr>
          <w:rFonts w:cstheme="minorHAnsi"/>
        </w:rPr>
        <w:t xml:space="preserve"> 2023</w:t>
      </w:r>
    </w:p>
    <w:p w14:paraId="106717EF" w14:textId="77777777" w:rsidR="001E1CC9" w:rsidRDefault="001E1CC9" w:rsidP="0074387D">
      <w:pPr>
        <w:spacing w:after="0" w:line="240" w:lineRule="auto"/>
        <w:jc w:val="center"/>
        <w:rPr>
          <w:color w:val="2A6099"/>
          <w:sz w:val="28"/>
          <w:szCs w:val="28"/>
        </w:rPr>
      </w:pPr>
    </w:p>
    <w:p w14:paraId="72879705" w14:textId="77777777" w:rsidR="00EB06A4" w:rsidRDefault="00EB06A4" w:rsidP="0074387D">
      <w:pPr>
        <w:spacing w:after="0" w:line="240" w:lineRule="auto"/>
        <w:jc w:val="center"/>
        <w:rPr>
          <w:color w:val="2A6099"/>
          <w:sz w:val="28"/>
          <w:szCs w:val="28"/>
        </w:rPr>
      </w:pPr>
    </w:p>
    <w:p w14:paraId="27B0F542" w14:textId="77777777" w:rsidR="00EB06A4" w:rsidRDefault="00EB06A4" w:rsidP="0074387D">
      <w:pPr>
        <w:spacing w:after="0" w:line="240" w:lineRule="auto"/>
        <w:jc w:val="center"/>
        <w:rPr>
          <w:color w:val="2A6099"/>
          <w:sz w:val="28"/>
          <w:szCs w:val="28"/>
        </w:rPr>
      </w:pPr>
    </w:p>
    <w:p w14:paraId="5E0DDC3A" w14:textId="77777777" w:rsidR="001E1CC9" w:rsidRDefault="001E1CC9" w:rsidP="0074387D">
      <w:pPr>
        <w:spacing w:after="0" w:line="240" w:lineRule="auto"/>
        <w:jc w:val="center"/>
        <w:rPr>
          <w:color w:val="2A6099"/>
          <w:sz w:val="28"/>
          <w:szCs w:val="28"/>
        </w:rPr>
      </w:pPr>
    </w:p>
    <w:p w14:paraId="2177CAF5" w14:textId="77777777" w:rsidR="00400F35" w:rsidRDefault="00400F35" w:rsidP="0074387D">
      <w:pPr>
        <w:spacing w:after="0" w:line="240" w:lineRule="auto"/>
        <w:jc w:val="center"/>
        <w:rPr>
          <w:color w:val="2A6099"/>
          <w:sz w:val="28"/>
          <w:szCs w:val="28"/>
        </w:rPr>
      </w:pPr>
    </w:p>
    <w:p w14:paraId="54C683F2" w14:textId="77777777" w:rsidR="001E1CC9" w:rsidRDefault="001E1CC9" w:rsidP="0074387D">
      <w:pPr>
        <w:spacing w:after="0" w:line="240" w:lineRule="auto"/>
        <w:jc w:val="center"/>
        <w:rPr>
          <w:color w:val="2A6099"/>
          <w:sz w:val="28"/>
          <w:szCs w:val="28"/>
        </w:rPr>
      </w:pPr>
    </w:p>
    <w:p w14:paraId="6E7D29B1" w14:textId="77777777" w:rsidR="00400F35" w:rsidRDefault="00400F35" w:rsidP="0074387D">
      <w:pPr>
        <w:spacing w:after="0" w:line="240" w:lineRule="auto"/>
        <w:jc w:val="center"/>
        <w:rPr>
          <w:color w:val="2A6099"/>
          <w:sz w:val="28"/>
          <w:szCs w:val="28"/>
        </w:rPr>
      </w:pPr>
    </w:p>
    <w:p w14:paraId="689C7425" w14:textId="77777777" w:rsidR="00EB06A4" w:rsidRDefault="00EB06A4" w:rsidP="0074387D">
      <w:pPr>
        <w:spacing w:after="0" w:line="240" w:lineRule="auto"/>
        <w:jc w:val="center"/>
        <w:rPr>
          <w:color w:val="2A6099"/>
          <w:sz w:val="28"/>
          <w:szCs w:val="28"/>
        </w:rPr>
      </w:pPr>
    </w:p>
    <w:p w14:paraId="5E252AF8" w14:textId="77777777" w:rsidR="00EB06A4" w:rsidRDefault="00EB06A4" w:rsidP="0074387D">
      <w:pPr>
        <w:spacing w:after="0" w:line="240" w:lineRule="auto"/>
        <w:jc w:val="center"/>
        <w:rPr>
          <w:color w:val="2A6099"/>
          <w:sz w:val="28"/>
          <w:szCs w:val="28"/>
        </w:rPr>
      </w:pPr>
    </w:p>
    <w:p w14:paraId="1EC91C47" w14:textId="77777777" w:rsidR="00EB06A4" w:rsidRDefault="00EB06A4" w:rsidP="0074387D">
      <w:pPr>
        <w:spacing w:after="0" w:line="240" w:lineRule="auto"/>
        <w:jc w:val="center"/>
        <w:rPr>
          <w:color w:val="2A6099"/>
          <w:sz w:val="28"/>
          <w:szCs w:val="28"/>
        </w:rPr>
      </w:pPr>
    </w:p>
    <w:p w14:paraId="5EC0C3D0" w14:textId="77777777" w:rsidR="001E1CC9" w:rsidRDefault="001E1CC9" w:rsidP="0074387D">
      <w:pPr>
        <w:spacing w:after="0" w:line="240" w:lineRule="auto"/>
        <w:jc w:val="center"/>
        <w:rPr>
          <w:color w:val="2A6099"/>
          <w:sz w:val="28"/>
          <w:szCs w:val="28"/>
        </w:rPr>
      </w:pPr>
    </w:p>
    <w:p w14:paraId="2424E7CB" w14:textId="77777777" w:rsidR="001E1CC9" w:rsidRDefault="00D17891" w:rsidP="0074387D">
      <w:pPr>
        <w:spacing w:after="0" w:line="240" w:lineRule="auto"/>
        <w:jc w:val="both"/>
        <w:rPr>
          <w:rFonts w:cstheme="minorHAnsi"/>
        </w:rPr>
      </w:pPr>
      <w:r>
        <w:rPr>
          <w:rFonts w:cstheme="minorHAnsi"/>
          <w:b/>
          <w:bCs/>
        </w:rPr>
        <w:t>L’Observatoire international des prisons – section française (ci-après « OIP-SF »)</w:t>
      </w:r>
      <w:r>
        <w:rPr>
          <w:rFonts w:cstheme="minorHAnsi"/>
        </w:rPr>
        <w:t xml:space="preserve"> est une association loi 1901 qui dispose du statut consultatif auprès des Nations Unies. Créé en 1996, il observe les conditions de détention dans les prisons françaises, par un travail d’enquête approfondi, réalisé avec l’aide de correspondants intra-muros. Il a notamment pour mission de faire respecter les droits fondamentaux en prison par des actions en justice et un travail de plaidoyer auprès des pouvoirs publics.</w:t>
      </w:r>
    </w:p>
    <w:p w14:paraId="4D631C0F" w14:textId="77777777" w:rsidR="00EB06A4" w:rsidRDefault="00EB06A4" w:rsidP="0074387D">
      <w:pPr>
        <w:spacing w:after="0" w:line="240" w:lineRule="auto"/>
        <w:jc w:val="both"/>
        <w:rPr>
          <w:rFonts w:cstheme="minorHAnsi"/>
        </w:rPr>
      </w:pPr>
    </w:p>
    <w:p w14:paraId="6BD5BFCD" w14:textId="77777777" w:rsidR="00EB06A4" w:rsidRDefault="00EB06A4" w:rsidP="0074387D">
      <w:pPr>
        <w:spacing w:after="0" w:line="240" w:lineRule="auto"/>
        <w:jc w:val="both"/>
        <w:rPr>
          <w:rFonts w:cstheme="minorHAnsi"/>
        </w:rPr>
      </w:pPr>
    </w:p>
    <w:p w14:paraId="6E03F210" w14:textId="77777777" w:rsidR="00EB06A4" w:rsidRDefault="00EB06A4" w:rsidP="0074387D">
      <w:pPr>
        <w:spacing w:after="0" w:line="240" w:lineRule="auto"/>
        <w:jc w:val="both"/>
        <w:rPr>
          <w:rFonts w:cstheme="minorHAnsi"/>
        </w:rPr>
      </w:pPr>
    </w:p>
    <w:p w14:paraId="0E7615C5" w14:textId="77777777" w:rsidR="00EB06A4" w:rsidRDefault="00EB06A4" w:rsidP="0074387D">
      <w:pPr>
        <w:spacing w:after="0" w:line="240" w:lineRule="auto"/>
        <w:jc w:val="both"/>
        <w:rPr>
          <w:rFonts w:cstheme="minorHAnsi"/>
        </w:rPr>
      </w:pPr>
    </w:p>
    <w:p w14:paraId="73CD2A3D" w14:textId="77777777" w:rsidR="00EB06A4" w:rsidRDefault="00EB06A4" w:rsidP="0074387D">
      <w:pPr>
        <w:spacing w:after="0" w:line="240" w:lineRule="auto"/>
        <w:jc w:val="both"/>
        <w:rPr>
          <w:rFonts w:cstheme="minorHAnsi"/>
        </w:rPr>
      </w:pPr>
    </w:p>
    <w:p w14:paraId="74EC3716" w14:textId="77777777" w:rsidR="00EB06A4" w:rsidRDefault="00EB06A4" w:rsidP="0074387D">
      <w:pPr>
        <w:spacing w:after="0" w:line="240" w:lineRule="auto"/>
        <w:jc w:val="both"/>
        <w:rPr>
          <w:rFonts w:cstheme="minorHAnsi"/>
        </w:rPr>
      </w:pPr>
    </w:p>
    <w:p w14:paraId="02B257EF" w14:textId="77777777" w:rsidR="00EB06A4" w:rsidRDefault="00EB06A4" w:rsidP="0074387D">
      <w:pPr>
        <w:spacing w:after="0" w:line="240" w:lineRule="auto"/>
        <w:jc w:val="both"/>
        <w:rPr>
          <w:rFonts w:cstheme="minorHAnsi"/>
        </w:rPr>
      </w:pPr>
    </w:p>
    <w:p w14:paraId="164D4CD7" w14:textId="77777777" w:rsidR="00EB06A4" w:rsidRDefault="00EB06A4" w:rsidP="00EB06A4">
      <w:pPr>
        <w:spacing w:after="0" w:line="240" w:lineRule="auto"/>
        <w:jc w:val="both"/>
        <w:rPr>
          <w:rFonts w:cstheme="minorHAnsi"/>
          <w:b/>
          <w:bCs/>
          <w:i/>
          <w:iCs/>
        </w:rPr>
      </w:pPr>
      <w:r w:rsidRPr="00C47D93">
        <w:rPr>
          <w:rFonts w:cstheme="minorHAnsi"/>
          <w:b/>
          <w:bCs/>
          <w:i/>
          <w:iCs/>
        </w:rPr>
        <w:t>La présente contribution peut être postée sur la page web du HCDH à des fins d’information publique.</w:t>
      </w:r>
    </w:p>
    <w:p w14:paraId="60ED9A82" w14:textId="77777777" w:rsidR="00EB06A4" w:rsidRDefault="00EB06A4" w:rsidP="0074387D">
      <w:pPr>
        <w:spacing w:after="0" w:line="240" w:lineRule="auto"/>
        <w:jc w:val="both"/>
        <w:rPr>
          <w:rFonts w:cstheme="minorHAnsi"/>
        </w:rPr>
      </w:pPr>
    </w:p>
    <w:p w14:paraId="52273A01" w14:textId="77777777" w:rsidR="0074387D" w:rsidRDefault="0074387D" w:rsidP="0074387D">
      <w:pPr>
        <w:spacing w:after="0" w:line="240" w:lineRule="auto"/>
        <w:jc w:val="both"/>
        <w:rPr>
          <w:rFonts w:cstheme="minorHAnsi"/>
        </w:rPr>
      </w:pPr>
    </w:p>
    <w:p w14:paraId="36DD196F" w14:textId="1A4DC584" w:rsidR="001E1CC9" w:rsidRDefault="00D17891" w:rsidP="0074387D">
      <w:pPr>
        <w:spacing w:after="0" w:line="240" w:lineRule="auto"/>
        <w:jc w:val="both"/>
        <w:rPr>
          <w:rFonts w:cstheme="minorHAnsi"/>
          <w:b/>
          <w:bCs/>
        </w:rPr>
      </w:pPr>
      <w:r>
        <w:rPr>
          <w:rFonts w:cstheme="minorHAnsi"/>
        </w:rPr>
        <w:lastRenderedPageBreak/>
        <w:t xml:space="preserve">La présente contribution porte sur le </w:t>
      </w:r>
      <w:r>
        <w:rPr>
          <w:rFonts w:cstheme="minorHAnsi"/>
          <w:b/>
          <w:bCs/>
        </w:rPr>
        <w:t>non-respect</w:t>
      </w:r>
      <w:r>
        <w:rPr>
          <w:rFonts w:cstheme="minorHAnsi"/>
        </w:rPr>
        <w:t xml:space="preserve"> </w:t>
      </w:r>
      <w:r>
        <w:rPr>
          <w:rFonts w:cstheme="minorHAnsi"/>
          <w:b/>
          <w:bCs/>
        </w:rPr>
        <w:t>par l’État français des articles 2 à 5, 10 à 13 et 16 de la Convention sur l’élimination de toutes les formes de discrimination à l’égard des femmes.</w:t>
      </w:r>
    </w:p>
    <w:p w14:paraId="334E79B2" w14:textId="77777777" w:rsidR="0074387D" w:rsidRDefault="0074387D" w:rsidP="0074387D">
      <w:pPr>
        <w:spacing w:after="0" w:line="240" w:lineRule="auto"/>
        <w:jc w:val="both"/>
        <w:rPr>
          <w:rFonts w:cstheme="minorHAnsi"/>
          <w:b/>
          <w:bCs/>
        </w:rPr>
      </w:pPr>
    </w:p>
    <w:p w14:paraId="4598FA2E" w14:textId="77777777" w:rsidR="00EB06A4" w:rsidRDefault="00EB06A4" w:rsidP="0074387D">
      <w:pPr>
        <w:spacing w:after="0" w:line="240" w:lineRule="auto"/>
        <w:jc w:val="both"/>
        <w:rPr>
          <w:rFonts w:cstheme="minorHAnsi"/>
          <w:b/>
          <w:bCs/>
        </w:rPr>
      </w:pPr>
    </w:p>
    <w:p w14:paraId="196C5620" w14:textId="3EBAAB63" w:rsidR="00400F35" w:rsidRDefault="00400F35" w:rsidP="00EB06A4">
      <w:pPr>
        <w:spacing w:after="0" w:line="240" w:lineRule="auto"/>
        <w:jc w:val="both"/>
        <w:rPr>
          <w:rFonts w:cstheme="minorHAnsi"/>
        </w:rPr>
      </w:pPr>
      <w:r w:rsidRPr="00400F35">
        <w:rPr>
          <w:rFonts w:cstheme="minorHAnsi"/>
          <w:b/>
          <w:bCs/>
        </w:rPr>
        <w:t xml:space="preserve">Elle </w:t>
      </w:r>
      <w:r w:rsidRPr="00EB06A4">
        <w:rPr>
          <w:rFonts w:cstheme="minorHAnsi"/>
          <w:b/>
          <w:bCs/>
        </w:rPr>
        <w:t>est fondée sur une série d’enquêtes et analyses réalisées par l’OIP-SF, dont les constats apparaissent aujourd’hui inchangés</w:t>
      </w:r>
      <w:r>
        <w:rPr>
          <w:rFonts w:cstheme="minorHAnsi"/>
        </w:rPr>
        <w:t xml:space="preserve">. En particulier : </w:t>
      </w:r>
    </w:p>
    <w:p w14:paraId="7C16388C" w14:textId="77777777" w:rsidR="00EB06A4" w:rsidRPr="00400F35" w:rsidRDefault="00EB06A4" w:rsidP="00EB06A4">
      <w:pPr>
        <w:spacing w:after="0" w:line="240" w:lineRule="auto"/>
        <w:jc w:val="both"/>
        <w:rPr>
          <w:rFonts w:cstheme="minorHAnsi"/>
          <w:b/>
          <w:bCs/>
        </w:rPr>
      </w:pPr>
    </w:p>
    <w:p w14:paraId="3399A51D" w14:textId="1C763E99" w:rsidR="00400F35" w:rsidRDefault="00400F35" w:rsidP="00400F35">
      <w:pPr>
        <w:pStyle w:val="ListParagraph"/>
        <w:numPr>
          <w:ilvl w:val="0"/>
          <w:numId w:val="9"/>
        </w:numPr>
        <w:spacing w:after="0" w:line="240" w:lineRule="auto"/>
        <w:jc w:val="both"/>
        <w:rPr>
          <w:rFonts w:cstheme="minorHAnsi"/>
        </w:rPr>
      </w:pPr>
      <w:r>
        <w:rPr>
          <w:rFonts w:cstheme="minorHAnsi"/>
        </w:rPr>
        <w:t xml:space="preserve">Le </w:t>
      </w:r>
      <w:r w:rsidRPr="00EB06A4">
        <w:rPr>
          <w:rFonts w:cstheme="minorHAnsi"/>
        </w:rPr>
        <w:t>dossier</w:t>
      </w:r>
      <w:r>
        <w:rPr>
          <w:rFonts w:cstheme="minorHAnsi"/>
        </w:rPr>
        <w:t xml:space="preserve"> </w:t>
      </w:r>
      <w:hyperlink r:id="rId9" w:history="1">
        <w:r w:rsidRPr="00C47D93">
          <w:rPr>
            <w:rStyle w:val="Hyperlink"/>
            <w:rFonts w:cstheme="minorHAnsi"/>
          </w:rPr>
          <w:t>« Femmes détenues : les oubliées »</w:t>
        </w:r>
      </w:hyperlink>
      <w:r w:rsidRPr="00EB06A4">
        <w:rPr>
          <w:rFonts w:cstheme="minorHAnsi"/>
        </w:rPr>
        <w:t xml:space="preserve"> publié en décembre 2019</w:t>
      </w:r>
      <w:r>
        <w:rPr>
          <w:rFonts w:cstheme="minorHAnsi"/>
        </w:rPr>
        <w:t>, dont les articles :</w:t>
      </w:r>
    </w:p>
    <w:p w14:paraId="05575417" w14:textId="6FACDC22" w:rsidR="0059217A" w:rsidRDefault="00000000" w:rsidP="00400F35">
      <w:pPr>
        <w:pStyle w:val="ListParagraph"/>
        <w:numPr>
          <w:ilvl w:val="1"/>
          <w:numId w:val="9"/>
        </w:numPr>
        <w:spacing w:after="0" w:line="240" w:lineRule="auto"/>
        <w:jc w:val="both"/>
        <w:rPr>
          <w:rFonts w:cstheme="minorHAnsi"/>
        </w:rPr>
      </w:pPr>
      <w:hyperlink r:id="rId10" w:history="1">
        <w:r w:rsidR="0059217A" w:rsidRPr="0059217A">
          <w:rPr>
            <w:rStyle w:val="Hyperlink"/>
            <w:rFonts w:cstheme="minorHAnsi"/>
          </w:rPr>
          <w:t>Femmes détenues : les oubliées</w:t>
        </w:r>
      </w:hyperlink>
    </w:p>
    <w:p w14:paraId="5F0C9589" w14:textId="24FC7D15" w:rsidR="00400F35" w:rsidRDefault="00000000" w:rsidP="00400F35">
      <w:pPr>
        <w:pStyle w:val="ListParagraph"/>
        <w:numPr>
          <w:ilvl w:val="1"/>
          <w:numId w:val="9"/>
        </w:numPr>
        <w:spacing w:after="0" w:line="240" w:lineRule="auto"/>
        <w:jc w:val="both"/>
        <w:rPr>
          <w:rFonts w:cstheme="minorHAnsi"/>
        </w:rPr>
      </w:pPr>
      <w:hyperlink r:id="rId11" w:history="1">
        <w:r w:rsidR="00400F35" w:rsidRPr="00EB06A4">
          <w:rPr>
            <w:rStyle w:val="Hyperlink"/>
            <w:rFonts w:cstheme="minorHAnsi"/>
          </w:rPr>
          <w:t>Prisons pour femmes : la double peine</w:t>
        </w:r>
      </w:hyperlink>
    </w:p>
    <w:p w14:paraId="4C0C5CDB" w14:textId="77777777" w:rsidR="00400F35" w:rsidRPr="00EB06A4" w:rsidRDefault="00000000" w:rsidP="00400F35">
      <w:pPr>
        <w:pStyle w:val="ListParagraph"/>
        <w:numPr>
          <w:ilvl w:val="1"/>
          <w:numId w:val="9"/>
        </w:numPr>
        <w:spacing w:after="0" w:line="240" w:lineRule="auto"/>
        <w:jc w:val="both"/>
        <w:rPr>
          <w:rStyle w:val="LienInternet"/>
          <w:rFonts w:cstheme="minorHAnsi"/>
          <w:color w:val="auto"/>
          <w:u w:val="none"/>
        </w:rPr>
      </w:pPr>
      <w:hyperlink r:id="rId12">
        <w:r w:rsidR="00400F35" w:rsidRPr="00EB06A4">
          <w:rPr>
            <w:rStyle w:val="LienInternet"/>
            <w:rFonts w:cstheme="minorHAnsi"/>
          </w:rPr>
          <w:t>La difficulté de rester mère</w:t>
        </w:r>
      </w:hyperlink>
    </w:p>
    <w:p w14:paraId="6CAF2C24" w14:textId="77777777" w:rsidR="00400F35" w:rsidRPr="007B0603" w:rsidRDefault="00000000" w:rsidP="00400F35">
      <w:pPr>
        <w:pStyle w:val="ListParagraph"/>
        <w:numPr>
          <w:ilvl w:val="1"/>
          <w:numId w:val="9"/>
        </w:numPr>
        <w:spacing w:after="0" w:line="240" w:lineRule="auto"/>
        <w:jc w:val="both"/>
        <w:rPr>
          <w:rStyle w:val="LienInternet"/>
          <w:rFonts w:cstheme="minorHAnsi"/>
          <w:color w:val="auto"/>
          <w:u w:val="none"/>
        </w:rPr>
      </w:pPr>
      <w:hyperlink r:id="rId13">
        <w:r w:rsidR="00400F35" w:rsidRPr="00EB06A4">
          <w:rPr>
            <w:rStyle w:val="LienInternet"/>
            <w:rFonts w:cstheme="minorHAnsi"/>
          </w:rPr>
          <w:t>Préparer la sortie : un chemin semé d’embûches</w:t>
        </w:r>
      </w:hyperlink>
    </w:p>
    <w:p w14:paraId="07593344" w14:textId="19524573" w:rsidR="007B0603" w:rsidRPr="00EB06A4" w:rsidRDefault="00000000" w:rsidP="00400F35">
      <w:pPr>
        <w:pStyle w:val="ListParagraph"/>
        <w:numPr>
          <w:ilvl w:val="1"/>
          <w:numId w:val="9"/>
        </w:numPr>
        <w:spacing w:after="0" w:line="240" w:lineRule="auto"/>
        <w:jc w:val="both"/>
        <w:rPr>
          <w:rStyle w:val="LienInternet"/>
          <w:rFonts w:cstheme="minorHAnsi"/>
          <w:color w:val="auto"/>
          <w:u w:val="none"/>
        </w:rPr>
      </w:pPr>
      <w:hyperlink r:id="rId14" w:history="1">
        <w:r w:rsidR="007B0603" w:rsidRPr="007B0603">
          <w:rPr>
            <w:rStyle w:val="Hyperlink"/>
            <w:rFonts w:cstheme="minorHAnsi"/>
          </w:rPr>
          <w:t>Les soins gynéco en souffrance</w:t>
        </w:r>
      </w:hyperlink>
    </w:p>
    <w:p w14:paraId="44DE63F8" w14:textId="77777777" w:rsidR="00400F35" w:rsidRDefault="00000000" w:rsidP="00400F35">
      <w:pPr>
        <w:pStyle w:val="ListParagraph"/>
        <w:numPr>
          <w:ilvl w:val="1"/>
          <w:numId w:val="9"/>
        </w:numPr>
        <w:spacing w:after="0" w:line="240" w:lineRule="auto"/>
        <w:jc w:val="both"/>
        <w:rPr>
          <w:rFonts w:cstheme="minorHAnsi"/>
        </w:rPr>
      </w:pPr>
      <w:hyperlink r:id="rId15" w:history="1">
        <w:r w:rsidR="00400F35" w:rsidRPr="00EB06A4">
          <w:rPr>
            <w:rStyle w:val="Hyperlink"/>
            <w:rFonts w:cstheme="minorHAnsi"/>
          </w:rPr>
          <w:t>Précarité menstruelle en prison : à quand la gratuité en prison ?</w:t>
        </w:r>
      </w:hyperlink>
    </w:p>
    <w:p w14:paraId="57475EBF" w14:textId="77777777" w:rsidR="00400F35" w:rsidRDefault="00000000" w:rsidP="00400F35">
      <w:pPr>
        <w:pStyle w:val="ListParagraph"/>
        <w:numPr>
          <w:ilvl w:val="1"/>
          <w:numId w:val="9"/>
        </w:numPr>
        <w:spacing w:after="0" w:line="240" w:lineRule="auto"/>
        <w:jc w:val="both"/>
        <w:rPr>
          <w:rFonts w:cstheme="minorHAnsi"/>
        </w:rPr>
      </w:pPr>
      <w:hyperlink r:id="rId16" w:history="1">
        <w:r w:rsidR="00400F35" w:rsidRPr="00EB06A4">
          <w:rPr>
            <w:rStyle w:val="Hyperlink"/>
            <w:rFonts w:cstheme="minorHAnsi"/>
          </w:rPr>
          <w:t>Se réapproprier son corps et sa sexualité</w:t>
        </w:r>
      </w:hyperlink>
    </w:p>
    <w:p w14:paraId="2C1826D7" w14:textId="3898C196" w:rsidR="00400F35" w:rsidRDefault="00000000" w:rsidP="00EB06A4">
      <w:pPr>
        <w:pStyle w:val="ListParagraph"/>
        <w:numPr>
          <w:ilvl w:val="1"/>
          <w:numId w:val="9"/>
        </w:numPr>
        <w:spacing w:after="0" w:line="240" w:lineRule="auto"/>
        <w:jc w:val="both"/>
        <w:rPr>
          <w:rFonts w:cstheme="minorHAnsi"/>
        </w:rPr>
      </w:pPr>
      <w:hyperlink r:id="rId17" w:history="1">
        <w:r w:rsidR="00400F35" w:rsidRPr="00EB06A4">
          <w:rPr>
            <w:rStyle w:val="Hyperlink"/>
            <w:rFonts w:cstheme="minorHAnsi"/>
          </w:rPr>
          <w:t>Baby-blues carcéral</w:t>
        </w:r>
      </w:hyperlink>
    </w:p>
    <w:p w14:paraId="1AF846A7" w14:textId="77777777" w:rsidR="00EB06A4" w:rsidRPr="00EB06A4" w:rsidRDefault="00EB06A4" w:rsidP="00EB06A4">
      <w:pPr>
        <w:pStyle w:val="ListParagraph"/>
        <w:spacing w:after="0" w:line="240" w:lineRule="auto"/>
        <w:jc w:val="both"/>
        <w:rPr>
          <w:rFonts w:cstheme="minorHAnsi"/>
        </w:rPr>
      </w:pPr>
    </w:p>
    <w:p w14:paraId="745D38A1" w14:textId="77777777" w:rsidR="00802814" w:rsidRPr="00EB06A4" w:rsidRDefault="00000000" w:rsidP="00802814">
      <w:pPr>
        <w:pStyle w:val="ListParagraph"/>
        <w:numPr>
          <w:ilvl w:val="0"/>
          <w:numId w:val="10"/>
        </w:numPr>
        <w:spacing w:after="0" w:line="240" w:lineRule="auto"/>
        <w:jc w:val="both"/>
        <w:rPr>
          <w:rFonts w:cstheme="minorHAnsi"/>
        </w:rPr>
      </w:pPr>
      <w:hyperlink r:id="rId18" w:history="1">
        <w:r w:rsidR="00802814" w:rsidRPr="00EB06A4">
          <w:rPr>
            <w:rStyle w:val="Hyperlink"/>
            <w:rFonts w:cstheme="minorHAnsi"/>
          </w:rPr>
          <w:t>La solitude des femmes détenues</w:t>
        </w:r>
      </w:hyperlink>
      <w:r w:rsidR="00802814" w:rsidRPr="00EB06A4">
        <w:rPr>
          <w:rFonts w:cstheme="minorHAnsi"/>
        </w:rPr>
        <w:t xml:space="preserve"> (février 2019)</w:t>
      </w:r>
    </w:p>
    <w:p w14:paraId="33B82D04" w14:textId="290BE593" w:rsidR="00802814" w:rsidRPr="00EB06A4" w:rsidRDefault="00000000">
      <w:pPr>
        <w:pStyle w:val="ListParagraph"/>
        <w:numPr>
          <w:ilvl w:val="0"/>
          <w:numId w:val="10"/>
        </w:numPr>
        <w:spacing w:after="0" w:line="240" w:lineRule="auto"/>
        <w:jc w:val="both"/>
        <w:rPr>
          <w:rFonts w:cstheme="minorHAnsi"/>
        </w:rPr>
      </w:pPr>
      <w:hyperlink r:id="rId19" w:history="1">
        <w:r w:rsidR="00802814" w:rsidRPr="00EB06A4">
          <w:rPr>
            <w:rStyle w:val="Hyperlink"/>
            <w:rFonts w:cstheme="minorHAnsi"/>
          </w:rPr>
          <w:t>Vers davantage de mixité ?</w:t>
        </w:r>
      </w:hyperlink>
      <w:r w:rsidR="00802814" w:rsidRPr="00EB06A4">
        <w:rPr>
          <w:rFonts w:cstheme="minorHAnsi"/>
        </w:rPr>
        <w:t xml:space="preserve"> (février 2020)</w:t>
      </w:r>
    </w:p>
    <w:p w14:paraId="70298D1B" w14:textId="7202C74C" w:rsidR="00802814" w:rsidRPr="00EB06A4" w:rsidRDefault="00000000" w:rsidP="00802814">
      <w:pPr>
        <w:pStyle w:val="ListParagraph"/>
        <w:numPr>
          <w:ilvl w:val="0"/>
          <w:numId w:val="10"/>
        </w:numPr>
        <w:spacing w:after="0" w:line="240" w:lineRule="auto"/>
        <w:jc w:val="both"/>
        <w:rPr>
          <w:rFonts w:cstheme="minorHAnsi"/>
        </w:rPr>
      </w:pPr>
      <w:hyperlink r:id="rId20" w:history="1">
        <w:r w:rsidR="00802814" w:rsidRPr="00EB06A4">
          <w:rPr>
            <w:rStyle w:val="Hyperlink"/>
            <w:rFonts w:cstheme="minorHAnsi"/>
          </w:rPr>
          <w:t>La santé incarcérée – Enquête sur l’accès aux soins spécialisés en prison</w:t>
        </w:r>
      </w:hyperlink>
      <w:r w:rsidR="00802814" w:rsidRPr="00EB06A4">
        <w:rPr>
          <w:rFonts w:cstheme="minorHAnsi"/>
        </w:rPr>
        <w:t xml:space="preserve"> (juillet 2022)</w:t>
      </w:r>
    </w:p>
    <w:p w14:paraId="4228581F" w14:textId="0D25AB82" w:rsidR="00802814" w:rsidRDefault="00000000">
      <w:pPr>
        <w:pStyle w:val="ListParagraph"/>
        <w:numPr>
          <w:ilvl w:val="0"/>
          <w:numId w:val="10"/>
        </w:numPr>
        <w:spacing w:after="0" w:line="240" w:lineRule="auto"/>
        <w:jc w:val="both"/>
        <w:rPr>
          <w:rFonts w:cstheme="minorHAnsi"/>
        </w:rPr>
      </w:pPr>
      <w:hyperlink r:id="rId21" w:history="1">
        <w:r w:rsidR="00802814" w:rsidRPr="00EB06A4">
          <w:rPr>
            <w:rStyle w:val="Hyperlink"/>
            <w:rFonts w:cstheme="minorHAnsi"/>
          </w:rPr>
          <w:t>Liberté de se vêtir : un droit remisé au placard</w:t>
        </w:r>
      </w:hyperlink>
      <w:r w:rsidR="00802814" w:rsidRPr="00EB06A4">
        <w:rPr>
          <w:rFonts w:cstheme="minorHAnsi"/>
        </w:rPr>
        <w:t xml:space="preserve"> (novembre 2022)</w:t>
      </w:r>
    </w:p>
    <w:p w14:paraId="46B785D1" w14:textId="77777777" w:rsidR="00EB06A4" w:rsidRDefault="00EB06A4" w:rsidP="00EB06A4">
      <w:pPr>
        <w:spacing w:after="0" w:line="240" w:lineRule="auto"/>
        <w:jc w:val="both"/>
        <w:rPr>
          <w:rFonts w:cstheme="minorHAnsi"/>
        </w:rPr>
      </w:pPr>
    </w:p>
    <w:p w14:paraId="264C76C5" w14:textId="77777777" w:rsidR="00EB06A4" w:rsidRPr="00EB06A4" w:rsidRDefault="00EB06A4" w:rsidP="00EB06A4">
      <w:pPr>
        <w:spacing w:after="0" w:line="240" w:lineRule="auto"/>
        <w:jc w:val="both"/>
        <w:rPr>
          <w:rFonts w:cstheme="minorHAnsi"/>
        </w:rPr>
      </w:pPr>
    </w:p>
    <w:p w14:paraId="494AA06F" w14:textId="77777777" w:rsidR="001E1CC9" w:rsidRDefault="001E1CC9" w:rsidP="0074387D">
      <w:pPr>
        <w:spacing w:after="0" w:line="240" w:lineRule="auto"/>
        <w:jc w:val="center"/>
        <w:rPr>
          <w:color w:val="2A6099"/>
          <w:sz w:val="28"/>
          <w:szCs w:val="28"/>
        </w:rPr>
      </w:pPr>
    </w:p>
    <w:sdt>
      <w:sdtPr>
        <w:rPr>
          <w:rFonts w:asciiTheme="minorHAnsi" w:eastAsiaTheme="minorHAnsi" w:hAnsiTheme="minorHAnsi" w:cstheme="minorBidi"/>
          <w:color w:val="auto"/>
          <w:sz w:val="22"/>
          <w:szCs w:val="22"/>
          <w:lang w:eastAsia="en-US"/>
        </w:rPr>
        <w:id w:val="-1738849151"/>
        <w:docPartObj>
          <w:docPartGallery w:val="Table of Contents"/>
          <w:docPartUnique/>
        </w:docPartObj>
      </w:sdtPr>
      <w:sdtEndPr>
        <w:rPr>
          <w:b/>
          <w:bCs/>
        </w:rPr>
      </w:sdtEndPr>
      <w:sdtContent>
        <w:p w14:paraId="0BA09835" w14:textId="32D8E3CE" w:rsidR="00F92C54" w:rsidRPr="00255165" w:rsidRDefault="00255165" w:rsidP="00255165">
          <w:pPr>
            <w:pStyle w:val="TOCHeading"/>
            <w:jc w:val="center"/>
            <w:rPr>
              <w:rFonts w:asciiTheme="minorHAnsi" w:eastAsiaTheme="minorHAnsi" w:hAnsiTheme="minorHAnsi" w:cstheme="minorBidi"/>
              <w:b/>
              <w:bCs/>
              <w:color w:val="auto"/>
              <w:sz w:val="22"/>
              <w:szCs w:val="22"/>
              <w:u w:val="single"/>
              <w:lang w:eastAsia="en-US"/>
            </w:rPr>
          </w:pPr>
          <w:r w:rsidRPr="00255165">
            <w:rPr>
              <w:rFonts w:asciiTheme="minorHAnsi" w:eastAsiaTheme="minorHAnsi" w:hAnsiTheme="minorHAnsi" w:cstheme="minorBidi"/>
              <w:b/>
              <w:bCs/>
              <w:color w:val="auto"/>
              <w:sz w:val="22"/>
              <w:szCs w:val="22"/>
              <w:u w:val="single"/>
              <w:lang w:eastAsia="en-US"/>
            </w:rPr>
            <w:t>Sommaire</w:t>
          </w:r>
        </w:p>
        <w:p w14:paraId="5DD2AD32" w14:textId="77777777" w:rsidR="00255165" w:rsidRPr="00255165" w:rsidRDefault="00255165" w:rsidP="00255165"/>
        <w:p w14:paraId="4F308498" w14:textId="5DA21891" w:rsidR="00B075CF" w:rsidRDefault="00F92C54">
          <w:pPr>
            <w:pStyle w:val="TOC1"/>
            <w:tabs>
              <w:tab w:val="right" w:leader="dot" w:pos="9062"/>
            </w:tabs>
            <w:rPr>
              <w:rFonts w:eastAsiaTheme="minorEastAsia"/>
              <w:noProof/>
              <w:kern w:val="2"/>
              <w:lang w:eastAsia="fr-FR"/>
              <w14:ligatures w14:val="standardContextual"/>
            </w:rPr>
          </w:pPr>
          <w:r>
            <w:fldChar w:fldCharType="begin"/>
          </w:r>
          <w:r>
            <w:instrText xml:space="preserve"> TOC \o "1-3" \h \z \u </w:instrText>
          </w:r>
          <w:r>
            <w:fldChar w:fldCharType="separate"/>
          </w:r>
          <w:hyperlink w:anchor="_Toc145352628" w:history="1">
            <w:r w:rsidR="00B075CF" w:rsidRPr="00E60FA5">
              <w:rPr>
                <w:rStyle w:val="Hyperlink"/>
                <w:noProof/>
              </w:rPr>
              <w:t>Sur les discriminations à l’égard des femmes détenues</w:t>
            </w:r>
            <w:r w:rsidR="00B075CF">
              <w:rPr>
                <w:noProof/>
                <w:webHidden/>
              </w:rPr>
              <w:tab/>
            </w:r>
            <w:r w:rsidR="00B075CF">
              <w:rPr>
                <w:noProof/>
                <w:webHidden/>
              </w:rPr>
              <w:fldChar w:fldCharType="begin"/>
            </w:r>
            <w:r w:rsidR="00B075CF">
              <w:rPr>
                <w:noProof/>
                <w:webHidden/>
              </w:rPr>
              <w:instrText xml:space="preserve"> PAGEREF _Toc145352628 \h </w:instrText>
            </w:r>
            <w:r w:rsidR="00B075CF">
              <w:rPr>
                <w:noProof/>
                <w:webHidden/>
              </w:rPr>
            </w:r>
            <w:r w:rsidR="00B075CF">
              <w:rPr>
                <w:noProof/>
                <w:webHidden/>
              </w:rPr>
              <w:fldChar w:fldCharType="separate"/>
            </w:r>
            <w:r w:rsidR="00B075CF">
              <w:rPr>
                <w:noProof/>
                <w:webHidden/>
              </w:rPr>
              <w:t>3</w:t>
            </w:r>
            <w:r w:rsidR="00B075CF">
              <w:rPr>
                <w:noProof/>
                <w:webHidden/>
              </w:rPr>
              <w:fldChar w:fldCharType="end"/>
            </w:r>
          </w:hyperlink>
        </w:p>
        <w:p w14:paraId="135B9583" w14:textId="335496D4" w:rsidR="00B075CF" w:rsidRDefault="00000000">
          <w:pPr>
            <w:pStyle w:val="TOC2"/>
            <w:tabs>
              <w:tab w:val="right" w:leader="dot" w:pos="9062"/>
            </w:tabs>
            <w:rPr>
              <w:rFonts w:eastAsiaTheme="minorEastAsia"/>
              <w:noProof/>
              <w:kern w:val="2"/>
              <w:lang w:eastAsia="fr-FR"/>
              <w14:ligatures w14:val="standardContextual"/>
            </w:rPr>
          </w:pPr>
          <w:hyperlink w:anchor="_Toc145352629" w:history="1">
            <w:r w:rsidR="00B075CF" w:rsidRPr="00E60FA5">
              <w:rPr>
                <w:rStyle w:val="Hyperlink"/>
                <w:noProof/>
              </w:rPr>
              <w:t>Rupture des liens familiaux et isolement</w:t>
            </w:r>
            <w:r w:rsidR="00B075CF">
              <w:rPr>
                <w:noProof/>
                <w:webHidden/>
              </w:rPr>
              <w:tab/>
            </w:r>
            <w:r w:rsidR="00B075CF">
              <w:rPr>
                <w:noProof/>
                <w:webHidden/>
              </w:rPr>
              <w:fldChar w:fldCharType="begin"/>
            </w:r>
            <w:r w:rsidR="00B075CF">
              <w:rPr>
                <w:noProof/>
                <w:webHidden/>
              </w:rPr>
              <w:instrText xml:space="preserve"> PAGEREF _Toc145352629 \h </w:instrText>
            </w:r>
            <w:r w:rsidR="00B075CF">
              <w:rPr>
                <w:noProof/>
                <w:webHidden/>
              </w:rPr>
            </w:r>
            <w:r w:rsidR="00B075CF">
              <w:rPr>
                <w:noProof/>
                <w:webHidden/>
              </w:rPr>
              <w:fldChar w:fldCharType="separate"/>
            </w:r>
            <w:r w:rsidR="00B075CF">
              <w:rPr>
                <w:noProof/>
                <w:webHidden/>
              </w:rPr>
              <w:t>3</w:t>
            </w:r>
            <w:r w:rsidR="00B075CF">
              <w:rPr>
                <w:noProof/>
                <w:webHidden/>
              </w:rPr>
              <w:fldChar w:fldCharType="end"/>
            </w:r>
          </w:hyperlink>
        </w:p>
        <w:p w14:paraId="3B837158" w14:textId="5C425257" w:rsidR="00B075CF" w:rsidRDefault="00000000">
          <w:pPr>
            <w:pStyle w:val="TOC2"/>
            <w:tabs>
              <w:tab w:val="right" w:leader="dot" w:pos="9062"/>
            </w:tabs>
            <w:rPr>
              <w:rFonts w:eastAsiaTheme="minorEastAsia"/>
              <w:noProof/>
              <w:kern w:val="2"/>
              <w:lang w:eastAsia="fr-FR"/>
              <w14:ligatures w14:val="standardContextual"/>
            </w:rPr>
          </w:pPr>
          <w:hyperlink w:anchor="_Toc145352630" w:history="1">
            <w:r w:rsidR="00B075CF" w:rsidRPr="00E60FA5">
              <w:rPr>
                <w:rStyle w:val="Hyperlink"/>
                <w:noProof/>
              </w:rPr>
              <w:t>Un moindre accès aux soins, à l’éducation, aux activités socio-culturelles et professionnelles</w:t>
            </w:r>
            <w:r w:rsidR="00B075CF">
              <w:rPr>
                <w:noProof/>
                <w:webHidden/>
              </w:rPr>
              <w:tab/>
            </w:r>
            <w:r w:rsidR="00B075CF">
              <w:rPr>
                <w:noProof/>
                <w:webHidden/>
              </w:rPr>
              <w:fldChar w:fldCharType="begin"/>
            </w:r>
            <w:r w:rsidR="00B075CF">
              <w:rPr>
                <w:noProof/>
                <w:webHidden/>
              </w:rPr>
              <w:instrText xml:space="preserve"> PAGEREF _Toc145352630 \h </w:instrText>
            </w:r>
            <w:r w:rsidR="00B075CF">
              <w:rPr>
                <w:noProof/>
                <w:webHidden/>
              </w:rPr>
            </w:r>
            <w:r w:rsidR="00B075CF">
              <w:rPr>
                <w:noProof/>
                <w:webHidden/>
              </w:rPr>
              <w:fldChar w:fldCharType="separate"/>
            </w:r>
            <w:r w:rsidR="00B075CF">
              <w:rPr>
                <w:noProof/>
                <w:webHidden/>
              </w:rPr>
              <w:t>4</w:t>
            </w:r>
            <w:r w:rsidR="00B075CF">
              <w:rPr>
                <w:noProof/>
                <w:webHidden/>
              </w:rPr>
              <w:fldChar w:fldCharType="end"/>
            </w:r>
          </w:hyperlink>
        </w:p>
        <w:p w14:paraId="3CA023FF" w14:textId="3B41F0ED" w:rsidR="00B075CF" w:rsidRDefault="00000000">
          <w:pPr>
            <w:pStyle w:val="TOC2"/>
            <w:tabs>
              <w:tab w:val="right" w:leader="dot" w:pos="9062"/>
            </w:tabs>
            <w:rPr>
              <w:rFonts w:eastAsiaTheme="minorEastAsia"/>
              <w:noProof/>
              <w:kern w:val="2"/>
              <w:lang w:eastAsia="fr-FR"/>
              <w14:ligatures w14:val="standardContextual"/>
            </w:rPr>
          </w:pPr>
          <w:hyperlink w:anchor="_Toc145352631" w:history="1">
            <w:r w:rsidR="00B075CF" w:rsidRPr="00E60FA5">
              <w:rPr>
                <w:rStyle w:val="Hyperlink"/>
                <w:noProof/>
              </w:rPr>
              <w:t>Une offre d’activités socio-culturelles et professionnelles stéréotypée</w:t>
            </w:r>
            <w:r w:rsidR="00B075CF">
              <w:rPr>
                <w:noProof/>
                <w:webHidden/>
              </w:rPr>
              <w:tab/>
            </w:r>
            <w:r w:rsidR="00B075CF">
              <w:rPr>
                <w:noProof/>
                <w:webHidden/>
              </w:rPr>
              <w:fldChar w:fldCharType="begin"/>
            </w:r>
            <w:r w:rsidR="00B075CF">
              <w:rPr>
                <w:noProof/>
                <w:webHidden/>
              </w:rPr>
              <w:instrText xml:space="preserve"> PAGEREF _Toc145352631 \h </w:instrText>
            </w:r>
            <w:r w:rsidR="00B075CF">
              <w:rPr>
                <w:noProof/>
                <w:webHidden/>
              </w:rPr>
            </w:r>
            <w:r w:rsidR="00B075CF">
              <w:rPr>
                <w:noProof/>
                <w:webHidden/>
              </w:rPr>
              <w:fldChar w:fldCharType="separate"/>
            </w:r>
            <w:r w:rsidR="00B075CF">
              <w:rPr>
                <w:noProof/>
                <w:webHidden/>
              </w:rPr>
              <w:t>5</w:t>
            </w:r>
            <w:r w:rsidR="00B075CF">
              <w:rPr>
                <w:noProof/>
                <w:webHidden/>
              </w:rPr>
              <w:fldChar w:fldCharType="end"/>
            </w:r>
          </w:hyperlink>
        </w:p>
        <w:p w14:paraId="6691BE1C" w14:textId="23BDF301" w:rsidR="00B075CF" w:rsidRDefault="00000000">
          <w:pPr>
            <w:pStyle w:val="TOC2"/>
            <w:tabs>
              <w:tab w:val="right" w:leader="dot" w:pos="9062"/>
            </w:tabs>
            <w:rPr>
              <w:rFonts w:eastAsiaTheme="minorEastAsia"/>
              <w:noProof/>
              <w:kern w:val="2"/>
              <w:lang w:eastAsia="fr-FR"/>
              <w14:ligatures w14:val="standardContextual"/>
            </w:rPr>
          </w:pPr>
          <w:hyperlink w:anchor="_Toc145352632" w:history="1">
            <w:r w:rsidR="00B075CF" w:rsidRPr="00E60FA5">
              <w:rPr>
                <w:rStyle w:val="Hyperlink"/>
                <w:noProof/>
              </w:rPr>
              <w:t>Une préparation à la sortie et un parcours d’exécution de la peine semés d’embuches</w:t>
            </w:r>
            <w:r w:rsidR="00B075CF">
              <w:rPr>
                <w:noProof/>
                <w:webHidden/>
              </w:rPr>
              <w:tab/>
            </w:r>
            <w:r w:rsidR="00B075CF">
              <w:rPr>
                <w:noProof/>
                <w:webHidden/>
              </w:rPr>
              <w:fldChar w:fldCharType="begin"/>
            </w:r>
            <w:r w:rsidR="00B075CF">
              <w:rPr>
                <w:noProof/>
                <w:webHidden/>
              </w:rPr>
              <w:instrText xml:space="preserve"> PAGEREF _Toc145352632 \h </w:instrText>
            </w:r>
            <w:r w:rsidR="00B075CF">
              <w:rPr>
                <w:noProof/>
                <w:webHidden/>
              </w:rPr>
            </w:r>
            <w:r w:rsidR="00B075CF">
              <w:rPr>
                <w:noProof/>
                <w:webHidden/>
              </w:rPr>
              <w:fldChar w:fldCharType="separate"/>
            </w:r>
            <w:r w:rsidR="00B075CF">
              <w:rPr>
                <w:noProof/>
                <w:webHidden/>
              </w:rPr>
              <w:t>5</w:t>
            </w:r>
            <w:r w:rsidR="00B075CF">
              <w:rPr>
                <w:noProof/>
                <w:webHidden/>
              </w:rPr>
              <w:fldChar w:fldCharType="end"/>
            </w:r>
          </w:hyperlink>
        </w:p>
        <w:p w14:paraId="00371529" w14:textId="4CC5E469" w:rsidR="00B075CF" w:rsidRDefault="00000000">
          <w:pPr>
            <w:pStyle w:val="TOC2"/>
            <w:tabs>
              <w:tab w:val="right" w:leader="dot" w:pos="9062"/>
            </w:tabs>
            <w:rPr>
              <w:rFonts w:eastAsiaTheme="minorEastAsia"/>
              <w:noProof/>
              <w:kern w:val="2"/>
              <w:lang w:eastAsia="fr-FR"/>
              <w14:ligatures w14:val="standardContextual"/>
            </w:rPr>
          </w:pPr>
          <w:hyperlink w:anchor="_Toc145352633" w:history="1">
            <w:r w:rsidR="00B075CF" w:rsidRPr="00E60FA5">
              <w:rPr>
                <w:rStyle w:val="Hyperlink"/>
                <w:noProof/>
              </w:rPr>
              <w:t>Des restrictions vestimentaires genrées</w:t>
            </w:r>
            <w:r w:rsidR="00B075CF">
              <w:rPr>
                <w:noProof/>
                <w:webHidden/>
              </w:rPr>
              <w:tab/>
            </w:r>
            <w:r w:rsidR="00B075CF">
              <w:rPr>
                <w:noProof/>
                <w:webHidden/>
              </w:rPr>
              <w:fldChar w:fldCharType="begin"/>
            </w:r>
            <w:r w:rsidR="00B075CF">
              <w:rPr>
                <w:noProof/>
                <w:webHidden/>
              </w:rPr>
              <w:instrText xml:space="preserve"> PAGEREF _Toc145352633 \h </w:instrText>
            </w:r>
            <w:r w:rsidR="00B075CF">
              <w:rPr>
                <w:noProof/>
                <w:webHidden/>
              </w:rPr>
            </w:r>
            <w:r w:rsidR="00B075CF">
              <w:rPr>
                <w:noProof/>
                <w:webHidden/>
              </w:rPr>
              <w:fldChar w:fldCharType="separate"/>
            </w:r>
            <w:r w:rsidR="00B075CF">
              <w:rPr>
                <w:noProof/>
                <w:webHidden/>
              </w:rPr>
              <w:t>5</w:t>
            </w:r>
            <w:r w:rsidR="00B075CF">
              <w:rPr>
                <w:noProof/>
                <w:webHidden/>
              </w:rPr>
              <w:fldChar w:fldCharType="end"/>
            </w:r>
          </w:hyperlink>
        </w:p>
        <w:p w14:paraId="5C338954" w14:textId="484EAF2B" w:rsidR="00B075CF" w:rsidRDefault="00000000">
          <w:pPr>
            <w:pStyle w:val="TOC1"/>
            <w:tabs>
              <w:tab w:val="right" w:leader="dot" w:pos="9062"/>
            </w:tabs>
            <w:rPr>
              <w:rFonts w:eastAsiaTheme="minorEastAsia"/>
              <w:noProof/>
              <w:kern w:val="2"/>
              <w:lang w:eastAsia="fr-FR"/>
              <w14:ligatures w14:val="standardContextual"/>
            </w:rPr>
          </w:pPr>
          <w:hyperlink w:anchor="_Toc145352634" w:history="1">
            <w:r w:rsidR="00B075CF" w:rsidRPr="00E60FA5">
              <w:rPr>
                <w:rStyle w:val="Hyperlink"/>
                <w:noProof/>
              </w:rPr>
              <w:t>Sur l’absence de prise en compte des besoins spécifiques des femmes incarcérées</w:t>
            </w:r>
            <w:r w:rsidR="00B075CF">
              <w:rPr>
                <w:noProof/>
                <w:webHidden/>
              </w:rPr>
              <w:tab/>
            </w:r>
            <w:r w:rsidR="00B075CF">
              <w:rPr>
                <w:noProof/>
                <w:webHidden/>
              </w:rPr>
              <w:fldChar w:fldCharType="begin"/>
            </w:r>
            <w:r w:rsidR="00B075CF">
              <w:rPr>
                <w:noProof/>
                <w:webHidden/>
              </w:rPr>
              <w:instrText xml:space="preserve"> PAGEREF _Toc145352634 \h </w:instrText>
            </w:r>
            <w:r w:rsidR="00B075CF">
              <w:rPr>
                <w:noProof/>
                <w:webHidden/>
              </w:rPr>
            </w:r>
            <w:r w:rsidR="00B075CF">
              <w:rPr>
                <w:noProof/>
                <w:webHidden/>
              </w:rPr>
              <w:fldChar w:fldCharType="separate"/>
            </w:r>
            <w:r w:rsidR="00B075CF">
              <w:rPr>
                <w:noProof/>
                <w:webHidden/>
              </w:rPr>
              <w:t>6</w:t>
            </w:r>
            <w:r w:rsidR="00B075CF">
              <w:rPr>
                <w:noProof/>
                <w:webHidden/>
              </w:rPr>
              <w:fldChar w:fldCharType="end"/>
            </w:r>
          </w:hyperlink>
        </w:p>
        <w:p w14:paraId="402847A4" w14:textId="63A95DA9" w:rsidR="00B075CF" w:rsidRDefault="00000000">
          <w:pPr>
            <w:pStyle w:val="TOC2"/>
            <w:tabs>
              <w:tab w:val="right" w:leader="dot" w:pos="9062"/>
            </w:tabs>
            <w:rPr>
              <w:rFonts w:eastAsiaTheme="minorEastAsia"/>
              <w:noProof/>
              <w:kern w:val="2"/>
              <w:lang w:eastAsia="fr-FR"/>
              <w14:ligatures w14:val="standardContextual"/>
            </w:rPr>
          </w:pPr>
          <w:hyperlink w:anchor="_Toc145352635" w:history="1">
            <w:r w:rsidR="00B075CF" w:rsidRPr="00E60FA5">
              <w:rPr>
                <w:rStyle w:val="Hyperlink"/>
                <w:noProof/>
              </w:rPr>
              <w:t>Sur les soins gynécologiques</w:t>
            </w:r>
            <w:r w:rsidR="00B075CF">
              <w:rPr>
                <w:noProof/>
                <w:webHidden/>
              </w:rPr>
              <w:tab/>
            </w:r>
            <w:r w:rsidR="00B075CF">
              <w:rPr>
                <w:noProof/>
                <w:webHidden/>
              </w:rPr>
              <w:fldChar w:fldCharType="begin"/>
            </w:r>
            <w:r w:rsidR="00B075CF">
              <w:rPr>
                <w:noProof/>
                <w:webHidden/>
              </w:rPr>
              <w:instrText xml:space="preserve"> PAGEREF _Toc145352635 \h </w:instrText>
            </w:r>
            <w:r w:rsidR="00B075CF">
              <w:rPr>
                <w:noProof/>
                <w:webHidden/>
              </w:rPr>
            </w:r>
            <w:r w:rsidR="00B075CF">
              <w:rPr>
                <w:noProof/>
                <w:webHidden/>
              </w:rPr>
              <w:fldChar w:fldCharType="separate"/>
            </w:r>
            <w:r w:rsidR="00B075CF">
              <w:rPr>
                <w:noProof/>
                <w:webHidden/>
              </w:rPr>
              <w:t>6</w:t>
            </w:r>
            <w:r w:rsidR="00B075CF">
              <w:rPr>
                <w:noProof/>
                <w:webHidden/>
              </w:rPr>
              <w:fldChar w:fldCharType="end"/>
            </w:r>
          </w:hyperlink>
        </w:p>
        <w:p w14:paraId="6451248F" w14:textId="118101A9" w:rsidR="00B075CF" w:rsidRDefault="00000000">
          <w:pPr>
            <w:pStyle w:val="TOC2"/>
            <w:tabs>
              <w:tab w:val="right" w:leader="dot" w:pos="9062"/>
            </w:tabs>
            <w:rPr>
              <w:rFonts w:eastAsiaTheme="minorEastAsia"/>
              <w:noProof/>
              <w:kern w:val="2"/>
              <w:lang w:eastAsia="fr-FR"/>
              <w14:ligatures w14:val="standardContextual"/>
            </w:rPr>
          </w:pPr>
          <w:hyperlink w:anchor="_Toc145352636" w:history="1">
            <w:r w:rsidR="00B075CF" w:rsidRPr="00E60FA5">
              <w:rPr>
                <w:rStyle w:val="Hyperlink"/>
                <w:noProof/>
              </w:rPr>
              <w:t>Sur la précarité menstruelle</w:t>
            </w:r>
            <w:r w:rsidR="00B075CF">
              <w:rPr>
                <w:noProof/>
                <w:webHidden/>
              </w:rPr>
              <w:tab/>
            </w:r>
            <w:r w:rsidR="00B075CF">
              <w:rPr>
                <w:noProof/>
                <w:webHidden/>
              </w:rPr>
              <w:fldChar w:fldCharType="begin"/>
            </w:r>
            <w:r w:rsidR="00B075CF">
              <w:rPr>
                <w:noProof/>
                <w:webHidden/>
              </w:rPr>
              <w:instrText xml:space="preserve"> PAGEREF _Toc145352636 \h </w:instrText>
            </w:r>
            <w:r w:rsidR="00B075CF">
              <w:rPr>
                <w:noProof/>
                <w:webHidden/>
              </w:rPr>
            </w:r>
            <w:r w:rsidR="00B075CF">
              <w:rPr>
                <w:noProof/>
                <w:webHidden/>
              </w:rPr>
              <w:fldChar w:fldCharType="separate"/>
            </w:r>
            <w:r w:rsidR="00B075CF">
              <w:rPr>
                <w:noProof/>
                <w:webHidden/>
              </w:rPr>
              <w:t>7</w:t>
            </w:r>
            <w:r w:rsidR="00B075CF">
              <w:rPr>
                <w:noProof/>
                <w:webHidden/>
              </w:rPr>
              <w:fldChar w:fldCharType="end"/>
            </w:r>
          </w:hyperlink>
        </w:p>
        <w:p w14:paraId="17F474D1" w14:textId="2C5D7F33" w:rsidR="00B075CF" w:rsidRDefault="00000000">
          <w:pPr>
            <w:pStyle w:val="TOC2"/>
            <w:tabs>
              <w:tab w:val="right" w:leader="dot" w:pos="9062"/>
            </w:tabs>
            <w:rPr>
              <w:rFonts w:eastAsiaTheme="minorEastAsia"/>
              <w:noProof/>
              <w:kern w:val="2"/>
              <w:lang w:eastAsia="fr-FR"/>
              <w14:ligatures w14:val="standardContextual"/>
            </w:rPr>
          </w:pPr>
          <w:hyperlink w:anchor="_Toc145352637" w:history="1">
            <w:r w:rsidR="00B075CF" w:rsidRPr="00E60FA5">
              <w:rPr>
                <w:rStyle w:val="Hyperlink"/>
                <w:noProof/>
              </w:rPr>
              <w:t>Sur l’accès à la contraception</w:t>
            </w:r>
            <w:r w:rsidR="00B075CF">
              <w:rPr>
                <w:noProof/>
                <w:webHidden/>
              </w:rPr>
              <w:tab/>
            </w:r>
            <w:r w:rsidR="00B075CF">
              <w:rPr>
                <w:noProof/>
                <w:webHidden/>
              </w:rPr>
              <w:fldChar w:fldCharType="begin"/>
            </w:r>
            <w:r w:rsidR="00B075CF">
              <w:rPr>
                <w:noProof/>
                <w:webHidden/>
              </w:rPr>
              <w:instrText xml:space="preserve"> PAGEREF _Toc145352637 \h </w:instrText>
            </w:r>
            <w:r w:rsidR="00B075CF">
              <w:rPr>
                <w:noProof/>
                <w:webHidden/>
              </w:rPr>
            </w:r>
            <w:r w:rsidR="00B075CF">
              <w:rPr>
                <w:noProof/>
                <w:webHidden/>
              </w:rPr>
              <w:fldChar w:fldCharType="separate"/>
            </w:r>
            <w:r w:rsidR="00B075CF">
              <w:rPr>
                <w:noProof/>
                <w:webHidden/>
              </w:rPr>
              <w:t>7</w:t>
            </w:r>
            <w:r w:rsidR="00B075CF">
              <w:rPr>
                <w:noProof/>
                <w:webHidden/>
              </w:rPr>
              <w:fldChar w:fldCharType="end"/>
            </w:r>
          </w:hyperlink>
        </w:p>
        <w:p w14:paraId="18323ADD" w14:textId="3D6302CD" w:rsidR="00B075CF" w:rsidRDefault="00000000">
          <w:pPr>
            <w:pStyle w:val="TOC2"/>
            <w:tabs>
              <w:tab w:val="right" w:leader="dot" w:pos="9062"/>
            </w:tabs>
            <w:rPr>
              <w:rFonts w:eastAsiaTheme="minorEastAsia"/>
              <w:noProof/>
              <w:kern w:val="2"/>
              <w:lang w:eastAsia="fr-FR"/>
              <w14:ligatures w14:val="standardContextual"/>
            </w:rPr>
          </w:pPr>
          <w:hyperlink w:anchor="_Toc145352638" w:history="1">
            <w:r w:rsidR="00B075CF" w:rsidRPr="00E60FA5">
              <w:rPr>
                <w:rStyle w:val="Hyperlink"/>
                <w:noProof/>
              </w:rPr>
              <w:t>Sur la grossesse, l’accouchement et la maternité</w:t>
            </w:r>
            <w:r w:rsidR="00B075CF">
              <w:rPr>
                <w:noProof/>
                <w:webHidden/>
              </w:rPr>
              <w:tab/>
            </w:r>
            <w:r w:rsidR="00B075CF">
              <w:rPr>
                <w:noProof/>
                <w:webHidden/>
              </w:rPr>
              <w:fldChar w:fldCharType="begin"/>
            </w:r>
            <w:r w:rsidR="00B075CF">
              <w:rPr>
                <w:noProof/>
                <w:webHidden/>
              </w:rPr>
              <w:instrText xml:space="preserve"> PAGEREF _Toc145352638 \h </w:instrText>
            </w:r>
            <w:r w:rsidR="00B075CF">
              <w:rPr>
                <w:noProof/>
                <w:webHidden/>
              </w:rPr>
            </w:r>
            <w:r w:rsidR="00B075CF">
              <w:rPr>
                <w:noProof/>
                <w:webHidden/>
              </w:rPr>
              <w:fldChar w:fldCharType="separate"/>
            </w:r>
            <w:r w:rsidR="00B075CF">
              <w:rPr>
                <w:noProof/>
                <w:webHidden/>
              </w:rPr>
              <w:t>8</w:t>
            </w:r>
            <w:r w:rsidR="00B075CF">
              <w:rPr>
                <w:noProof/>
                <w:webHidden/>
              </w:rPr>
              <w:fldChar w:fldCharType="end"/>
            </w:r>
          </w:hyperlink>
        </w:p>
        <w:p w14:paraId="2AFBCDAC" w14:textId="5A08E7F5" w:rsidR="00F92C54" w:rsidRDefault="00F92C54">
          <w:r>
            <w:rPr>
              <w:b/>
              <w:bCs/>
            </w:rPr>
            <w:fldChar w:fldCharType="end"/>
          </w:r>
        </w:p>
      </w:sdtContent>
    </w:sdt>
    <w:p w14:paraId="57115E23" w14:textId="77777777" w:rsidR="001E1CC9" w:rsidRDefault="001E1CC9" w:rsidP="00EB06A4">
      <w:pPr>
        <w:spacing w:after="0" w:line="240" w:lineRule="auto"/>
        <w:rPr>
          <w:color w:val="2A6099"/>
          <w:sz w:val="28"/>
          <w:szCs w:val="28"/>
        </w:rPr>
      </w:pPr>
    </w:p>
    <w:p w14:paraId="74C8B72A" w14:textId="77777777" w:rsidR="001E1CC9" w:rsidRDefault="001E1CC9" w:rsidP="0074387D">
      <w:pPr>
        <w:spacing w:after="0" w:line="240" w:lineRule="auto"/>
        <w:jc w:val="center"/>
        <w:rPr>
          <w:color w:val="2A6099"/>
          <w:sz w:val="28"/>
          <w:szCs w:val="28"/>
        </w:rPr>
      </w:pPr>
    </w:p>
    <w:p w14:paraId="5327BA79" w14:textId="2CA6A8D8" w:rsidR="00F92C54" w:rsidRDefault="00F92C54">
      <w:pPr>
        <w:spacing w:after="0" w:line="240" w:lineRule="auto"/>
        <w:rPr>
          <w:color w:val="2A6099"/>
          <w:sz w:val="28"/>
          <w:szCs w:val="28"/>
        </w:rPr>
      </w:pPr>
      <w:r>
        <w:rPr>
          <w:color w:val="2A6099"/>
          <w:sz w:val="28"/>
          <w:szCs w:val="28"/>
        </w:rPr>
        <w:br w:type="page"/>
      </w:r>
    </w:p>
    <w:p w14:paraId="430F0563" w14:textId="57234C74" w:rsidR="00B60EC0" w:rsidRDefault="00AE6C23" w:rsidP="00B60EC0">
      <w:pPr>
        <w:spacing w:after="0" w:line="240" w:lineRule="auto"/>
        <w:jc w:val="both"/>
        <w:rPr>
          <w:rFonts w:cstheme="minorHAnsi"/>
        </w:rPr>
      </w:pPr>
      <w:r>
        <w:rPr>
          <w:rFonts w:cstheme="minorHAnsi"/>
        </w:rPr>
        <w:lastRenderedPageBreak/>
        <w:t>Dans ses précédentes observations concernant les septième et huitième rapports de la France, le Comité affirmait être « </w:t>
      </w:r>
      <w:r w:rsidR="00B60EC0" w:rsidRPr="00EB06A4">
        <w:rPr>
          <w:rFonts w:cstheme="minorHAnsi"/>
        </w:rPr>
        <w:t>préoccupé par l'inquiétante surpopulation carcérale, les infrastructures vétustes, l'éloignement des proches en raison de la distance géographique des rares prisons ayant des quartiers pour femmes, des possibilités réduites de travail de formation et de formation continue, et d’accès aux services de santé et aux services sociaux et culturels et par le risque plus élevé de suicide et d'hospitalisation psychiatrique forcée</w:t>
      </w:r>
      <w:r>
        <w:rPr>
          <w:rFonts w:cstheme="minorHAnsi"/>
        </w:rPr>
        <w:t> » (§44).</w:t>
      </w:r>
      <w:r w:rsidR="00B60EC0">
        <w:rPr>
          <w:rFonts w:cstheme="minorHAnsi"/>
        </w:rPr>
        <w:t xml:space="preserve"> Ces constats sont aujourd’hui toujours d’actualité. </w:t>
      </w:r>
    </w:p>
    <w:p w14:paraId="600B2679" w14:textId="77777777" w:rsidR="00B60EC0" w:rsidRDefault="00B60EC0" w:rsidP="00EB06A4">
      <w:pPr>
        <w:spacing w:after="0" w:line="240" w:lineRule="auto"/>
        <w:rPr>
          <w:rFonts w:cstheme="minorHAnsi"/>
        </w:rPr>
      </w:pPr>
    </w:p>
    <w:p w14:paraId="0C26E48B" w14:textId="1A7266CE" w:rsidR="001C1F8E" w:rsidRDefault="00B60EC0" w:rsidP="00B60EC0">
      <w:pPr>
        <w:spacing w:after="0" w:line="240" w:lineRule="auto"/>
        <w:jc w:val="both"/>
        <w:rPr>
          <w:rFonts w:cstheme="minorHAnsi"/>
        </w:rPr>
      </w:pPr>
      <w:r w:rsidRPr="004D6E14">
        <w:rPr>
          <w:rFonts w:cstheme="minorHAnsi"/>
        </w:rPr>
        <w:t>Au 1</w:t>
      </w:r>
      <w:r w:rsidRPr="004D6E14">
        <w:rPr>
          <w:rFonts w:cstheme="minorHAnsi"/>
          <w:vertAlign w:val="superscript"/>
        </w:rPr>
        <w:t>er</w:t>
      </w:r>
      <w:r w:rsidRPr="004D6E14">
        <w:rPr>
          <w:rFonts w:cstheme="minorHAnsi"/>
        </w:rPr>
        <w:t xml:space="preserve"> </w:t>
      </w:r>
      <w:r>
        <w:rPr>
          <w:rFonts w:cstheme="minorHAnsi"/>
        </w:rPr>
        <w:t>août</w:t>
      </w:r>
      <w:r w:rsidRPr="004D6E14">
        <w:rPr>
          <w:rFonts w:cstheme="minorHAnsi"/>
        </w:rPr>
        <w:t xml:space="preserve"> 2023, </w:t>
      </w:r>
      <w:r>
        <w:rPr>
          <w:rFonts w:cstheme="minorHAnsi"/>
        </w:rPr>
        <w:t>2 471</w:t>
      </w:r>
      <w:r w:rsidRPr="004D6E14">
        <w:rPr>
          <w:rFonts w:cstheme="minorHAnsi"/>
        </w:rPr>
        <w:t xml:space="preserve"> femmes </w:t>
      </w:r>
      <w:r>
        <w:rPr>
          <w:rFonts w:cstheme="minorHAnsi"/>
        </w:rPr>
        <w:t xml:space="preserve">sont détenues dans les prisons françaises. Elles </w:t>
      </w:r>
      <w:r w:rsidRPr="004D6E14">
        <w:rPr>
          <w:rFonts w:cstheme="minorHAnsi"/>
        </w:rPr>
        <w:t xml:space="preserve">représentent </w:t>
      </w:r>
      <w:r>
        <w:rPr>
          <w:rFonts w:cstheme="minorHAnsi"/>
        </w:rPr>
        <w:t xml:space="preserve">ainsi </w:t>
      </w:r>
      <w:r w:rsidRPr="004D6E14">
        <w:rPr>
          <w:rFonts w:cstheme="minorHAnsi"/>
        </w:rPr>
        <w:t>3,</w:t>
      </w:r>
      <w:r>
        <w:rPr>
          <w:rFonts w:cstheme="minorHAnsi"/>
        </w:rPr>
        <w:t>3</w:t>
      </w:r>
      <w:r w:rsidRPr="004D6E14">
        <w:rPr>
          <w:rFonts w:cstheme="minorHAnsi"/>
        </w:rPr>
        <w:t xml:space="preserve">% </w:t>
      </w:r>
      <w:r>
        <w:rPr>
          <w:rFonts w:cstheme="minorHAnsi"/>
        </w:rPr>
        <w:t>d</w:t>
      </w:r>
      <w:r w:rsidRPr="004D6E14">
        <w:rPr>
          <w:rFonts w:cstheme="minorHAnsi"/>
        </w:rPr>
        <w:t xml:space="preserve">es 74 513 personnes </w:t>
      </w:r>
      <w:r>
        <w:rPr>
          <w:rFonts w:cstheme="minorHAnsi"/>
        </w:rPr>
        <w:t>incarcérées</w:t>
      </w:r>
      <w:r>
        <w:rPr>
          <w:rStyle w:val="FootnoteReference"/>
          <w:rFonts w:cstheme="minorHAnsi"/>
        </w:rPr>
        <w:footnoteReference w:id="1"/>
      </w:r>
      <w:r w:rsidRPr="004D6E14">
        <w:rPr>
          <w:rFonts w:cstheme="minorHAnsi"/>
        </w:rPr>
        <w:t xml:space="preserve">. </w:t>
      </w:r>
      <w:r>
        <w:rPr>
          <w:rFonts w:cstheme="minorHAnsi"/>
        </w:rPr>
        <w:t>Comme les hommes détenus, leurs conditions de détention sont indignes et aggravées par la surpopulation carcérale chronique des prisons françaises</w:t>
      </w:r>
      <w:r>
        <w:rPr>
          <w:rStyle w:val="FootnoteReference"/>
          <w:rFonts w:cstheme="minorHAnsi"/>
        </w:rPr>
        <w:footnoteReference w:id="2"/>
      </w:r>
      <w:r>
        <w:rPr>
          <w:rFonts w:cstheme="minorHAnsi"/>
        </w:rPr>
        <w:t xml:space="preserve">. </w:t>
      </w:r>
      <w:r w:rsidR="00D17891" w:rsidRPr="004D6E14">
        <w:rPr>
          <w:rFonts w:cstheme="minorHAnsi"/>
        </w:rPr>
        <w:t xml:space="preserve">En minorité numéraire, </w:t>
      </w:r>
      <w:r>
        <w:rPr>
          <w:rFonts w:cstheme="minorHAnsi"/>
        </w:rPr>
        <w:t>les femmes détenues</w:t>
      </w:r>
      <w:r w:rsidR="00381258">
        <w:rPr>
          <w:rFonts w:cstheme="minorHAnsi"/>
        </w:rPr>
        <w:t xml:space="preserve"> subissent d</w:t>
      </w:r>
      <w:r w:rsidR="00434210">
        <w:rPr>
          <w:rFonts w:cstheme="minorHAnsi"/>
        </w:rPr>
        <w:t xml:space="preserve">es </w:t>
      </w:r>
      <w:r w:rsidR="00381258">
        <w:rPr>
          <w:rFonts w:cstheme="minorHAnsi"/>
        </w:rPr>
        <w:t xml:space="preserve">discriminations en tant que femmes ainsi que l’absence de mesures adaptées prises par l’Etat français face à leurs besoins spécifiques, autant de problématiques qui </w:t>
      </w:r>
      <w:r w:rsidR="00434210">
        <w:rPr>
          <w:rFonts w:cstheme="minorHAnsi"/>
        </w:rPr>
        <w:t>tendent</w:t>
      </w:r>
      <w:r w:rsidR="00381258">
        <w:rPr>
          <w:rFonts w:cstheme="minorHAnsi"/>
        </w:rPr>
        <w:t xml:space="preserve"> en outre</w:t>
      </w:r>
      <w:r w:rsidR="00434210">
        <w:rPr>
          <w:rFonts w:cstheme="minorHAnsi"/>
        </w:rPr>
        <w:t xml:space="preserve"> à être</w:t>
      </w:r>
      <w:r w:rsidR="00D17891" w:rsidRPr="004D6E14">
        <w:rPr>
          <w:rFonts w:cstheme="minorHAnsi"/>
        </w:rPr>
        <w:t xml:space="preserve"> invisibilisées.</w:t>
      </w:r>
      <w:r w:rsidR="00381258">
        <w:rPr>
          <w:rFonts w:cstheme="minorHAnsi"/>
        </w:rPr>
        <w:t xml:space="preserve"> </w:t>
      </w:r>
    </w:p>
    <w:p w14:paraId="400A84B4" w14:textId="77777777" w:rsidR="001C1F8E" w:rsidRPr="004D6E14" w:rsidRDefault="001C1F8E" w:rsidP="00B60EC0">
      <w:pPr>
        <w:spacing w:after="0" w:line="240" w:lineRule="auto"/>
        <w:jc w:val="both"/>
        <w:rPr>
          <w:rFonts w:cstheme="minorHAnsi"/>
        </w:rPr>
      </w:pPr>
    </w:p>
    <w:p w14:paraId="45972F4F" w14:textId="1413982B" w:rsidR="00F83648" w:rsidRPr="004D6E14" w:rsidRDefault="00434210">
      <w:pPr>
        <w:spacing w:after="0" w:line="240" w:lineRule="auto"/>
        <w:jc w:val="both"/>
        <w:rPr>
          <w:rFonts w:cstheme="minorHAnsi"/>
        </w:rPr>
      </w:pPr>
      <w:r>
        <w:rPr>
          <w:rFonts w:cstheme="minorHAnsi"/>
        </w:rPr>
        <w:t>L</w:t>
      </w:r>
      <w:r w:rsidR="00D17891" w:rsidRPr="004D6E14">
        <w:rPr>
          <w:rFonts w:cstheme="minorHAnsi"/>
        </w:rPr>
        <w:t xml:space="preserve">eurs conditions </w:t>
      </w:r>
      <w:r>
        <w:rPr>
          <w:rFonts w:cstheme="minorHAnsi"/>
        </w:rPr>
        <w:t xml:space="preserve">de détention </w:t>
      </w:r>
      <w:r w:rsidR="00D17891" w:rsidRPr="004D6E14">
        <w:rPr>
          <w:rFonts w:cstheme="minorHAnsi"/>
        </w:rPr>
        <w:t>sont exacerbées par des discriminations</w:t>
      </w:r>
      <w:r w:rsidR="001C1F8E">
        <w:rPr>
          <w:rFonts w:cstheme="minorHAnsi"/>
        </w:rPr>
        <w:t xml:space="preserve">, </w:t>
      </w:r>
      <w:r w:rsidR="00D17891" w:rsidRPr="004D6E14">
        <w:rPr>
          <w:rFonts w:cstheme="minorHAnsi"/>
        </w:rPr>
        <w:t xml:space="preserve">emportant </w:t>
      </w:r>
      <w:r w:rsidR="00666504">
        <w:rPr>
          <w:rFonts w:cstheme="minorHAnsi"/>
        </w:rPr>
        <w:t>à titre principal</w:t>
      </w:r>
      <w:r w:rsidR="00D17891" w:rsidRPr="004D6E14">
        <w:rPr>
          <w:rFonts w:cstheme="minorHAnsi"/>
        </w:rPr>
        <w:t xml:space="preserve"> </w:t>
      </w:r>
      <w:r w:rsidR="001310C2" w:rsidRPr="004D6E14">
        <w:rPr>
          <w:rFonts w:cstheme="minorHAnsi"/>
        </w:rPr>
        <w:t>violation</w:t>
      </w:r>
      <w:r w:rsidR="00666504">
        <w:rPr>
          <w:rFonts w:cstheme="minorHAnsi"/>
        </w:rPr>
        <w:t xml:space="preserve"> de l’</w:t>
      </w:r>
      <w:r w:rsidR="00666504" w:rsidRPr="00EB06A4">
        <w:rPr>
          <w:rFonts w:cstheme="minorHAnsi"/>
          <w:b/>
          <w:bCs/>
        </w:rPr>
        <w:t>article 2 d), e) et f)</w:t>
      </w:r>
      <w:r w:rsidR="00D17891" w:rsidRPr="004D6E14">
        <w:rPr>
          <w:rFonts w:cstheme="minorHAnsi"/>
        </w:rPr>
        <w:t xml:space="preserve"> de la Convention sur l’élimination de </w:t>
      </w:r>
      <w:r w:rsidR="00666504">
        <w:rPr>
          <w:rFonts w:cstheme="minorHAnsi"/>
        </w:rPr>
        <w:t>toutes les formes de</w:t>
      </w:r>
      <w:r w:rsidR="00666504" w:rsidRPr="004D6E14">
        <w:rPr>
          <w:rFonts w:cstheme="minorHAnsi"/>
        </w:rPr>
        <w:t xml:space="preserve"> </w:t>
      </w:r>
      <w:r w:rsidR="00D17891" w:rsidRPr="004D6E14">
        <w:rPr>
          <w:rFonts w:cstheme="minorHAnsi"/>
        </w:rPr>
        <w:t>discrimination à l’égard des femmes.</w:t>
      </w:r>
      <w:r w:rsidR="00666504">
        <w:rPr>
          <w:rFonts w:cstheme="minorHAnsi"/>
        </w:rPr>
        <w:t xml:space="preserve"> Ce faisant, l’Etat français viole également les </w:t>
      </w:r>
      <w:r w:rsidR="00666504" w:rsidRPr="00EB06A4">
        <w:rPr>
          <w:rFonts w:cstheme="minorHAnsi"/>
          <w:b/>
          <w:bCs/>
        </w:rPr>
        <w:t>articles 5 a), 10 a) et e), 11§1</w:t>
      </w:r>
      <w:r w:rsidR="00692006">
        <w:rPr>
          <w:rFonts w:cstheme="minorHAnsi"/>
          <w:b/>
          <w:bCs/>
        </w:rPr>
        <w:t>, 12§1</w:t>
      </w:r>
      <w:r w:rsidR="00666504" w:rsidRPr="00EB06A4">
        <w:rPr>
          <w:rFonts w:cstheme="minorHAnsi"/>
          <w:b/>
          <w:bCs/>
        </w:rPr>
        <w:t xml:space="preserve"> et 13 c)</w:t>
      </w:r>
      <w:r w:rsidR="00666504">
        <w:rPr>
          <w:rFonts w:cstheme="minorHAnsi"/>
        </w:rPr>
        <w:t xml:space="preserve"> en termes d’accès à l’éducation, aux activités socio-culturelles, au travail et à la formation professionnelle, </w:t>
      </w:r>
      <w:r w:rsidR="00692006">
        <w:rPr>
          <w:rFonts w:cstheme="minorHAnsi"/>
        </w:rPr>
        <w:t>et</w:t>
      </w:r>
      <w:r w:rsidR="001C1F8E">
        <w:rPr>
          <w:rFonts w:cstheme="minorHAnsi"/>
        </w:rPr>
        <w:t xml:space="preserve"> aux soins.</w:t>
      </w:r>
      <w:r w:rsidR="00B60EC0">
        <w:rPr>
          <w:rFonts w:cstheme="minorHAnsi"/>
        </w:rPr>
        <w:t xml:space="preserve"> </w:t>
      </w:r>
      <w:r w:rsidR="001C1F8E">
        <w:rPr>
          <w:rFonts w:cstheme="minorHAnsi"/>
        </w:rPr>
        <w:t>L’</w:t>
      </w:r>
      <w:r w:rsidR="001C1F8E" w:rsidRPr="004D6E14">
        <w:rPr>
          <w:rFonts w:cstheme="minorHAnsi"/>
        </w:rPr>
        <w:t>absence de prise en compte de leurs besoins spécifiques</w:t>
      </w:r>
      <w:r w:rsidR="001C1F8E">
        <w:rPr>
          <w:rFonts w:cstheme="minorHAnsi"/>
        </w:rPr>
        <w:t xml:space="preserve"> caractérise également la violation de l’</w:t>
      </w:r>
      <w:r w:rsidR="001C1F8E" w:rsidRPr="00EB06A4">
        <w:rPr>
          <w:rFonts w:cstheme="minorHAnsi"/>
          <w:b/>
          <w:bCs/>
        </w:rPr>
        <w:t xml:space="preserve">article 3 </w:t>
      </w:r>
      <w:r w:rsidR="001C1F8E">
        <w:rPr>
          <w:rFonts w:cstheme="minorHAnsi"/>
        </w:rPr>
        <w:t>de la Convention.</w:t>
      </w:r>
      <w:r w:rsidR="001C1F8E" w:rsidRPr="001C1F8E">
        <w:rPr>
          <w:rFonts w:cstheme="minorHAnsi"/>
        </w:rPr>
        <w:t xml:space="preserve"> </w:t>
      </w:r>
      <w:r w:rsidR="001C1F8E">
        <w:rPr>
          <w:rFonts w:cstheme="minorHAnsi"/>
        </w:rPr>
        <w:t xml:space="preserve">Ce faisant, l’Etat français viole </w:t>
      </w:r>
      <w:r w:rsidR="001C1F8E" w:rsidRPr="00F92C54">
        <w:rPr>
          <w:rFonts w:cstheme="minorHAnsi"/>
        </w:rPr>
        <w:t xml:space="preserve">également </w:t>
      </w:r>
      <w:r w:rsidR="00692006" w:rsidRPr="00F92C54">
        <w:rPr>
          <w:rFonts w:cstheme="minorHAnsi"/>
        </w:rPr>
        <w:t xml:space="preserve">les </w:t>
      </w:r>
      <w:r w:rsidR="00692006" w:rsidRPr="00EB06A4">
        <w:rPr>
          <w:rFonts w:cstheme="minorHAnsi"/>
          <w:b/>
          <w:bCs/>
        </w:rPr>
        <w:t>articles 11§2 c), 12§2 et</w:t>
      </w:r>
      <w:r w:rsidR="00692006">
        <w:rPr>
          <w:rFonts w:cstheme="minorHAnsi"/>
        </w:rPr>
        <w:t xml:space="preserve"> </w:t>
      </w:r>
      <w:r w:rsidR="001C1F8E" w:rsidRPr="00EB06A4">
        <w:rPr>
          <w:rFonts w:cstheme="minorHAnsi"/>
          <w:b/>
          <w:bCs/>
        </w:rPr>
        <w:t xml:space="preserve">16 e) </w:t>
      </w:r>
      <w:r w:rsidR="00692006" w:rsidRPr="00EB06A4">
        <w:rPr>
          <w:rFonts w:cstheme="minorHAnsi"/>
        </w:rPr>
        <w:t>en lien avec</w:t>
      </w:r>
      <w:r w:rsidR="00692006">
        <w:rPr>
          <w:rFonts w:cstheme="minorHAnsi"/>
          <w:b/>
          <w:bCs/>
        </w:rPr>
        <w:t xml:space="preserve"> </w:t>
      </w:r>
      <w:r w:rsidR="00692006">
        <w:rPr>
          <w:rFonts w:cstheme="minorHAnsi"/>
        </w:rPr>
        <w:t>la</w:t>
      </w:r>
      <w:r w:rsidR="001C1F8E">
        <w:rPr>
          <w:rFonts w:cstheme="minorHAnsi"/>
        </w:rPr>
        <w:t xml:space="preserve"> contraception, </w:t>
      </w:r>
      <w:r w:rsidR="00692006">
        <w:rPr>
          <w:rFonts w:cstheme="minorHAnsi"/>
        </w:rPr>
        <w:t xml:space="preserve">la </w:t>
      </w:r>
      <w:r w:rsidR="002226B2">
        <w:rPr>
          <w:rFonts w:cstheme="minorHAnsi"/>
        </w:rPr>
        <w:t xml:space="preserve">grossesse et </w:t>
      </w:r>
      <w:r w:rsidR="00692006">
        <w:rPr>
          <w:rFonts w:cstheme="minorHAnsi"/>
        </w:rPr>
        <w:t xml:space="preserve">la </w:t>
      </w:r>
      <w:r w:rsidR="002226B2">
        <w:rPr>
          <w:rFonts w:cstheme="minorHAnsi"/>
        </w:rPr>
        <w:t>maternité</w:t>
      </w:r>
      <w:r w:rsidR="001C1F8E">
        <w:rPr>
          <w:rFonts w:cstheme="minorHAnsi"/>
        </w:rPr>
        <w:t>.</w:t>
      </w:r>
    </w:p>
    <w:p w14:paraId="56E06F99" w14:textId="77777777" w:rsidR="001E1CC9" w:rsidRDefault="001E1CC9" w:rsidP="009B075C">
      <w:pPr>
        <w:spacing w:after="0" w:line="240" w:lineRule="auto"/>
        <w:jc w:val="both"/>
        <w:rPr>
          <w:rFonts w:cstheme="minorHAnsi"/>
        </w:rPr>
      </w:pPr>
    </w:p>
    <w:p w14:paraId="7C7B1814" w14:textId="77777777" w:rsidR="00EB06A4" w:rsidRPr="004D6E14" w:rsidRDefault="00EB06A4" w:rsidP="009B075C">
      <w:pPr>
        <w:spacing w:after="0" w:line="240" w:lineRule="auto"/>
        <w:jc w:val="both"/>
        <w:rPr>
          <w:rFonts w:cstheme="minorHAnsi"/>
        </w:rPr>
      </w:pPr>
    </w:p>
    <w:p w14:paraId="7B262761" w14:textId="31CC09E2" w:rsidR="001E1CC9" w:rsidRPr="00EB06A4" w:rsidRDefault="00815FAC" w:rsidP="00EB06A4">
      <w:pPr>
        <w:pStyle w:val="Heading1"/>
      </w:pPr>
      <w:bookmarkStart w:id="0" w:name="_Toc145352628"/>
      <w:r w:rsidRPr="00EB06A4">
        <w:t>Sur l</w:t>
      </w:r>
      <w:r w:rsidR="00D17891" w:rsidRPr="00EB06A4">
        <w:t xml:space="preserve">es discriminations </w:t>
      </w:r>
      <w:r w:rsidRPr="00EB06A4">
        <w:t>à l’égard</w:t>
      </w:r>
      <w:r w:rsidR="00D17891" w:rsidRPr="00EB06A4">
        <w:t xml:space="preserve"> des femmes détenues</w:t>
      </w:r>
      <w:bookmarkEnd w:id="0"/>
    </w:p>
    <w:p w14:paraId="0B896099" w14:textId="77777777" w:rsidR="001E1CC9" w:rsidRDefault="001E1CC9" w:rsidP="004D6E14">
      <w:pPr>
        <w:spacing w:after="0" w:line="240" w:lineRule="auto"/>
        <w:jc w:val="both"/>
        <w:rPr>
          <w:rFonts w:cstheme="minorHAnsi"/>
        </w:rPr>
      </w:pPr>
    </w:p>
    <w:p w14:paraId="60218672" w14:textId="77777777" w:rsidR="00B075CF" w:rsidRDefault="00B075CF" w:rsidP="004D6E14">
      <w:pPr>
        <w:spacing w:after="0" w:line="240" w:lineRule="auto"/>
        <w:jc w:val="both"/>
        <w:rPr>
          <w:rFonts w:cstheme="minorHAnsi"/>
        </w:rPr>
      </w:pPr>
    </w:p>
    <w:p w14:paraId="304B80D1" w14:textId="754944DC" w:rsidR="001E1CC9" w:rsidRPr="00EB06A4" w:rsidRDefault="00A26AAA" w:rsidP="00EB06A4">
      <w:pPr>
        <w:pStyle w:val="Heading2"/>
      </w:pPr>
      <w:bookmarkStart w:id="1" w:name="_Toc145352629"/>
      <w:r>
        <w:t>Rupture des</w:t>
      </w:r>
      <w:r w:rsidR="00D17891" w:rsidRPr="00EB06A4">
        <w:t xml:space="preserve"> liens familiaux</w:t>
      </w:r>
      <w:r>
        <w:t xml:space="preserve"> et isolement</w:t>
      </w:r>
      <w:bookmarkEnd w:id="1"/>
    </w:p>
    <w:p w14:paraId="5B99968A" w14:textId="77777777" w:rsidR="001E1CC9" w:rsidRPr="004D6E14" w:rsidRDefault="001E1CC9" w:rsidP="004D6E14">
      <w:pPr>
        <w:spacing w:after="0" w:line="240" w:lineRule="auto"/>
        <w:jc w:val="both"/>
        <w:rPr>
          <w:rFonts w:cstheme="minorHAnsi"/>
        </w:rPr>
      </w:pPr>
    </w:p>
    <w:p w14:paraId="05EA669C" w14:textId="14AA9711" w:rsidR="002912C2" w:rsidRDefault="00002F7B" w:rsidP="002912C2">
      <w:pPr>
        <w:spacing w:after="0" w:line="240" w:lineRule="auto"/>
        <w:jc w:val="both"/>
        <w:rPr>
          <w:rFonts w:cstheme="minorHAnsi"/>
        </w:rPr>
      </w:pPr>
      <w:r>
        <w:rPr>
          <w:rFonts w:cstheme="minorHAnsi"/>
        </w:rPr>
        <w:t>Au 1</w:t>
      </w:r>
      <w:r w:rsidRPr="00EB06A4">
        <w:rPr>
          <w:rFonts w:cstheme="minorHAnsi"/>
          <w:vertAlign w:val="superscript"/>
        </w:rPr>
        <w:t>er</w:t>
      </w:r>
      <w:r>
        <w:rPr>
          <w:rFonts w:cstheme="minorHAnsi"/>
        </w:rPr>
        <w:t xml:space="preserve"> août</w:t>
      </w:r>
      <w:r w:rsidR="00815FAC">
        <w:rPr>
          <w:rFonts w:cstheme="minorHAnsi"/>
        </w:rPr>
        <w:t xml:space="preserve">, </w:t>
      </w:r>
      <w:r w:rsidR="00571B3D">
        <w:rPr>
          <w:rFonts w:cstheme="minorHAnsi"/>
        </w:rPr>
        <w:t xml:space="preserve">une minorité des </w:t>
      </w:r>
      <w:r>
        <w:rPr>
          <w:rFonts w:cstheme="minorHAnsi"/>
        </w:rPr>
        <w:t xml:space="preserve">prisons françaises </w:t>
      </w:r>
      <w:proofErr w:type="gramStart"/>
      <w:r>
        <w:rPr>
          <w:rFonts w:cstheme="minorHAnsi"/>
        </w:rPr>
        <w:t>sont en capacité</w:t>
      </w:r>
      <w:proofErr w:type="gramEnd"/>
      <w:r>
        <w:rPr>
          <w:rFonts w:cstheme="minorHAnsi"/>
        </w:rPr>
        <w:t xml:space="preserve"> d’accueillir des femmes détenues</w:t>
      </w:r>
      <w:r w:rsidR="00571B3D">
        <w:rPr>
          <w:rFonts w:cstheme="minorHAnsi"/>
        </w:rPr>
        <w:t xml:space="preserve"> (57 sur environ 180). Le</w:t>
      </w:r>
      <w:r>
        <w:rPr>
          <w:rFonts w:cstheme="minorHAnsi"/>
        </w:rPr>
        <w:t xml:space="preserve"> nombre de places</w:t>
      </w:r>
      <w:r w:rsidR="002912C2">
        <w:rPr>
          <w:rFonts w:cstheme="minorHAnsi"/>
        </w:rPr>
        <w:t xml:space="preserve"> qui leur est réservé</w:t>
      </w:r>
      <w:r w:rsidR="00571B3D">
        <w:rPr>
          <w:rFonts w:cstheme="minorHAnsi"/>
        </w:rPr>
        <w:t>, qui varie entre 3 et 235, et le type d’établissement (destiné à accueillir des femmes prévenues ou condamnées à une peine d’au moins deux ans par exemple) sont inégalement répartis sur le territoire national</w:t>
      </w:r>
      <w:r>
        <w:rPr>
          <w:rFonts w:cstheme="minorHAnsi"/>
        </w:rPr>
        <w:t>.</w:t>
      </w:r>
      <w:r w:rsidR="00571B3D">
        <w:rPr>
          <w:rFonts w:cstheme="minorHAnsi"/>
        </w:rPr>
        <w:t xml:space="preserve"> </w:t>
      </w:r>
      <w:r w:rsidR="002912C2">
        <w:rPr>
          <w:rFonts w:cstheme="minorHAnsi"/>
        </w:rPr>
        <w:t>Dans huit de ces prisons, le taux d’occupation moyen des places dédiées aux femmes dépasse 150%. Il atteint 217,9% à Perpignan.</w:t>
      </w:r>
    </w:p>
    <w:p w14:paraId="2D202C34" w14:textId="77777777" w:rsidR="001E1CC9" w:rsidRPr="004D6E14" w:rsidRDefault="001E1CC9" w:rsidP="004D6E14">
      <w:pPr>
        <w:spacing w:after="0" w:line="240" w:lineRule="auto"/>
        <w:jc w:val="both"/>
        <w:rPr>
          <w:rFonts w:cstheme="minorHAnsi"/>
        </w:rPr>
      </w:pPr>
    </w:p>
    <w:p w14:paraId="464C9378" w14:textId="25FAA0B1" w:rsidR="001E1CC9" w:rsidRPr="004D6E14" w:rsidRDefault="005A7E2A" w:rsidP="004D6E14">
      <w:pPr>
        <w:spacing w:after="0" w:line="240" w:lineRule="auto"/>
        <w:jc w:val="both"/>
        <w:rPr>
          <w:rFonts w:cstheme="minorHAnsi"/>
        </w:rPr>
      </w:pPr>
      <w:r>
        <w:rPr>
          <w:rFonts w:cstheme="minorHAnsi"/>
        </w:rPr>
        <w:t xml:space="preserve">Cette situation </w:t>
      </w:r>
      <w:r w:rsidR="00D17891" w:rsidRPr="004D6E14">
        <w:rPr>
          <w:rFonts w:cstheme="minorHAnsi"/>
        </w:rPr>
        <w:t>implique</w:t>
      </w:r>
      <w:r>
        <w:rPr>
          <w:rFonts w:cstheme="minorHAnsi"/>
        </w:rPr>
        <w:t xml:space="preserve"> une incarcération d</w:t>
      </w:r>
      <w:r w:rsidR="00D17891" w:rsidRPr="004D6E14">
        <w:rPr>
          <w:rFonts w:cstheme="minorHAnsi"/>
        </w:rPr>
        <w:t>es femmes loin de leurs attaches familiales</w:t>
      </w:r>
      <w:r>
        <w:rPr>
          <w:rFonts w:cstheme="minorHAnsi"/>
        </w:rPr>
        <w:t>. Cet éloignement géographique</w:t>
      </w:r>
      <w:r w:rsidR="00A26AAA">
        <w:rPr>
          <w:rFonts w:cstheme="minorHAnsi"/>
        </w:rPr>
        <w:t>, dissuasif et épuisant pour leurs proches,</w:t>
      </w:r>
      <w:r w:rsidR="00D17891" w:rsidRPr="004D6E14">
        <w:rPr>
          <w:rFonts w:cstheme="minorHAnsi"/>
        </w:rPr>
        <w:t xml:space="preserve"> les </w:t>
      </w:r>
      <w:r w:rsidR="00D17891" w:rsidRPr="00EB06A4">
        <w:rPr>
          <w:rFonts w:cstheme="minorHAnsi"/>
        </w:rPr>
        <w:t>expos</w:t>
      </w:r>
      <w:r>
        <w:rPr>
          <w:rFonts w:cstheme="minorHAnsi"/>
        </w:rPr>
        <w:t>e</w:t>
      </w:r>
      <w:r w:rsidRPr="00EB06A4">
        <w:rPr>
          <w:rFonts w:cstheme="minorHAnsi"/>
        </w:rPr>
        <w:t xml:space="preserve"> </w:t>
      </w:r>
      <w:r w:rsidR="00D17891" w:rsidRPr="00EB06A4">
        <w:rPr>
          <w:rFonts w:cstheme="minorHAnsi"/>
        </w:rPr>
        <w:t>à une rupture de leurs liens familiaux</w:t>
      </w:r>
      <w:r w:rsidR="00A26AAA">
        <w:rPr>
          <w:rFonts w:cstheme="minorHAnsi"/>
        </w:rPr>
        <w:t xml:space="preserve"> et, dès lors, à un isolement renforcé</w:t>
      </w:r>
      <w:r>
        <w:rPr>
          <w:rFonts w:cstheme="minorHAnsi"/>
        </w:rPr>
        <w:t xml:space="preserve">. </w:t>
      </w:r>
      <w:r w:rsidR="00A26AAA">
        <w:rPr>
          <w:rFonts w:cstheme="minorHAnsi"/>
        </w:rPr>
        <w:t>Dans les faits</w:t>
      </w:r>
      <w:r>
        <w:rPr>
          <w:rFonts w:cstheme="minorHAnsi"/>
        </w:rPr>
        <w:t>, outre que peu de créneaux de parloir sont réservés</w:t>
      </w:r>
      <w:r w:rsidR="00A26AAA">
        <w:rPr>
          <w:rFonts w:cstheme="minorHAnsi"/>
        </w:rPr>
        <w:t xml:space="preserve"> aux femmes détenues</w:t>
      </w:r>
      <w:r>
        <w:rPr>
          <w:rFonts w:cstheme="minorHAnsi"/>
        </w:rPr>
        <w:t xml:space="preserve">, </w:t>
      </w:r>
      <w:r w:rsidR="00A26AAA">
        <w:rPr>
          <w:rFonts w:cstheme="minorHAnsi"/>
        </w:rPr>
        <w:t>ceux-ci restent ainsi souvent vides.</w:t>
      </w:r>
      <w:r w:rsidR="002121C1">
        <w:rPr>
          <w:rFonts w:cstheme="minorHAnsi"/>
        </w:rPr>
        <w:t xml:space="preserve"> Dans une récente étude sur la santé mentale de la population carcérale, environ la moitié des 130 femmes enquêtées sortant de détention </w:t>
      </w:r>
      <w:r w:rsidR="00EB06A4">
        <w:rPr>
          <w:rFonts w:cstheme="minorHAnsi"/>
        </w:rPr>
        <w:t xml:space="preserve">en 2020 </w:t>
      </w:r>
      <w:r w:rsidR="002121C1" w:rsidRPr="002121C1">
        <w:rPr>
          <w:rFonts w:cstheme="minorHAnsi"/>
        </w:rPr>
        <w:t>a</w:t>
      </w:r>
      <w:r w:rsidR="00A26AAA" w:rsidRPr="002121C1">
        <w:rPr>
          <w:rFonts w:cstheme="minorHAnsi"/>
        </w:rPr>
        <w:t>ffirm</w:t>
      </w:r>
      <w:r w:rsidR="00EB06A4">
        <w:rPr>
          <w:rFonts w:cstheme="minorHAnsi"/>
        </w:rPr>
        <w:t>ai</w:t>
      </w:r>
      <w:r w:rsidR="00A26AAA" w:rsidRPr="002121C1">
        <w:rPr>
          <w:rFonts w:cstheme="minorHAnsi"/>
        </w:rPr>
        <w:t xml:space="preserve">ent </w:t>
      </w:r>
      <w:r w:rsidR="002121C1" w:rsidRPr="00EB06A4">
        <w:rPr>
          <w:rFonts w:cstheme="minorHAnsi"/>
        </w:rPr>
        <w:t>ne pas avoir</w:t>
      </w:r>
      <w:r w:rsidR="00A26AAA" w:rsidRPr="002121C1">
        <w:rPr>
          <w:rFonts w:cstheme="minorHAnsi"/>
        </w:rPr>
        <w:t xml:space="preserve"> pas eu accès aux parloirs</w:t>
      </w:r>
      <w:r w:rsidR="002121C1">
        <w:rPr>
          <w:rStyle w:val="FootnoteReference"/>
          <w:rFonts w:cstheme="minorHAnsi"/>
        </w:rPr>
        <w:footnoteReference w:id="3"/>
      </w:r>
      <w:r w:rsidR="00A26AAA" w:rsidRPr="002121C1">
        <w:rPr>
          <w:rFonts w:cstheme="minorHAnsi"/>
        </w:rPr>
        <w:t>.</w:t>
      </w:r>
    </w:p>
    <w:p w14:paraId="6C84063E" w14:textId="77777777" w:rsidR="001E1CC9" w:rsidRDefault="001E1CC9" w:rsidP="004D6E14">
      <w:pPr>
        <w:spacing w:after="0" w:line="240" w:lineRule="auto"/>
        <w:jc w:val="both"/>
        <w:rPr>
          <w:rFonts w:cstheme="minorHAnsi"/>
        </w:rPr>
      </w:pPr>
    </w:p>
    <w:p w14:paraId="1BD2EB3A" w14:textId="77777777" w:rsidR="00B075CF" w:rsidRDefault="00B075CF" w:rsidP="004D6E14">
      <w:pPr>
        <w:spacing w:after="0" w:line="240" w:lineRule="auto"/>
        <w:jc w:val="both"/>
        <w:rPr>
          <w:rFonts w:cstheme="minorHAnsi"/>
        </w:rPr>
      </w:pPr>
    </w:p>
    <w:p w14:paraId="00AB29F4" w14:textId="77777777" w:rsidR="00B075CF" w:rsidRDefault="00B075CF" w:rsidP="004D6E14">
      <w:pPr>
        <w:spacing w:after="0" w:line="240" w:lineRule="auto"/>
        <w:jc w:val="both"/>
        <w:rPr>
          <w:rFonts w:cstheme="minorHAnsi"/>
        </w:rPr>
      </w:pPr>
    </w:p>
    <w:p w14:paraId="694E8D74" w14:textId="77777777" w:rsidR="00B075CF" w:rsidRDefault="00B075CF" w:rsidP="004D6E14">
      <w:pPr>
        <w:spacing w:after="0" w:line="240" w:lineRule="auto"/>
        <w:jc w:val="both"/>
        <w:rPr>
          <w:rFonts w:cstheme="minorHAnsi"/>
        </w:rPr>
      </w:pPr>
    </w:p>
    <w:p w14:paraId="0CE5D37A" w14:textId="603AF253" w:rsidR="0080315A" w:rsidRDefault="0080315A" w:rsidP="00EB06A4">
      <w:pPr>
        <w:pStyle w:val="Heading2"/>
      </w:pPr>
      <w:bookmarkStart w:id="2" w:name="_Toc145352630"/>
      <w:r w:rsidRPr="00EB06A4">
        <w:lastRenderedPageBreak/>
        <w:t xml:space="preserve">Un moindre accès </w:t>
      </w:r>
      <w:r w:rsidR="00692006">
        <w:t xml:space="preserve">aux soins, à l’éducation, </w:t>
      </w:r>
      <w:r w:rsidR="00562A71">
        <w:t>aux activités socio-culturelles et</w:t>
      </w:r>
      <w:r w:rsidR="00692006">
        <w:t xml:space="preserve"> professionnelle</w:t>
      </w:r>
      <w:r w:rsidR="00562A71">
        <w:t>s</w:t>
      </w:r>
      <w:bookmarkEnd w:id="2"/>
    </w:p>
    <w:p w14:paraId="75A84EE2" w14:textId="77777777" w:rsidR="0080315A" w:rsidRPr="00EB06A4" w:rsidRDefault="0080315A" w:rsidP="0080315A">
      <w:pPr>
        <w:spacing w:after="0" w:line="240" w:lineRule="auto"/>
        <w:jc w:val="both"/>
        <w:rPr>
          <w:rFonts w:cstheme="minorHAnsi"/>
          <w:b/>
          <w:bCs/>
        </w:rPr>
      </w:pPr>
    </w:p>
    <w:p w14:paraId="0E37D3E8" w14:textId="73E4ED1E" w:rsidR="001650FF" w:rsidRDefault="002912C2" w:rsidP="00C37E20">
      <w:pPr>
        <w:spacing w:after="0" w:line="240" w:lineRule="auto"/>
        <w:jc w:val="both"/>
        <w:rPr>
          <w:rFonts w:cstheme="minorHAnsi"/>
        </w:rPr>
      </w:pPr>
      <w:r>
        <w:rPr>
          <w:rFonts w:cstheme="minorHAnsi"/>
        </w:rPr>
        <w:t>Seuls deux établissements pénitentiaires accueillent uniquement des femmes. Les autres accueillent majoritairement des hommes</w:t>
      </w:r>
      <w:r w:rsidR="009A11AE">
        <w:rPr>
          <w:rFonts w:cstheme="minorHAnsi"/>
        </w:rPr>
        <w:t xml:space="preserve"> : </w:t>
      </w:r>
      <w:r>
        <w:rPr>
          <w:rFonts w:cstheme="minorHAnsi"/>
        </w:rPr>
        <w:t>les femmes</w:t>
      </w:r>
      <w:r w:rsidR="009A11AE">
        <w:rPr>
          <w:rFonts w:cstheme="minorHAnsi"/>
        </w:rPr>
        <w:t xml:space="preserve">, </w:t>
      </w:r>
      <w:r w:rsidRPr="004D6E14">
        <w:rPr>
          <w:rFonts w:cstheme="minorHAnsi"/>
        </w:rPr>
        <w:t xml:space="preserve">affectées dans des </w:t>
      </w:r>
      <w:r w:rsidRPr="00DD38C7">
        <w:rPr>
          <w:rFonts w:cstheme="minorHAnsi"/>
          <w:bCs/>
        </w:rPr>
        <w:t>quartiers</w:t>
      </w:r>
      <w:r w:rsidRPr="004D6E14">
        <w:rPr>
          <w:rFonts w:cstheme="minorHAnsi"/>
        </w:rPr>
        <w:t xml:space="preserve"> dédiés</w:t>
      </w:r>
      <w:r w:rsidR="009A11AE">
        <w:rPr>
          <w:rFonts w:cstheme="minorHAnsi"/>
        </w:rPr>
        <w:t xml:space="preserve">, y </w:t>
      </w:r>
      <w:r>
        <w:rPr>
          <w:rFonts w:cstheme="minorHAnsi"/>
        </w:rPr>
        <w:t xml:space="preserve">représentent </w:t>
      </w:r>
      <w:r w:rsidRPr="004D6E14">
        <w:rPr>
          <w:rFonts w:cstheme="minorHAnsi"/>
        </w:rPr>
        <w:t>une minorité discriminée</w:t>
      </w:r>
      <w:r w:rsidR="00571B3D" w:rsidRPr="004D6E14">
        <w:rPr>
          <w:rFonts w:cstheme="minorHAnsi"/>
        </w:rPr>
        <w:t>.</w:t>
      </w:r>
      <w:r w:rsidR="009A11AE">
        <w:rPr>
          <w:rFonts w:cstheme="minorHAnsi"/>
        </w:rPr>
        <w:t xml:space="preserve"> </w:t>
      </w:r>
      <w:r w:rsidR="00C37E20">
        <w:rPr>
          <w:rFonts w:cstheme="minorHAnsi"/>
        </w:rPr>
        <w:t>Si la mixité dans les activités proposées en détention est</w:t>
      </w:r>
      <w:r w:rsidR="00802814">
        <w:rPr>
          <w:rFonts w:cstheme="minorHAnsi"/>
        </w:rPr>
        <w:t xml:space="preserve"> théoriquement</w:t>
      </w:r>
      <w:r w:rsidR="00C37E20">
        <w:rPr>
          <w:rFonts w:cstheme="minorHAnsi"/>
        </w:rPr>
        <w:t xml:space="preserve"> devenue la norme – une évolution législative à saluer –, elle reste conditionnée au « maintien du bon ordre et de la sécurité »</w:t>
      </w:r>
      <w:r w:rsidR="00C37E20">
        <w:rPr>
          <w:rStyle w:val="FootnoteReference"/>
          <w:rFonts w:cstheme="minorHAnsi"/>
        </w:rPr>
        <w:footnoteReference w:id="4"/>
      </w:r>
      <w:r w:rsidR="00C37E20">
        <w:rPr>
          <w:rFonts w:cstheme="minorHAnsi"/>
        </w:rPr>
        <w:t>. Dans les faits, l</w:t>
      </w:r>
      <w:r w:rsidR="0016381B">
        <w:rPr>
          <w:rFonts w:cstheme="minorHAnsi"/>
        </w:rPr>
        <w:t>a non-mixité reste le</w:t>
      </w:r>
      <w:r w:rsidR="009A11AE">
        <w:rPr>
          <w:rFonts w:cstheme="minorHAnsi"/>
        </w:rPr>
        <w:t xml:space="preserve"> principe en milieu carcéral</w:t>
      </w:r>
      <w:r w:rsidR="001650FF">
        <w:rPr>
          <w:rFonts w:cstheme="minorHAnsi"/>
        </w:rPr>
        <w:t>.</w:t>
      </w:r>
      <w:r w:rsidR="00BB487F">
        <w:rPr>
          <w:rFonts w:cstheme="minorHAnsi"/>
        </w:rPr>
        <w:t xml:space="preserve"> </w:t>
      </w:r>
      <w:r w:rsidR="00BB487F" w:rsidRPr="004D6E14">
        <w:rPr>
          <w:rFonts w:cstheme="minorHAnsi"/>
        </w:rPr>
        <w:t xml:space="preserve">En 2018, </w:t>
      </w:r>
      <w:r w:rsidR="00BB487F">
        <w:rPr>
          <w:rFonts w:cstheme="minorHAnsi"/>
        </w:rPr>
        <w:t xml:space="preserve">alors qu’il était déjà possible d’organiser des </w:t>
      </w:r>
      <w:r w:rsidR="00BB487F" w:rsidRPr="004D6E14">
        <w:rPr>
          <w:rFonts w:cstheme="minorHAnsi"/>
        </w:rPr>
        <w:t>activités en mixité</w:t>
      </w:r>
      <w:r w:rsidR="00BB487F">
        <w:rPr>
          <w:rFonts w:cstheme="minorHAnsi"/>
        </w:rPr>
        <w:t xml:space="preserve"> « </w:t>
      </w:r>
      <w:r w:rsidR="00BB487F" w:rsidRPr="004D6E14">
        <w:rPr>
          <w:rFonts w:cstheme="minorHAnsi"/>
        </w:rPr>
        <w:t>sous réserve du maintien du bon ordre et la sécurité des établissements</w:t>
      </w:r>
      <w:r w:rsidR="00BB487F">
        <w:rPr>
          <w:rFonts w:cstheme="minorHAnsi"/>
        </w:rPr>
        <w:t> »</w:t>
      </w:r>
      <w:r w:rsidR="00AA5EAB">
        <w:rPr>
          <w:rStyle w:val="FootnoteReference"/>
          <w:rFonts w:cstheme="minorHAnsi"/>
        </w:rPr>
        <w:footnoteReference w:id="5"/>
      </w:r>
      <w:r w:rsidR="00BB487F">
        <w:rPr>
          <w:rFonts w:cstheme="minorHAnsi"/>
        </w:rPr>
        <w:t xml:space="preserve">, </w:t>
      </w:r>
      <w:r w:rsidR="00BB487F" w:rsidRPr="004D6E14">
        <w:rPr>
          <w:rFonts w:cstheme="minorHAnsi"/>
        </w:rPr>
        <w:t xml:space="preserve">seulement 3,7% des activités </w:t>
      </w:r>
      <w:r w:rsidR="00BB487F">
        <w:rPr>
          <w:rFonts w:cstheme="minorHAnsi"/>
        </w:rPr>
        <w:t xml:space="preserve">l’avaient </w:t>
      </w:r>
      <w:r w:rsidR="00BB487F" w:rsidRPr="004D6E14">
        <w:rPr>
          <w:rFonts w:cstheme="minorHAnsi"/>
        </w:rPr>
        <w:t>été</w:t>
      </w:r>
      <w:r w:rsidR="00AA5EAB">
        <w:rPr>
          <w:rStyle w:val="FootnoteReference"/>
          <w:rFonts w:cstheme="minorHAnsi"/>
        </w:rPr>
        <w:footnoteReference w:id="6"/>
      </w:r>
      <w:r w:rsidR="00BB487F" w:rsidRPr="004D6E14">
        <w:rPr>
          <w:rFonts w:cstheme="minorHAnsi"/>
        </w:rPr>
        <w:t>.</w:t>
      </w:r>
    </w:p>
    <w:p w14:paraId="3CDA0D98" w14:textId="77777777" w:rsidR="001650FF" w:rsidRDefault="001650FF" w:rsidP="001650FF">
      <w:pPr>
        <w:spacing w:after="0" w:line="240" w:lineRule="auto"/>
        <w:jc w:val="both"/>
        <w:rPr>
          <w:rFonts w:cstheme="minorHAnsi"/>
        </w:rPr>
      </w:pPr>
    </w:p>
    <w:p w14:paraId="527299C6" w14:textId="3735E3C0" w:rsidR="00CB426B" w:rsidRDefault="0016381B" w:rsidP="002F0224">
      <w:pPr>
        <w:spacing w:after="0" w:line="240" w:lineRule="auto"/>
        <w:jc w:val="both"/>
        <w:rPr>
          <w:rFonts w:cstheme="minorHAnsi"/>
        </w:rPr>
      </w:pPr>
      <w:r>
        <w:rPr>
          <w:rFonts w:cstheme="minorHAnsi"/>
        </w:rPr>
        <w:t xml:space="preserve">Les déplacements des femmes au sein de prisons majoritairement occupées par des hommes s’en retrouvent drastiquement limités. </w:t>
      </w:r>
      <w:r w:rsidR="001650FF">
        <w:rPr>
          <w:rFonts w:cstheme="minorHAnsi"/>
        </w:rPr>
        <w:t>Les</w:t>
      </w:r>
      <w:r>
        <w:rPr>
          <w:rFonts w:cstheme="minorHAnsi"/>
        </w:rPr>
        <w:t xml:space="preserve"> activités </w:t>
      </w:r>
      <w:r w:rsidR="001650FF">
        <w:rPr>
          <w:rFonts w:cstheme="minorHAnsi"/>
        </w:rPr>
        <w:t>ou les soins prenant</w:t>
      </w:r>
      <w:r>
        <w:rPr>
          <w:rFonts w:cstheme="minorHAnsi"/>
        </w:rPr>
        <w:t xml:space="preserve"> souvent </w:t>
      </w:r>
      <w:r w:rsidR="001650FF">
        <w:rPr>
          <w:rFonts w:cstheme="minorHAnsi"/>
        </w:rPr>
        <w:t xml:space="preserve">place </w:t>
      </w:r>
      <w:r>
        <w:rPr>
          <w:rFonts w:cstheme="minorHAnsi"/>
        </w:rPr>
        <w:t>hors de leur quartier</w:t>
      </w:r>
      <w:r w:rsidR="002324CE">
        <w:rPr>
          <w:rFonts w:cstheme="minorHAnsi"/>
        </w:rPr>
        <w:t xml:space="preserve">, ils supposent en effet de mobiliser du personnel et de </w:t>
      </w:r>
      <w:r w:rsidR="0080315A">
        <w:rPr>
          <w:rFonts w:cstheme="minorHAnsi"/>
        </w:rPr>
        <w:t>bloquer les</w:t>
      </w:r>
      <w:r w:rsidR="002324CE">
        <w:rPr>
          <w:rFonts w:cstheme="minorHAnsi"/>
        </w:rPr>
        <w:t xml:space="preserve"> déplacement</w:t>
      </w:r>
      <w:r w:rsidR="0080315A">
        <w:rPr>
          <w:rFonts w:cstheme="minorHAnsi"/>
        </w:rPr>
        <w:t>s</w:t>
      </w:r>
      <w:r w:rsidR="002324CE">
        <w:rPr>
          <w:rFonts w:cstheme="minorHAnsi"/>
        </w:rPr>
        <w:t xml:space="preserve"> d</w:t>
      </w:r>
      <w:r w:rsidR="0080315A">
        <w:rPr>
          <w:rFonts w:cstheme="minorHAnsi"/>
        </w:rPr>
        <w:t xml:space="preserve">es </w:t>
      </w:r>
      <w:r w:rsidR="002324CE">
        <w:rPr>
          <w:rFonts w:cstheme="minorHAnsi"/>
        </w:rPr>
        <w:t>hommes détenus sur le même temps.</w:t>
      </w:r>
      <w:r w:rsidR="0080315A">
        <w:rPr>
          <w:rFonts w:cstheme="minorHAnsi"/>
        </w:rPr>
        <w:t xml:space="preserve"> De plus, leur nombre est régulièrement considéré comme insuffisant à mobiliser des locaux et du personnel, en particulier lorsqu’il est comparé à la forte majorité d’hommes.</w:t>
      </w:r>
      <w:r w:rsidR="001650FF">
        <w:rPr>
          <w:rFonts w:cstheme="minorHAnsi"/>
        </w:rPr>
        <w:t xml:space="preserve"> Cela entraîne </w:t>
      </w:r>
      <w:r w:rsidR="00692006" w:rsidRPr="004D6E14">
        <w:rPr>
          <w:rFonts w:cstheme="minorHAnsi"/>
        </w:rPr>
        <w:t>un</w:t>
      </w:r>
      <w:r w:rsidR="001650FF">
        <w:rPr>
          <w:rFonts w:cstheme="minorHAnsi"/>
        </w:rPr>
        <w:t xml:space="preserve"> moindre </w:t>
      </w:r>
      <w:r w:rsidR="00692006" w:rsidRPr="004D6E14">
        <w:rPr>
          <w:rFonts w:cstheme="minorHAnsi"/>
        </w:rPr>
        <w:t>accès</w:t>
      </w:r>
      <w:r w:rsidR="001650FF">
        <w:rPr>
          <w:rFonts w:cstheme="minorHAnsi"/>
        </w:rPr>
        <w:t xml:space="preserve"> à l’unité sanitaire, aux locaux scolaires ou encore aux formations</w:t>
      </w:r>
      <w:r w:rsidR="002121C1">
        <w:rPr>
          <w:rFonts w:cstheme="minorHAnsi"/>
        </w:rPr>
        <w:t>, activités socio-culturelles</w:t>
      </w:r>
      <w:r w:rsidR="00AA5EAB">
        <w:rPr>
          <w:rFonts w:cstheme="minorHAnsi"/>
        </w:rPr>
        <w:t xml:space="preserve">, </w:t>
      </w:r>
      <w:r w:rsidR="002121C1">
        <w:rPr>
          <w:rFonts w:cstheme="minorHAnsi"/>
        </w:rPr>
        <w:t>sportives</w:t>
      </w:r>
      <w:r w:rsidR="001650FF">
        <w:rPr>
          <w:rFonts w:cstheme="minorHAnsi"/>
        </w:rPr>
        <w:t xml:space="preserve"> et</w:t>
      </w:r>
      <w:r w:rsidR="002121C1">
        <w:rPr>
          <w:rFonts w:cstheme="minorHAnsi"/>
        </w:rPr>
        <w:t xml:space="preserve"> </w:t>
      </w:r>
      <w:r w:rsidR="001650FF">
        <w:rPr>
          <w:rFonts w:cstheme="minorHAnsi"/>
        </w:rPr>
        <w:t>professionnelles.</w:t>
      </w:r>
    </w:p>
    <w:p w14:paraId="54BF1650" w14:textId="77777777" w:rsidR="00B43FFB" w:rsidRDefault="00B43FFB" w:rsidP="002F0224">
      <w:pPr>
        <w:spacing w:after="0" w:line="240" w:lineRule="auto"/>
        <w:jc w:val="both"/>
        <w:rPr>
          <w:rFonts w:cstheme="minorHAnsi"/>
        </w:rPr>
      </w:pPr>
    </w:p>
    <w:p w14:paraId="5C991958" w14:textId="5573FF0F" w:rsidR="00B43FFB" w:rsidRPr="00B075CF" w:rsidRDefault="00B43FFB" w:rsidP="00EB06A4">
      <w:pPr>
        <w:spacing w:after="0" w:line="240" w:lineRule="auto"/>
        <w:ind w:left="708"/>
        <w:jc w:val="both"/>
        <w:rPr>
          <w:rFonts w:cstheme="minorHAnsi"/>
          <w:sz w:val="20"/>
          <w:szCs w:val="20"/>
        </w:rPr>
      </w:pPr>
      <w:r w:rsidRPr="00B075CF">
        <w:rPr>
          <w:sz w:val="20"/>
          <w:szCs w:val="20"/>
        </w:rPr>
        <w:t>Extrait de « </w:t>
      </w:r>
      <w:hyperlink r:id="rId22" w:history="1">
        <w:r w:rsidRPr="00B075CF">
          <w:rPr>
            <w:rStyle w:val="Hyperlink"/>
            <w:rFonts w:cstheme="minorHAnsi"/>
            <w:sz w:val="20"/>
            <w:szCs w:val="20"/>
          </w:rPr>
          <w:t>Prisons pour femmes : la double peine</w:t>
        </w:r>
      </w:hyperlink>
      <w:r w:rsidRPr="00B075CF">
        <w:rPr>
          <w:sz w:val="20"/>
          <w:szCs w:val="20"/>
        </w:rPr>
        <w:t> » :</w:t>
      </w:r>
      <w:r w:rsidR="00255165" w:rsidRPr="00B075CF">
        <w:rPr>
          <w:sz w:val="20"/>
          <w:szCs w:val="20"/>
        </w:rPr>
        <w:t xml:space="preserve"> </w:t>
      </w:r>
      <w:r w:rsidRPr="00B075CF">
        <w:rPr>
          <w:sz w:val="20"/>
          <w:szCs w:val="20"/>
        </w:rPr>
        <w:t>« </w:t>
      </w:r>
      <w:r w:rsidRPr="00B075CF">
        <w:rPr>
          <w:i/>
          <w:iCs/>
          <w:sz w:val="20"/>
          <w:szCs w:val="20"/>
        </w:rPr>
        <w:t>Au centre pénitentiaire de Réau par exemple, si les femmes peuvent être reçues par une infirmière tous les matins dans la salle de soins de leur quartier, elles n’ont accès à l’unité sanitaire et donc au médecin, sauf urgence, que le jeudi matin, celle-ci étant alors fermée aux hommes</w:t>
      </w:r>
      <w:r w:rsidRPr="00B075CF">
        <w:rPr>
          <w:sz w:val="20"/>
          <w:szCs w:val="20"/>
        </w:rPr>
        <w:t>. »</w:t>
      </w:r>
    </w:p>
    <w:p w14:paraId="04C28BE4" w14:textId="77777777" w:rsidR="00CB426B" w:rsidRDefault="00CB426B" w:rsidP="002F0224">
      <w:pPr>
        <w:spacing w:after="0" w:line="240" w:lineRule="auto"/>
        <w:jc w:val="both"/>
        <w:rPr>
          <w:rFonts w:cstheme="minorHAnsi"/>
        </w:rPr>
      </w:pPr>
    </w:p>
    <w:p w14:paraId="16F62022" w14:textId="4AAD98AC" w:rsidR="002F0224" w:rsidRPr="004D6E14" w:rsidRDefault="00EB06A4" w:rsidP="002F0224">
      <w:pPr>
        <w:spacing w:after="0" w:line="240" w:lineRule="auto"/>
        <w:jc w:val="both"/>
        <w:rPr>
          <w:rFonts w:cstheme="minorHAnsi"/>
        </w:rPr>
      </w:pPr>
      <w:r>
        <w:rPr>
          <w:rFonts w:cstheme="minorHAnsi"/>
        </w:rPr>
        <w:t>A</w:t>
      </w:r>
      <w:r w:rsidR="002F0224">
        <w:rPr>
          <w:rFonts w:cstheme="minorHAnsi"/>
        </w:rPr>
        <w:t xml:space="preserve">lors </w:t>
      </w:r>
      <w:r w:rsidR="002F0224" w:rsidRPr="004D6E14">
        <w:rPr>
          <w:rFonts w:cstheme="minorHAnsi"/>
        </w:rPr>
        <w:t xml:space="preserve">que </w:t>
      </w:r>
      <w:r w:rsidR="002F0224" w:rsidRPr="00980CA8">
        <w:rPr>
          <w:rFonts w:cstheme="minorHAnsi"/>
        </w:rPr>
        <w:t>les trois quarts des femmes sortant de prison</w:t>
      </w:r>
      <w:r>
        <w:rPr>
          <w:rFonts w:cstheme="minorHAnsi"/>
        </w:rPr>
        <w:t xml:space="preserve"> en 2020</w:t>
      </w:r>
      <w:r w:rsidR="002F0224" w:rsidRPr="00980CA8">
        <w:rPr>
          <w:rFonts w:cstheme="minorHAnsi"/>
        </w:rPr>
        <w:t xml:space="preserve"> présentent un trouble psychiatrique ou lié à une addiction</w:t>
      </w:r>
      <w:r w:rsidR="00AA5EAB" w:rsidRPr="00EB06A4">
        <w:rPr>
          <w:rStyle w:val="FootnoteReference"/>
          <w:rFonts w:cstheme="minorHAnsi"/>
        </w:rPr>
        <w:footnoteReference w:id="7"/>
      </w:r>
      <w:r w:rsidR="002F0224" w:rsidRPr="00980CA8">
        <w:rPr>
          <w:rFonts w:cstheme="minorHAnsi"/>
        </w:rPr>
        <w:t>,</w:t>
      </w:r>
      <w:r w:rsidR="002F0224" w:rsidRPr="004D6E14">
        <w:rPr>
          <w:rFonts w:cstheme="minorHAnsi"/>
        </w:rPr>
        <w:t xml:space="preserve"> </w:t>
      </w:r>
      <w:r w:rsidR="00980CA8">
        <w:rPr>
          <w:rFonts w:cstheme="minorHAnsi"/>
        </w:rPr>
        <w:t>une minorité des 26</w:t>
      </w:r>
      <w:r w:rsidR="002F0224" w:rsidRPr="00980CA8">
        <w:rPr>
          <w:rFonts w:cstheme="minorHAnsi"/>
        </w:rPr>
        <w:t xml:space="preserve"> service</w:t>
      </w:r>
      <w:r w:rsidR="00980CA8">
        <w:rPr>
          <w:rFonts w:cstheme="minorHAnsi"/>
        </w:rPr>
        <w:t>s</w:t>
      </w:r>
      <w:r w:rsidR="002F0224" w:rsidRPr="00980CA8">
        <w:rPr>
          <w:rFonts w:cstheme="minorHAnsi"/>
        </w:rPr>
        <w:t xml:space="preserve"> médico-psychologique</w:t>
      </w:r>
      <w:r w:rsidR="00980CA8">
        <w:rPr>
          <w:rFonts w:cstheme="minorHAnsi"/>
        </w:rPr>
        <w:t>s</w:t>
      </w:r>
      <w:r w:rsidR="002F0224" w:rsidRPr="00980CA8">
        <w:rPr>
          <w:rFonts w:cstheme="minorHAnsi"/>
        </w:rPr>
        <w:t xml:space="preserve"> régiona</w:t>
      </w:r>
      <w:r w:rsidR="00980CA8">
        <w:rPr>
          <w:rFonts w:cstheme="minorHAnsi"/>
        </w:rPr>
        <w:t>ux</w:t>
      </w:r>
      <w:r w:rsidR="002F0224" w:rsidRPr="00980CA8">
        <w:rPr>
          <w:rFonts w:cstheme="minorHAnsi"/>
        </w:rPr>
        <w:t xml:space="preserve"> (SMPR) est susceptible de prendre en charge des femmes en hospitalisation de jour</w:t>
      </w:r>
      <w:r w:rsidR="00980CA8">
        <w:rPr>
          <w:rFonts w:cstheme="minorHAnsi"/>
        </w:rPr>
        <w:t xml:space="preserve">. Fin 2019, seul celui de </w:t>
      </w:r>
      <w:r w:rsidR="00980CA8" w:rsidRPr="00980CA8">
        <w:rPr>
          <w:rFonts w:cstheme="minorHAnsi"/>
        </w:rPr>
        <w:t>Fleury-Mérogis</w:t>
      </w:r>
      <w:r w:rsidR="00980CA8">
        <w:rPr>
          <w:rFonts w:cstheme="minorHAnsi"/>
        </w:rPr>
        <w:t xml:space="preserve"> l’était,</w:t>
      </w:r>
      <w:r w:rsidR="002F0224" w:rsidRPr="00980CA8">
        <w:rPr>
          <w:rFonts w:cstheme="minorHAnsi"/>
        </w:rPr>
        <w:t xml:space="preserve"> avec une capacité de maximum</w:t>
      </w:r>
      <w:r w:rsidR="002F0224">
        <w:rPr>
          <w:rFonts w:cstheme="minorHAnsi"/>
        </w:rPr>
        <w:t xml:space="preserve"> dix</w:t>
      </w:r>
      <w:r w:rsidR="002F0224" w:rsidRPr="004D6E14">
        <w:rPr>
          <w:rFonts w:cstheme="minorHAnsi"/>
        </w:rPr>
        <w:t xml:space="preserve"> femmes</w:t>
      </w:r>
      <w:r w:rsidR="002F0224">
        <w:rPr>
          <w:rFonts w:cstheme="minorHAnsi"/>
        </w:rPr>
        <w:t xml:space="preserve"> détenues</w:t>
      </w:r>
      <w:r w:rsidR="00980CA8">
        <w:rPr>
          <w:rStyle w:val="FootnoteReference"/>
          <w:rFonts w:cstheme="minorHAnsi"/>
        </w:rPr>
        <w:footnoteReference w:id="8"/>
      </w:r>
      <w:r w:rsidR="00980CA8">
        <w:rPr>
          <w:rFonts w:cstheme="minorHAnsi"/>
        </w:rPr>
        <w:t>.</w:t>
      </w:r>
      <w:r w:rsidR="003575B4">
        <w:rPr>
          <w:rFonts w:cstheme="minorHAnsi"/>
        </w:rPr>
        <w:t xml:space="preserve"> Aujourd’hui, d’autres</w:t>
      </w:r>
      <w:r w:rsidR="00B43FFB">
        <w:rPr>
          <w:rFonts w:cstheme="minorHAnsi"/>
        </w:rPr>
        <w:t xml:space="preserve"> SMPR</w:t>
      </w:r>
      <w:r w:rsidR="003575B4">
        <w:rPr>
          <w:rFonts w:cstheme="minorHAnsi"/>
        </w:rPr>
        <w:t xml:space="preserve"> semblent en capacité d’accueillir des femmes comme à Marseille. </w:t>
      </w:r>
      <w:r>
        <w:rPr>
          <w:rFonts w:cstheme="minorHAnsi"/>
        </w:rPr>
        <w:t>Dans d’autres endroits, à</w:t>
      </w:r>
      <w:r w:rsidR="003575B4">
        <w:rPr>
          <w:rFonts w:cstheme="minorHAnsi"/>
        </w:rPr>
        <w:t xml:space="preserve"> Toulouse par exemple, la situation est plus complexe : les professionnels de santé doivent se déplacer à la maison d’arrêt des femmes, emportant son lot d’obstacles supplémentaires</w:t>
      </w:r>
      <w:r>
        <w:rPr>
          <w:rFonts w:cstheme="minorHAnsi"/>
        </w:rPr>
        <w:t xml:space="preserve"> dans l’accès aux soins</w:t>
      </w:r>
      <w:r w:rsidR="003575B4">
        <w:rPr>
          <w:rFonts w:cstheme="minorHAnsi"/>
        </w:rPr>
        <w:t>.</w:t>
      </w:r>
    </w:p>
    <w:p w14:paraId="48FBC1D1" w14:textId="77777777" w:rsidR="00562A71" w:rsidRDefault="00562A71" w:rsidP="00692006">
      <w:pPr>
        <w:spacing w:after="0" w:line="240" w:lineRule="auto"/>
        <w:jc w:val="both"/>
        <w:rPr>
          <w:rFonts w:cstheme="minorHAnsi"/>
        </w:rPr>
      </w:pPr>
    </w:p>
    <w:p w14:paraId="5D26E1A2" w14:textId="0876018F" w:rsidR="00692006" w:rsidRDefault="00CB426B" w:rsidP="00666504">
      <w:pPr>
        <w:spacing w:after="0" w:line="240" w:lineRule="auto"/>
        <w:jc w:val="both"/>
        <w:rPr>
          <w:rFonts w:cstheme="minorHAnsi"/>
        </w:rPr>
      </w:pPr>
      <w:r>
        <w:rPr>
          <w:rFonts w:cstheme="minorHAnsi"/>
        </w:rPr>
        <w:t>Autre illustration : a</w:t>
      </w:r>
      <w:r w:rsidR="00F03F30">
        <w:rPr>
          <w:rFonts w:cstheme="minorHAnsi"/>
        </w:rPr>
        <w:t>lors que</w:t>
      </w:r>
      <w:r w:rsidR="00E22E38">
        <w:rPr>
          <w:rFonts w:cstheme="minorHAnsi"/>
        </w:rPr>
        <w:t xml:space="preserve"> les besoins sont immenses –</w:t>
      </w:r>
      <w:r w:rsidR="00F03F30">
        <w:rPr>
          <w:rFonts w:cstheme="minorHAnsi"/>
        </w:rPr>
        <w:t xml:space="preserve"> </w:t>
      </w:r>
      <w:r w:rsidR="0059217A">
        <w:rPr>
          <w:rFonts w:cstheme="minorHAnsi"/>
        </w:rPr>
        <w:t>au 1</w:t>
      </w:r>
      <w:r w:rsidR="0059217A" w:rsidRPr="00EB06A4">
        <w:rPr>
          <w:rFonts w:cstheme="minorHAnsi"/>
          <w:vertAlign w:val="superscript"/>
        </w:rPr>
        <w:t>er</w:t>
      </w:r>
      <w:r w:rsidR="0059217A">
        <w:rPr>
          <w:rFonts w:cstheme="minorHAnsi"/>
        </w:rPr>
        <w:t xml:space="preserve"> janvier 2019, au moins 13% des femmes détenues sont illettrées ou n’ont pas dépassé le niveau primaire</w:t>
      </w:r>
      <w:r w:rsidR="0059217A">
        <w:rPr>
          <w:rStyle w:val="FootnoteReference"/>
          <w:rFonts w:cstheme="minorHAnsi"/>
        </w:rPr>
        <w:footnoteReference w:id="9"/>
      </w:r>
      <w:r w:rsidR="00E22E38">
        <w:rPr>
          <w:rFonts w:cstheme="minorHAnsi"/>
        </w:rPr>
        <w:t xml:space="preserve"> –</w:t>
      </w:r>
      <w:r w:rsidR="00692006" w:rsidRPr="004D6E14">
        <w:rPr>
          <w:rFonts w:cstheme="minorHAnsi"/>
        </w:rPr>
        <w:t>, certaines prisons ne comptent aucune femme scolarisée</w:t>
      </w:r>
      <w:r w:rsidR="00F03F30">
        <w:rPr>
          <w:rFonts w:cstheme="minorHAnsi"/>
        </w:rPr>
        <w:t>.</w:t>
      </w:r>
    </w:p>
    <w:p w14:paraId="1332C2AE" w14:textId="77777777" w:rsidR="002F44C5" w:rsidRDefault="002F44C5" w:rsidP="00666504">
      <w:pPr>
        <w:spacing w:after="0" w:line="240" w:lineRule="auto"/>
        <w:jc w:val="both"/>
        <w:rPr>
          <w:rFonts w:cstheme="minorHAnsi"/>
        </w:rPr>
      </w:pPr>
    </w:p>
    <w:p w14:paraId="4FF78974" w14:textId="42C23CCB" w:rsidR="002F44C5" w:rsidRPr="00B075CF" w:rsidRDefault="002F44C5" w:rsidP="00EB06A4">
      <w:pPr>
        <w:spacing w:after="0" w:line="240" w:lineRule="auto"/>
        <w:ind w:left="708"/>
        <w:jc w:val="both"/>
        <w:rPr>
          <w:rFonts w:cstheme="minorHAnsi"/>
          <w:sz w:val="20"/>
          <w:szCs w:val="20"/>
        </w:rPr>
      </w:pPr>
      <w:r w:rsidRPr="00B075CF">
        <w:rPr>
          <w:sz w:val="20"/>
          <w:szCs w:val="20"/>
        </w:rPr>
        <w:t>Extrait de « </w:t>
      </w:r>
      <w:hyperlink r:id="rId23" w:history="1">
        <w:r w:rsidRPr="00B075CF">
          <w:rPr>
            <w:rStyle w:val="Hyperlink"/>
            <w:rFonts w:cstheme="minorHAnsi"/>
            <w:sz w:val="20"/>
            <w:szCs w:val="20"/>
          </w:rPr>
          <w:t>Prisons pour femmes : la double peine</w:t>
        </w:r>
      </w:hyperlink>
      <w:r w:rsidRPr="00B075CF">
        <w:rPr>
          <w:sz w:val="20"/>
          <w:szCs w:val="20"/>
        </w:rPr>
        <w:t> » :</w:t>
      </w:r>
      <w:r w:rsidR="00255165" w:rsidRPr="00B075CF">
        <w:rPr>
          <w:sz w:val="20"/>
          <w:szCs w:val="20"/>
        </w:rPr>
        <w:t xml:space="preserve"> </w:t>
      </w:r>
      <w:r w:rsidRPr="00B075CF">
        <w:rPr>
          <w:sz w:val="20"/>
          <w:szCs w:val="20"/>
        </w:rPr>
        <w:t>« </w:t>
      </w:r>
      <w:r w:rsidRPr="00B075CF">
        <w:rPr>
          <w:i/>
          <w:iCs/>
          <w:sz w:val="20"/>
          <w:szCs w:val="20"/>
        </w:rPr>
        <w:t>Selon la Direction de l’administration pénitentiaire, le taux d’activité de l’ensemble des personnes détenues était en 2018 de 28 % et pour les femmes de 23 %. Le taux de femmes travaillant au service général est de seulement 9 %, contre 15 % pour les hommes.</w:t>
      </w:r>
      <w:r w:rsidRPr="00B075CF">
        <w:rPr>
          <w:sz w:val="20"/>
          <w:szCs w:val="20"/>
        </w:rPr>
        <w:t> »</w:t>
      </w:r>
    </w:p>
    <w:p w14:paraId="5D3BEF6C" w14:textId="77777777" w:rsidR="00666504" w:rsidRDefault="00666504" w:rsidP="00666504">
      <w:pPr>
        <w:spacing w:after="0" w:line="240" w:lineRule="auto"/>
        <w:jc w:val="both"/>
        <w:rPr>
          <w:rFonts w:cstheme="minorHAnsi"/>
        </w:rPr>
      </w:pPr>
    </w:p>
    <w:p w14:paraId="073AAAE4" w14:textId="70BA907E" w:rsidR="00EB06A4" w:rsidRDefault="00EB06A4" w:rsidP="00666504">
      <w:pPr>
        <w:spacing w:after="0" w:line="240" w:lineRule="auto"/>
        <w:jc w:val="both"/>
        <w:rPr>
          <w:rFonts w:cstheme="minorHAnsi"/>
        </w:rPr>
      </w:pPr>
      <w:r>
        <w:rPr>
          <w:rFonts w:cstheme="minorHAnsi"/>
        </w:rPr>
        <w:t>Selon l’enquête précitée portant sur la santé mentale, sur les 130</w:t>
      </w:r>
      <w:r w:rsidRPr="004D6E14">
        <w:rPr>
          <w:rFonts w:cstheme="minorHAnsi"/>
        </w:rPr>
        <w:t xml:space="preserve"> femmes </w:t>
      </w:r>
      <w:r>
        <w:rPr>
          <w:rFonts w:cstheme="minorHAnsi"/>
        </w:rPr>
        <w:t xml:space="preserve">enquêtées </w:t>
      </w:r>
      <w:r w:rsidRPr="004D6E14">
        <w:rPr>
          <w:rFonts w:cstheme="minorHAnsi"/>
        </w:rPr>
        <w:t>sortant de prison en 2022</w:t>
      </w:r>
      <w:r>
        <w:rPr>
          <w:rFonts w:cstheme="minorHAnsi"/>
        </w:rPr>
        <w:t>, p</w:t>
      </w:r>
      <w:r w:rsidRPr="004D6E14">
        <w:rPr>
          <w:rFonts w:cstheme="minorHAnsi"/>
        </w:rPr>
        <w:t xml:space="preserve">rès de la moitié </w:t>
      </w:r>
      <w:r>
        <w:rPr>
          <w:rFonts w:cstheme="minorHAnsi"/>
        </w:rPr>
        <w:t>ont</w:t>
      </w:r>
      <w:r w:rsidRPr="004D6E14">
        <w:rPr>
          <w:rFonts w:cstheme="minorHAnsi"/>
        </w:rPr>
        <w:t xml:space="preserve"> déclaré n’avoir</w:t>
      </w:r>
      <w:r>
        <w:rPr>
          <w:rFonts w:cstheme="minorHAnsi"/>
        </w:rPr>
        <w:t xml:space="preserve"> jamais</w:t>
      </w:r>
      <w:r w:rsidRPr="004D6E14">
        <w:rPr>
          <w:rFonts w:cstheme="minorHAnsi"/>
        </w:rPr>
        <w:t xml:space="preserve"> participé </w:t>
      </w:r>
      <w:r>
        <w:rPr>
          <w:rFonts w:cstheme="minorHAnsi"/>
        </w:rPr>
        <w:t xml:space="preserve">à une activité socio-culturelle pendant leur détention, plus de </w:t>
      </w:r>
      <w:r w:rsidRPr="004D6E14">
        <w:rPr>
          <w:rFonts w:cstheme="minorHAnsi"/>
        </w:rPr>
        <w:t>65%</w:t>
      </w:r>
      <w:r>
        <w:rPr>
          <w:rFonts w:cstheme="minorHAnsi"/>
        </w:rPr>
        <w:t xml:space="preserve"> </w:t>
      </w:r>
      <w:r w:rsidRPr="004D6E14">
        <w:rPr>
          <w:rFonts w:cstheme="minorHAnsi"/>
        </w:rPr>
        <w:t xml:space="preserve">n’avoir eu accès à </w:t>
      </w:r>
      <w:r>
        <w:rPr>
          <w:rFonts w:cstheme="minorHAnsi"/>
        </w:rPr>
        <w:t>aucune</w:t>
      </w:r>
      <w:r w:rsidRPr="004D6E14">
        <w:rPr>
          <w:rFonts w:cstheme="minorHAnsi"/>
        </w:rPr>
        <w:t xml:space="preserve"> formation professionnelle</w:t>
      </w:r>
      <w:r>
        <w:rPr>
          <w:rFonts w:cstheme="minorHAnsi"/>
        </w:rPr>
        <w:t xml:space="preserve"> et presque 40% </w:t>
      </w:r>
      <w:r w:rsidRPr="004D6E14">
        <w:rPr>
          <w:rFonts w:cstheme="minorHAnsi"/>
        </w:rPr>
        <w:t xml:space="preserve">n’avoir jamais travaillé </w:t>
      </w:r>
      <w:r>
        <w:rPr>
          <w:rFonts w:cstheme="minorHAnsi"/>
        </w:rPr>
        <w:t>en prison</w:t>
      </w:r>
      <w:r>
        <w:rPr>
          <w:rStyle w:val="FootnoteReference"/>
          <w:rFonts w:cstheme="minorHAnsi"/>
        </w:rPr>
        <w:footnoteReference w:id="10"/>
      </w:r>
      <w:r w:rsidRPr="004D6E14">
        <w:rPr>
          <w:rFonts w:cstheme="minorHAnsi"/>
        </w:rPr>
        <w:t>.</w:t>
      </w:r>
      <w:r>
        <w:rPr>
          <w:rFonts w:cstheme="minorHAnsi"/>
        </w:rPr>
        <w:t xml:space="preserve"> </w:t>
      </w:r>
      <w:r w:rsidRPr="004D6E14">
        <w:rPr>
          <w:rFonts w:cstheme="minorHAnsi"/>
        </w:rPr>
        <w:t>Certains établissements ne proposent</w:t>
      </w:r>
      <w:r>
        <w:rPr>
          <w:rFonts w:cstheme="minorHAnsi"/>
        </w:rPr>
        <w:t xml:space="preserve"> même</w:t>
      </w:r>
      <w:r w:rsidRPr="004D6E14">
        <w:rPr>
          <w:rFonts w:cstheme="minorHAnsi"/>
        </w:rPr>
        <w:t xml:space="preserve"> aucune formation</w:t>
      </w:r>
      <w:r>
        <w:rPr>
          <w:rFonts w:cstheme="minorHAnsi"/>
        </w:rPr>
        <w:t xml:space="preserve"> voire aucune activité </w:t>
      </w:r>
      <w:r w:rsidRPr="004D6E14">
        <w:rPr>
          <w:rFonts w:cstheme="minorHAnsi"/>
        </w:rPr>
        <w:t xml:space="preserve">professionnelle aux </w:t>
      </w:r>
      <w:r>
        <w:rPr>
          <w:rFonts w:cstheme="minorHAnsi"/>
        </w:rPr>
        <w:t xml:space="preserve">femmes </w:t>
      </w:r>
      <w:r w:rsidRPr="004D6E14">
        <w:rPr>
          <w:rFonts w:cstheme="minorHAnsi"/>
        </w:rPr>
        <w:t>détenues.</w:t>
      </w:r>
    </w:p>
    <w:p w14:paraId="479477D7" w14:textId="26A71925" w:rsidR="0080315A" w:rsidRDefault="0080315A" w:rsidP="00EB06A4">
      <w:pPr>
        <w:pStyle w:val="Heading2"/>
      </w:pPr>
      <w:bookmarkStart w:id="3" w:name="_Toc145352631"/>
      <w:r w:rsidRPr="00DD38C7">
        <w:lastRenderedPageBreak/>
        <w:t>Un</w:t>
      </w:r>
      <w:r>
        <w:t>e offre d’a</w:t>
      </w:r>
      <w:r w:rsidRPr="00DD38C7">
        <w:t>ctivités</w:t>
      </w:r>
      <w:r w:rsidR="00692006">
        <w:t xml:space="preserve"> socio-culturelles et professionnelles</w:t>
      </w:r>
      <w:r>
        <w:t xml:space="preserve"> stéréotypée</w:t>
      </w:r>
      <w:bookmarkEnd w:id="3"/>
    </w:p>
    <w:p w14:paraId="20CB0DF7" w14:textId="77777777" w:rsidR="0080315A" w:rsidRDefault="0080315A" w:rsidP="00666504">
      <w:pPr>
        <w:spacing w:after="0" w:line="240" w:lineRule="auto"/>
        <w:jc w:val="both"/>
        <w:rPr>
          <w:rFonts w:cstheme="minorHAnsi"/>
        </w:rPr>
      </w:pPr>
    </w:p>
    <w:p w14:paraId="42B8F4E9" w14:textId="77777777" w:rsidR="00B075CF" w:rsidRDefault="0080315A" w:rsidP="004D6E14">
      <w:pPr>
        <w:spacing w:after="0" w:line="240" w:lineRule="auto"/>
        <w:jc w:val="both"/>
        <w:rPr>
          <w:rFonts w:cstheme="minorHAnsi"/>
        </w:rPr>
      </w:pPr>
      <w:r>
        <w:rPr>
          <w:rFonts w:cstheme="minorHAnsi"/>
        </w:rPr>
        <w:t xml:space="preserve">Fortement stéréotypée, l’offre d’activités pour les femmes détenues manque en outre </w:t>
      </w:r>
      <w:r w:rsidRPr="004D6E14">
        <w:rPr>
          <w:rFonts w:cstheme="minorHAnsi"/>
        </w:rPr>
        <w:t>cruellement de diversité et n’offre aucun véritable choix ni projet de réinsertion.</w:t>
      </w:r>
      <w:r w:rsidR="008B4BFC">
        <w:rPr>
          <w:rFonts w:cstheme="minorHAnsi"/>
        </w:rPr>
        <w:t xml:space="preserve"> </w:t>
      </w:r>
      <w:r w:rsidR="00574031">
        <w:rPr>
          <w:rFonts w:cstheme="minorHAnsi"/>
        </w:rPr>
        <w:t>Une importante proportion</w:t>
      </w:r>
      <w:r w:rsidR="00666504" w:rsidRPr="004D6E14">
        <w:rPr>
          <w:rFonts w:cstheme="minorHAnsi"/>
        </w:rPr>
        <w:t xml:space="preserve"> des activités </w:t>
      </w:r>
      <w:r w:rsidR="00562A71">
        <w:rPr>
          <w:rFonts w:cstheme="minorHAnsi"/>
        </w:rPr>
        <w:t xml:space="preserve">socio-culturelles proposées aux femmes </w:t>
      </w:r>
      <w:r w:rsidR="00666504" w:rsidRPr="004D6E14">
        <w:rPr>
          <w:rFonts w:cstheme="minorHAnsi"/>
        </w:rPr>
        <w:t xml:space="preserve">sont </w:t>
      </w:r>
      <w:r w:rsidR="008B4BFC">
        <w:rPr>
          <w:rFonts w:cstheme="minorHAnsi"/>
        </w:rPr>
        <w:t xml:space="preserve">ainsi </w:t>
      </w:r>
      <w:r w:rsidR="00666504" w:rsidRPr="004D6E14">
        <w:rPr>
          <w:rFonts w:cstheme="minorHAnsi"/>
        </w:rPr>
        <w:t>liées au bien-être (activités de relaxation, de soin et d’esthétique) et à l’art</w:t>
      </w:r>
      <w:r w:rsidR="00562A71">
        <w:rPr>
          <w:rFonts w:cstheme="minorHAnsi"/>
        </w:rPr>
        <w:t xml:space="preserve"> (</w:t>
      </w:r>
      <w:r w:rsidR="00666504" w:rsidRPr="004D6E14">
        <w:rPr>
          <w:rFonts w:cstheme="minorHAnsi"/>
        </w:rPr>
        <w:t>théâtre, peinture</w:t>
      </w:r>
      <w:r w:rsidR="00562A71">
        <w:rPr>
          <w:rFonts w:cstheme="minorHAnsi"/>
        </w:rPr>
        <w:t xml:space="preserve">, </w:t>
      </w:r>
      <w:r w:rsidR="00666504" w:rsidRPr="004D6E14">
        <w:rPr>
          <w:rFonts w:cstheme="minorHAnsi"/>
        </w:rPr>
        <w:t>photographie</w:t>
      </w:r>
      <w:r w:rsidR="00562A71">
        <w:rPr>
          <w:rFonts w:cstheme="minorHAnsi"/>
        </w:rPr>
        <w:t>, mais aussi</w:t>
      </w:r>
      <w:r w:rsidR="00666504" w:rsidRPr="004D6E14">
        <w:rPr>
          <w:rFonts w:cstheme="minorHAnsi"/>
        </w:rPr>
        <w:t xml:space="preserve"> couture,</w:t>
      </w:r>
      <w:r w:rsidR="00562A71">
        <w:rPr>
          <w:rFonts w:cstheme="minorHAnsi"/>
        </w:rPr>
        <w:t xml:space="preserve"> tricot, </w:t>
      </w:r>
      <w:r w:rsidR="00666504" w:rsidRPr="004D6E14">
        <w:rPr>
          <w:rFonts w:cstheme="minorHAnsi"/>
        </w:rPr>
        <w:t>broderie</w:t>
      </w:r>
      <w:r w:rsidR="00562A71">
        <w:rPr>
          <w:rFonts w:cstheme="minorHAnsi"/>
        </w:rPr>
        <w:t>), et ne font pas partie de l’offre d’activités des hommes détenus.</w:t>
      </w:r>
    </w:p>
    <w:p w14:paraId="0ED6043F" w14:textId="77777777" w:rsidR="00B075CF" w:rsidRDefault="00B075CF" w:rsidP="004D6E14">
      <w:pPr>
        <w:spacing w:after="0" w:line="240" w:lineRule="auto"/>
        <w:jc w:val="both"/>
        <w:rPr>
          <w:rFonts w:cstheme="minorHAnsi"/>
        </w:rPr>
      </w:pPr>
    </w:p>
    <w:p w14:paraId="3BE02C36" w14:textId="4C986E8D" w:rsidR="001E1CC9" w:rsidRPr="004D6E14" w:rsidRDefault="00562A71" w:rsidP="004D6E14">
      <w:pPr>
        <w:spacing w:after="0" w:line="240" w:lineRule="auto"/>
        <w:jc w:val="both"/>
        <w:rPr>
          <w:rFonts w:cstheme="minorHAnsi"/>
        </w:rPr>
      </w:pPr>
      <w:r>
        <w:rPr>
          <w:rFonts w:cstheme="minorHAnsi"/>
        </w:rPr>
        <w:t xml:space="preserve">Concernant </w:t>
      </w:r>
      <w:r w:rsidR="00D17891" w:rsidRPr="004D6E14">
        <w:rPr>
          <w:rFonts w:cstheme="minorHAnsi"/>
        </w:rPr>
        <w:t xml:space="preserve">la formation professionnelle, il n’existe </w:t>
      </w:r>
      <w:r>
        <w:rPr>
          <w:rFonts w:cstheme="minorHAnsi"/>
        </w:rPr>
        <w:t xml:space="preserve">souvent </w:t>
      </w:r>
      <w:r w:rsidR="00D17891" w:rsidRPr="004D6E14">
        <w:rPr>
          <w:rFonts w:cstheme="minorHAnsi"/>
        </w:rPr>
        <w:t>qu’une offre</w:t>
      </w:r>
      <w:r>
        <w:rPr>
          <w:rFonts w:cstheme="minorHAnsi"/>
        </w:rPr>
        <w:t xml:space="preserve"> – </w:t>
      </w:r>
      <w:r w:rsidR="00D17891" w:rsidRPr="004D6E14">
        <w:rPr>
          <w:rFonts w:cstheme="minorHAnsi"/>
        </w:rPr>
        <w:t>certaines régions s’astreign</w:t>
      </w:r>
      <w:r>
        <w:rPr>
          <w:rFonts w:cstheme="minorHAnsi"/>
        </w:rPr>
        <w:t>a</w:t>
      </w:r>
      <w:r w:rsidR="00D17891" w:rsidRPr="004D6E14">
        <w:rPr>
          <w:rFonts w:cstheme="minorHAnsi"/>
        </w:rPr>
        <w:t xml:space="preserve">nt à proposer ce </w:t>
      </w:r>
      <w:r w:rsidR="00D17891" w:rsidRPr="004D6E14">
        <w:rPr>
          <w:rFonts w:cstheme="minorHAnsi"/>
          <w:i/>
          <w:iCs/>
        </w:rPr>
        <w:t>minima</w:t>
      </w:r>
      <w:r w:rsidR="00D17891" w:rsidRPr="004D6E14">
        <w:rPr>
          <w:rFonts w:cstheme="minorHAnsi"/>
        </w:rPr>
        <w:t xml:space="preserve"> </w:t>
      </w:r>
      <w:r w:rsidR="008B4BFC">
        <w:rPr>
          <w:rFonts w:cstheme="minorHAnsi"/>
        </w:rPr>
        <w:t xml:space="preserve">– et il s’agit </w:t>
      </w:r>
      <w:r w:rsidR="00D17891" w:rsidRPr="004D6E14">
        <w:rPr>
          <w:rFonts w:cstheme="minorHAnsi"/>
        </w:rPr>
        <w:t xml:space="preserve">généralement </w:t>
      </w:r>
      <w:r w:rsidR="008B4BFC">
        <w:rPr>
          <w:rFonts w:cstheme="minorHAnsi"/>
        </w:rPr>
        <w:t>d’une formation</w:t>
      </w:r>
      <w:r w:rsidR="008B4BFC" w:rsidRPr="004D6E14">
        <w:rPr>
          <w:rFonts w:cstheme="minorHAnsi"/>
        </w:rPr>
        <w:t xml:space="preserve"> </w:t>
      </w:r>
      <w:r w:rsidR="00D17891" w:rsidRPr="004D6E14">
        <w:rPr>
          <w:rFonts w:cstheme="minorHAnsi"/>
        </w:rPr>
        <w:t>d’</w:t>
      </w:r>
      <w:r>
        <w:rPr>
          <w:rFonts w:cstheme="minorHAnsi"/>
        </w:rPr>
        <w:t>a</w:t>
      </w:r>
      <w:r w:rsidR="00D17891" w:rsidRPr="004D6E14">
        <w:rPr>
          <w:rFonts w:cstheme="minorHAnsi"/>
        </w:rPr>
        <w:t>gente de propreté et d’hygiène</w:t>
      </w:r>
      <w:r w:rsidR="008B4BFC">
        <w:rPr>
          <w:rFonts w:cstheme="minorHAnsi"/>
        </w:rPr>
        <w:t>. Cette</w:t>
      </w:r>
      <w:r w:rsidR="00D17891" w:rsidRPr="004D6E14">
        <w:rPr>
          <w:rFonts w:cstheme="minorHAnsi"/>
        </w:rPr>
        <w:t xml:space="preserve"> offre genrée fai</w:t>
      </w:r>
      <w:r w:rsidR="009A11AE">
        <w:rPr>
          <w:rFonts w:cstheme="minorHAnsi"/>
        </w:rPr>
        <w:t>t</w:t>
      </w:r>
      <w:r w:rsidR="00D17891" w:rsidRPr="004D6E14">
        <w:rPr>
          <w:rFonts w:cstheme="minorHAnsi"/>
        </w:rPr>
        <w:t xml:space="preserve"> perdurer les stéréotypes sur le travail de la femme. Lorsque plusieurs formation</w:t>
      </w:r>
      <w:r w:rsidR="008B4BFC">
        <w:rPr>
          <w:rFonts w:cstheme="minorHAnsi"/>
        </w:rPr>
        <w:t>s sont proposées</w:t>
      </w:r>
      <w:r w:rsidR="00D17891" w:rsidRPr="004D6E14">
        <w:rPr>
          <w:rFonts w:cstheme="minorHAnsi"/>
        </w:rPr>
        <w:t>, elles restent</w:t>
      </w:r>
      <w:r w:rsidR="009A11AE">
        <w:rPr>
          <w:rFonts w:cstheme="minorHAnsi"/>
        </w:rPr>
        <w:t xml:space="preserve"> </w:t>
      </w:r>
      <w:r w:rsidR="00D17891" w:rsidRPr="004D6E14">
        <w:rPr>
          <w:rFonts w:cstheme="minorHAnsi"/>
        </w:rPr>
        <w:t>majoritairement liées à la cuisine et aux métiers de l’entretien</w:t>
      </w:r>
      <w:r w:rsidR="00D472E7">
        <w:rPr>
          <w:rFonts w:cstheme="minorHAnsi"/>
        </w:rPr>
        <w:t>.</w:t>
      </w:r>
      <w:r w:rsidR="008B4BFC">
        <w:rPr>
          <w:rFonts w:cstheme="minorHAnsi"/>
        </w:rPr>
        <w:t xml:space="preserve"> L</w:t>
      </w:r>
      <w:r w:rsidR="00D17891" w:rsidRPr="004D6E14">
        <w:rPr>
          <w:rFonts w:cstheme="minorHAnsi"/>
        </w:rPr>
        <w:t>’offre de travail réservée aux femmes reste</w:t>
      </w:r>
      <w:r w:rsidR="008B4BFC">
        <w:rPr>
          <w:rFonts w:cstheme="minorHAnsi"/>
        </w:rPr>
        <w:t xml:space="preserve"> de même</w:t>
      </w:r>
      <w:r w:rsidR="00D17891" w:rsidRPr="004D6E14">
        <w:rPr>
          <w:rFonts w:cstheme="minorHAnsi"/>
        </w:rPr>
        <w:t xml:space="preserve"> genrée et stéréotypée.</w:t>
      </w:r>
    </w:p>
    <w:p w14:paraId="09D0141A" w14:textId="77777777" w:rsidR="001E1CC9" w:rsidRDefault="001E1CC9" w:rsidP="004D6E14">
      <w:pPr>
        <w:spacing w:after="0" w:line="240" w:lineRule="auto"/>
        <w:jc w:val="both"/>
        <w:rPr>
          <w:rFonts w:cstheme="minorHAnsi"/>
        </w:rPr>
      </w:pPr>
    </w:p>
    <w:p w14:paraId="3F4AB9B4" w14:textId="77777777" w:rsidR="00B075CF" w:rsidRPr="004D6E14" w:rsidRDefault="00B075CF" w:rsidP="004D6E14">
      <w:pPr>
        <w:spacing w:after="0" w:line="240" w:lineRule="auto"/>
        <w:jc w:val="both"/>
        <w:rPr>
          <w:rFonts w:cstheme="minorHAnsi"/>
        </w:rPr>
      </w:pPr>
    </w:p>
    <w:p w14:paraId="709B0045" w14:textId="38F71D2F" w:rsidR="001C1F8E" w:rsidRPr="004D6E14" w:rsidRDefault="001650FF" w:rsidP="00EB06A4">
      <w:pPr>
        <w:pStyle w:val="Heading2"/>
      </w:pPr>
      <w:bookmarkStart w:id="4" w:name="_Toc145352632"/>
      <w:r>
        <w:t>Un</w:t>
      </w:r>
      <w:r w:rsidR="001C516B">
        <w:t>e préparation à la sortie et un parcours d’exécution de la peine semés d’embuches</w:t>
      </w:r>
      <w:bookmarkEnd w:id="4"/>
    </w:p>
    <w:p w14:paraId="65C0B2AA" w14:textId="77777777" w:rsidR="001E1CC9" w:rsidRPr="004D6E14" w:rsidRDefault="001E1CC9" w:rsidP="004D6E14">
      <w:pPr>
        <w:spacing w:after="0" w:line="240" w:lineRule="auto"/>
        <w:jc w:val="both"/>
        <w:rPr>
          <w:rFonts w:cstheme="minorHAnsi"/>
        </w:rPr>
      </w:pPr>
    </w:p>
    <w:p w14:paraId="74C0A439" w14:textId="41B275C8" w:rsidR="00304F24" w:rsidRDefault="00C56B7E" w:rsidP="00304F24">
      <w:pPr>
        <w:spacing w:after="0" w:line="240" w:lineRule="auto"/>
        <w:jc w:val="both"/>
        <w:rPr>
          <w:rFonts w:cstheme="minorHAnsi"/>
        </w:rPr>
      </w:pPr>
      <w:r>
        <w:rPr>
          <w:rFonts w:cstheme="minorHAnsi"/>
        </w:rPr>
        <w:t>L</w:t>
      </w:r>
      <w:r w:rsidR="001C516B">
        <w:rPr>
          <w:rFonts w:cstheme="minorHAnsi"/>
        </w:rPr>
        <w:t>’ensemble de ces discriminations impacte la réinsertion des femmes détenues</w:t>
      </w:r>
      <w:r>
        <w:rPr>
          <w:rFonts w:cstheme="minorHAnsi"/>
        </w:rPr>
        <w:t>.</w:t>
      </w:r>
      <w:r w:rsidR="0093354E">
        <w:rPr>
          <w:rFonts w:cstheme="minorHAnsi"/>
        </w:rPr>
        <w:t xml:space="preserve"> </w:t>
      </w:r>
      <w:r w:rsidR="00574031">
        <w:rPr>
          <w:rFonts w:cstheme="minorHAnsi"/>
        </w:rPr>
        <w:t>Elles durcissent</w:t>
      </w:r>
      <w:r w:rsidR="00304F24">
        <w:rPr>
          <w:rFonts w:cstheme="minorHAnsi"/>
        </w:rPr>
        <w:t xml:space="preserve"> encore le parcours d’exécution de la peine.</w:t>
      </w:r>
      <w:r w:rsidR="00304F24" w:rsidRPr="0093354E">
        <w:rPr>
          <w:rFonts w:cstheme="minorHAnsi"/>
        </w:rPr>
        <w:t xml:space="preserve"> </w:t>
      </w:r>
      <w:r w:rsidR="00304F24">
        <w:rPr>
          <w:rFonts w:cstheme="minorHAnsi"/>
        </w:rPr>
        <w:t xml:space="preserve">En effet, l’octroi de permissions de sortir, de réductions de peine ou encore d’aménagements de fin de peine est conditionné au comportement de la personne détenue et aux efforts qu’elle manifeste en vue de se réinsérer, </w:t>
      </w:r>
      <w:r w:rsidR="00304F24" w:rsidRPr="004D6E14">
        <w:rPr>
          <w:rFonts w:cstheme="minorHAnsi"/>
        </w:rPr>
        <w:t xml:space="preserve">notamment </w:t>
      </w:r>
      <w:r w:rsidR="00304F24">
        <w:rPr>
          <w:rFonts w:cstheme="minorHAnsi"/>
        </w:rPr>
        <w:t>à travers</w:t>
      </w:r>
      <w:r w:rsidR="00304F24" w:rsidRPr="004D6E14">
        <w:rPr>
          <w:rFonts w:cstheme="minorHAnsi"/>
        </w:rPr>
        <w:t xml:space="preserve"> un projet professionnel ou de formation</w:t>
      </w:r>
      <w:r w:rsidR="00304F24">
        <w:rPr>
          <w:rFonts w:cstheme="minorHAnsi"/>
        </w:rPr>
        <w:t xml:space="preserve">. Ainsi, l’absence d’accès à une activité professionnelle pendant la détention complexifie à la fois l’accès à un travail à la sortie et l’octroi de mesures favorables à la réinsertion dans le cadre de l’exécution de la peine. </w:t>
      </w:r>
      <w:r w:rsidR="00304F24" w:rsidRPr="004D6E14">
        <w:rPr>
          <w:rFonts w:cstheme="minorHAnsi"/>
        </w:rPr>
        <w:t xml:space="preserve">Nombreuses sont </w:t>
      </w:r>
      <w:r w:rsidR="00574031">
        <w:rPr>
          <w:rFonts w:cstheme="minorHAnsi"/>
        </w:rPr>
        <w:t>dès lors</w:t>
      </w:r>
      <w:r w:rsidR="00304F24" w:rsidRPr="004D6E14">
        <w:rPr>
          <w:rFonts w:cstheme="minorHAnsi"/>
        </w:rPr>
        <w:t xml:space="preserve"> les femmes</w:t>
      </w:r>
      <w:r w:rsidR="00304F24">
        <w:rPr>
          <w:rFonts w:cstheme="minorHAnsi"/>
        </w:rPr>
        <w:t xml:space="preserve"> détenues</w:t>
      </w:r>
      <w:r w:rsidR="00304F24" w:rsidRPr="004D6E14">
        <w:rPr>
          <w:rFonts w:cstheme="minorHAnsi"/>
        </w:rPr>
        <w:t xml:space="preserve"> </w:t>
      </w:r>
      <w:r w:rsidR="00304F24">
        <w:rPr>
          <w:rFonts w:cstheme="minorHAnsi"/>
        </w:rPr>
        <w:t xml:space="preserve">contraintes à </w:t>
      </w:r>
      <w:r w:rsidR="00304F24" w:rsidRPr="004D6E14">
        <w:rPr>
          <w:rFonts w:cstheme="minorHAnsi"/>
        </w:rPr>
        <w:t xml:space="preserve">une </w:t>
      </w:r>
      <w:r w:rsidR="00304F24">
        <w:rPr>
          <w:rFonts w:cstheme="minorHAnsi"/>
        </w:rPr>
        <w:t>« </w:t>
      </w:r>
      <w:r w:rsidR="00304F24" w:rsidRPr="004D6E14">
        <w:rPr>
          <w:rFonts w:cstheme="minorHAnsi"/>
        </w:rPr>
        <w:t>sortie sèche</w:t>
      </w:r>
      <w:r w:rsidR="00304F24">
        <w:rPr>
          <w:rFonts w:cstheme="minorHAnsi"/>
        </w:rPr>
        <w:t> »</w:t>
      </w:r>
      <w:r w:rsidR="00304F24" w:rsidRPr="004D6E14">
        <w:rPr>
          <w:rFonts w:cstheme="minorHAnsi"/>
        </w:rPr>
        <w:t xml:space="preserve">, sans accompagnement ni </w:t>
      </w:r>
      <w:r w:rsidR="00304F24">
        <w:rPr>
          <w:rFonts w:cstheme="minorHAnsi"/>
        </w:rPr>
        <w:t>solution</w:t>
      </w:r>
      <w:r w:rsidR="00304F24" w:rsidRPr="004D6E14">
        <w:rPr>
          <w:rFonts w:cstheme="minorHAnsi"/>
        </w:rPr>
        <w:t xml:space="preserve"> d’hébergement.</w:t>
      </w:r>
    </w:p>
    <w:p w14:paraId="6AD98751" w14:textId="77777777" w:rsidR="00304F24" w:rsidRPr="00304F24" w:rsidRDefault="00304F24" w:rsidP="00C56B7E">
      <w:pPr>
        <w:spacing w:after="0" w:line="240" w:lineRule="auto"/>
        <w:jc w:val="both"/>
        <w:rPr>
          <w:rFonts w:cstheme="minorHAnsi"/>
        </w:rPr>
      </w:pPr>
    </w:p>
    <w:p w14:paraId="26BC49AD" w14:textId="347B0B93" w:rsidR="00304F24" w:rsidRPr="00B075CF" w:rsidRDefault="00304F24" w:rsidP="00EB06A4">
      <w:pPr>
        <w:spacing w:after="0" w:line="240" w:lineRule="auto"/>
        <w:ind w:left="708"/>
        <w:jc w:val="both"/>
        <w:rPr>
          <w:rFonts w:eastAsia="Times New Roman" w:cstheme="minorHAnsi"/>
          <w:sz w:val="20"/>
          <w:szCs w:val="20"/>
          <w:lang w:eastAsia="fr-FR"/>
        </w:rPr>
      </w:pPr>
      <w:r w:rsidRPr="00B075CF">
        <w:rPr>
          <w:rFonts w:cstheme="minorHAnsi"/>
          <w:sz w:val="20"/>
          <w:szCs w:val="20"/>
        </w:rPr>
        <w:t>Extrait de « </w:t>
      </w:r>
      <w:hyperlink r:id="rId24">
        <w:r w:rsidRPr="00B075CF">
          <w:rPr>
            <w:rStyle w:val="LienInternet"/>
            <w:rFonts w:cstheme="minorHAnsi"/>
            <w:sz w:val="20"/>
            <w:szCs w:val="20"/>
          </w:rPr>
          <w:t>Préparer la sortie : un chemin semé d’embûches</w:t>
        </w:r>
      </w:hyperlink>
      <w:r w:rsidRPr="00B075CF">
        <w:rPr>
          <w:rFonts w:cstheme="minorHAnsi"/>
          <w:sz w:val="20"/>
          <w:szCs w:val="20"/>
        </w:rPr>
        <w:t> » :</w:t>
      </w:r>
      <w:r w:rsidR="00255165" w:rsidRPr="00B075CF">
        <w:rPr>
          <w:rFonts w:cstheme="minorHAnsi"/>
          <w:sz w:val="20"/>
          <w:szCs w:val="20"/>
        </w:rPr>
        <w:t xml:space="preserve"> </w:t>
      </w:r>
      <w:r w:rsidRPr="00B075CF">
        <w:rPr>
          <w:rFonts w:eastAsia="Times New Roman" w:cstheme="minorHAnsi"/>
          <w:sz w:val="20"/>
          <w:szCs w:val="20"/>
          <w:lang w:eastAsia="fr-FR"/>
        </w:rPr>
        <w:t>« </w:t>
      </w:r>
      <w:r w:rsidRPr="00B075CF">
        <w:rPr>
          <w:rFonts w:eastAsia="Times New Roman" w:cstheme="minorHAnsi"/>
          <w:i/>
          <w:iCs/>
          <w:sz w:val="20"/>
          <w:szCs w:val="20"/>
          <w:lang w:eastAsia="fr-FR"/>
        </w:rPr>
        <w:t xml:space="preserve">Mettons que Pôle emploi intervienne un jour par semaine dans l’établissement, comment fait la personne pour aller voir les femmes, une minorité isolée, perdue dans la masse ? Elle y va une fois par mois ? Je ne suis pas sûr que ce soit opérant. </w:t>
      </w:r>
      <w:r w:rsidRPr="00B075CF">
        <w:rPr>
          <w:rFonts w:eastAsia="Times New Roman" w:cstheme="minorHAnsi"/>
          <w:sz w:val="20"/>
          <w:szCs w:val="20"/>
          <w:lang w:eastAsia="fr-FR"/>
        </w:rPr>
        <w:t>»</w:t>
      </w:r>
      <w:r w:rsidR="00353626" w:rsidRPr="00B075CF">
        <w:rPr>
          <w:rFonts w:eastAsia="Times New Roman" w:cstheme="minorHAnsi"/>
          <w:sz w:val="20"/>
          <w:szCs w:val="20"/>
          <w:lang w:eastAsia="fr-FR"/>
        </w:rPr>
        <w:t xml:space="preserve"> (</w:t>
      </w:r>
      <w:proofErr w:type="gramStart"/>
      <w:r w:rsidR="00353626" w:rsidRPr="00B075CF">
        <w:rPr>
          <w:rFonts w:eastAsia="Times New Roman" w:cstheme="minorHAnsi"/>
          <w:sz w:val="20"/>
          <w:szCs w:val="20"/>
          <w:lang w:eastAsia="fr-FR"/>
        </w:rPr>
        <w:t>témoignage</w:t>
      </w:r>
      <w:proofErr w:type="gramEnd"/>
      <w:r w:rsidR="00353626" w:rsidRPr="00B075CF">
        <w:rPr>
          <w:rFonts w:eastAsia="Times New Roman" w:cstheme="minorHAnsi"/>
          <w:sz w:val="20"/>
          <w:szCs w:val="20"/>
          <w:lang w:eastAsia="fr-FR"/>
        </w:rPr>
        <w:t xml:space="preserve"> de Damien </w:t>
      </w:r>
      <w:proofErr w:type="spellStart"/>
      <w:r w:rsidR="00353626" w:rsidRPr="00B075CF">
        <w:rPr>
          <w:rFonts w:eastAsia="Times New Roman" w:cstheme="minorHAnsi"/>
          <w:sz w:val="20"/>
          <w:szCs w:val="20"/>
          <w:lang w:eastAsia="fr-FR"/>
        </w:rPr>
        <w:t>Pellen</w:t>
      </w:r>
      <w:proofErr w:type="spellEnd"/>
      <w:r w:rsidR="00353626" w:rsidRPr="00B075CF">
        <w:rPr>
          <w:rFonts w:eastAsia="Times New Roman" w:cstheme="minorHAnsi"/>
          <w:sz w:val="20"/>
          <w:szCs w:val="20"/>
          <w:lang w:eastAsia="fr-FR"/>
        </w:rPr>
        <w:t>, premier secrétaire du Syndicat national des directeurs pénitentiaires - SNDP)</w:t>
      </w:r>
    </w:p>
    <w:p w14:paraId="47F0B7EF" w14:textId="77777777" w:rsidR="00304F24" w:rsidRPr="00EB06A4" w:rsidRDefault="00304F24" w:rsidP="00EB06A4">
      <w:pPr>
        <w:spacing w:after="0" w:line="240" w:lineRule="auto"/>
        <w:ind w:left="708"/>
        <w:jc w:val="both"/>
        <w:rPr>
          <w:rFonts w:eastAsia="Times New Roman" w:cstheme="minorHAnsi"/>
          <w:i/>
          <w:iCs/>
          <w:lang w:eastAsia="fr-FR"/>
        </w:rPr>
      </w:pPr>
    </w:p>
    <w:p w14:paraId="3BB3200D" w14:textId="3B3643AC" w:rsidR="00304F24" w:rsidRDefault="0089348E" w:rsidP="004D6E14">
      <w:pPr>
        <w:spacing w:after="0" w:line="240" w:lineRule="auto"/>
        <w:jc w:val="both"/>
        <w:rPr>
          <w:rFonts w:cstheme="minorHAnsi"/>
        </w:rPr>
      </w:pPr>
      <w:r>
        <w:rPr>
          <w:rFonts w:cstheme="minorHAnsi"/>
        </w:rPr>
        <w:t>Enfin</w:t>
      </w:r>
      <w:r w:rsidR="00D17891" w:rsidRPr="004D6E14">
        <w:rPr>
          <w:rFonts w:cstheme="minorHAnsi"/>
        </w:rPr>
        <w:t xml:space="preserve">, </w:t>
      </w:r>
      <w:r>
        <w:rPr>
          <w:rFonts w:cstheme="minorHAnsi"/>
        </w:rPr>
        <w:t>alors que le placement à l’extérieur et la semi-liberté</w:t>
      </w:r>
      <w:r w:rsidRPr="0089348E">
        <w:rPr>
          <w:rFonts w:cstheme="minorHAnsi"/>
        </w:rPr>
        <w:t xml:space="preserve"> </w:t>
      </w:r>
      <w:r>
        <w:rPr>
          <w:rFonts w:cstheme="minorHAnsi"/>
        </w:rPr>
        <w:t xml:space="preserve">seraient </w:t>
      </w:r>
      <w:r w:rsidRPr="004D6E14">
        <w:rPr>
          <w:rFonts w:cstheme="minorHAnsi"/>
        </w:rPr>
        <w:t>particulièrement adaptés aux femmes</w:t>
      </w:r>
      <w:r>
        <w:rPr>
          <w:rFonts w:cstheme="minorHAnsi"/>
        </w:rPr>
        <w:t xml:space="preserve"> détenues qui</w:t>
      </w:r>
      <w:r w:rsidRPr="004D6E14">
        <w:rPr>
          <w:rFonts w:cstheme="minorHAnsi"/>
        </w:rPr>
        <w:t xml:space="preserve"> </w:t>
      </w:r>
      <w:r w:rsidRPr="00304F24">
        <w:rPr>
          <w:rFonts w:cstheme="minorHAnsi"/>
        </w:rPr>
        <w:t xml:space="preserve">connaissent pour la plupart de grandes difficultés de logement ou d’insertion, les </w:t>
      </w:r>
      <w:r w:rsidR="00D17891" w:rsidRPr="00304F24">
        <w:rPr>
          <w:rFonts w:cstheme="minorHAnsi"/>
        </w:rPr>
        <w:t>structures</w:t>
      </w:r>
      <w:r w:rsidR="00C56B7E" w:rsidRPr="00304F24">
        <w:rPr>
          <w:rFonts w:cstheme="minorHAnsi"/>
        </w:rPr>
        <w:t xml:space="preserve"> d’accueil </w:t>
      </w:r>
      <w:r w:rsidR="00353626">
        <w:rPr>
          <w:rFonts w:cstheme="minorHAnsi"/>
        </w:rPr>
        <w:t xml:space="preserve">dédiées </w:t>
      </w:r>
      <w:r w:rsidR="00C56B7E" w:rsidRPr="00304F24">
        <w:rPr>
          <w:rFonts w:cstheme="minorHAnsi"/>
        </w:rPr>
        <w:t>manquent</w:t>
      </w:r>
      <w:r w:rsidR="00D17891" w:rsidRPr="00304F24">
        <w:rPr>
          <w:rFonts w:cstheme="minorHAnsi"/>
        </w:rPr>
        <w:t xml:space="preserve">. </w:t>
      </w:r>
      <w:r w:rsidR="00E76DF2" w:rsidRPr="00304F24">
        <w:rPr>
          <w:rFonts w:cstheme="minorHAnsi"/>
        </w:rPr>
        <w:t>En 2018, le placement à l’extérieur et la semi-liberté représentaient respectivement 6 et 8% des aménagements de fin de peine prononcés à l’égard de femmes détenues, contre 8 et 21% de l’ensemble des aménagements de fin de peine prononcés</w:t>
      </w:r>
      <w:r w:rsidR="00304F24" w:rsidRPr="00EB06A4">
        <w:rPr>
          <w:rStyle w:val="FootnoteReference"/>
          <w:rFonts w:cstheme="minorHAnsi"/>
        </w:rPr>
        <w:footnoteReference w:id="11"/>
      </w:r>
      <w:r w:rsidR="00304F24" w:rsidRPr="00304F24">
        <w:rPr>
          <w:rFonts w:cstheme="minorHAnsi"/>
        </w:rPr>
        <w:t>.</w:t>
      </w:r>
      <w:r w:rsidR="00E76DF2" w:rsidRPr="00304F24">
        <w:rPr>
          <w:rFonts w:cstheme="minorHAnsi"/>
        </w:rPr>
        <w:t xml:space="preserve"> En cause, des places généralement réservées aux hommes</w:t>
      </w:r>
      <w:r w:rsidR="00304F24" w:rsidRPr="00304F24">
        <w:rPr>
          <w:rFonts w:cstheme="minorHAnsi"/>
        </w:rPr>
        <w:t>.</w:t>
      </w:r>
    </w:p>
    <w:p w14:paraId="21E3AD31" w14:textId="77777777" w:rsidR="00304F24" w:rsidRDefault="00304F24" w:rsidP="004D6E14">
      <w:pPr>
        <w:spacing w:after="0" w:line="240" w:lineRule="auto"/>
        <w:jc w:val="both"/>
        <w:rPr>
          <w:rFonts w:cstheme="minorHAnsi"/>
        </w:rPr>
      </w:pPr>
    </w:p>
    <w:p w14:paraId="41C137E7" w14:textId="77777777" w:rsidR="00B075CF" w:rsidRDefault="00B075CF" w:rsidP="004D6E14">
      <w:pPr>
        <w:spacing w:after="0" w:line="240" w:lineRule="auto"/>
        <w:jc w:val="both"/>
        <w:rPr>
          <w:rFonts w:cstheme="minorHAnsi"/>
        </w:rPr>
      </w:pPr>
    </w:p>
    <w:p w14:paraId="7DE9E952" w14:textId="77777777" w:rsidR="00CB426B" w:rsidRPr="004D6E14" w:rsidRDefault="00CB426B" w:rsidP="00CB426B">
      <w:pPr>
        <w:pStyle w:val="Heading2"/>
      </w:pPr>
      <w:bookmarkStart w:id="5" w:name="_Toc145352633"/>
      <w:r>
        <w:t>Des restrictions vestimentaires genrées</w:t>
      </w:r>
      <w:bookmarkEnd w:id="5"/>
    </w:p>
    <w:p w14:paraId="11A8E687" w14:textId="77777777" w:rsidR="00CB426B" w:rsidRPr="004D6E14" w:rsidRDefault="00CB426B" w:rsidP="00CB426B">
      <w:pPr>
        <w:spacing w:after="0" w:line="240" w:lineRule="auto"/>
        <w:jc w:val="both"/>
        <w:rPr>
          <w:rFonts w:cstheme="minorHAnsi"/>
        </w:rPr>
      </w:pPr>
    </w:p>
    <w:p w14:paraId="7467C36D" w14:textId="22E34FF7" w:rsidR="005D6926" w:rsidRDefault="00CB426B" w:rsidP="005D6926">
      <w:pPr>
        <w:spacing w:after="0" w:line="240" w:lineRule="auto"/>
        <w:jc w:val="both"/>
        <w:rPr>
          <w:rFonts w:cstheme="minorHAnsi"/>
        </w:rPr>
      </w:pPr>
      <w:r>
        <w:rPr>
          <w:rFonts w:cstheme="minorHAnsi"/>
        </w:rPr>
        <w:t xml:space="preserve">En prison, </w:t>
      </w:r>
      <w:r w:rsidRPr="004D6E14">
        <w:rPr>
          <w:rFonts w:cstheme="minorHAnsi"/>
        </w:rPr>
        <w:t>le</w:t>
      </w:r>
      <w:r>
        <w:rPr>
          <w:rFonts w:cstheme="minorHAnsi"/>
        </w:rPr>
        <w:t>s restrictions au</w:t>
      </w:r>
      <w:r w:rsidRPr="004D6E14">
        <w:rPr>
          <w:rFonts w:cstheme="minorHAnsi"/>
        </w:rPr>
        <w:t xml:space="preserve"> droit de porter </w:t>
      </w:r>
      <w:r>
        <w:rPr>
          <w:rFonts w:cstheme="minorHAnsi"/>
        </w:rPr>
        <w:t>ses</w:t>
      </w:r>
      <w:r w:rsidRPr="004D6E14">
        <w:rPr>
          <w:rFonts w:cstheme="minorHAnsi"/>
        </w:rPr>
        <w:t xml:space="preserve"> vêtements personnels</w:t>
      </w:r>
      <w:r>
        <w:rPr>
          <w:rFonts w:cstheme="minorHAnsi"/>
        </w:rPr>
        <w:t xml:space="preserve">, </w:t>
      </w:r>
      <w:r w:rsidRPr="004D6E14">
        <w:rPr>
          <w:rFonts w:cstheme="minorHAnsi"/>
        </w:rPr>
        <w:t>appliquées à la discrétion du personnel</w:t>
      </w:r>
      <w:r>
        <w:rPr>
          <w:rFonts w:cstheme="minorHAnsi"/>
        </w:rPr>
        <w:t xml:space="preserve"> pénitentiaire</w:t>
      </w:r>
      <w:r w:rsidRPr="004D6E14">
        <w:rPr>
          <w:rFonts w:cstheme="minorHAnsi"/>
        </w:rPr>
        <w:t>, varient considérablement selon les établissements</w:t>
      </w:r>
      <w:r>
        <w:rPr>
          <w:rFonts w:cstheme="minorHAnsi"/>
        </w:rPr>
        <w:t xml:space="preserve"> mais également </w:t>
      </w:r>
      <w:r w:rsidRPr="004D6E14">
        <w:rPr>
          <w:rFonts w:cstheme="minorHAnsi"/>
        </w:rPr>
        <w:t>selon des considérations genrées discriminantes.</w:t>
      </w:r>
      <w:r w:rsidR="005D6926">
        <w:rPr>
          <w:rFonts w:cstheme="minorHAnsi"/>
        </w:rPr>
        <w:t xml:space="preserve"> </w:t>
      </w:r>
      <w:r>
        <w:rPr>
          <w:rFonts w:cstheme="minorHAnsi"/>
        </w:rPr>
        <w:t xml:space="preserve">La </w:t>
      </w:r>
      <w:r w:rsidRPr="004D6E14">
        <w:rPr>
          <w:rFonts w:cstheme="minorHAnsi"/>
        </w:rPr>
        <w:t>notion</w:t>
      </w:r>
      <w:r>
        <w:rPr>
          <w:rFonts w:cstheme="minorHAnsi"/>
        </w:rPr>
        <w:t xml:space="preserve"> de « décence » est en effet</w:t>
      </w:r>
      <w:r w:rsidRPr="004D6E14">
        <w:rPr>
          <w:rFonts w:cstheme="minorHAnsi"/>
        </w:rPr>
        <w:t xml:space="preserve"> très souvent interprétée</w:t>
      </w:r>
      <w:r>
        <w:rPr>
          <w:rFonts w:cstheme="minorHAnsi"/>
        </w:rPr>
        <w:t xml:space="preserve"> plus</w:t>
      </w:r>
      <w:r w:rsidRPr="004D6E14">
        <w:rPr>
          <w:rFonts w:cstheme="minorHAnsi"/>
        </w:rPr>
        <w:t xml:space="preserve"> largement à l’égard des femmes</w:t>
      </w:r>
      <w:r>
        <w:rPr>
          <w:rFonts w:cstheme="minorHAnsi"/>
        </w:rPr>
        <w:t xml:space="preserve"> détenues</w:t>
      </w:r>
      <w:r w:rsidRPr="004D6E14">
        <w:rPr>
          <w:rFonts w:cstheme="minorHAnsi"/>
        </w:rPr>
        <w:t xml:space="preserve">. </w:t>
      </w:r>
      <w:r>
        <w:rPr>
          <w:rFonts w:cstheme="minorHAnsi"/>
        </w:rPr>
        <w:t>A la différence des hommes, c</w:t>
      </w:r>
      <w:r w:rsidRPr="004D6E14">
        <w:rPr>
          <w:rFonts w:cstheme="minorHAnsi"/>
        </w:rPr>
        <w:t xml:space="preserve">es dernières </w:t>
      </w:r>
      <w:r>
        <w:rPr>
          <w:rFonts w:cstheme="minorHAnsi"/>
        </w:rPr>
        <w:t>se voient par exemple spécifiquement</w:t>
      </w:r>
      <w:r w:rsidRPr="004D6E14">
        <w:rPr>
          <w:rFonts w:cstheme="minorHAnsi"/>
        </w:rPr>
        <w:t xml:space="preserve"> </w:t>
      </w:r>
      <w:r>
        <w:rPr>
          <w:rFonts w:cstheme="minorHAnsi"/>
        </w:rPr>
        <w:t>imposer le port</w:t>
      </w:r>
      <w:r w:rsidRPr="004D6E14">
        <w:rPr>
          <w:rFonts w:cstheme="minorHAnsi"/>
        </w:rPr>
        <w:t xml:space="preserve"> de tenues </w:t>
      </w:r>
      <w:r>
        <w:rPr>
          <w:rFonts w:cstheme="minorHAnsi"/>
        </w:rPr>
        <w:t>qui couvrent les épaules et les</w:t>
      </w:r>
      <w:r w:rsidRPr="004D6E14">
        <w:rPr>
          <w:rFonts w:cstheme="minorHAnsi"/>
        </w:rPr>
        <w:t xml:space="preserve"> genou</w:t>
      </w:r>
      <w:r>
        <w:rPr>
          <w:rFonts w:cstheme="minorHAnsi"/>
        </w:rPr>
        <w:t>x voire le</w:t>
      </w:r>
      <w:r w:rsidRPr="004D6E14">
        <w:rPr>
          <w:rFonts w:cstheme="minorHAnsi"/>
        </w:rPr>
        <w:t xml:space="preserve">s mollets. </w:t>
      </w:r>
      <w:r w:rsidR="0009236D">
        <w:t xml:space="preserve">Des témoignages reçus entre avril et août 2022 </w:t>
      </w:r>
      <w:r w:rsidR="005D6926">
        <w:t>de différentes prisons</w:t>
      </w:r>
      <w:r w:rsidR="0009236D">
        <w:t xml:space="preserve"> indiquent que les femmes détenues ne respectant pas ces limitations s’exposent à des privations de promenade, sans </w:t>
      </w:r>
      <w:r w:rsidR="0009236D">
        <w:lastRenderedPageBreak/>
        <w:t xml:space="preserve">même que ces règles genrées ne soient jamais spécifiées dans les règlements intérieurs. </w:t>
      </w:r>
      <w:r>
        <w:rPr>
          <w:rFonts w:cstheme="minorHAnsi"/>
        </w:rPr>
        <w:t xml:space="preserve">Dans </w:t>
      </w:r>
      <w:r w:rsidR="005D6926">
        <w:rPr>
          <w:rFonts w:cstheme="minorHAnsi"/>
        </w:rPr>
        <w:t>certains</w:t>
      </w:r>
      <w:r>
        <w:rPr>
          <w:rFonts w:cstheme="minorHAnsi"/>
        </w:rPr>
        <w:t xml:space="preserve"> établissements, elles ont également souligné être obligées de porter </w:t>
      </w:r>
      <w:r w:rsidRPr="004D6E14">
        <w:rPr>
          <w:rFonts w:cstheme="minorHAnsi"/>
        </w:rPr>
        <w:t xml:space="preserve">des </w:t>
      </w:r>
      <w:proofErr w:type="spellStart"/>
      <w:r w:rsidRPr="004D6E14">
        <w:rPr>
          <w:rFonts w:cstheme="minorHAnsi"/>
        </w:rPr>
        <w:t>soutiens-gorge</w:t>
      </w:r>
      <w:proofErr w:type="spellEnd"/>
      <w:r w:rsidRPr="004D6E14">
        <w:rPr>
          <w:rFonts w:cstheme="minorHAnsi"/>
        </w:rPr>
        <w:t xml:space="preserve"> sous leurs vêtements pour toute sortie de cellule.</w:t>
      </w:r>
    </w:p>
    <w:p w14:paraId="3B4B04F4" w14:textId="77777777" w:rsidR="005D6926" w:rsidRPr="004D6E14" w:rsidRDefault="005D6926" w:rsidP="005D6926">
      <w:pPr>
        <w:spacing w:after="0" w:line="240" w:lineRule="auto"/>
        <w:jc w:val="both"/>
        <w:rPr>
          <w:rFonts w:cstheme="minorHAnsi"/>
        </w:rPr>
      </w:pPr>
    </w:p>
    <w:p w14:paraId="33390F3D" w14:textId="31588A7A" w:rsidR="005D6926" w:rsidRPr="00B075CF" w:rsidRDefault="005D6926" w:rsidP="005D6926">
      <w:pPr>
        <w:spacing w:after="0" w:line="240" w:lineRule="auto"/>
        <w:ind w:left="708"/>
        <w:jc w:val="both"/>
        <w:rPr>
          <w:rFonts w:cstheme="minorHAnsi"/>
          <w:i/>
          <w:iCs/>
          <w:sz w:val="20"/>
          <w:szCs w:val="20"/>
        </w:rPr>
      </w:pPr>
      <w:r w:rsidRPr="00B075CF">
        <w:rPr>
          <w:rFonts w:cstheme="minorHAnsi"/>
          <w:i/>
          <w:iCs/>
          <w:sz w:val="20"/>
          <w:szCs w:val="20"/>
        </w:rPr>
        <w:t>Voir en particulier « </w:t>
      </w:r>
      <w:hyperlink r:id="rId25" w:history="1">
        <w:r w:rsidRPr="00B075CF">
          <w:rPr>
            <w:rStyle w:val="Hyperlink"/>
            <w:rFonts w:cstheme="minorHAnsi"/>
            <w:i/>
            <w:iCs/>
            <w:sz w:val="20"/>
            <w:szCs w:val="20"/>
          </w:rPr>
          <w:t>Liberté de se vêtir : un droit remisé au placard</w:t>
        </w:r>
      </w:hyperlink>
      <w:r w:rsidRPr="00B075CF">
        <w:rPr>
          <w:rFonts w:cstheme="minorHAnsi"/>
          <w:i/>
          <w:iCs/>
          <w:sz w:val="20"/>
          <w:szCs w:val="20"/>
        </w:rPr>
        <w:t> ».</w:t>
      </w:r>
    </w:p>
    <w:p w14:paraId="3CCF1E02" w14:textId="77777777" w:rsidR="000945F8" w:rsidRPr="004D6E14" w:rsidRDefault="000945F8" w:rsidP="004D6E14">
      <w:pPr>
        <w:spacing w:after="0" w:line="240" w:lineRule="auto"/>
        <w:jc w:val="both"/>
        <w:rPr>
          <w:rFonts w:cstheme="minorHAnsi"/>
        </w:rPr>
      </w:pPr>
    </w:p>
    <w:p w14:paraId="7A56BE1A" w14:textId="77777777" w:rsidR="001E1CC9" w:rsidRPr="004D6E14" w:rsidRDefault="001E1CC9" w:rsidP="004D6E14">
      <w:pPr>
        <w:spacing w:after="0" w:line="240" w:lineRule="auto"/>
        <w:jc w:val="both"/>
        <w:rPr>
          <w:rFonts w:cstheme="minorHAnsi"/>
        </w:rPr>
      </w:pPr>
    </w:p>
    <w:p w14:paraId="6CC7F41D" w14:textId="396AD515" w:rsidR="001E1CC9" w:rsidRPr="004D6E14" w:rsidRDefault="001650FF" w:rsidP="00EB06A4">
      <w:pPr>
        <w:pStyle w:val="Heading1"/>
      </w:pPr>
      <w:bookmarkStart w:id="6" w:name="_Toc145352634"/>
      <w:r>
        <w:t>Sur l’</w:t>
      </w:r>
      <w:r w:rsidR="00D17891" w:rsidRPr="004D6E14">
        <w:t>absence de prise en compte des besoins spécifiques des femmes incarcérées</w:t>
      </w:r>
      <w:bookmarkEnd w:id="6"/>
    </w:p>
    <w:p w14:paraId="4DECE25D" w14:textId="77777777" w:rsidR="001E1CC9" w:rsidRDefault="001E1CC9" w:rsidP="004D6E14">
      <w:pPr>
        <w:spacing w:after="0" w:line="240" w:lineRule="auto"/>
        <w:jc w:val="both"/>
        <w:rPr>
          <w:rFonts w:cstheme="minorHAnsi"/>
        </w:rPr>
      </w:pPr>
    </w:p>
    <w:p w14:paraId="77397FB1" w14:textId="77777777" w:rsidR="00B075CF" w:rsidRPr="004D6E14" w:rsidRDefault="00B075CF" w:rsidP="004D6E14">
      <w:pPr>
        <w:spacing w:after="0" w:line="240" w:lineRule="auto"/>
        <w:jc w:val="both"/>
        <w:rPr>
          <w:rFonts w:cstheme="minorHAnsi"/>
        </w:rPr>
      </w:pPr>
    </w:p>
    <w:p w14:paraId="53616145" w14:textId="35AACC8F" w:rsidR="00CB426B" w:rsidRPr="004D6E14" w:rsidRDefault="00CB426B" w:rsidP="00CB426B">
      <w:pPr>
        <w:pStyle w:val="Heading2"/>
      </w:pPr>
      <w:bookmarkStart w:id="7" w:name="_Toc145352635"/>
      <w:r>
        <w:t>Sur les soins gynécologiques</w:t>
      </w:r>
      <w:bookmarkEnd w:id="7"/>
    </w:p>
    <w:p w14:paraId="209881BE" w14:textId="77777777" w:rsidR="00CB426B" w:rsidRPr="004D6E14" w:rsidRDefault="00CB426B" w:rsidP="004D6E14">
      <w:pPr>
        <w:spacing w:after="0" w:line="240" w:lineRule="auto"/>
        <w:jc w:val="both"/>
        <w:rPr>
          <w:rFonts w:cstheme="minorHAnsi"/>
        </w:rPr>
      </w:pPr>
    </w:p>
    <w:p w14:paraId="148D52BD" w14:textId="4D62DC5C" w:rsidR="00AC0915" w:rsidRDefault="00641AAC" w:rsidP="00AC0915">
      <w:pPr>
        <w:spacing w:after="0" w:line="240" w:lineRule="auto"/>
        <w:jc w:val="both"/>
        <w:rPr>
          <w:rFonts w:cstheme="minorHAnsi"/>
        </w:rPr>
      </w:pPr>
      <w:r>
        <w:rPr>
          <w:rFonts w:cstheme="minorHAnsi"/>
        </w:rPr>
        <w:t xml:space="preserve">Dans un contexte général de </w:t>
      </w:r>
      <w:r w:rsidR="00D17891" w:rsidRPr="004D6E14">
        <w:rPr>
          <w:rFonts w:cstheme="minorHAnsi"/>
        </w:rPr>
        <w:t xml:space="preserve">pénurie de </w:t>
      </w:r>
      <w:r>
        <w:rPr>
          <w:rFonts w:cstheme="minorHAnsi"/>
        </w:rPr>
        <w:t xml:space="preserve">médecins spécialisés, </w:t>
      </w:r>
      <w:r w:rsidR="007B0603" w:rsidRPr="007B0603">
        <w:rPr>
          <w:rFonts w:cstheme="minorHAnsi"/>
        </w:rPr>
        <w:t>l’accès aux</w:t>
      </w:r>
      <w:r w:rsidR="007B0603">
        <w:rPr>
          <w:rFonts w:cstheme="minorHAnsi"/>
        </w:rPr>
        <w:t xml:space="preserve"> </w:t>
      </w:r>
      <w:r w:rsidR="007B0603" w:rsidRPr="007B0603">
        <w:rPr>
          <w:rFonts w:cstheme="minorHAnsi"/>
        </w:rPr>
        <w:t>soins gynécologiques varie considérablement selon les établissements</w:t>
      </w:r>
      <w:r w:rsidR="007B0603">
        <w:rPr>
          <w:rFonts w:cstheme="minorHAnsi"/>
        </w:rPr>
        <w:t xml:space="preserve">. Dans le </w:t>
      </w:r>
      <w:hyperlink r:id="rId26" w:history="1">
        <w:r w:rsidR="007B0603" w:rsidRPr="007B0603">
          <w:rPr>
            <w:rStyle w:val="Hyperlink"/>
            <w:rFonts w:cstheme="minorHAnsi"/>
          </w:rPr>
          <w:t>rapport relatif à sa visite de l’établissement de Borgo (Corse) en 2021</w:t>
        </w:r>
      </w:hyperlink>
      <w:r w:rsidR="007B0603" w:rsidRPr="007B0603">
        <w:rPr>
          <w:rFonts w:cstheme="minorHAnsi"/>
        </w:rPr>
        <w:t xml:space="preserve">, </w:t>
      </w:r>
      <w:r w:rsidR="007B0603">
        <w:rPr>
          <w:rFonts w:cstheme="minorHAnsi"/>
        </w:rPr>
        <w:t>le Contrôle général des lieux de privation de liberté</w:t>
      </w:r>
      <w:r w:rsidR="007B0603" w:rsidRPr="007B0603">
        <w:rPr>
          <w:rFonts w:cstheme="minorHAnsi"/>
        </w:rPr>
        <w:t xml:space="preserve"> souligne que </w:t>
      </w:r>
      <w:r w:rsidR="007B0603">
        <w:rPr>
          <w:rFonts w:cstheme="minorHAnsi"/>
        </w:rPr>
        <w:t>« </w:t>
      </w:r>
      <w:r w:rsidR="007B0603" w:rsidRPr="007B0603">
        <w:rPr>
          <w:rFonts w:cstheme="minorHAnsi"/>
        </w:rPr>
        <w:t>pour les femmes, il n’y a pas de soins de</w:t>
      </w:r>
      <w:r w:rsidR="007B0603">
        <w:rPr>
          <w:rFonts w:cstheme="minorHAnsi"/>
        </w:rPr>
        <w:t xml:space="preserve"> </w:t>
      </w:r>
      <w:r w:rsidR="007B0603" w:rsidRPr="007B0603">
        <w:rPr>
          <w:rFonts w:cstheme="minorHAnsi"/>
        </w:rPr>
        <w:t>gynécologie, et les délais d’attente sont extrêmement longs »</w:t>
      </w:r>
      <w:r w:rsidR="007B0603">
        <w:rPr>
          <w:rFonts w:cstheme="minorHAnsi"/>
        </w:rPr>
        <w:t>. Cela conduit parfois à des dépistages tardifs, comme en témoignait une femme détenue auprès de l’OIP concernant le refus de réalisation d’un frottis en détention et la découverte, à la sortie de prison, d’un cancer du col de l’utérus</w:t>
      </w:r>
      <w:r w:rsidR="007B0603">
        <w:rPr>
          <w:rStyle w:val="FootnoteReference"/>
          <w:rFonts w:cstheme="minorHAnsi"/>
        </w:rPr>
        <w:footnoteReference w:id="12"/>
      </w:r>
      <w:r w:rsidR="007B0603">
        <w:rPr>
          <w:rFonts w:cstheme="minorHAnsi"/>
        </w:rPr>
        <w:t>.</w:t>
      </w:r>
      <w:r w:rsidR="00AC0915">
        <w:rPr>
          <w:rFonts w:cstheme="minorHAnsi"/>
        </w:rPr>
        <w:t xml:space="preserve"> </w:t>
      </w:r>
      <w:r w:rsidR="00805E47">
        <w:rPr>
          <w:rFonts w:cstheme="minorHAnsi"/>
        </w:rPr>
        <w:t>Cela conduit également à des extractions des femmes détenues pour que l’examen médical soit réalisé à l’extérieur de la prison. Mais l</w:t>
      </w:r>
      <w:r w:rsidR="00AC0915" w:rsidRPr="004D6E14">
        <w:rPr>
          <w:rFonts w:cstheme="minorHAnsi"/>
        </w:rPr>
        <w:t xml:space="preserve">es conditions dans lesquelles l’extraction et l’examen se déroulent sont </w:t>
      </w:r>
      <w:r w:rsidR="00805E47">
        <w:rPr>
          <w:rFonts w:cstheme="minorHAnsi"/>
        </w:rPr>
        <w:t>régulièrement</w:t>
      </w:r>
      <w:r w:rsidR="00AC0915" w:rsidRPr="004D6E14">
        <w:rPr>
          <w:rFonts w:cstheme="minorHAnsi"/>
        </w:rPr>
        <w:t xml:space="preserve"> attentatoires à leur dignité – port de menottes et/ou d’entraves, présence de surveillantes pendant les soins </w:t>
      </w:r>
      <w:r w:rsidR="00AC0915">
        <w:rPr>
          <w:rFonts w:cstheme="minorHAnsi"/>
        </w:rPr>
        <w:t>–</w:t>
      </w:r>
      <w:r w:rsidR="00AC0915" w:rsidRPr="004D6E14">
        <w:rPr>
          <w:rFonts w:cstheme="minorHAnsi"/>
        </w:rPr>
        <w:t xml:space="preserve">, à tel point que certaines préfèrent renoncer aux soins. </w:t>
      </w:r>
    </w:p>
    <w:p w14:paraId="0CABC773" w14:textId="77777777" w:rsidR="00AC0915" w:rsidRDefault="00AC0915" w:rsidP="00AC0915">
      <w:pPr>
        <w:spacing w:after="0" w:line="240" w:lineRule="auto"/>
        <w:jc w:val="both"/>
        <w:rPr>
          <w:rFonts w:cstheme="minorHAnsi"/>
        </w:rPr>
      </w:pPr>
    </w:p>
    <w:p w14:paraId="03726CB8" w14:textId="47F7CA15" w:rsidR="00875733" w:rsidRPr="00B075CF" w:rsidRDefault="00875733" w:rsidP="00875733">
      <w:pPr>
        <w:spacing w:after="0" w:line="240" w:lineRule="auto"/>
        <w:ind w:left="708"/>
        <w:jc w:val="both"/>
        <w:rPr>
          <w:rFonts w:cstheme="minorHAnsi"/>
          <w:i/>
          <w:iCs/>
          <w:sz w:val="20"/>
          <w:szCs w:val="20"/>
        </w:rPr>
      </w:pPr>
      <w:r w:rsidRPr="00B075CF">
        <w:rPr>
          <w:sz w:val="20"/>
          <w:szCs w:val="20"/>
        </w:rPr>
        <w:t>Extrait de « </w:t>
      </w:r>
      <w:hyperlink r:id="rId27" w:history="1">
        <w:r w:rsidRPr="00B075CF">
          <w:rPr>
            <w:rStyle w:val="Hyperlink"/>
            <w:rFonts w:cstheme="minorHAnsi"/>
            <w:sz w:val="20"/>
            <w:szCs w:val="20"/>
          </w:rPr>
          <w:t>Les soins gynéco en souffrance</w:t>
        </w:r>
      </w:hyperlink>
      <w:r w:rsidRPr="00B075CF">
        <w:rPr>
          <w:sz w:val="20"/>
          <w:szCs w:val="20"/>
        </w:rPr>
        <w:t> » :</w:t>
      </w:r>
      <w:r w:rsidR="00255165" w:rsidRPr="00B075CF">
        <w:rPr>
          <w:sz w:val="20"/>
          <w:szCs w:val="20"/>
        </w:rPr>
        <w:t xml:space="preserve"> </w:t>
      </w:r>
      <w:r w:rsidRPr="00B075CF">
        <w:rPr>
          <w:sz w:val="20"/>
          <w:szCs w:val="20"/>
        </w:rPr>
        <w:t>« </w:t>
      </w:r>
      <w:r w:rsidR="00255165" w:rsidRPr="00B075CF">
        <w:rPr>
          <w:i/>
          <w:iCs/>
          <w:sz w:val="20"/>
          <w:szCs w:val="20"/>
        </w:rPr>
        <w:t>L</w:t>
      </w:r>
      <w:r w:rsidRPr="00B075CF">
        <w:rPr>
          <w:i/>
          <w:iCs/>
          <w:sz w:val="20"/>
          <w:szCs w:val="20"/>
        </w:rPr>
        <w:t xml:space="preserve">es délais d’attente sont parfois très longs, qu’il s’agisse d’une consultation sur place ou d’une extraction médicale. </w:t>
      </w:r>
      <w:proofErr w:type="gramStart"/>
      <w:r w:rsidRPr="00B075CF">
        <w:rPr>
          <w:i/>
          <w:iCs/>
          <w:sz w:val="20"/>
          <w:szCs w:val="20"/>
        </w:rPr>
        <w:t>De un</w:t>
      </w:r>
      <w:proofErr w:type="gramEnd"/>
      <w:r w:rsidRPr="00B075CF">
        <w:rPr>
          <w:i/>
          <w:iCs/>
          <w:sz w:val="20"/>
          <w:szCs w:val="20"/>
        </w:rPr>
        <w:t xml:space="preserve"> à six mois, si l’on en croit les témoignages reçus à l’OIP. […] À Bapaume, une femme souffrant d’une descente d’organes rapporte attendre un rendez-vous depuis six mois. Une attente anxiogène, qui peut s’accompagner d’une dégradation de l’état des patientes quand les soins ne sont pas réalisés à temps.</w:t>
      </w:r>
      <w:r w:rsidRPr="00B075CF">
        <w:rPr>
          <w:rFonts w:cstheme="minorHAnsi"/>
          <w:i/>
          <w:iCs/>
          <w:sz w:val="20"/>
          <w:szCs w:val="20"/>
        </w:rPr>
        <w:t> </w:t>
      </w:r>
      <w:r w:rsidR="00AC0915" w:rsidRPr="00B075CF">
        <w:rPr>
          <w:rFonts w:cstheme="minorHAnsi"/>
          <w:i/>
          <w:iCs/>
          <w:sz w:val="20"/>
          <w:szCs w:val="20"/>
        </w:rPr>
        <w:t>[…]</w:t>
      </w:r>
    </w:p>
    <w:p w14:paraId="198AEE22" w14:textId="77777777" w:rsidR="002B5E37" w:rsidRPr="00B075CF" w:rsidRDefault="002B5E37" w:rsidP="00875733">
      <w:pPr>
        <w:spacing w:after="0" w:line="240" w:lineRule="auto"/>
        <w:ind w:left="708"/>
        <w:jc w:val="both"/>
        <w:rPr>
          <w:rFonts w:cstheme="minorHAnsi"/>
          <w:i/>
          <w:iCs/>
          <w:sz w:val="20"/>
          <w:szCs w:val="20"/>
        </w:rPr>
      </w:pPr>
    </w:p>
    <w:p w14:paraId="49EE8CE4" w14:textId="2F213407" w:rsidR="002B5E37" w:rsidRPr="00B075CF" w:rsidRDefault="002B5E37" w:rsidP="00875733">
      <w:pPr>
        <w:spacing w:after="0" w:line="240" w:lineRule="auto"/>
        <w:ind w:left="708"/>
        <w:jc w:val="both"/>
        <w:rPr>
          <w:rFonts w:cstheme="minorHAnsi"/>
          <w:i/>
          <w:iCs/>
          <w:sz w:val="20"/>
          <w:szCs w:val="20"/>
        </w:rPr>
      </w:pPr>
      <w:r w:rsidRPr="00B075CF">
        <w:rPr>
          <w:i/>
          <w:iCs/>
          <w:sz w:val="20"/>
          <w:szCs w:val="20"/>
        </w:rPr>
        <w:t>Autre dysfonctionnement structurel : le manque d’anonymat des consultations. Alors qu’à l’extérieur, il est possible pour les patientes d’aller chez un gynécologue sans que leurs voisins soient au courant, difficile pour les femmes détenues de consulter en toute discrétion. Car dans de nombreux établissements, elles dépendent d’un surveillant pour transmettre une demande de rendez-vous médical ou se rendre à l’unité sanitaire. […]</w:t>
      </w:r>
    </w:p>
    <w:p w14:paraId="32D73650" w14:textId="77777777" w:rsidR="00875733" w:rsidRPr="00B075CF" w:rsidRDefault="00875733" w:rsidP="007B0603">
      <w:pPr>
        <w:spacing w:after="0" w:line="240" w:lineRule="auto"/>
        <w:jc w:val="both"/>
        <w:rPr>
          <w:i/>
          <w:iCs/>
          <w:sz w:val="20"/>
          <w:szCs w:val="20"/>
        </w:rPr>
      </w:pPr>
    </w:p>
    <w:p w14:paraId="17091BA5" w14:textId="23F392A8" w:rsidR="00AC0915" w:rsidRPr="00B075CF" w:rsidRDefault="00AC0915" w:rsidP="00AC0915">
      <w:pPr>
        <w:spacing w:after="0" w:line="240" w:lineRule="auto"/>
        <w:ind w:left="708"/>
        <w:jc w:val="both"/>
        <w:rPr>
          <w:rFonts w:eastAsia="Times New Roman" w:cstheme="minorHAnsi"/>
          <w:sz w:val="20"/>
          <w:szCs w:val="20"/>
          <w:lang w:eastAsia="fr-FR"/>
        </w:rPr>
      </w:pPr>
      <w:r w:rsidRPr="00B075CF">
        <w:rPr>
          <w:i/>
          <w:iCs/>
          <w:sz w:val="20"/>
          <w:szCs w:val="20"/>
        </w:rPr>
        <w:t>D’après de nombreux témoignages, il serait fréquent que les agents en charge de l’escorte assistent aux examens gynécologiques, aux mammographies ou encore aux fouilles internes. Des situations d’autant plus violentes que ces examens mettent en position de vulnérabilité.</w:t>
      </w:r>
      <w:r w:rsidR="00805E47" w:rsidRPr="00B075CF">
        <w:rPr>
          <w:i/>
          <w:iCs/>
          <w:sz w:val="20"/>
          <w:szCs w:val="20"/>
        </w:rPr>
        <w:t xml:space="preserve"> « </w:t>
      </w:r>
      <w:r w:rsidRPr="00B075CF">
        <w:rPr>
          <w:i/>
          <w:iCs/>
          <w:sz w:val="20"/>
          <w:szCs w:val="20"/>
        </w:rPr>
        <w:t>Pendant l’échographie des seins et des ovaires, la surveillante est restée dans la même pièce et s’est mise à côté de moi. Elle a assisté au rendez-vous en me voyant à demi-nue… C’était très gênant », se souvient une détenue. D’autres femmes rapportent la présence non désirée de surveillantes pendant des interruptions volontaires de grossesse, des accouchements, ou, comme cette femme, lors de soins faisant suite à une fausse couche : « Je suis restée attachée au lit de l’hôpital avec les deux surveillantes dans la chambre pendant deux jours, et dans la salle où j’ai vu le médecin. »</w:t>
      </w:r>
      <w:r w:rsidRPr="00B075CF">
        <w:rPr>
          <w:sz w:val="20"/>
          <w:szCs w:val="20"/>
        </w:rPr>
        <w:t> »</w:t>
      </w:r>
    </w:p>
    <w:p w14:paraId="201D28B3" w14:textId="77777777" w:rsidR="00AC0915" w:rsidRDefault="00AC0915" w:rsidP="007B0603">
      <w:pPr>
        <w:spacing w:after="0" w:line="240" w:lineRule="auto"/>
        <w:jc w:val="both"/>
      </w:pPr>
    </w:p>
    <w:p w14:paraId="25EAFF20" w14:textId="29E7B694" w:rsidR="00692006" w:rsidRPr="00B075CF" w:rsidRDefault="00AC0915" w:rsidP="00AC0915">
      <w:pPr>
        <w:spacing w:after="0" w:line="240" w:lineRule="auto"/>
        <w:ind w:left="708"/>
        <w:jc w:val="both"/>
        <w:rPr>
          <w:rFonts w:cstheme="minorHAnsi"/>
          <w:sz w:val="20"/>
          <w:szCs w:val="20"/>
        </w:rPr>
      </w:pPr>
      <w:r w:rsidRPr="00B075CF">
        <w:rPr>
          <w:rFonts w:cstheme="minorHAnsi"/>
          <w:sz w:val="20"/>
          <w:szCs w:val="20"/>
        </w:rPr>
        <w:t xml:space="preserve">Extrait de </w:t>
      </w:r>
      <w:r w:rsidRPr="00B075CF">
        <w:rPr>
          <w:sz w:val="20"/>
          <w:szCs w:val="20"/>
        </w:rPr>
        <w:t>« </w:t>
      </w:r>
      <w:hyperlink r:id="rId28" w:history="1">
        <w:r w:rsidRPr="00B075CF">
          <w:rPr>
            <w:rStyle w:val="Hyperlink"/>
            <w:rFonts w:cstheme="minorHAnsi"/>
            <w:sz w:val="20"/>
            <w:szCs w:val="20"/>
          </w:rPr>
          <w:t>La santé incarcérée – Enquête sur l’accès aux soins spécialisés en prison</w:t>
        </w:r>
      </w:hyperlink>
      <w:r w:rsidRPr="00B075CF">
        <w:rPr>
          <w:rFonts w:cstheme="minorHAnsi"/>
          <w:sz w:val="20"/>
          <w:szCs w:val="20"/>
        </w:rPr>
        <w:t> » :</w:t>
      </w:r>
      <w:r w:rsidR="00255165" w:rsidRPr="00B075CF">
        <w:rPr>
          <w:rFonts w:cstheme="minorHAnsi"/>
          <w:sz w:val="20"/>
          <w:szCs w:val="20"/>
        </w:rPr>
        <w:t xml:space="preserve"> </w:t>
      </w:r>
      <w:r w:rsidR="00692006" w:rsidRPr="00B075CF">
        <w:rPr>
          <w:rFonts w:cstheme="minorHAnsi"/>
          <w:sz w:val="20"/>
          <w:szCs w:val="20"/>
        </w:rPr>
        <w:t xml:space="preserve">« </w:t>
      </w:r>
      <w:r w:rsidR="00692006" w:rsidRPr="00B075CF">
        <w:rPr>
          <w:rFonts w:cstheme="minorHAnsi"/>
          <w:i/>
          <w:iCs/>
          <w:sz w:val="20"/>
          <w:szCs w:val="20"/>
        </w:rPr>
        <w:t>On propose régulièrement des mammographies, mais j’ai fréquemment des refus de la part des patientes, à cause des extractions qui se font menottées. Si elles sont là pour des courtes peines, elles préfèrent attendre d’être sorties</w:t>
      </w:r>
      <w:r w:rsidR="00692006" w:rsidRPr="00B075CF">
        <w:rPr>
          <w:rFonts w:cstheme="minorHAnsi"/>
          <w:sz w:val="20"/>
          <w:szCs w:val="20"/>
        </w:rPr>
        <w:t xml:space="preserve"> » </w:t>
      </w:r>
      <w:r w:rsidRPr="00B075CF">
        <w:rPr>
          <w:rFonts w:cstheme="minorHAnsi"/>
          <w:sz w:val="20"/>
          <w:szCs w:val="20"/>
        </w:rPr>
        <w:t>(témoignage de Rose Nguyen, médecin à la maison d’arrêt des femmes de Fleury-Mérogis)</w:t>
      </w:r>
      <w:r w:rsidR="00692006" w:rsidRPr="00B075CF">
        <w:rPr>
          <w:rFonts w:cstheme="minorHAnsi"/>
          <w:sz w:val="20"/>
          <w:szCs w:val="20"/>
        </w:rPr>
        <w:t>.</w:t>
      </w:r>
    </w:p>
    <w:p w14:paraId="3972550F" w14:textId="77777777" w:rsidR="00692006" w:rsidRDefault="00692006" w:rsidP="004D6E14">
      <w:pPr>
        <w:spacing w:after="0" w:line="240" w:lineRule="auto"/>
        <w:jc w:val="both"/>
        <w:rPr>
          <w:rFonts w:eastAsia="Times New Roman" w:cstheme="minorHAnsi"/>
          <w:color w:val="333333"/>
          <w:lang w:eastAsia="fr-FR"/>
        </w:rPr>
      </w:pPr>
    </w:p>
    <w:p w14:paraId="4785398D" w14:textId="77777777" w:rsidR="00B075CF" w:rsidRPr="004D6E14" w:rsidRDefault="00B075CF" w:rsidP="004D6E14">
      <w:pPr>
        <w:spacing w:after="0" w:line="240" w:lineRule="auto"/>
        <w:jc w:val="both"/>
        <w:rPr>
          <w:rFonts w:eastAsia="Times New Roman" w:cstheme="minorHAnsi"/>
          <w:color w:val="333333"/>
          <w:lang w:eastAsia="fr-FR"/>
        </w:rPr>
      </w:pPr>
    </w:p>
    <w:p w14:paraId="1D189BC4" w14:textId="3C9A5EDD" w:rsidR="00CB426B" w:rsidRPr="004D6E14" w:rsidRDefault="00CB426B" w:rsidP="00CB426B">
      <w:pPr>
        <w:pStyle w:val="Heading2"/>
      </w:pPr>
      <w:bookmarkStart w:id="8" w:name="_Toc145352636"/>
      <w:r>
        <w:t>Sur la précarité menstruelle</w:t>
      </w:r>
      <w:bookmarkEnd w:id="8"/>
    </w:p>
    <w:p w14:paraId="6129107C" w14:textId="77777777" w:rsidR="001E1CC9" w:rsidRPr="004D6E14" w:rsidRDefault="00D17891" w:rsidP="004D6E14">
      <w:pPr>
        <w:spacing w:after="0" w:line="240" w:lineRule="auto"/>
        <w:jc w:val="both"/>
        <w:rPr>
          <w:rFonts w:cstheme="minorHAnsi"/>
        </w:rPr>
      </w:pPr>
      <w:r w:rsidRPr="004D6E14">
        <w:rPr>
          <w:rFonts w:cstheme="minorHAnsi"/>
        </w:rPr>
        <w:t xml:space="preserve"> </w:t>
      </w:r>
    </w:p>
    <w:p w14:paraId="35727DF9" w14:textId="3973756C" w:rsidR="002B5E37" w:rsidRDefault="00AE6C23" w:rsidP="004D6E14">
      <w:pPr>
        <w:spacing w:after="0" w:line="240" w:lineRule="auto"/>
        <w:jc w:val="both"/>
        <w:rPr>
          <w:rFonts w:cstheme="minorHAnsi"/>
        </w:rPr>
      </w:pPr>
      <w:r>
        <w:rPr>
          <w:rFonts w:cstheme="minorHAnsi"/>
        </w:rPr>
        <w:t>Dans leur réponse à la liste de points et de questions concernant son neuvième rapport périodique, reçu</w:t>
      </w:r>
      <w:r w:rsidR="002B5E37">
        <w:rPr>
          <w:rFonts w:cstheme="minorHAnsi"/>
        </w:rPr>
        <w:t>e</w:t>
      </w:r>
      <w:r>
        <w:rPr>
          <w:rFonts w:cstheme="minorHAnsi"/>
        </w:rPr>
        <w:t xml:space="preserve"> par le Comité en juillet 2023, les autorités françaises évoquent le </w:t>
      </w:r>
      <w:r w:rsidRPr="00AE6C23">
        <w:rPr>
          <w:rFonts w:cstheme="minorHAnsi"/>
        </w:rPr>
        <w:t>lancement d’</w:t>
      </w:r>
      <w:r w:rsidRPr="00EB06A4">
        <w:rPr>
          <w:rFonts w:cstheme="minorHAnsi"/>
        </w:rPr>
        <w:t xml:space="preserve">un programme d’expérimentations </w:t>
      </w:r>
      <w:r w:rsidR="00255165">
        <w:rPr>
          <w:rFonts w:cstheme="minorHAnsi"/>
        </w:rPr>
        <w:t>pour</w:t>
      </w:r>
      <w:r w:rsidRPr="00EB06A4">
        <w:rPr>
          <w:rFonts w:cstheme="minorHAnsi"/>
        </w:rPr>
        <w:t xml:space="preserve"> renforcer l’accès de toutes les femmes aux protections périodiques</w:t>
      </w:r>
      <w:r w:rsidRPr="00AE6C23">
        <w:rPr>
          <w:rFonts w:cstheme="minorHAnsi"/>
        </w:rPr>
        <w:t xml:space="preserve"> (§26). </w:t>
      </w:r>
      <w:r>
        <w:rPr>
          <w:rFonts w:cstheme="minorHAnsi"/>
        </w:rPr>
        <w:t>En 2020</w:t>
      </w:r>
      <w:r w:rsidRPr="004D6E14">
        <w:rPr>
          <w:rFonts w:cstheme="minorHAnsi"/>
        </w:rPr>
        <w:t xml:space="preserve">, une note de la </w:t>
      </w:r>
      <w:r w:rsidR="00255165">
        <w:rPr>
          <w:rFonts w:cstheme="minorHAnsi"/>
        </w:rPr>
        <w:t>d</w:t>
      </w:r>
      <w:r w:rsidRPr="004D6E14">
        <w:rPr>
          <w:rFonts w:cstheme="minorHAnsi"/>
        </w:rPr>
        <w:t>irection de l’</w:t>
      </w:r>
      <w:r w:rsidR="00255165">
        <w:rPr>
          <w:rFonts w:cstheme="minorHAnsi"/>
        </w:rPr>
        <w:t>a</w:t>
      </w:r>
      <w:r w:rsidRPr="004D6E14">
        <w:rPr>
          <w:rFonts w:cstheme="minorHAnsi"/>
        </w:rPr>
        <w:t xml:space="preserve">dministration pénitentiaire reconnaissait </w:t>
      </w:r>
      <w:r w:rsidR="00255165">
        <w:rPr>
          <w:rFonts w:cstheme="minorHAnsi"/>
        </w:rPr>
        <w:t xml:space="preserve">en effet </w:t>
      </w:r>
      <w:r w:rsidRPr="004D6E14">
        <w:rPr>
          <w:rFonts w:cstheme="minorHAnsi"/>
        </w:rPr>
        <w:t xml:space="preserve">à chaque femme détenue le droit de bénéficier gratuitement et </w:t>
      </w:r>
      <w:r w:rsidR="00255165">
        <w:rPr>
          <w:rFonts w:cstheme="minorHAnsi"/>
        </w:rPr>
        <w:t>mensuellement</w:t>
      </w:r>
      <w:r w:rsidRPr="004D6E14">
        <w:rPr>
          <w:rFonts w:cstheme="minorHAnsi"/>
        </w:rPr>
        <w:t xml:space="preserve"> d’un voire deux lots de six protections périodiques</w:t>
      </w:r>
      <w:r w:rsidR="00B12807">
        <w:rPr>
          <w:rStyle w:val="FootnoteReference"/>
          <w:rFonts w:cstheme="minorHAnsi"/>
        </w:rPr>
        <w:footnoteReference w:id="13"/>
      </w:r>
      <w:r w:rsidRPr="004D6E14">
        <w:rPr>
          <w:rFonts w:cstheme="minorHAnsi"/>
        </w:rPr>
        <w:t>.</w:t>
      </w:r>
    </w:p>
    <w:p w14:paraId="2AC10A10" w14:textId="77777777" w:rsidR="002B5E37" w:rsidRDefault="002B5E37" w:rsidP="004D6E14">
      <w:pPr>
        <w:spacing w:after="0" w:line="240" w:lineRule="auto"/>
        <w:jc w:val="both"/>
        <w:rPr>
          <w:rFonts w:cstheme="minorHAnsi"/>
        </w:rPr>
      </w:pPr>
    </w:p>
    <w:p w14:paraId="3061D90D" w14:textId="43EA1FB3" w:rsidR="001E1CC9" w:rsidRDefault="00AE6C23" w:rsidP="004D6E14">
      <w:pPr>
        <w:spacing w:after="0" w:line="240" w:lineRule="auto"/>
        <w:jc w:val="both"/>
        <w:rPr>
          <w:rFonts w:cstheme="minorHAnsi"/>
        </w:rPr>
      </w:pPr>
      <w:r>
        <w:rPr>
          <w:rFonts w:cstheme="minorHAnsi"/>
        </w:rPr>
        <w:t>La même année</w:t>
      </w:r>
      <w:r w:rsidR="00D17891" w:rsidRPr="004D6E14">
        <w:rPr>
          <w:rFonts w:cstheme="minorHAnsi"/>
        </w:rPr>
        <w:t>, l’OIP</w:t>
      </w:r>
      <w:r w:rsidR="00255165">
        <w:rPr>
          <w:rFonts w:cstheme="minorHAnsi"/>
        </w:rPr>
        <w:t>-SF</w:t>
      </w:r>
      <w:r w:rsidR="00D17891" w:rsidRPr="004D6E14">
        <w:rPr>
          <w:rFonts w:cstheme="minorHAnsi"/>
        </w:rPr>
        <w:t xml:space="preserve"> recevait </w:t>
      </w:r>
      <w:r>
        <w:rPr>
          <w:rFonts w:cstheme="minorHAnsi"/>
        </w:rPr>
        <w:t xml:space="preserve">pourtant </w:t>
      </w:r>
      <w:r w:rsidR="00D17891" w:rsidRPr="004D6E14">
        <w:rPr>
          <w:rFonts w:cstheme="minorHAnsi"/>
        </w:rPr>
        <w:t xml:space="preserve">plus de </w:t>
      </w:r>
      <w:r w:rsidR="00CB426B">
        <w:rPr>
          <w:rFonts w:cstheme="minorHAnsi"/>
        </w:rPr>
        <w:t>quarante</w:t>
      </w:r>
      <w:r w:rsidR="00CB426B" w:rsidRPr="004D6E14">
        <w:rPr>
          <w:rFonts w:cstheme="minorHAnsi"/>
        </w:rPr>
        <w:t xml:space="preserve"> </w:t>
      </w:r>
      <w:r w:rsidR="00D17891" w:rsidRPr="004D6E14">
        <w:rPr>
          <w:rFonts w:cstheme="minorHAnsi"/>
        </w:rPr>
        <w:t xml:space="preserve">témoignages de détenues forcées de se replier sur des protections </w:t>
      </w:r>
      <w:r w:rsidR="002B5E37" w:rsidRPr="004D6E14">
        <w:rPr>
          <w:rFonts w:cstheme="minorHAnsi"/>
        </w:rPr>
        <w:t>artisanales mais dont certaines présentent un haut risque pour la santé : des prisonnières sont allées jusqu’à bricoler des coupes menstruelles avec des bouteilles en plastique, découpées puis lissées contre un mur pour éviter de s’arracher les parois internes du vagin</w:t>
      </w:r>
      <w:r w:rsidR="00B12807">
        <w:rPr>
          <w:rStyle w:val="FootnoteReference"/>
          <w:rFonts w:cstheme="minorHAnsi"/>
        </w:rPr>
        <w:footnoteReference w:id="14"/>
      </w:r>
      <w:r w:rsidR="002B5E37" w:rsidRPr="004D6E14">
        <w:rPr>
          <w:rFonts w:cstheme="minorHAnsi"/>
        </w:rPr>
        <w:t>.</w:t>
      </w:r>
      <w:r w:rsidR="002B5E37">
        <w:rPr>
          <w:rFonts w:cstheme="minorHAnsi"/>
        </w:rPr>
        <w:t xml:space="preserve"> En cause notamment l</w:t>
      </w:r>
      <w:r>
        <w:rPr>
          <w:rFonts w:cstheme="minorHAnsi"/>
        </w:rPr>
        <w:t>a</w:t>
      </w:r>
      <w:r w:rsidR="00D17891" w:rsidRPr="004D6E14">
        <w:rPr>
          <w:rFonts w:cstheme="minorHAnsi"/>
        </w:rPr>
        <w:t xml:space="preserve"> quantité</w:t>
      </w:r>
      <w:r>
        <w:rPr>
          <w:rFonts w:cstheme="minorHAnsi"/>
        </w:rPr>
        <w:t xml:space="preserve"> </w:t>
      </w:r>
      <w:r w:rsidR="002B5E37">
        <w:rPr>
          <w:rFonts w:cstheme="minorHAnsi"/>
        </w:rPr>
        <w:t xml:space="preserve">fournie par l’administration. Insuffisante </w:t>
      </w:r>
      <w:r w:rsidR="00D17891" w:rsidRPr="004D6E14">
        <w:rPr>
          <w:rFonts w:cstheme="minorHAnsi"/>
        </w:rPr>
        <w:t>au regard de la consommation moyenne d’une femme</w:t>
      </w:r>
      <w:r w:rsidR="002B5E37">
        <w:rPr>
          <w:rFonts w:cstheme="minorHAnsi"/>
        </w:rPr>
        <w:t xml:space="preserve">, elle </w:t>
      </w:r>
      <w:r w:rsidR="00D17891" w:rsidRPr="004D6E14">
        <w:rPr>
          <w:rFonts w:cstheme="minorHAnsi"/>
        </w:rPr>
        <w:t>ne permet pas de palier les risques sanitaires liés au port d’une même protection périodique pendant plus de quelques heures.</w:t>
      </w:r>
      <w:r w:rsidR="002B5E37">
        <w:rPr>
          <w:rFonts w:cstheme="minorHAnsi"/>
        </w:rPr>
        <w:t xml:space="preserve"> Elle ne prend en outre pas compte de la diversité des cycles menstruels selon les femmes, et la qualité des protections est régulièrement remise en cause.</w:t>
      </w:r>
    </w:p>
    <w:p w14:paraId="4C061C10" w14:textId="77777777" w:rsidR="002B5E37" w:rsidRDefault="002B5E37" w:rsidP="004D6E14">
      <w:pPr>
        <w:spacing w:after="0" w:line="240" w:lineRule="auto"/>
        <w:jc w:val="both"/>
        <w:rPr>
          <w:rFonts w:cstheme="minorHAnsi"/>
        </w:rPr>
      </w:pPr>
    </w:p>
    <w:p w14:paraId="29888B50" w14:textId="566C832E" w:rsidR="002B5E37" w:rsidRPr="00B075CF" w:rsidRDefault="002B5E37" w:rsidP="002B5E37">
      <w:pPr>
        <w:spacing w:after="0" w:line="240" w:lineRule="auto"/>
        <w:ind w:left="708"/>
        <w:jc w:val="both"/>
        <w:rPr>
          <w:rFonts w:cstheme="minorHAnsi"/>
          <w:sz w:val="20"/>
          <w:szCs w:val="20"/>
        </w:rPr>
      </w:pPr>
      <w:r w:rsidRPr="00B075CF">
        <w:rPr>
          <w:rFonts w:cstheme="minorHAnsi"/>
          <w:sz w:val="20"/>
          <w:szCs w:val="20"/>
        </w:rPr>
        <w:t>Extrait de « </w:t>
      </w:r>
      <w:hyperlink r:id="rId29" w:history="1">
        <w:r w:rsidRPr="00B075CF">
          <w:rPr>
            <w:rStyle w:val="Hyperlink"/>
            <w:rFonts w:cstheme="minorHAnsi"/>
            <w:sz w:val="20"/>
            <w:szCs w:val="20"/>
          </w:rPr>
          <w:t>Précarité menstruelle en prison : à quand la gratuité en prison ?</w:t>
        </w:r>
      </w:hyperlink>
      <w:r w:rsidRPr="00B075CF">
        <w:rPr>
          <w:rFonts w:cstheme="minorHAnsi"/>
          <w:sz w:val="20"/>
          <w:szCs w:val="20"/>
        </w:rPr>
        <w:t> » :</w:t>
      </w:r>
      <w:r w:rsidR="00255165" w:rsidRPr="00B075CF">
        <w:rPr>
          <w:rFonts w:cstheme="minorHAnsi"/>
          <w:sz w:val="20"/>
          <w:szCs w:val="20"/>
        </w:rPr>
        <w:t xml:space="preserve"> </w:t>
      </w:r>
      <w:r w:rsidRPr="00B075CF">
        <w:rPr>
          <w:rFonts w:cstheme="minorHAnsi"/>
          <w:sz w:val="20"/>
          <w:szCs w:val="20"/>
        </w:rPr>
        <w:t>« </w:t>
      </w:r>
      <w:r w:rsidRPr="00B075CF">
        <w:rPr>
          <w:i/>
          <w:iCs/>
          <w:sz w:val="20"/>
          <w:szCs w:val="20"/>
        </w:rPr>
        <w:t>En plus de conduire à des situations dégradantes, le manque de produits d’hygiène contraint de nombreuses femmes à enfreindre le règlement intérieur (ou les interprétations qui en sont faites) pour s’en procurer – et donc à s’exposer à des sanctions. […]</w:t>
      </w:r>
      <w:r w:rsidR="00255165" w:rsidRPr="00B075CF">
        <w:rPr>
          <w:i/>
          <w:iCs/>
          <w:sz w:val="20"/>
          <w:szCs w:val="20"/>
        </w:rPr>
        <w:t xml:space="preserve"> </w:t>
      </w:r>
      <w:r w:rsidRPr="00B075CF">
        <w:rPr>
          <w:i/>
          <w:iCs/>
          <w:sz w:val="20"/>
          <w:szCs w:val="20"/>
        </w:rPr>
        <w:t>Par crainte d’une stigmatisation en cas de tache visible sur leurs vêtements, certaines détenues renonceraient à des activités. « Beaucoup d’entre nous ne sortent pas de cellule durant leurs règles car elles ont peur des fuites et honte de sortir. Elles ne sont pas à l’aise parce qu’elles n’ont pas le nécessaire pour se protéger comme chez elles. »</w:t>
      </w:r>
      <w:r w:rsidRPr="00B075CF">
        <w:rPr>
          <w:sz w:val="20"/>
          <w:szCs w:val="20"/>
        </w:rPr>
        <w:t> »</w:t>
      </w:r>
    </w:p>
    <w:p w14:paraId="038351B6" w14:textId="77777777" w:rsidR="001E1CC9" w:rsidRDefault="001E1CC9" w:rsidP="004D6E14">
      <w:pPr>
        <w:spacing w:after="0" w:line="240" w:lineRule="auto"/>
        <w:jc w:val="both"/>
        <w:rPr>
          <w:rFonts w:cstheme="minorHAnsi"/>
          <w:color w:val="2A6099"/>
        </w:rPr>
      </w:pPr>
    </w:p>
    <w:p w14:paraId="0E40A5FE" w14:textId="77777777" w:rsidR="00B075CF" w:rsidRPr="004D6E14" w:rsidRDefault="00B075CF" w:rsidP="004D6E14">
      <w:pPr>
        <w:spacing w:after="0" w:line="240" w:lineRule="auto"/>
        <w:jc w:val="both"/>
        <w:rPr>
          <w:rFonts w:cstheme="minorHAnsi"/>
          <w:color w:val="2A6099"/>
        </w:rPr>
      </w:pPr>
    </w:p>
    <w:p w14:paraId="53002B59" w14:textId="127A6A67" w:rsidR="00CB426B" w:rsidRPr="004D6E14" w:rsidRDefault="00CB426B" w:rsidP="00CB426B">
      <w:pPr>
        <w:pStyle w:val="Heading2"/>
      </w:pPr>
      <w:bookmarkStart w:id="9" w:name="_Toc145352637"/>
      <w:r>
        <w:t>Sur l’accès à la contraception</w:t>
      </w:r>
      <w:bookmarkEnd w:id="9"/>
    </w:p>
    <w:p w14:paraId="2027ECB7" w14:textId="77777777" w:rsidR="002226B2" w:rsidRDefault="002226B2" w:rsidP="004D6E14">
      <w:pPr>
        <w:spacing w:after="0" w:line="240" w:lineRule="auto"/>
        <w:jc w:val="both"/>
        <w:rPr>
          <w:rFonts w:cstheme="minorHAnsi"/>
        </w:rPr>
      </w:pPr>
    </w:p>
    <w:p w14:paraId="69243622" w14:textId="2416AD45" w:rsidR="001E1CC9" w:rsidRDefault="00CB426B" w:rsidP="004D6E14">
      <w:pPr>
        <w:spacing w:after="0" w:line="240" w:lineRule="auto"/>
        <w:jc w:val="both"/>
        <w:rPr>
          <w:rFonts w:cstheme="minorHAnsi"/>
        </w:rPr>
      </w:pPr>
      <w:r>
        <w:rPr>
          <w:rFonts w:cstheme="minorHAnsi"/>
        </w:rPr>
        <w:t>Les</w:t>
      </w:r>
      <w:r w:rsidR="00D17891" w:rsidRPr="004D6E14">
        <w:rPr>
          <w:rFonts w:cstheme="minorHAnsi"/>
        </w:rPr>
        <w:t xml:space="preserve"> femmes détenues </w:t>
      </w:r>
      <w:r>
        <w:rPr>
          <w:rFonts w:cstheme="minorHAnsi"/>
        </w:rPr>
        <w:t>peuvent</w:t>
      </w:r>
      <w:r w:rsidR="00D17891" w:rsidRPr="004D6E14">
        <w:rPr>
          <w:rFonts w:cstheme="minorHAnsi"/>
        </w:rPr>
        <w:t xml:space="preserve"> tombe</w:t>
      </w:r>
      <w:r>
        <w:rPr>
          <w:rFonts w:cstheme="minorHAnsi"/>
        </w:rPr>
        <w:t>r</w:t>
      </w:r>
      <w:r w:rsidR="00D17891" w:rsidRPr="004D6E14">
        <w:rPr>
          <w:rFonts w:cstheme="minorHAnsi"/>
        </w:rPr>
        <w:t xml:space="preserve"> enceinte</w:t>
      </w:r>
      <w:r>
        <w:rPr>
          <w:rFonts w:cstheme="minorHAnsi"/>
        </w:rPr>
        <w:t>s</w:t>
      </w:r>
      <w:r w:rsidR="00D17891" w:rsidRPr="004D6E14">
        <w:rPr>
          <w:rFonts w:cstheme="minorHAnsi"/>
        </w:rPr>
        <w:t xml:space="preserve"> au cours de leur détention</w:t>
      </w:r>
      <w:r>
        <w:rPr>
          <w:rFonts w:cstheme="minorHAnsi"/>
        </w:rPr>
        <w:t xml:space="preserve">, dans le cadre de </w:t>
      </w:r>
      <w:r w:rsidR="00D17891" w:rsidRPr="004D6E14">
        <w:rPr>
          <w:rFonts w:cstheme="minorHAnsi"/>
        </w:rPr>
        <w:t>permissions de sortir</w:t>
      </w:r>
      <w:r>
        <w:rPr>
          <w:rFonts w:cstheme="minorHAnsi"/>
        </w:rPr>
        <w:t>,</w:t>
      </w:r>
      <w:r w:rsidR="00D17891" w:rsidRPr="004D6E14">
        <w:rPr>
          <w:rFonts w:cstheme="minorHAnsi"/>
        </w:rPr>
        <w:t xml:space="preserve"> d’unités de vie familiale </w:t>
      </w:r>
      <w:r>
        <w:rPr>
          <w:rFonts w:cstheme="minorHAnsi"/>
        </w:rPr>
        <w:t xml:space="preserve">ou, plus rarement, de parloirs. </w:t>
      </w:r>
      <w:r w:rsidR="00D17891" w:rsidRPr="004D6E14">
        <w:rPr>
          <w:rFonts w:cstheme="minorHAnsi"/>
        </w:rPr>
        <w:t>Les enfants conçus en cours de détention constitueraient 12% des enfants accueillis en prison auprès de leur mère</w:t>
      </w:r>
      <w:r w:rsidR="002B5E37">
        <w:rPr>
          <w:rStyle w:val="FootnoteReference"/>
          <w:rFonts w:cstheme="minorHAnsi"/>
        </w:rPr>
        <w:footnoteReference w:id="15"/>
      </w:r>
      <w:r w:rsidR="00D17891" w:rsidRPr="004D6E14">
        <w:rPr>
          <w:rFonts w:cstheme="minorHAnsi"/>
        </w:rPr>
        <w:t>.</w:t>
      </w:r>
      <w:r w:rsidR="002B5E37">
        <w:rPr>
          <w:rFonts w:cstheme="minorHAnsi"/>
        </w:rPr>
        <w:t xml:space="preserve"> </w:t>
      </w:r>
      <w:r w:rsidR="00D17891" w:rsidRPr="004D6E14">
        <w:rPr>
          <w:rFonts w:cstheme="minorHAnsi"/>
        </w:rPr>
        <w:t xml:space="preserve">Or les femmes détenues n’ont pas toujours le contrôle sur leur grossesse. En 2019, l’OIP recevait des témoignages de femmes s’étant </w:t>
      </w:r>
      <w:proofErr w:type="gramStart"/>
      <w:r w:rsidR="00D17891" w:rsidRPr="004D6E14">
        <w:rPr>
          <w:rFonts w:cstheme="minorHAnsi"/>
        </w:rPr>
        <w:t>vues</w:t>
      </w:r>
      <w:proofErr w:type="gramEnd"/>
      <w:r w:rsidR="00D17891" w:rsidRPr="004D6E14">
        <w:rPr>
          <w:rFonts w:cstheme="minorHAnsi"/>
        </w:rPr>
        <w:t xml:space="preserve"> refuser l’accès à un contraceptif ou dont les retards de livraison mettent en péril leur contraception.</w:t>
      </w:r>
    </w:p>
    <w:p w14:paraId="5DE94C8D" w14:textId="77777777" w:rsidR="00AC0915" w:rsidRDefault="00AC0915" w:rsidP="004D6E14">
      <w:pPr>
        <w:spacing w:after="0" w:line="240" w:lineRule="auto"/>
        <w:jc w:val="both"/>
        <w:rPr>
          <w:rFonts w:cstheme="minorHAnsi"/>
        </w:rPr>
      </w:pPr>
    </w:p>
    <w:p w14:paraId="32AC678D" w14:textId="6D7DDF77" w:rsidR="00AC0915" w:rsidRPr="00B075CF" w:rsidRDefault="00AC0915" w:rsidP="00AC0915">
      <w:pPr>
        <w:spacing w:after="0" w:line="240" w:lineRule="auto"/>
        <w:ind w:left="708"/>
        <w:jc w:val="both"/>
        <w:rPr>
          <w:rFonts w:cstheme="minorHAnsi"/>
          <w:sz w:val="20"/>
          <w:szCs w:val="20"/>
        </w:rPr>
      </w:pPr>
      <w:r w:rsidRPr="00B075CF">
        <w:rPr>
          <w:sz w:val="20"/>
          <w:szCs w:val="20"/>
        </w:rPr>
        <w:t>Extrait de « </w:t>
      </w:r>
      <w:hyperlink r:id="rId30" w:history="1">
        <w:r w:rsidRPr="00B075CF">
          <w:rPr>
            <w:rStyle w:val="Hyperlink"/>
            <w:rFonts w:cstheme="minorHAnsi"/>
            <w:sz w:val="20"/>
            <w:szCs w:val="20"/>
          </w:rPr>
          <w:t>Les soins gynéco en souffrance</w:t>
        </w:r>
      </w:hyperlink>
      <w:r w:rsidRPr="00B075CF">
        <w:rPr>
          <w:sz w:val="20"/>
          <w:szCs w:val="20"/>
        </w:rPr>
        <w:t> » :</w:t>
      </w:r>
      <w:r w:rsidR="00255165" w:rsidRPr="00B075CF">
        <w:rPr>
          <w:sz w:val="20"/>
          <w:szCs w:val="20"/>
        </w:rPr>
        <w:t xml:space="preserve"> </w:t>
      </w:r>
      <w:r w:rsidR="002B5E37" w:rsidRPr="00B075CF">
        <w:rPr>
          <w:rFonts w:cstheme="minorHAnsi"/>
          <w:sz w:val="20"/>
          <w:szCs w:val="20"/>
        </w:rPr>
        <w:t>« </w:t>
      </w:r>
      <w:r w:rsidR="002B5E37" w:rsidRPr="00B075CF">
        <w:rPr>
          <w:i/>
          <w:iCs/>
          <w:sz w:val="20"/>
          <w:szCs w:val="20"/>
        </w:rPr>
        <w:t>Une autre témoigne qu’au retour d’une permission, « on [lui] a dit qu’il n’y avait pas de contraception d’urgence » en prison. « Après m’être énervée et m’être faite engueulée par l’US [unité sanitaire], on me l’a remise 48 heures après – soit à la limite de son efficacité – à cause d’un problème de livraison. Ma pilule habituelle avait aussi été livrée en retard. »</w:t>
      </w:r>
      <w:r w:rsidR="002B5E37" w:rsidRPr="00B075CF">
        <w:rPr>
          <w:sz w:val="20"/>
          <w:szCs w:val="20"/>
        </w:rPr>
        <w:t> »</w:t>
      </w:r>
    </w:p>
    <w:p w14:paraId="2D3DAF70" w14:textId="77777777" w:rsidR="001E1CC9" w:rsidRDefault="001E1CC9" w:rsidP="004D6E14">
      <w:pPr>
        <w:spacing w:after="0" w:line="240" w:lineRule="auto"/>
        <w:jc w:val="both"/>
        <w:rPr>
          <w:rFonts w:cstheme="minorHAnsi"/>
        </w:rPr>
      </w:pPr>
    </w:p>
    <w:p w14:paraId="44239275" w14:textId="77777777" w:rsidR="00255165" w:rsidRDefault="00255165" w:rsidP="004D6E14">
      <w:pPr>
        <w:spacing w:after="0" w:line="240" w:lineRule="auto"/>
        <w:jc w:val="both"/>
        <w:rPr>
          <w:rFonts w:cstheme="minorHAnsi"/>
        </w:rPr>
      </w:pPr>
    </w:p>
    <w:p w14:paraId="1B05C902" w14:textId="77777777" w:rsidR="00B075CF" w:rsidRDefault="00B075CF" w:rsidP="004D6E14">
      <w:pPr>
        <w:spacing w:after="0" w:line="240" w:lineRule="auto"/>
        <w:jc w:val="both"/>
        <w:rPr>
          <w:rFonts w:cstheme="minorHAnsi"/>
        </w:rPr>
      </w:pPr>
    </w:p>
    <w:p w14:paraId="51DCE0A1" w14:textId="77777777" w:rsidR="00B075CF" w:rsidRDefault="00B075CF" w:rsidP="004D6E14">
      <w:pPr>
        <w:spacing w:after="0" w:line="240" w:lineRule="auto"/>
        <w:jc w:val="both"/>
        <w:rPr>
          <w:rFonts w:cstheme="minorHAnsi"/>
        </w:rPr>
      </w:pPr>
    </w:p>
    <w:p w14:paraId="57B618DD" w14:textId="77777777" w:rsidR="00B075CF" w:rsidRPr="004D6E14" w:rsidRDefault="00B075CF" w:rsidP="004D6E14">
      <w:pPr>
        <w:spacing w:after="0" w:line="240" w:lineRule="auto"/>
        <w:jc w:val="both"/>
        <w:rPr>
          <w:rFonts w:cstheme="minorHAnsi"/>
        </w:rPr>
      </w:pPr>
    </w:p>
    <w:p w14:paraId="4AD02E85" w14:textId="7BDDAD35" w:rsidR="00CB426B" w:rsidRPr="004D6E14" w:rsidRDefault="00CB426B" w:rsidP="00CB426B">
      <w:pPr>
        <w:pStyle w:val="Heading2"/>
      </w:pPr>
      <w:bookmarkStart w:id="10" w:name="_Toc145352638"/>
      <w:r>
        <w:lastRenderedPageBreak/>
        <w:t>Sur la grossess</w:t>
      </w:r>
      <w:r w:rsidR="00F92C54">
        <w:t>e</w:t>
      </w:r>
      <w:r w:rsidR="008B1D68">
        <w:t>,</w:t>
      </w:r>
      <w:r w:rsidR="00F92C54">
        <w:t xml:space="preserve"> l’accouchement</w:t>
      </w:r>
      <w:r w:rsidR="008B1D68">
        <w:t xml:space="preserve"> et la maternité</w:t>
      </w:r>
      <w:bookmarkEnd w:id="10"/>
    </w:p>
    <w:p w14:paraId="2C1C213F" w14:textId="05345271" w:rsidR="002226B2" w:rsidRPr="004D6E14" w:rsidRDefault="002226B2" w:rsidP="004D6E14">
      <w:pPr>
        <w:spacing w:after="0" w:line="240" w:lineRule="auto"/>
        <w:jc w:val="both"/>
        <w:rPr>
          <w:rFonts w:cstheme="minorHAnsi"/>
        </w:rPr>
      </w:pPr>
    </w:p>
    <w:p w14:paraId="00C4A774" w14:textId="77777777" w:rsidR="00B12807" w:rsidRDefault="00B12807" w:rsidP="004D6E14">
      <w:pPr>
        <w:spacing w:after="0" w:line="240" w:lineRule="auto"/>
        <w:jc w:val="both"/>
        <w:rPr>
          <w:rFonts w:cstheme="minorHAnsi"/>
        </w:rPr>
      </w:pPr>
      <w:r w:rsidRPr="004D6E14">
        <w:rPr>
          <w:rFonts w:cstheme="minorHAnsi"/>
        </w:rPr>
        <w:t>En 2018, 65 femmes enceintes ont intégré une cellule mère-enfant</w:t>
      </w:r>
      <w:r>
        <w:rPr>
          <w:rStyle w:val="FootnoteReference"/>
          <w:rFonts w:cstheme="minorHAnsi"/>
        </w:rPr>
        <w:footnoteReference w:id="16"/>
      </w:r>
      <w:r w:rsidR="00CB426B">
        <w:rPr>
          <w:rFonts w:cstheme="minorHAnsi"/>
        </w:rPr>
        <w:t xml:space="preserve">. Parmi elles, </w:t>
      </w:r>
      <w:r w:rsidR="00D17891" w:rsidRPr="004D6E14">
        <w:rPr>
          <w:rFonts w:cstheme="minorHAnsi"/>
        </w:rPr>
        <w:t>47 ont accouché au cours de leur détention, et 18 sont sorties avant d’avoir accouché.</w:t>
      </w:r>
    </w:p>
    <w:p w14:paraId="4CC017A5" w14:textId="77777777" w:rsidR="00B12807" w:rsidRDefault="00B12807" w:rsidP="004D6E14">
      <w:pPr>
        <w:spacing w:after="0" w:line="240" w:lineRule="auto"/>
        <w:jc w:val="both"/>
        <w:rPr>
          <w:rFonts w:cstheme="minorHAnsi"/>
        </w:rPr>
      </w:pPr>
    </w:p>
    <w:p w14:paraId="2724D2B4" w14:textId="5E1A52D8" w:rsidR="001E1CC9" w:rsidRDefault="00255165" w:rsidP="004D6E14">
      <w:pPr>
        <w:spacing w:after="0" w:line="240" w:lineRule="auto"/>
        <w:jc w:val="both"/>
        <w:rPr>
          <w:rFonts w:cstheme="minorHAnsi"/>
        </w:rPr>
      </w:pPr>
      <w:r>
        <w:rPr>
          <w:rFonts w:cstheme="minorHAnsi"/>
        </w:rPr>
        <w:t>D</w:t>
      </w:r>
      <w:r w:rsidR="00D17891" w:rsidRPr="004D6E14">
        <w:rPr>
          <w:rFonts w:cstheme="minorHAnsi"/>
        </w:rPr>
        <w:t xml:space="preserve">ans la pratique, le suivi médical des détenues enceintes et ayant accouché peine à être effectif en l’absence de gynécologue ou de sage-femme, et il doit être assuré hors de la prison. Une difficulté se pose encore sur l’organisation des extractions et des examens médicaux à l’extérieur : faute de personnels et de véhicules disponibles, il arrive que les femmes ratent leur rendez-vous, pourtant difficile à obtenir, et dont elles ne connaissent la date qu’au dernier moment afin d’éviter toute planification d’évasion : un stress rajouté à la femme enceinte et nocif pour le bon déroulé de sa grossesse. </w:t>
      </w:r>
      <w:r w:rsidR="00236F2B" w:rsidRPr="004D6E14">
        <w:rPr>
          <w:rFonts w:cstheme="minorHAnsi"/>
        </w:rPr>
        <w:t>Quant</w:t>
      </w:r>
      <w:r w:rsidR="00D17891" w:rsidRPr="004D6E14">
        <w:rPr>
          <w:rFonts w:cstheme="minorHAnsi"/>
        </w:rPr>
        <w:t xml:space="preserve"> au suivi médical des femmes ayant accouché, il est quasi-absent. Les suites de couches ne sont </w:t>
      </w:r>
      <w:r>
        <w:rPr>
          <w:rFonts w:cstheme="minorHAnsi"/>
        </w:rPr>
        <w:t xml:space="preserve">peu ou </w:t>
      </w:r>
      <w:r w:rsidR="00D17891" w:rsidRPr="004D6E14">
        <w:rPr>
          <w:rFonts w:cstheme="minorHAnsi"/>
        </w:rPr>
        <w:t>pas assurées, en particulier la rééducation du périnée.</w:t>
      </w:r>
    </w:p>
    <w:p w14:paraId="32044B9C" w14:textId="77777777" w:rsidR="00255165" w:rsidRDefault="00255165" w:rsidP="004D6E14">
      <w:pPr>
        <w:spacing w:after="0" w:line="240" w:lineRule="auto"/>
        <w:jc w:val="both"/>
        <w:rPr>
          <w:rFonts w:cstheme="minorHAnsi"/>
        </w:rPr>
      </w:pPr>
    </w:p>
    <w:p w14:paraId="765745B4" w14:textId="21E0B111" w:rsidR="001E1CC9" w:rsidRDefault="00255165" w:rsidP="009B075C">
      <w:pPr>
        <w:spacing w:after="0" w:line="240" w:lineRule="auto"/>
        <w:jc w:val="both"/>
        <w:rPr>
          <w:rFonts w:cstheme="minorHAnsi"/>
        </w:rPr>
      </w:pPr>
      <w:r>
        <w:rPr>
          <w:rFonts w:cstheme="minorHAnsi"/>
        </w:rPr>
        <w:t>Enfin, a</w:t>
      </w:r>
      <w:r w:rsidRPr="004D6E14">
        <w:rPr>
          <w:rFonts w:cstheme="minorHAnsi"/>
        </w:rPr>
        <w:t>u 1</w:t>
      </w:r>
      <w:r w:rsidRPr="004D6E14">
        <w:rPr>
          <w:rFonts w:cstheme="minorHAnsi"/>
          <w:vertAlign w:val="superscript"/>
        </w:rPr>
        <w:t>er</w:t>
      </w:r>
      <w:r w:rsidRPr="004D6E14">
        <w:rPr>
          <w:rFonts w:cstheme="minorHAnsi"/>
        </w:rPr>
        <w:t xml:space="preserve"> janvier 2022, </w:t>
      </w:r>
      <w:r>
        <w:rPr>
          <w:rFonts w:cstheme="minorHAnsi"/>
        </w:rPr>
        <w:t xml:space="preserve">seules </w:t>
      </w:r>
      <w:r w:rsidRPr="004D6E14">
        <w:rPr>
          <w:rFonts w:cstheme="minorHAnsi"/>
        </w:rPr>
        <w:t>32</w:t>
      </w:r>
      <w:r>
        <w:rPr>
          <w:rFonts w:cstheme="minorHAnsi"/>
        </w:rPr>
        <w:t xml:space="preserve"> prisons</w:t>
      </w:r>
      <w:r w:rsidRPr="004D6E14">
        <w:rPr>
          <w:rFonts w:cstheme="minorHAnsi"/>
        </w:rPr>
        <w:t xml:space="preserve"> étaient </w:t>
      </w:r>
      <w:r>
        <w:rPr>
          <w:rFonts w:cstheme="minorHAnsi"/>
        </w:rPr>
        <w:t xml:space="preserve">dotées de </w:t>
      </w:r>
      <w:r w:rsidRPr="004D6E14">
        <w:rPr>
          <w:rFonts w:cstheme="minorHAnsi"/>
        </w:rPr>
        <w:t>quartiers nurseries</w:t>
      </w:r>
      <w:r>
        <w:rPr>
          <w:rFonts w:cstheme="minorHAnsi"/>
        </w:rPr>
        <w:t xml:space="preserve"> destinés à accueillir les femmes détenues avec leur enfant – ce qui est autorisé jusqu’aux 18 mois de l’enfant). </w:t>
      </w:r>
      <w:r w:rsidR="002226B2" w:rsidRPr="004D6E14">
        <w:rPr>
          <w:rFonts w:cstheme="minorHAnsi"/>
        </w:rPr>
        <w:t>Au 1</w:t>
      </w:r>
      <w:r w:rsidR="002226B2" w:rsidRPr="004D6E14">
        <w:rPr>
          <w:rFonts w:cstheme="minorHAnsi"/>
          <w:vertAlign w:val="superscript"/>
        </w:rPr>
        <w:t>er</w:t>
      </w:r>
      <w:r w:rsidR="002226B2" w:rsidRPr="004D6E14">
        <w:rPr>
          <w:rFonts w:cstheme="minorHAnsi"/>
        </w:rPr>
        <w:t xml:space="preserve"> janvier 2019, 37 enfants vivaient avec leur mère en détention</w:t>
      </w:r>
      <w:r w:rsidR="008B1D68">
        <w:rPr>
          <w:rStyle w:val="FootnoteReference"/>
          <w:rFonts w:cstheme="minorHAnsi"/>
        </w:rPr>
        <w:footnoteReference w:id="17"/>
      </w:r>
      <w:r w:rsidR="002226B2" w:rsidRPr="004D6E14">
        <w:rPr>
          <w:rFonts w:cstheme="minorHAnsi"/>
        </w:rPr>
        <w:t>.</w:t>
      </w:r>
      <w:r w:rsidR="008B1D68">
        <w:rPr>
          <w:rFonts w:cstheme="minorHAnsi"/>
        </w:rPr>
        <w:t xml:space="preserve"> L</w:t>
      </w:r>
      <w:r w:rsidR="002226B2" w:rsidRPr="004D6E14">
        <w:rPr>
          <w:rFonts w:cstheme="minorHAnsi"/>
        </w:rPr>
        <w:t>a distance moyenne entre</w:t>
      </w:r>
      <w:r w:rsidR="00CB426B">
        <w:rPr>
          <w:rFonts w:cstheme="minorHAnsi"/>
        </w:rPr>
        <w:t xml:space="preserve"> le</w:t>
      </w:r>
      <w:r w:rsidR="002226B2" w:rsidRPr="004D6E14">
        <w:rPr>
          <w:rFonts w:cstheme="minorHAnsi"/>
        </w:rPr>
        <w:t xml:space="preserve"> lieu de résidence</w:t>
      </w:r>
      <w:r w:rsidR="008B1D68">
        <w:rPr>
          <w:rFonts w:cstheme="minorHAnsi"/>
        </w:rPr>
        <w:t xml:space="preserve"> initial</w:t>
      </w:r>
      <w:r w:rsidR="002226B2" w:rsidRPr="004D6E14">
        <w:rPr>
          <w:rFonts w:cstheme="minorHAnsi"/>
        </w:rPr>
        <w:t xml:space="preserve"> et </w:t>
      </w:r>
      <w:r w:rsidR="00CB426B">
        <w:rPr>
          <w:rFonts w:cstheme="minorHAnsi"/>
        </w:rPr>
        <w:t xml:space="preserve">le </w:t>
      </w:r>
      <w:r w:rsidR="002226B2" w:rsidRPr="004D6E14">
        <w:rPr>
          <w:rFonts w:cstheme="minorHAnsi"/>
        </w:rPr>
        <w:t>lieu de détention</w:t>
      </w:r>
      <w:r w:rsidR="008B1D68">
        <w:rPr>
          <w:rFonts w:cstheme="minorHAnsi"/>
        </w:rPr>
        <w:t xml:space="preserve"> est</w:t>
      </w:r>
      <w:r>
        <w:rPr>
          <w:rFonts w:cstheme="minorHAnsi"/>
        </w:rPr>
        <w:t xml:space="preserve"> dans ce cas</w:t>
      </w:r>
      <w:r w:rsidR="008B1D68">
        <w:rPr>
          <w:rFonts w:cstheme="minorHAnsi"/>
        </w:rPr>
        <w:t xml:space="preserve"> encore aggravé : de </w:t>
      </w:r>
      <w:r w:rsidR="00111619">
        <w:rPr>
          <w:rFonts w:cstheme="minorHAnsi"/>
        </w:rPr>
        <w:t xml:space="preserve">74 </w:t>
      </w:r>
      <w:r w:rsidR="008B1D68">
        <w:rPr>
          <w:rFonts w:cstheme="minorHAnsi"/>
        </w:rPr>
        <w:t>kilomètres en moyenne</w:t>
      </w:r>
      <w:r w:rsidR="00111619">
        <w:rPr>
          <w:rFonts w:cstheme="minorHAnsi"/>
        </w:rPr>
        <w:t xml:space="preserve"> pour les femmes détenues, </w:t>
      </w:r>
      <w:r w:rsidR="008B1D68">
        <w:rPr>
          <w:rFonts w:cstheme="minorHAnsi"/>
        </w:rPr>
        <w:t>elle est portée à</w:t>
      </w:r>
      <w:r w:rsidR="00111619">
        <w:rPr>
          <w:rFonts w:cstheme="minorHAnsi"/>
        </w:rPr>
        <w:t xml:space="preserve"> </w:t>
      </w:r>
      <w:r w:rsidR="002226B2" w:rsidRPr="004D6E14">
        <w:rPr>
          <w:rFonts w:cstheme="minorHAnsi"/>
        </w:rPr>
        <w:t xml:space="preserve">137 </w:t>
      </w:r>
      <w:r w:rsidR="008B1D68">
        <w:rPr>
          <w:rFonts w:cstheme="minorHAnsi"/>
        </w:rPr>
        <w:t xml:space="preserve">kilomètres </w:t>
      </w:r>
      <w:r w:rsidR="002226B2" w:rsidRPr="004D6E14">
        <w:rPr>
          <w:rFonts w:cstheme="minorHAnsi"/>
        </w:rPr>
        <w:t xml:space="preserve">pour </w:t>
      </w:r>
      <w:r w:rsidR="008B1D68">
        <w:rPr>
          <w:rFonts w:cstheme="minorHAnsi"/>
        </w:rPr>
        <w:t>les femmes</w:t>
      </w:r>
      <w:r w:rsidR="00111619">
        <w:rPr>
          <w:rFonts w:cstheme="minorHAnsi"/>
        </w:rPr>
        <w:t xml:space="preserve"> détenues avec leur enfant</w:t>
      </w:r>
      <w:r w:rsidR="002226B2" w:rsidRPr="004D6E14">
        <w:rPr>
          <w:rFonts w:cstheme="minorHAnsi"/>
        </w:rPr>
        <w:t xml:space="preserve">. </w:t>
      </w:r>
      <w:r w:rsidR="008B1D68">
        <w:rPr>
          <w:rFonts w:cstheme="minorHAnsi"/>
        </w:rPr>
        <w:t>Ces dernières</w:t>
      </w:r>
      <w:r w:rsidR="002226B2" w:rsidRPr="004D6E14">
        <w:rPr>
          <w:rFonts w:cstheme="minorHAnsi"/>
        </w:rPr>
        <w:t xml:space="preserve"> sont </w:t>
      </w:r>
      <w:r w:rsidR="008B1D68">
        <w:rPr>
          <w:rFonts w:cstheme="minorHAnsi"/>
        </w:rPr>
        <w:t>ainsi</w:t>
      </w:r>
      <w:r w:rsidR="002226B2" w:rsidRPr="004D6E14">
        <w:rPr>
          <w:rFonts w:cstheme="minorHAnsi"/>
        </w:rPr>
        <w:t xml:space="preserve"> </w:t>
      </w:r>
      <w:r w:rsidR="008B1D68">
        <w:rPr>
          <w:rFonts w:cstheme="minorHAnsi"/>
        </w:rPr>
        <w:t>tout particulièrement</w:t>
      </w:r>
      <w:r w:rsidR="002226B2" w:rsidRPr="004D6E14">
        <w:rPr>
          <w:rFonts w:cstheme="minorHAnsi"/>
        </w:rPr>
        <w:t xml:space="preserve"> exposées à une rupture des liens familiaux, d’autant plus lourde de conséquence</w:t>
      </w:r>
      <w:r w:rsidR="008B1D68">
        <w:rPr>
          <w:rFonts w:cstheme="minorHAnsi"/>
        </w:rPr>
        <w:t>s</w:t>
      </w:r>
      <w:r w:rsidR="002226B2" w:rsidRPr="004D6E14">
        <w:rPr>
          <w:rFonts w:cstheme="minorHAnsi"/>
        </w:rPr>
        <w:t xml:space="preserve"> lorsque viendra la séparation avec l’enfant à ses 18 mois.</w:t>
      </w:r>
      <w:r w:rsidR="008B1D68">
        <w:rPr>
          <w:rFonts w:cstheme="minorHAnsi"/>
        </w:rPr>
        <w:t xml:space="preserve"> La quasi-totale absence </w:t>
      </w:r>
      <w:r w:rsidR="002226B2" w:rsidRPr="004D6E14">
        <w:rPr>
          <w:rFonts w:cstheme="minorHAnsi"/>
        </w:rPr>
        <w:t>de service de garderie</w:t>
      </w:r>
      <w:r w:rsidR="008B1D68">
        <w:rPr>
          <w:rFonts w:cstheme="minorHAnsi"/>
        </w:rPr>
        <w:t xml:space="preserve"> (</w:t>
      </w:r>
      <w:r w:rsidR="002226B2" w:rsidRPr="004D6E14">
        <w:rPr>
          <w:rFonts w:cstheme="minorHAnsi"/>
        </w:rPr>
        <w:t xml:space="preserve">hormis à la </w:t>
      </w:r>
      <w:r w:rsidR="008B1D68">
        <w:rPr>
          <w:rFonts w:cstheme="minorHAnsi"/>
        </w:rPr>
        <w:t>m</w:t>
      </w:r>
      <w:r w:rsidR="002226B2" w:rsidRPr="004D6E14">
        <w:rPr>
          <w:rFonts w:cstheme="minorHAnsi"/>
        </w:rPr>
        <w:t xml:space="preserve">aison d’arrêt de Fleury-Mérogis </w:t>
      </w:r>
      <w:r w:rsidR="008B1D68">
        <w:rPr>
          <w:rFonts w:cstheme="minorHAnsi"/>
        </w:rPr>
        <w:t>depuis</w:t>
      </w:r>
      <w:r w:rsidR="002226B2" w:rsidRPr="004D6E14">
        <w:rPr>
          <w:rFonts w:cstheme="minorHAnsi"/>
        </w:rPr>
        <w:t xml:space="preserve"> 2019</w:t>
      </w:r>
      <w:r w:rsidR="008B1D68">
        <w:rPr>
          <w:rFonts w:cstheme="minorHAnsi"/>
        </w:rPr>
        <w:t xml:space="preserve">) renforce quant à elle </w:t>
      </w:r>
      <w:r w:rsidR="002226B2" w:rsidRPr="004D6E14">
        <w:rPr>
          <w:rFonts w:cstheme="minorHAnsi"/>
        </w:rPr>
        <w:t>l</w:t>
      </w:r>
      <w:r w:rsidR="008B1D68">
        <w:rPr>
          <w:rFonts w:cstheme="minorHAnsi"/>
        </w:rPr>
        <w:t>a difficulté d’</w:t>
      </w:r>
      <w:r w:rsidR="002226B2" w:rsidRPr="004D6E14">
        <w:rPr>
          <w:rFonts w:cstheme="minorHAnsi"/>
        </w:rPr>
        <w:t xml:space="preserve">accès </w:t>
      </w:r>
      <w:r w:rsidR="008B1D68" w:rsidRPr="004D6E14">
        <w:rPr>
          <w:rFonts w:cstheme="minorHAnsi"/>
        </w:rPr>
        <w:t>aux activités éducatives</w:t>
      </w:r>
      <w:r w:rsidR="008B1D68">
        <w:rPr>
          <w:rFonts w:cstheme="minorHAnsi"/>
        </w:rPr>
        <w:t xml:space="preserve">, </w:t>
      </w:r>
      <w:r w:rsidR="008B1D68" w:rsidRPr="004D6E14">
        <w:rPr>
          <w:rFonts w:cstheme="minorHAnsi"/>
        </w:rPr>
        <w:t xml:space="preserve">socio-culturelles </w:t>
      </w:r>
      <w:r w:rsidR="008B1D68">
        <w:rPr>
          <w:rFonts w:cstheme="minorHAnsi"/>
        </w:rPr>
        <w:t>et</w:t>
      </w:r>
      <w:r w:rsidR="002226B2" w:rsidRPr="004D6E14">
        <w:rPr>
          <w:rFonts w:cstheme="minorHAnsi"/>
        </w:rPr>
        <w:t xml:space="preserve"> professionnell</w:t>
      </w:r>
      <w:r w:rsidR="008B1D68">
        <w:rPr>
          <w:rFonts w:cstheme="minorHAnsi"/>
        </w:rPr>
        <w:t>es</w:t>
      </w:r>
      <w:r w:rsidR="002226B2" w:rsidRPr="004D6E14">
        <w:rPr>
          <w:rFonts w:cstheme="minorHAnsi"/>
        </w:rPr>
        <w:t>.</w:t>
      </w:r>
    </w:p>
    <w:p w14:paraId="33FF8EC3" w14:textId="77777777" w:rsidR="008B1D68" w:rsidRDefault="008B1D68" w:rsidP="009B075C">
      <w:pPr>
        <w:spacing w:after="0" w:line="240" w:lineRule="auto"/>
        <w:jc w:val="both"/>
        <w:rPr>
          <w:rFonts w:cstheme="minorHAnsi"/>
        </w:rPr>
      </w:pPr>
    </w:p>
    <w:p w14:paraId="277E0918" w14:textId="2468943B" w:rsidR="008B1D68" w:rsidRPr="00B075CF" w:rsidRDefault="008B1D68" w:rsidP="008B1D68">
      <w:pPr>
        <w:spacing w:after="0" w:line="240" w:lineRule="auto"/>
        <w:ind w:left="708"/>
        <w:jc w:val="both"/>
        <w:rPr>
          <w:rFonts w:cstheme="minorHAnsi"/>
          <w:i/>
          <w:iCs/>
          <w:sz w:val="20"/>
          <w:szCs w:val="20"/>
        </w:rPr>
      </w:pPr>
      <w:r w:rsidRPr="00B075CF">
        <w:rPr>
          <w:rFonts w:cstheme="minorHAnsi"/>
          <w:i/>
          <w:iCs/>
          <w:sz w:val="20"/>
          <w:szCs w:val="20"/>
        </w:rPr>
        <w:t>Voir en particulier « </w:t>
      </w:r>
      <w:hyperlink r:id="rId31" w:history="1">
        <w:r w:rsidRPr="00B075CF">
          <w:rPr>
            <w:rStyle w:val="Hyperlink"/>
            <w:rFonts w:cstheme="minorHAnsi"/>
            <w:i/>
            <w:iCs/>
            <w:sz w:val="20"/>
            <w:szCs w:val="20"/>
          </w:rPr>
          <w:t>Baby-blues carcéral</w:t>
        </w:r>
      </w:hyperlink>
      <w:r w:rsidRPr="00B075CF">
        <w:rPr>
          <w:rFonts w:cstheme="minorHAnsi"/>
          <w:i/>
          <w:iCs/>
          <w:sz w:val="20"/>
          <w:szCs w:val="20"/>
        </w:rPr>
        <w:t> ».</w:t>
      </w:r>
    </w:p>
    <w:sectPr w:rsidR="008B1D68" w:rsidRPr="00B075CF" w:rsidSect="00EB06A4">
      <w:footerReference w:type="default" r:id="rId32"/>
      <w:footerReference w:type="first" r:id="rId33"/>
      <w:pgSz w:w="11906" w:h="16838"/>
      <w:pgMar w:top="1417" w:right="1417" w:bottom="1417" w:left="1417" w:header="0"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FFC82" w14:textId="77777777" w:rsidR="00642D66" w:rsidRDefault="00642D66">
      <w:pPr>
        <w:spacing w:after="0" w:line="240" w:lineRule="auto"/>
      </w:pPr>
      <w:r>
        <w:separator/>
      </w:r>
    </w:p>
  </w:endnote>
  <w:endnote w:type="continuationSeparator" w:id="0">
    <w:p w14:paraId="2362E732" w14:textId="77777777" w:rsidR="00642D66" w:rsidRDefault="0064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531757"/>
      <w:docPartObj>
        <w:docPartGallery w:val="Page Numbers (Bottom of Page)"/>
        <w:docPartUnique/>
      </w:docPartObj>
    </w:sdtPr>
    <w:sdtContent>
      <w:p w14:paraId="3CE144E9" w14:textId="28157349" w:rsidR="00661133" w:rsidRDefault="00661133">
        <w:pPr>
          <w:pStyle w:val="Footer"/>
          <w:jc w:val="right"/>
        </w:pPr>
        <w:r>
          <w:fldChar w:fldCharType="begin"/>
        </w:r>
        <w:r>
          <w:instrText>PAGE   \* MERGEFORMAT</w:instrText>
        </w:r>
        <w:r>
          <w:fldChar w:fldCharType="separate"/>
        </w:r>
        <w:r>
          <w:t>2</w:t>
        </w:r>
        <w:r>
          <w:fldChar w:fldCharType="end"/>
        </w:r>
      </w:p>
    </w:sdtContent>
  </w:sdt>
  <w:p w14:paraId="46EDA11B" w14:textId="77777777" w:rsidR="00661133" w:rsidRDefault="00661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07408" w14:textId="77777777" w:rsidR="00EB06A4" w:rsidRPr="00EB06A4" w:rsidRDefault="00EB06A4" w:rsidP="00EB06A4">
    <w:pPr>
      <w:pStyle w:val="Heading6"/>
      <w:spacing w:before="0" w:line="240" w:lineRule="auto"/>
      <w:jc w:val="center"/>
      <w:rPr>
        <w:rFonts w:asciiTheme="minorHAnsi" w:hAnsiTheme="minorHAnsi" w:cstheme="minorHAnsi"/>
        <w:i w:val="0"/>
        <w:sz w:val="18"/>
        <w:szCs w:val="18"/>
      </w:rPr>
    </w:pPr>
    <w:r w:rsidRPr="00EB06A4">
      <w:rPr>
        <w:rFonts w:asciiTheme="minorHAnsi" w:hAnsiTheme="minorHAnsi" w:cstheme="minorHAnsi"/>
        <w:sz w:val="18"/>
        <w:szCs w:val="18"/>
      </w:rPr>
      <w:t xml:space="preserve">Observatoire international des prisons - Section française (OIP-SF), 7 bis rue Riquet, </w:t>
    </w:r>
    <w:proofErr w:type="gramStart"/>
    <w:r w:rsidRPr="00EB06A4">
      <w:rPr>
        <w:rFonts w:asciiTheme="minorHAnsi" w:hAnsiTheme="minorHAnsi" w:cstheme="minorHAnsi"/>
        <w:sz w:val="18"/>
        <w:szCs w:val="18"/>
      </w:rPr>
      <w:t>75019  Paris</w:t>
    </w:r>
    <w:proofErr w:type="gramEnd"/>
  </w:p>
  <w:p w14:paraId="56002342" w14:textId="77777777" w:rsidR="00EB06A4" w:rsidRPr="00EB06A4" w:rsidRDefault="00EB06A4" w:rsidP="00EB06A4">
    <w:pPr>
      <w:pStyle w:val="Heading6"/>
      <w:spacing w:before="0" w:line="240" w:lineRule="auto"/>
      <w:jc w:val="center"/>
      <w:rPr>
        <w:rFonts w:asciiTheme="minorHAnsi" w:hAnsiTheme="minorHAnsi" w:cstheme="minorHAnsi"/>
        <w:i w:val="0"/>
        <w:sz w:val="18"/>
        <w:szCs w:val="18"/>
      </w:rPr>
    </w:pPr>
    <w:r w:rsidRPr="00EB06A4">
      <w:rPr>
        <w:rFonts w:asciiTheme="minorHAnsi" w:hAnsiTheme="minorHAnsi" w:cstheme="minorHAnsi"/>
        <w:sz w:val="18"/>
        <w:szCs w:val="18"/>
      </w:rPr>
      <w:t xml:space="preserve">Tél. : 01 44 52 87 90 - Fax : 01 44 52 88 09 - contact@oip.org - </w:t>
    </w:r>
    <w:hyperlink r:id="rId1" w:history="1">
      <w:r w:rsidRPr="00EB06A4">
        <w:rPr>
          <w:rStyle w:val="Hyperlink"/>
          <w:rFonts w:asciiTheme="minorHAnsi" w:hAnsiTheme="minorHAnsi" w:cstheme="minorHAnsi"/>
          <w:sz w:val="18"/>
          <w:szCs w:val="18"/>
        </w:rPr>
        <w:t>http://www.oip.org</w:t>
      </w:r>
    </w:hyperlink>
  </w:p>
  <w:p w14:paraId="5E557856" w14:textId="77777777" w:rsidR="00EB06A4" w:rsidRPr="00EB06A4" w:rsidRDefault="00EB06A4" w:rsidP="00EB06A4">
    <w:pPr>
      <w:pStyle w:val="Heading6"/>
      <w:spacing w:before="0" w:line="240" w:lineRule="auto"/>
      <w:jc w:val="center"/>
      <w:rPr>
        <w:rFonts w:asciiTheme="minorHAnsi" w:hAnsiTheme="minorHAnsi" w:cstheme="minorHAnsi"/>
        <w:i w:val="0"/>
        <w:sz w:val="18"/>
        <w:szCs w:val="18"/>
      </w:rPr>
    </w:pPr>
    <w:r w:rsidRPr="00EB06A4">
      <w:rPr>
        <w:rFonts w:asciiTheme="minorHAnsi" w:hAnsiTheme="minorHAnsi" w:cstheme="minorHAnsi"/>
        <w:sz w:val="18"/>
        <w:szCs w:val="18"/>
      </w:rPr>
      <w:t>Association loi 1901 à but non lucratif, l’OIP dispose du statut consultatif auprès des Nations unies.</w:t>
    </w:r>
  </w:p>
  <w:p w14:paraId="0FF66186" w14:textId="77777777" w:rsidR="00EB06A4" w:rsidRPr="00EB06A4" w:rsidRDefault="00EB06A4" w:rsidP="00EB06A4">
    <w:pPr>
      <w:pStyle w:val="Heading6"/>
      <w:spacing w:before="0" w:line="240" w:lineRule="auto"/>
      <w:jc w:val="center"/>
      <w:rPr>
        <w:rFonts w:asciiTheme="minorHAnsi" w:hAnsiTheme="minorHAnsi" w:cstheme="minorHAnsi"/>
        <w:i w:val="0"/>
        <w:sz w:val="18"/>
        <w:szCs w:val="18"/>
      </w:rPr>
    </w:pPr>
    <w:r w:rsidRPr="00EB06A4">
      <w:rPr>
        <w:rFonts w:asciiTheme="minorHAnsi" w:hAnsiTheme="minorHAnsi" w:cstheme="minorHAnsi"/>
        <w:sz w:val="18"/>
        <w:szCs w:val="18"/>
      </w:rPr>
      <w:t>SIRET 40766804500054 - code APE 9499Z</w:t>
    </w:r>
  </w:p>
  <w:p w14:paraId="05476F2A" w14:textId="77777777" w:rsidR="00EB06A4" w:rsidRDefault="00EB0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00DE3" w14:textId="77777777" w:rsidR="00642D66" w:rsidRDefault="00642D66">
      <w:pPr>
        <w:rPr>
          <w:sz w:val="12"/>
        </w:rPr>
      </w:pPr>
      <w:r>
        <w:separator/>
      </w:r>
    </w:p>
  </w:footnote>
  <w:footnote w:type="continuationSeparator" w:id="0">
    <w:p w14:paraId="0E28CAE8" w14:textId="77777777" w:rsidR="00642D66" w:rsidRDefault="00642D66">
      <w:pPr>
        <w:rPr>
          <w:sz w:val="12"/>
        </w:rPr>
      </w:pPr>
      <w:r>
        <w:continuationSeparator/>
      </w:r>
    </w:p>
  </w:footnote>
  <w:footnote w:id="1">
    <w:p w14:paraId="0381717C" w14:textId="77777777" w:rsidR="00B60EC0" w:rsidRPr="00C95660" w:rsidRDefault="00B60EC0" w:rsidP="00B60EC0">
      <w:pPr>
        <w:pStyle w:val="FootnoteText"/>
        <w:jc w:val="both"/>
        <w:rPr>
          <w:sz w:val="16"/>
          <w:szCs w:val="16"/>
        </w:rPr>
      </w:pPr>
      <w:r w:rsidRPr="00C95660">
        <w:rPr>
          <w:rStyle w:val="FootnoteReference"/>
          <w:sz w:val="16"/>
          <w:szCs w:val="16"/>
        </w:rPr>
        <w:footnoteRef/>
      </w:r>
      <w:r w:rsidRPr="00C95660">
        <w:rPr>
          <w:sz w:val="16"/>
          <w:szCs w:val="16"/>
        </w:rPr>
        <w:t xml:space="preserve"> </w:t>
      </w:r>
      <w:hyperlink r:id="rId1" w:history="1">
        <w:r w:rsidRPr="00C95660">
          <w:rPr>
            <w:rStyle w:val="Hyperlink"/>
            <w:sz w:val="16"/>
            <w:szCs w:val="16"/>
          </w:rPr>
          <w:t>Statistiques des établissements et des personnes écrouées en France</w:t>
        </w:r>
      </w:hyperlink>
      <w:r w:rsidRPr="00C95660">
        <w:rPr>
          <w:sz w:val="16"/>
          <w:szCs w:val="16"/>
        </w:rPr>
        <w:t>, Ministère de la Justice, 1</w:t>
      </w:r>
      <w:r w:rsidRPr="00C95660">
        <w:rPr>
          <w:sz w:val="16"/>
          <w:szCs w:val="16"/>
          <w:vertAlign w:val="superscript"/>
        </w:rPr>
        <w:t>er</w:t>
      </w:r>
      <w:r w:rsidRPr="00C95660">
        <w:rPr>
          <w:sz w:val="16"/>
          <w:szCs w:val="16"/>
        </w:rPr>
        <w:t xml:space="preserve"> août 2023.</w:t>
      </w:r>
    </w:p>
  </w:footnote>
  <w:footnote w:id="2">
    <w:p w14:paraId="17EB5560" w14:textId="77777777" w:rsidR="00B60EC0" w:rsidRDefault="00B60EC0" w:rsidP="00B60EC0">
      <w:pPr>
        <w:pStyle w:val="FootnoteText"/>
      </w:pPr>
      <w:r w:rsidRPr="00C95660">
        <w:rPr>
          <w:rStyle w:val="FootnoteReference"/>
          <w:sz w:val="16"/>
          <w:szCs w:val="16"/>
        </w:rPr>
        <w:footnoteRef/>
      </w:r>
      <w:r w:rsidRPr="00C95660">
        <w:rPr>
          <w:sz w:val="16"/>
          <w:szCs w:val="16"/>
        </w:rPr>
        <w:t xml:space="preserve"> </w:t>
      </w:r>
      <w:r w:rsidRPr="00AA5EAB">
        <w:rPr>
          <w:sz w:val="16"/>
          <w:szCs w:val="16"/>
        </w:rPr>
        <w:t>Voir plusieurs communiqués de presse publiés par l’OIP-SF : « </w:t>
      </w:r>
      <w:hyperlink r:id="rId2" w:history="1">
        <w:r w:rsidRPr="00AA5EAB">
          <w:rPr>
            <w:rStyle w:val="Hyperlink"/>
            <w:sz w:val="16"/>
            <w:szCs w:val="16"/>
          </w:rPr>
          <w:t>Surpopulation carcérale : la CEDH condamne la France à y mettre un terme</w:t>
        </w:r>
      </w:hyperlink>
      <w:r w:rsidRPr="00AA5EAB">
        <w:rPr>
          <w:sz w:val="16"/>
          <w:szCs w:val="16"/>
        </w:rPr>
        <w:t> », 30 janvier 2020 ; « </w:t>
      </w:r>
      <w:hyperlink r:id="rId3" w:history="1">
        <w:r w:rsidRPr="00AA5EAB">
          <w:rPr>
            <w:rStyle w:val="Hyperlink"/>
            <w:sz w:val="16"/>
            <w:szCs w:val="16"/>
          </w:rPr>
          <w:t>Le Conseil de l’Europe tacle l’inertie de la France face à la surpopulation carcérale</w:t>
        </w:r>
      </w:hyperlink>
      <w:r w:rsidRPr="00AA5EAB">
        <w:rPr>
          <w:sz w:val="16"/>
          <w:szCs w:val="16"/>
        </w:rPr>
        <w:t> », 2 novembre 2021 ; « </w:t>
      </w:r>
      <w:hyperlink r:id="rId4" w:history="1">
        <w:r w:rsidRPr="00AA5EAB">
          <w:rPr>
            <w:rStyle w:val="Hyperlink"/>
            <w:rFonts w:cstheme="minorHAnsi"/>
            <w:sz w:val="16"/>
            <w:szCs w:val="16"/>
          </w:rPr>
          <w:t>Surpopulation carcérale : le Conseil de l’Europe accentue la pression sur la France</w:t>
        </w:r>
      </w:hyperlink>
      <w:r w:rsidRPr="00AA5EAB">
        <w:rPr>
          <w:rFonts w:cstheme="minorHAnsi"/>
          <w:sz w:val="16"/>
          <w:szCs w:val="16"/>
        </w:rPr>
        <w:t> », 9 décembre 2022 ; « </w:t>
      </w:r>
      <w:hyperlink r:id="rId5" w:anchor=":~:text=Les%20autorit%C3%A9s%20fran%C3%A7aises%20doivent%20d%C3%A9sormais%20y%20r%C3%A9pondre%20et,nombre%20de%20personnes%20d%C3%A9tenues%20dans%20les%20prisons%20fran%C3%A7aises." w:history="1">
        <w:r w:rsidRPr="00AA5EAB">
          <w:rPr>
            <w:rStyle w:val="Hyperlink"/>
            <w:rFonts w:cstheme="minorHAnsi"/>
            <w:sz w:val="16"/>
            <w:szCs w:val="16"/>
          </w:rPr>
          <w:t>Surpopulation et conditions indignes dans les prisons françaises : les Nations-Unies alertent à leur tour</w:t>
        </w:r>
      </w:hyperlink>
      <w:r w:rsidRPr="00AA5EAB">
        <w:rPr>
          <w:rFonts w:cstheme="minorHAnsi"/>
          <w:sz w:val="16"/>
          <w:szCs w:val="16"/>
        </w:rPr>
        <w:t> », 22 mai 2023 ;</w:t>
      </w:r>
      <w:r w:rsidRPr="00AA5EAB">
        <w:rPr>
          <w:sz w:val="16"/>
          <w:szCs w:val="16"/>
        </w:rPr>
        <w:t xml:space="preserve"> « </w:t>
      </w:r>
      <w:hyperlink r:id="rId6" w:history="1">
        <w:r w:rsidRPr="00AA5EAB">
          <w:rPr>
            <w:rStyle w:val="Hyperlink"/>
            <w:rFonts w:cstheme="minorHAnsi"/>
            <w:sz w:val="16"/>
            <w:szCs w:val="16"/>
          </w:rPr>
          <w:t>Surpopulation carcérale et conditions de détention indignes : la France à nouveau condamnée par la CEDH</w:t>
        </w:r>
      </w:hyperlink>
      <w:r w:rsidRPr="00AA5EAB">
        <w:rPr>
          <w:rFonts w:cstheme="minorHAnsi"/>
          <w:sz w:val="16"/>
          <w:szCs w:val="16"/>
        </w:rPr>
        <w:t> », 6 juillet 2023.</w:t>
      </w:r>
    </w:p>
  </w:footnote>
  <w:footnote w:id="3">
    <w:p w14:paraId="4CAA7E92" w14:textId="14F96245" w:rsidR="002121C1" w:rsidRPr="00EB06A4" w:rsidRDefault="002121C1" w:rsidP="00EB06A4">
      <w:pPr>
        <w:pStyle w:val="FootnoteText"/>
        <w:jc w:val="both"/>
        <w:rPr>
          <w:sz w:val="16"/>
          <w:szCs w:val="16"/>
        </w:rPr>
      </w:pPr>
      <w:r w:rsidRPr="00EB06A4">
        <w:rPr>
          <w:rStyle w:val="FootnoteReference"/>
          <w:sz w:val="16"/>
          <w:szCs w:val="16"/>
        </w:rPr>
        <w:footnoteRef/>
      </w:r>
      <w:r w:rsidRPr="00EB06A4">
        <w:rPr>
          <w:sz w:val="16"/>
          <w:szCs w:val="16"/>
        </w:rPr>
        <w:t xml:space="preserve"> </w:t>
      </w:r>
      <w:hyperlink r:id="rId7" w:history="1">
        <w:r w:rsidRPr="00EB06A4">
          <w:rPr>
            <w:rStyle w:val="Hyperlink"/>
            <w:sz w:val="16"/>
            <w:szCs w:val="16"/>
          </w:rPr>
          <w:t>« La santé mentale en population carcérale sortante : une étude nationale », Fédération régionale de recherche en psychiatrie et santé mentale Hauts-de-France, décembre 2022</w:t>
        </w:r>
      </w:hyperlink>
      <w:r w:rsidRPr="00EB06A4">
        <w:rPr>
          <w:sz w:val="16"/>
          <w:szCs w:val="16"/>
        </w:rPr>
        <w:t>.</w:t>
      </w:r>
    </w:p>
  </w:footnote>
  <w:footnote w:id="4">
    <w:p w14:paraId="4458E9F0" w14:textId="01A9FB61" w:rsidR="00C37E20" w:rsidRDefault="00C37E20" w:rsidP="00EB06A4">
      <w:pPr>
        <w:pStyle w:val="FootnoteText"/>
        <w:jc w:val="both"/>
      </w:pPr>
      <w:r w:rsidRPr="00EB06A4">
        <w:rPr>
          <w:rStyle w:val="FootnoteReference"/>
          <w:sz w:val="16"/>
          <w:szCs w:val="16"/>
        </w:rPr>
        <w:footnoteRef/>
      </w:r>
      <w:r w:rsidRPr="00EB06A4">
        <w:rPr>
          <w:sz w:val="16"/>
          <w:szCs w:val="16"/>
        </w:rPr>
        <w:t xml:space="preserve"> </w:t>
      </w:r>
      <w:hyperlink r:id="rId8" w:history="1">
        <w:r w:rsidRPr="00EB06A4">
          <w:rPr>
            <w:rStyle w:val="Hyperlink"/>
            <w:sz w:val="16"/>
            <w:szCs w:val="16"/>
          </w:rPr>
          <w:t>Ordonnance du 19 octobre 2022 relative aux droits sociaux des personnes détenues</w:t>
        </w:r>
      </w:hyperlink>
      <w:r w:rsidRPr="00EB06A4">
        <w:rPr>
          <w:rFonts w:cstheme="minorHAnsi"/>
          <w:sz w:val="16"/>
          <w:szCs w:val="16"/>
        </w:rPr>
        <w:t>.</w:t>
      </w:r>
    </w:p>
  </w:footnote>
  <w:footnote w:id="5">
    <w:p w14:paraId="30698A9D" w14:textId="2505CEA4" w:rsidR="00AA5EAB" w:rsidRPr="00EB06A4" w:rsidRDefault="00AA5EAB">
      <w:pPr>
        <w:pStyle w:val="FootnoteText"/>
        <w:rPr>
          <w:sz w:val="16"/>
          <w:szCs w:val="16"/>
        </w:rPr>
      </w:pPr>
      <w:r w:rsidRPr="00EB06A4">
        <w:rPr>
          <w:rStyle w:val="FootnoteReference"/>
          <w:sz w:val="16"/>
          <w:szCs w:val="16"/>
        </w:rPr>
        <w:footnoteRef/>
      </w:r>
      <w:r w:rsidRPr="00EB06A4">
        <w:rPr>
          <w:sz w:val="16"/>
          <w:szCs w:val="16"/>
        </w:rPr>
        <w:t xml:space="preserve"> </w:t>
      </w:r>
      <w:r w:rsidRPr="00AA5EAB">
        <w:rPr>
          <w:rFonts w:cstheme="minorHAnsi"/>
          <w:sz w:val="16"/>
          <w:szCs w:val="16"/>
        </w:rPr>
        <w:t>Article L 411-3 du code pénitentiaire.</w:t>
      </w:r>
    </w:p>
  </w:footnote>
  <w:footnote w:id="6">
    <w:p w14:paraId="3D08A991" w14:textId="2A7EA8F6" w:rsidR="00AA5EAB" w:rsidRPr="00EB06A4" w:rsidRDefault="00AA5EAB" w:rsidP="00EB06A4">
      <w:pPr>
        <w:spacing w:after="0" w:line="240" w:lineRule="auto"/>
        <w:jc w:val="both"/>
        <w:rPr>
          <w:rFonts w:cstheme="minorHAnsi"/>
          <w:sz w:val="16"/>
          <w:szCs w:val="16"/>
        </w:rPr>
      </w:pPr>
      <w:r w:rsidRPr="00EB06A4">
        <w:rPr>
          <w:rStyle w:val="FootnoteReference"/>
          <w:rFonts w:cstheme="minorHAnsi"/>
          <w:sz w:val="16"/>
          <w:szCs w:val="16"/>
        </w:rPr>
        <w:footnoteRef/>
      </w:r>
      <w:r w:rsidRPr="00EB06A4">
        <w:rPr>
          <w:rFonts w:cstheme="minorHAnsi"/>
          <w:sz w:val="16"/>
          <w:szCs w:val="16"/>
        </w:rPr>
        <w:t xml:space="preserve"> « </w:t>
      </w:r>
      <w:hyperlink r:id="rId9" w:history="1">
        <w:r w:rsidRPr="00EB06A4">
          <w:rPr>
            <w:rStyle w:val="Hyperlink"/>
            <w:rFonts w:cstheme="minorHAnsi"/>
            <w:sz w:val="16"/>
            <w:szCs w:val="16"/>
          </w:rPr>
          <w:t>Vers davantage de mixité ?</w:t>
        </w:r>
      </w:hyperlink>
      <w:r w:rsidRPr="00EB06A4">
        <w:rPr>
          <w:rFonts w:cstheme="minorHAnsi"/>
          <w:sz w:val="16"/>
          <w:szCs w:val="16"/>
        </w:rPr>
        <w:t> », OIP-SF.</w:t>
      </w:r>
    </w:p>
  </w:footnote>
  <w:footnote w:id="7">
    <w:p w14:paraId="76C4FE1B" w14:textId="14AAB572" w:rsidR="00AA5EAB" w:rsidRPr="00EB06A4" w:rsidRDefault="00AA5EAB">
      <w:pPr>
        <w:pStyle w:val="FootnoteText"/>
        <w:rPr>
          <w:sz w:val="16"/>
          <w:szCs w:val="16"/>
        </w:rPr>
      </w:pPr>
      <w:r w:rsidRPr="00EB06A4">
        <w:rPr>
          <w:rStyle w:val="FootnoteReference"/>
          <w:sz w:val="16"/>
          <w:szCs w:val="16"/>
        </w:rPr>
        <w:footnoteRef/>
      </w:r>
      <w:r w:rsidRPr="00EB06A4">
        <w:rPr>
          <w:sz w:val="16"/>
          <w:szCs w:val="16"/>
        </w:rPr>
        <w:t xml:space="preserve"> </w:t>
      </w:r>
      <w:r w:rsidRPr="00980CA8">
        <w:rPr>
          <w:rFonts w:cstheme="minorHAnsi"/>
          <w:sz w:val="16"/>
          <w:szCs w:val="16"/>
        </w:rPr>
        <w:t xml:space="preserve">Voir l’étude précitée </w:t>
      </w:r>
      <w:hyperlink r:id="rId10" w:history="1">
        <w:r w:rsidRPr="00980CA8">
          <w:rPr>
            <w:rStyle w:val="Hyperlink"/>
            <w:rFonts w:cstheme="minorHAnsi"/>
            <w:sz w:val="16"/>
            <w:szCs w:val="16"/>
          </w:rPr>
          <w:t>« La santé mentale en population carcérale sortante : une étude nationale »</w:t>
        </w:r>
      </w:hyperlink>
      <w:r w:rsidRPr="00980CA8">
        <w:rPr>
          <w:rFonts w:cstheme="minorHAnsi"/>
          <w:sz w:val="16"/>
          <w:szCs w:val="16"/>
        </w:rPr>
        <w:t>.</w:t>
      </w:r>
    </w:p>
  </w:footnote>
  <w:footnote w:id="8">
    <w:p w14:paraId="285F73F6" w14:textId="1D7A3A61" w:rsidR="00980CA8" w:rsidRPr="00980CA8" w:rsidRDefault="00980CA8" w:rsidP="00EB06A4">
      <w:pPr>
        <w:spacing w:after="0" w:line="240" w:lineRule="auto"/>
        <w:jc w:val="both"/>
        <w:rPr>
          <w:rFonts w:cstheme="minorHAnsi"/>
        </w:rPr>
      </w:pPr>
      <w:r w:rsidRPr="00EB06A4">
        <w:rPr>
          <w:rStyle w:val="FootnoteReference"/>
          <w:sz w:val="16"/>
          <w:szCs w:val="16"/>
        </w:rPr>
        <w:footnoteRef/>
      </w:r>
      <w:r w:rsidRPr="00EB06A4">
        <w:rPr>
          <w:sz w:val="16"/>
          <w:szCs w:val="16"/>
        </w:rPr>
        <w:t xml:space="preserve"> « </w:t>
      </w:r>
      <w:hyperlink r:id="rId11" w:history="1">
        <w:r w:rsidRPr="00EB06A4">
          <w:rPr>
            <w:rStyle w:val="Hyperlink"/>
            <w:rFonts w:cstheme="minorHAnsi"/>
            <w:sz w:val="16"/>
            <w:szCs w:val="16"/>
          </w:rPr>
          <w:t>Prisons pour femmes : la double peine</w:t>
        </w:r>
      </w:hyperlink>
      <w:r w:rsidRPr="00EB06A4">
        <w:rPr>
          <w:sz w:val="16"/>
          <w:szCs w:val="16"/>
        </w:rPr>
        <w:t> », OIP-SF.</w:t>
      </w:r>
    </w:p>
  </w:footnote>
  <w:footnote w:id="9">
    <w:p w14:paraId="33F484F4" w14:textId="4E6A3859" w:rsidR="0059217A" w:rsidRPr="00EB06A4" w:rsidRDefault="0059217A" w:rsidP="00EB06A4">
      <w:pPr>
        <w:spacing w:after="0" w:line="240" w:lineRule="auto"/>
        <w:jc w:val="both"/>
        <w:rPr>
          <w:sz w:val="16"/>
          <w:szCs w:val="16"/>
        </w:rPr>
      </w:pPr>
      <w:r w:rsidRPr="00EB06A4">
        <w:rPr>
          <w:rStyle w:val="FootnoteReference"/>
          <w:sz w:val="16"/>
          <w:szCs w:val="16"/>
        </w:rPr>
        <w:footnoteRef/>
      </w:r>
      <w:r w:rsidRPr="00EB06A4">
        <w:rPr>
          <w:sz w:val="16"/>
          <w:szCs w:val="16"/>
        </w:rPr>
        <w:t xml:space="preserve"> « </w:t>
      </w:r>
      <w:hyperlink r:id="rId12" w:history="1">
        <w:r w:rsidRPr="00EB06A4">
          <w:rPr>
            <w:rStyle w:val="Hyperlink"/>
            <w:rFonts w:cstheme="minorHAnsi"/>
            <w:sz w:val="16"/>
            <w:szCs w:val="16"/>
          </w:rPr>
          <w:t>Femmes détenues : les oubliées</w:t>
        </w:r>
      </w:hyperlink>
      <w:r w:rsidRPr="00EB06A4">
        <w:rPr>
          <w:sz w:val="16"/>
          <w:szCs w:val="16"/>
        </w:rPr>
        <w:t> », OIP-SF.</w:t>
      </w:r>
    </w:p>
  </w:footnote>
  <w:footnote w:id="10">
    <w:p w14:paraId="40461D4C" w14:textId="77777777" w:rsidR="00EB06A4" w:rsidRPr="00C95660" w:rsidRDefault="00EB06A4" w:rsidP="00EB06A4">
      <w:pPr>
        <w:pStyle w:val="FootnoteText"/>
        <w:jc w:val="both"/>
        <w:rPr>
          <w:sz w:val="16"/>
          <w:szCs w:val="16"/>
        </w:rPr>
      </w:pPr>
      <w:r w:rsidRPr="00C95660">
        <w:rPr>
          <w:rStyle w:val="FootnoteReference"/>
          <w:sz w:val="16"/>
          <w:szCs w:val="16"/>
        </w:rPr>
        <w:footnoteRef/>
      </w:r>
      <w:r w:rsidRPr="00C95660">
        <w:rPr>
          <w:sz w:val="16"/>
          <w:szCs w:val="16"/>
        </w:rPr>
        <w:t xml:space="preserve"> </w:t>
      </w:r>
      <w:hyperlink r:id="rId13" w:history="1">
        <w:r w:rsidRPr="00C95660">
          <w:rPr>
            <w:rStyle w:val="Hyperlink"/>
            <w:sz w:val="16"/>
            <w:szCs w:val="16"/>
          </w:rPr>
          <w:t>« La santé mentale en population carcérale sortante : une étude nationale », Fédération régionale de recherche en psychiatrie et santé mentale Hauts-de-France, décembre 2022</w:t>
        </w:r>
      </w:hyperlink>
      <w:r w:rsidRPr="00C95660">
        <w:rPr>
          <w:sz w:val="16"/>
          <w:szCs w:val="16"/>
        </w:rPr>
        <w:t>.</w:t>
      </w:r>
    </w:p>
  </w:footnote>
  <w:footnote w:id="11">
    <w:p w14:paraId="5CE4B4C9" w14:textId="5C61B5EA" w:rsidR="00304F24" w:rsidRDefault="00304F24" w:rsidP="00304F24">
      <w:pPr>
        <w:pStyle w:val="FootnoteText"/>
      </w:pPr>
      <w:r w:rsidRPr="00C95660">
        <w:rPr>
          <w:rStyle w:val="FootnoteReference"/>
          <w:sz w:val="16"/>
          <w:szCs w:val="16"/>
        </w:rPr>
        <w:footnoteRef/>
      </w:r>
      <w:r w:rsidRPr="00C95660">
        <w:rPr>
          <w:sz w:val="16"/>
          <w:szCs w:val="16"/>
        </w:rPr>
        <w:t xml:space="preserve"> </w:t>
      </w:r>
      <w:r w:rsidRPr="00C95660">
        <w:rPr>
          <w:rFonts w:cstheme="minorHAnsi"/>
          <w:sz w:val="16"/>
          <w:szCs w:val="16"/>
        </w:rPr>
        <w:t>« </w:t>
      </w:r>
      <w:hyperlink r:id="rId14">
        <w:r w:rsidRPr="00C95660">
          <w:rPr>
            <w:rStyle w:val="LienInternet"/>
            <w:rFonts w:cstheme="minorHAnsi"/>
            <w:sz w:val="16"/>
            <w:szCs w:val="16"/>
          </w:rPr>
          <w:t>Préparer la sortie : un chemin semé d’embûches</w:t>
        </w:r>
      </w:hyperlink>
      <w:r w:rsidRPr="00C95660">
        <w:rPr>
          <w:rFonts w:cstheme="minorHAnsi"/>
          <w:sz w:val="16"/>
          <w:szCs w:val="16"/>
        </w:rPr>
        <w:t> », OIP-SF.</w:t>
      </w:r>
    </w:p>
  </w:footnote>
  <w:footnote w:id="12">
    <w:p w14:paraId="0E64E71B" w14:textId="574A1C27" w:rsidR="007B0603" w:rsidRDefault="007B0603">
      <w:pPr>
        <w:pStyle w:val="FootnoteText"/>
      </w:pPr>
      <w:r w:rsidRPr="007B0603">
        <w:rPr>
          <w:rStyle w:val="FootnoteReference"/>
          <w:sz w:val="16"/>
          <w:szCs w:val="16"/>
        </w:rPr>
        <w:footnoteRef/>
      </w:r>
      <w:r w:rsidRPr="007B0603">
        <w:rPr>
          <w:sz w:val="16"/>
          <w:szCs w:val="16"/>
        </w:rPr>
        <w:t xml:space="preserve"> « </w:t>
      </w:r>
      <w:hyperlink r:id="rId15" w:history="1">
        <w:r w:rsidRPr="007B0603">
          <w:rPr>
            <w:rStyle w:val="Hyperlink"/>
            <w:rFonts w:cstheme="minorHAnsi"/>
            <w:sz w:val="16"/>
            <w:szCs w:val="16"/>
          </w:rPr>
          <w:t>La santé incarcérée – Enquête sur l’accès aux soins spécialisés en prison</w:t>
        </w:r>
      </w:hyperlink>
      <w:r w:rsidRPr="007B0603">
        <w:rPr>
          <w:rFonts w:cstheme="minorHAnsi"/>
          <w:sz w:val="16"/>
          <w:szCs w:val="16"/>
        </w:rPr>
        <w:t> », OIP-SF.</w:t>
      </w:r>
    </w:p>
  </w:footnote>
  <w:footnote w:id="13">
    <w:p w14:paraId="1C90A9FD" w14:textId="60BBB939" w:rsidR="00B12807" w:rsidRPr="00B12807" w:rsidRDefault="00B12807" w:rsidP="00B12807">
      <w:pPr>
        <w:pStyle w:val="FootnoteText"/>
        <w:jc w:val="both"/>
        <w:rPr>
          <w:sz w:val="16"/>
          <w:szCs w:val="16"/>
        </w:rPr>
      </w:pPr>
      <w:r w:rsidRPr="00B12807">
        <w:rPr>
          <w:rStyle w:val="FootnoteReference"/>
          <w:sz w:val="16"/>
          <w:szCs w:val="16"/>
        </w:rPr>
        <w:footnoteRef/>
      </w:r>
      <w:r w:rsidRPr="00B12807">
        <w:rPr>
          <w:sz w:val="16"/>
          <w:szCs w:val="16"/>
        </w:rPr>
        <w:t xml:space="preserve"> « </w:t>
      </w:r>
      <w:hyperlink r:id="rId16" w:history="1">
        <w:r w:rsidRPr="00B12807">
          <w:rPr>
            <w:rStyle w:val="Hyperlink"/>
            <w:sz w:val="16"/>
            <w:szCs w:val="16"/>
          </w:rPr>
          <w:t>Des protections périodiques gratuites pour les femmes détenue</w:t>
        </w:r>
      </w:hyperlink>
      <w:r w:rsidRPr="00B12807">
        <w:rPr>
          <w:sz w:val="16"/>
          <w:szCs w:val="16"/>
        </w:rPr>
        <w:t> », OIP-SF.</w:t>
      </w:r>
    </w:p>
  </w:footnote>
  <w:footnote w:id="14">
    <w:p w14:paraId="7417A476" w14:textId="43E2E5FE" w:rsidR="00B12807" w:rsidRDefault="00B12807" w:rsidP="00B12807">
      <w:pPr>
        <w:pStyle w:val="FootnoteText"/>
        <w:jc w:val="both"/>
      </w:pPr>
      <w:r w:rsidRPr="00B12807">
        <w:rPr>
          <w:rStyle w:val="FootnoteReference"/>
          <w:sz w:val="16"/>
          <w:szCs w:val="16"/>
        </w:rPr>
        <w:footnoteRef/>
      </w:r>
      <w:r w:rsidRPr="00B12807">
        <w:rPr>
          <w:sz w:val="16"/>
          <w:szCs w:val="16"/>
        </w:rPr>
        <w:t xml:space="preserve"> « </w:t>
      </w:r>
      <w:hyperlink r:id="rId17" w:history="1">
        <w:r w:rsidRPr="00B12807">
          <w:rPr>
            <w:rStyle w:val="Hyperlink"/>
            <w:sz w:val="16"/>
            <w:szCs w:val="16"/>
          </w:rPr>
          <w:t>Précarité menstruelle : en prison, des femmes fabriquent des cups avec des bouteilles en plastique</w:t>
        </w:r>
      </w:hyperlink>
      <w:r w:rsidRPr="00B12807">
        <w:rPr>
          <w:sz w:val="16"/>
          <w:szCs w:val="16"/>
        </w:rPr>
        <w:t xml:space="preserve"> », </w:t>
      </w:r>
      <w:r w:rsidRPr="00B12807">
        <w:rPr>
          <w:i/>
          <w:iCs/>
          <w:sz w:val="16"/>
          <w:szCs w:val="16"/>
        </w:rPr>
        <w:t>Nouvel Obs</w:t>
      </w:r>
      <w:r w:rsidRPr="00B12807">
        <w:rPr>
          <w:sz w:val="16"/>
          <w:szCs w:val="16"/>
        </w:rPr>
        <w:t>, mars 2019.</w:t>
      </w:r>
    </w:p>
  </w:footnote>
  <w:footnote w:id="15">
    <w:p w14:paraId="0452E653" w14:textId="3E16BF3C" w:rsidR="002B5E37" w:rsidRPr="002B5E37" w:rsidRDefault="002B5E37" w:rsidP="002B5E37">
      <w:pPr>
        <w:pStyle w:val="FootnoteText"/>
        <w:jc w:val="both"/>
        <w:rPr>
          <w:sz w:val="16"/>
          <w:szCs w:val="16"/>
        </w:rPr>
      </w:pPr>
      <w:r w:rsidRPr="002B5E37">
        <w:rPr>
          <w:rStyle w:val="FootnoteReference"/>
          <w:sz w:val="16"/>
          <w:szCs w:val="16"/>
        </w:rPr>
        <w:footnoteRef/>
      </w:r>
      <w:r w:rsidRPr="002B5E37">
        <w:rPr>
          <w:sz w:val="16"/>
          <w:szCs w:val="16"/>
        </w:rPr>
        <w:t xml:space="preserve"> </w:t>
      </w:r>
      <w:r w:rsidRPr="00B12807">
        <w:rPr>
          <w:sz w:val="16"/>
          <w:szCs w:val="16"/>
        </w:rPr>
        <w:t>Ministère de la justice, « </w:t>
      </w:r>
      <w:hyperlink r:id="rId18" w:history="1">
        <w:r w:rsidR="008B1D68">
          <w:rPr>
            <w:rStyle w:val="Hyperlink"/>
            <w:sz w:val="16"/>
            <w:szCs w:val="16"/>
          </w:rPr>
          <w:t>Ex</w:t>
        </w:r>
        <w:r w:rsidRPr="00B12807">
          <w:rPr>
            <w:rStyle w:val="Hyperlink"/>
            <w:sz w:val="16"/>
            <w:szCs w:val="16"/>
          </w:rPr>
          <w:t>ercer sa maternité en prison : les cellules mère/enfant dans les établissements pénitentiaires français</w:t>
        </w:r>
      </w:hyperlink>
      <w:r w:rsidRPr="00B12807">
        <w:rPr>
          <w:sz w:val="16"/>
          <w:szCs w:val="16"/>
        </w:rPr>
        <w:t> », Cahiers d’études pénitentiaires et criminologiques n°51, juin 2020</w:t>
      </w:r>
      <w:r w:rsidRPr="002B5E37">
        <w:rPr>
          <w:sz w:val="16"/>
          <w:szCs w:val="16"/>
        </w:rPr>
        <w:t>.</w:t>
      </w:r>
    </w:p>
  </w:footnote>
  <w:footnote w:id="16">
    <w:p w14:paraId="42AA6889" w14:textId="40A067FE" w:rsidR="00B12807" w:rsidRPr="00B12807" w:rsidRDefault="00B12807" w:rsidP="00B12807">
      <w:pPr>
        <w:spacing w:after="0" w:line="240" w:lineRule="auto"/>
        <w:jc w:val="both"/>
        <w:rPr>
          <w:rFonts w:cstheme="minorHAnsi"/>
          <w:sz w:val="16"/>
          <w:szCs w:val="16"/>
          <w:lang w:val="en-IE"/>
        </w:rPr>
      </w:pPr>
      <w:r w:rsidRPr="00B12807">
        <w:rPr>
          <w:rStyle w:val="FootnoteReference"/>
          <w:sz w:val="16"/>
          <w:szCs w:val="16"/>
        </w:rPr>
        <w:footnoteRef/>
      </w:r>
      <w:r w:rsidRPr="00B12807">
        <w:rPr>
          <w:sz w:val="16"/>
          <w:szCs w:val="16"/>
          <w:lang w:val="en-IE"/>
        </w:rPr>
        <w:t xml:space="preserve"> « </w:t>
      </w:r>
      <w:hyperlink r:id="rId19" w:history="1">
        <w:r w:rsidRPr="00B12807">
          <w:rPr>
            <w:rStyle w:val="Hyperlink"/>
            <w:rFonts w:cstheme="minorHAnsi"/>
            <w:sz w:val="16"/>
            <w:szCs w:val="16"/>
            <w:lang w:val="en-IE"/>
          </w:rPr>
          <w:t>Baby-blues carcéral</w:t>
        </w:r>
      </w:hyperlink>
      <w:r w:rsidRPr="00B12807">
        <w:rPr>
          <w:sz w:val="16"/>
          <w:szCs w:val="16"/>
          <w:lang w:val="en-IE"/>
        </w:rPr>
        <w:t> », OIP-SF.</w:t>
      </w:r>
    </w:p>
  </w:footnote>
  <w:footnote w:id="17">
    <w:p w14:paraId="69A7C697" w14:textId="192F9B7B" w:rsidR="008B1D68" w:rsidRPr="008B1D68" w:rsidRDefault="008B1D68">
      <w:pPr>
        <w:pStyle w:val="FootnoteText"/>
        <w:rPr>
          <w:sz w:val="16"/>
          <w:szCs w:val="16"/>
        </w:rPr>
      </w:pPr>
      <w:r w:rsidRPr="008B1D68">
        <w:rPr>
          <w:rStyle w:val="FootnoteReference"/>
          <w:sz w:val="16"/>
          <w:szCs w:val="16"/>
        </w:rPr>
        <w:footnoteRef/>
      </w:r>
      <w:r w:rsidRPr="008B1D68">
        <w:rPr>
          <w:sz w:val="16"/>
          <w:szCs w:val="16"/>
        </w:rPr>
        <w:t xml:space="preserve"> Voir l’étude précitée du Ministère de la justice.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715B5"/>
    <w:multiLevelType w:val="multilevel"/>
    <w:tmpl w:val="F768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A7382"/>
    <w:multiLevelType w:val="hybridMultilevel"/>
    <w:tmpl w:val="05E469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6F6EF1"/>
    <w:multiLevelType w:val="hybridMultilevel"/>
    <w:tmpl w:val="FBA800F0"/>
    <w:lvl w:ilvl="0" w:tplc="38E4EEF0">
      <w:start w:val="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3F10415"/>
    <w:multiLevelType w:val="hybridMultilevel"/>
    <w:tmpl w:val="DCE83CE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6F54F49"/>
    <w:multiLevelType w:val="multilevel"/>
    <w:tmpl w:val="D534C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BA2AA3"/>
    <w:multiLevelType w:val="hybridMultilevel"/>
    <w:tmpl w:val="F6FA8E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6F61B36"/>
    <w:multiLevelType w:val="hybridMultilevel"/>
    <w:tmpl w:val="3E745EAC"/>
    <w:lvl w:ilvl="0" w:tplc="937EE664">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283207C"/>
    <w:multiLevelType w:val="multilevel"/>
    <w:tmpl w:val="B448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85113B"/>
    <w:multiLevelType w:val="hybridMultilevel"/>
    <w:tmpl w:val="74F8BC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7FF4D3E"/>
    <w:multiLevelType w:val="multilevel"/>
    <w:tmpl w:val="0496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2F7CC4"/>
    <w:multiLevelType w:val="hybridMultilevel"/>
    <w:tmpl w:val="E874572C"/>
    <w:lvl w:ilvl="0" w:tplc="463E2CE0">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758540">
    <w:abstractNumId w:val="2"/>
  </w:num>
  <w:num w:numId="2" w16cid:durableId="1014115466">
    <w:abstractNumId w:val="6"/>
  </w:num>
  <w:num w:numId="3" w16cid:durableId="2125034849">
    <w:abstractNumId w:val="10"/>
  </w:num>
  <w:num w:numId="4" w16cid:durableId="826671833">
    <w:abstractNumId w:val="0"/>
  </w:num>
  <w:num w:numId="5" w16cid:durableId="1586305950">
    <w:abstractNumId w:val="7"/>
  </w:num>
  <w:num w:numId="6" w16cid:durableId="855771814">
    <w:abstractNumId w:val="9"/>
  </w:num>
  <w:num w:numId="7" w16cid:durableId="548424296">
    <w:abstractNumId w:val="4"/>
  </w:num>
  <w:num w:numId="8" w16cid:durableId="2105494285">
    <w:abstractNumId w:val="8"/>
  </w:num>
  <w:num w:numId="9" w16cid:durableId="1633487189">
    <w:abstractNumId w:val="3"/>
  </w:num>
  <w:num w:numId="10" w16cid:durableId="1966888957">
    <w:abstractNumId w:val="5"/>
  </w:num>
  <w:num w:numId="11" w16cid:durableId="95445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CC9"/>
    <w:rsid w:val="00002F7B"/>
    <w:rsid w:val="00066AC2"/>
    <w:rsid w:val="0008420C"/>
    <w:rsid w:val="000844FD"/>
    <w:rsid w:val="0009236D"/>
    <w:rsid w:val="000945F8"/>
    <w:rsid w:val="00096791"/>
    <w:rsid w:val="00111619"/>
    <w:rsid w:val="001310C2"/>
    <w:rsid w:val="00132C12"/>
    <w:rsid w:val="0016212A"/>
    <w:rsid w:val="0016381B"/>
    <w:rsid w:val="001650FF"/>
    <w:rsid w:val="001C1F8E"/>
    <w:rsid w:val="001C516B"/>
    <w:rsid w:val="001E1CC9"/>
    <w:rsid w:val="002121C1"/>
    <w:rsid w:val="002226B2"/>
    <w:rsid w:val="002324CE"/>
    <w:rsid w:val="00236F2B"/>
    <w:rsid w:val="00255165"/>
    <w:rsid w:val="002912C2"/>
    <w:rsid w:val="002B5E37"/>
    <w:rsid w:val="002E4910"/>
    <w:rsid w:val="002F0224"/>
    <w:rsid w:val="002F44C5"/>
    <w:rsid w:val="00304F24"/>
    <w:rsid w:val="003425DB"/>
    <w:rsid w:val="00353626"/>
    <w:rsid w:val="003575B4"/>
    <w:rsid w:val="00381258"/>
    <w:rsid w:val="003C0CB8"/>
    <w:rsid w:val="00400F35"/>
    <w:rsid w:val="00434210"/>
    <w:rsid w:val="004B59A4"/>
    <w:rsid w:val="004D6E14"/>
    <w:rsid w:val="00543EAE"/>
    <w:rsid w:val="00562A71"/>
    <w:rsid w:val="0057033B"/>
    <w:rsid w:val="00571B3D"/>
    <w:rsid w:val="00574031"/>
    <w:rsid w:val="005750CE"/>
    <w:rsid w:val="0059217A"/>
    <w:rsid w:val="005A1AA2"/>
    <w:rsid w:val="005A7E2A"/>
    <w:rsid w:val="005C0CAA"/>
    <w:rsid w:val="005D6926"/>
    <w:rsid w:val="006001B3"/>
    <w:rsid w:val="00641AAC"/>
    <w:rsid w:val="00642D66"/>
    <w:rsid w:val="00661133"/>
    <w:rsid w:val="00666504"/>
    <w:rsid w:val="006772F6"/>
    <w:rsid w:val="00692006"/>
    <w:rsid w:val="006A35FF"/>
    <w:rsid w:val="006C1E2A"/>
    <w:rsid w:val="0070365C"/>
    <w:rsid w:val="00721C37"/>
    <w:rsid w:val="0074387D"/>
    <w:rsid w:val="00750EC7"/>
    <w:rsid w:val="007B0603"/>
    <w:rsid w:val="00802814"/>
    <w:rsid w:val="0080315A"/>
    <w:rsid w:val="00805E47"/>
    <w:rsid w:val="00815FAC"/>
    <w:rsid w:val="00875733"/>
    <w:rsid w:val="0089348E"/>
    <w:rsid w:val="008B1D68"/>
    <w:rsid w:val="008B4BFC"/>
    <w:rsid w:val="0093354E"/>
    <w:rsid w:val="00980CA8"/>
    <w:rsid w:val="009A11AE"/>
    <w:rsid w:val="009B075C"/>
    <w:rsid w:val="009C0CBF"/>
    <w:rsid w:val="00A05B15"/>
    <w:rsid w:val="00A26AAA"/>
    <w:rsid w:val="00A4561B"/>
    <w:rsid w:val="00A752E0"/>
    <w:rsid w:val="00AA3E93"/>
    <w:rsid w:val="00AA5EAB"/>
    <w:rsid w:val="00AA6B9C"/>
    <w:rsid w:val="00AC0915"/>
    <w:rsid w:val="00AE6C23"/>
    <w:rsid w:val="00B04EE5"/>
    <w:rsid w:val="00B075CF"/>
    <w:rsid w:val="00B12807"/>
    <w:rsid w:val="00B43FFB"/>
    <w:rsid w:val="00B60EC0"/>
    <w:rsid w:val="00BB487F"/>
    <w:rsid w:val="00BF1F57"/>
    <w:rsid w:val="00C33D3E"/>
    <w:rsid w:val="00C37E20"/>
    <w:rsid w:val="00C56B7E"/>
    <w:rsid w:val="00CB426B"/>
    <w:rsid w:val="00CB5C19"/>
    <w:rsid w:val="00D17891"/>
    <w:rsid w:val="00D33C3F"/>
    <w:rsid w:val="00D472E7"/>
    <w:rsid w:val="00D832C6"/>
    <w:rsid w:val="00E13509"/>
    <w:rsid w:val="00E22E38"/>
    <w:rsid w:val="00E332DD"/>
    <w:rsid w:val="00E3470E"/>
    <w:rsid w:val="00E76DF2"/>
    <w:rsid w:val="00EB06A4"/>
    <w:rsid w:val="00F03F30"/>
    <w:rsid w:val="00F1249E"/>
    <w:rsid w:val="00F30864"/>
    <w:rsid w:val="00F4439E"/>
    <w:rsid w:val="00F83648"/>
    <w:rsid w:val="00F92C54"/>
    <w:rsid w:val="00FB67F9"/>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9873"/>
  <w15:docId w15:val="{4B12EE06-56A6-4BDC-BECE-6FC82B4B4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FA4"/>
    <w:pPr>
      <w:spacing w:after="200" w:line="276" w:lineRule="auto"/>
    </w:pPr>
  </w:style>
  <w:style w:type="paragraph" w:styleId="Heading1">
    <w:name w:val="heading 1"/>
    <w:basedOn w:val="Normal"/>
    <w:next w:val="Normal"/>
    <w:link w:val="Heading1Char"/>
    <w:uiPriority w:val="9"/>
    <w:qFormat/>
    <w:rsid w:val="00F83648"/>
    <w:pPr>
      <w:pBdr>
        <w:bottom w:val="single" w:sz="4" w:space="1" w:color="auto"/>
      </w:pBdr>
      <w:spacing w:after="0" w:line="240" w:lineRule="auto"/>
      <w:jc w:val="both"/>
      <w:outlineLvl w:val="0"/>
    </w:pPr>
    <w:rPr>
      <w:rFonts w:cstheme="minorHAnsi"/>
      <w:b/>
      <w:bCs/>
      <w:caps/>
    </w:rPr>
  </w:style>
  <w:style w:type="paragraph" w:styleId="Heading2">
    <w:name w:val="heading 2"/>
    <w:basedOn w:val="Normal"/>
    <w:next w:val="Normal"/>
    <w:link w:val="Heading2Char"/>
    <w:uiPriority w:val="9"/>
    <w:unhideWhenUsed/>
    <w:qFormat/>
    <w:rsid w:val="00F83648"/>
    <w:pPr>
      <w:spacing w:after="0" w:line="240" w:lineRule="auto"/>
      <w:jc w:val="both"/>
      <w:outlineLvl w:val="1"/>
    </w:pPr>
    <w:rPr>
      <w:rFonts w:cstheme="minorHAnsi"/>
      <w:b/>
      <w:bCs/>
      <w:u w:val="single"/>
    </w:rPr>
  </w:style>
  <w:style w:type="paragraph" w:styleId="Heading3">
    <w:name w:val="heading 3"/>
    <w:basedOn w:val="Normal"/>
    <w:next w:val="Normal"/>
    <w:link w:val="Heading3Char"/>
    <w:uiPriority w:val="9"/>
    <w:unhideWhenUsed/>
    <w:qFormat/>
    <w:rsid w:val="00CF29A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013E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13E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8013E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83648"/>
    <w:rPr>
      <w:rFonts w:cstheme="minorHAnsi"/>
      <w:b/>
      <w:bCs/>
      <w:caps/>
    </w:rPr>
  </w:style>
  <w:style w:type="character" w:customStyle="1" w:styleId="FootnoteTextChar">
    <w:name w:val="Footnote Text Char"/>
    <w:aliases w:val="Footnote Text Char2 Char Char,Footnote Text Char1 Char Char1 Char,Footnote Text Char Char Char Char1 Char,Footnote Text Char1 Char Char1 Char Char1 Char,Footnote Text Char Char Char Char1 Char Char1 Char,Footnote Char"/>
    <w:basedOn w:val="DefaultParagraphFont"/>
    <w:link w:val="FootnoteText"/>
    <w:uiPriority w:val="99"/>
    <w:qFormat/>
    <w:rsid w:val="00CF29AF"/>
    <w:rPr>
      <w:sz w:val="20"/>
      <w:szCs w:val="20"/>
    </w:rPr>
  </w:style>
  <w:style w:type="character" w:customStyle="1" w:styleId="Ancredenotedebasdepage">
    <w:name w:val="Ancre de note de bas de page"/>
    <w:rPr>
      <w:vertAlign w:val="superscript"/>
    </w:rPr>
  </w:style>
  <w:style w:type="character" w:customStyle="1" w:styleId="FootnoteCharacters">
    <w:name w:val="Footnote Characters"/>
    <w:basedOn w:val="DefaultParagraphFont"/>
    <w:uiPriority w:val="99"/>
    <w:semiHidden/>
    <w:unhideWhenUsed/>
    <w:qFormat/>
    <w:rsid w:val="00CF29AF"/>
    <w:rPr>
      <w:vertAlign w:val="superscript"/>
    </w:rPr>
  </w:style>
  <w:style w:type="character" w:customStyle="1" w:styleId="LienInternet">
    <w:name w:val="Lien Internet"/>
    <w:basedOn w:val="DefaultParagraphFont"/>
    <w:uiPriority w:val="99"/>
    <w:semiHidden/>
    <w:unhideWhenUsed/>
    <w:rsid w:val="00CF29AF"/>
    <w:rPr>
      <w:color w:val="0000FF"/>
      <w:u w:val="single"/>
    </w:rPr>
  </w:style>
  <w:style w:type="character" w:customStyle="1" w:styleId="Heading2Char">
    <w:name w:val="Heading 2 Char"/>
    <w:basedOn w:val="DefaultParagraphFont"/>
    <w:link w:val="Heading2"/>
    <w:uiPriority w:val="9"/>
    <w:qFormat/>
    <w:rsid w:val="00F83648"/>
    <w:rPr>
      <w:rFonts w:cstheme="minorHAnsi"/>
      <w:b/>
      <w:bCs/>
      <w:u w:val="single"/>
    </w:rPr>
  </w:style>
  <w:style w:type="character" w:customStyle="1" w:styleId="Heading3Char">
    <w:name w:val="Heading 3 Char"/>
    <w:basedOn w:val="DefaultParagraphFont"/>
    <w:link w:val="Heading3"/>
    <w:uiPriority w:val="9"/>
    <w:qFormat/>
    <w:rsid w:val="00CF29A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qFormat/>
    <w:rsid w:val="008013E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qFormat/>
    <w:rsid w:val="008013E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qFormat/>
    <w:rsid w:val="008013E7"/>
    <w:rPr>
      <w:rFonts w:asciiTheme="majorHAnsi" w:eastAsiaTheme="majorEastAsia" w:hAnsiTheme="majorHAnsi" w:cstheme="majorBidi"/>
      <w:i/>
      <w:iCs/>
      <w:color w:val="243F60" w:themeColor="accent1" w:themeShade="7F"/>
    </w:rPr>
  </w:style>
  <w:style w:type="character" w:customStyle="1" w:styleId="Caractresdenotedebasdepage">
    <w:name w:val="Caractères de note de bas de page"/>
    <w:qFormat/>
  </w:style>
  <w:style w:type="character" w:customStyle="1" w:styleId="LienInternetvisit">
    <w:name w:val="Lien Internet visité"/>
    <w:basedOn w:val="DefaultParagraphFont"/>
    <w:rPr>
      <w:color w:val="800080" w:themeColor="followedHyperlink"/>
      <w:u w:val="single"/>
    </w:rPr>
  </w:style>
  <w:style w:type="character" w:customStyle="1" w:styleId="Ancredenotedefin">
    <w:name w:val="Ancre de note de fin"/>
    <w:rPr>
      <w:vertAlign w:val="superscript"/>
    </w:rPr>
  </w:style>
  <w:style w:type="character" w:customStyle="1" w:styleId="Caractresdenotedefin">
    <w:name w:val="Caractères de note de fin"/>
    <w:qFormat/>
  </w:style>
  <w:style w:type="character" w:styleId="Emphasis">
    <w:name w:val="Emphasis"/>
    <w:qFormat/>
    <w:rPr>
      <w:i/>
      <w:iCs/>
    </w:rPr>
  </w:style>
  <w:style w:type="paragraph" w:styleId="Title">
    <w:name w:val="Title"/>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FootnoteText">
    <w:name w:val="footnote text"/>
    <w:aliases w:val="Footnote Text Char2 Char,Footnote Text Char1 Char Char1,Footnote Text Char Char Char Char1,Footnote Text Char1 Char Char1 Char Char1,Footnote Text Char Char Char Char1 Char Char1,Footnote Text Char1 Char Char,Footnote"/>
    <w:basedOn w:val="Normal"/>
    <w:link w:val="FootnoteTextChar"/>
    <w:uiPriority w:val="99"/>
    <w:unhideWhenUsed/>
    <w:rsid w:val="00CF29AF"/>
    <w:pPr>
      <w:spacing w:after="0" w:line="240" w:lineRule="auto"/>
    </w:pPr>
    <w:rPr>
      <w:sz w:val="20"/>
      <w:szCs w:val="20"/>
    </w:rPr>
  </w:style>
  <w:style w:type="paragraph" w:styleId="ListParagraph">
    <w:name w:val="List Paragraph"/>
    <w:basedOn w:val="Normal"/>
    <w:uiPriority w:val="34"/>
    <w:qFormat/>
    <w:rsid w:val="00CF29AF"/>
    <w:pPr>
      <w:spacing w:after="160" w:line="259" w:lineRule="auto"/>
      <w:ind w:left="720"/>
      <w:contextualSpacing/>
    </w:pPr>
  </w:style>
  <w:style w:type="paragraph" w:styleId="Subtitle">
    <w:name w:val="Subtitle"/>
    <w:basedOn w:val="Title"/>
    <w:next w:val="BodyText"/>
    <w:qFormat/>
    <w:pPr>
      <w:spacing w:before="60"/>
      <w:jc w:val="center"/>
    </w:pPr>
    <w:rPr>
      <w:sz w:val="36"/>
      <w:szCs w:val="36"/>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4"/>
      <w:szCs w:val="24"/>
      <w:lang w:eastAsia="fr-FR"/>
    </w:rPr>
  </w:style>
  <w:style w:type="paragraph" w:customStyle="1" w:styleId="Standard">
    <w:name w:val="Standard"/>
    <w:qFormat/>
    <w:pPr>
      <w:widowControl w:val="0"/>
      <w:textAlignment w:val="baseline"/>
    </w:pPr>
    <w:rPr>
      <w:rFonts w:ascii="Liberation Serif" w:eastAsia="Segoe UI" w:hAnsi="Liberation Serif" w:cs="Tahoma"/>
      <w:color w:val="000000"/>
      <w:kern w:val="2"/>
      <w:sz w:val="24"/>
      <w:szCs w:val="24"/>
      <w:lang w:eastAsia="zh-CN" w:bidi="hi-IN"/>
    </w:rPr>
  </w:style>
  <w:style w:type="paragraph" w:customStyle="1" w:styleId="Lignehorizontale">
    <w:name w:val="Ligne horizontale"/>
    <w:basedOn w:val="Normal"/>
    <w:next w:val="BodyText"/>
    <w:qFormat/>
    <w:pPr>
      <w:suppressLineNumbers/>
      <w:pBdr>
        <w:bottom w:val="double" w:sz="2" w:space="0" w:color="808080"/>
      </w:pBdr>
      <w:spacing w:after="283"/>
    </w:pPr>
    <w:rPr>
      <w:sz w:val="12"/>
      <w:szCs w:val="12"/>
    </w:rPr>
  </w:style>
  <w:style w:type="paragraph" w:customStyle="1" w:styleId="Contenudecadre">
    <w:name w:val="Contenu de cadre"/>
    <w:basedOn w:val="Normal"/>
    <w:qFormat/>
  </w:style>
  <w:style w:type="character" w:styleId="FootnoteReference">
    <w:name w:val="footnote reference"/>
    <w:basedOn w:val="DefaultParagraphFont"/>
    <w:uiPriority w:val="99"/>
    <w:unhideWhenUsed/>
    <w:rsid w:val="0057033B"/>
    <w:rPr>
      <w:vertAlign w:val="superscript"/>
    </w:rPr>
  </w:style>
  <w:style w:type="character" w:styleId="Hyperlink">
    <w:name w:val="Hyperlink"/>
    <w:uiPriority w:val="99"/>
    <w:unhideWhenUsed/>
    <w:rsid w:val="0057033B"/>
    <w:rPr>
      <w:color w:val="0000FF"/>
      <w:u w:val="single"/>
    </w:rPr>
  </w:style>
  <w:style w:type="character" w:styleId="FollowedHyperlink">
    <w:name w:val="FollowedHyperlink"/>
    <w:basedOn w:val="DefaultParagraphFont"/>
    <w:uiPriority w:val="99"/>
    <w:semiHidden/>
    <w:unhideWhenUsed/>
    <w:rsid w:val="0057033B"/>
    <w:rPr>
      <w:color w:val="800080" w:themeColor="followedHyperlink"/>
      <w:u w:val="single"/>
    </w:rPr>
  </w:style>
  <w:style w:type="paragraph" w:customStyle="1" w:styleId="singletxt">
    <w:name w:val="singletxt"/>
    <w:basedOn w:val="Normal"/>
    <w:rsid w:val="00543EAE"/>
    <w:pPr>
      <w:suppressAutoHyphens w:val="0"/>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1">
    <w:name w:val="h1"/>
    <w:basedOn w:val="Normal"/>
    <w:rsid w:val="00543EAE"/>
    <w:pPr>
      <w:suppressAutoHyphens w:val="0"/>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Header">
    <w:name w:val="header"/>
    <w:basedOn w:val="Normal"/>
    <w:link w:val="HeaderChar"/>
    <w:uiPriority w:val="99"/>
    <w:unhideWhenUsed/>
    <w:rsid w:val="00661133"/>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1133"/>
  </w:style>
  <w:style w:type="paragraph" w:styleId="Footer">
    <w:name w:val="footer"/>
    <w:basedOn w:val="Normal"/>
    <w:link w:val="FooterChar"/>
    <w:uiPriority w:val="99"/>
    <w:unhideWhenUsed/>
    <w:rsid w:val="00661133"/>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1133"/>
  </w:style>
  <w:style w:type="paragraph" w:styleId="Revision">
    <w:name w:val="Revision"/>
    <w:hidden/>
    <w:uiPriority w:val="99"/>
    <w:semiHidden/>
    <w:rsid w:val="00434210"/>
    <w:pPr>
      <w:suppressAutoHyphens w:val="0"/>
    </w:pPr>
  </w:style>
  <w:style w:type="character" w:styleId="UnresolvedMention">
    <w:name w:val="Unresolved Mention"/>
    <w:basedOn w:val="DefaultParagraphFont"/>
    <w:uiPriority w:val="99"/>
    <w:semiHidden/>
    <w:unhideWhenUsed/>
    <w:rsid w:val="00434210"/>
    <w:rPr>
      <w:color w:val="605E5C"/>
      <w:shd w:val="clear" w:color="auto" w:fill="E1DFDD"/>
    </w:rPr>
  </w:style>
  <w:style w:type="paragraph" w:styleId="TOCHeading">
    <w:name w:val="TOC Heading"/>
    <w:basedOn w:val="Heading1"/>
    <w:next w:val="Normal"/>
    <w:uiPriority w:val="39"/>
    <w:unhideWhenUsed/>
    <w:qFormat/>
    <w:rsid w:val="00F92C54"/>
    <w:pPr>
      <w:keepNext/>
      <w:keepLines/>
      <w:pBdr>
        <w:bottom w:val="none" w:sz="0" w:space="0" w:color="auto"/>
      </w:pBd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lang w:eastAsia="fr-FR"/>
    </w:rPr>
  </w:style>
  <w:style w:type="paragraph" w:styleId="TOC1">
    <w:name w:val="toc 1"/>
    <w:basedOn w:val="Normal"/>
    <w:next w:val="Normal"/>
    <w:autoRedefine/>
    <w:uiPriority w:val="39"/>
    <w:unhideWhenUsed/>
    <w:rsid w:val="00F92C54"/>
    <w:pPr>
      <w:spacing w:after="100"/>
    </w:pPr>
  </w:style>
  <w:style w:type="paragraph" w:styleId="TOC2">
    <w:name w:val="toc 2"/>
    <w:basedOn w:val="Normal"/>
    <w:next w:val="Normal"/>
    <w:autoRedefine/>
    <w:uiPriority w:val="39"/>
    <w:unhideWhenUsed/>
    <w:rsid w:val="00F92C5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4059">
      <w:bodyDiv w:val="1"/>
      <w:marLeft w:val="0"/>
      <w:marRight w:val="0"/>
      <w:marTop w:val="0"/>
      <w:marBottom w:val="0"/>
      <w:divBdr>
        <w:top w:val="none" w:sz="0" w:space="0" w:color="auto"/>
        <w:left w:val="none" w:sz="0" w:space="0" w:color="auto"/>
        <w:bottom w:val="none" w:sz="0" w:space="0" w:color="auto"/>
        <w:right w:val="none" w:sz="0" w:space="0" w:color="auto"/>
      </w:divBdr>
    </w:div>
    <w:div w:id="539511768">
      <w:bodyDiv w:val="1"/>
      <w:marLeft w:val="0"/>
      <w:marRight w:val="0"/>
      <w:marTop w:val="0"/>
      <w:marBottom w:val="0"/>
      <w:divBdr>
        <w:top w:val="none" w:sz="0" w:space="0" w:color="auto"/>
        <w:left w:val="none" w:sz="0" w:space="0" w:color="auto"/>
        <w:bottom w:val="none" w:sz="0" w:space="0" w:color="auto"/>
        <w:right w:val="none" w:sz="0" w:space="0" w:color="auto"/>
      </w:divBdr>
    </w:div>
    <w:div w:id="577328023">
      <w:bodyDiv w:val="1"/>
      <w:marLeft w:val="0"/>
      <w:marRight w:val="0"/>
      <w:marTop w:val="0"/>
      <w:marBottom w:val="0"/>
      <w:divBdr>
        <w:top w:val="none" w:sz="0" w:space="0" w:color="auto"/>
        <w:left w:val="none" w:sz="0" w:space="0" w:color="auto"/>
        <w:bottom w:val="none" w:sz="0" w:space="0" w:color="auto"/>
        <w:right w:val="none" w:sz="0" w:space="0" w:color="auto"/>
      </w:divBdr>
    </w:div>
    <w:div w:id="1436823240">
      <w:bodyDiv w:val="1"/>
      <w:marLeft w:val="0"/>
      <w:marRight w:val="0"/>
      <w:marTop w:val="0"/>
      <w:marBottom w:val="0"/>
      <w:divBdr>
        <w:top w:val="none" w:sz="0" w:space="0" w:color="auto"/>
        <w:left w:val="none" w:sz="0" w:space="0" w:color="auto"/>
        <w:bottom w:val="none" w:sz="0" w:space="0" w:color="auto"/>
        <w:right w:val="none" w:sz="0" w:space="0" w:color="auto"/>
      </w:divBdr>
    </w:div>
    <w:div w:id="1698311563">
      <w:bodyDiv w:val="1"/>
      <w:marLeft w:val="0"/>
      <w:marRight w:val="0"/>
      <w:marTop w:val="0"/>
      <w:marBottom w:val="0"/>
      <w:divBdr>
        <w:top w:val="none" w:sz="0" w:space="0" w:color="auto"/>
        <w:left w:val="none" w:sz="0" w:space="0" w:color="auto"/>
        <w:bottom w:val="none" w:sz="0" w:space="0" w:color="auto"/>
        <w:right w:val="none" w:sz="0" w:space="0" w:color="auto"/>
      </w:divBdr>
    </w:div>
    <w:div w:id="1837726015">
      <w:bodyDiv w:val="1"/>
      <w:marLeft w:val="0"/>
      <w:marRight w:val="0"/>
      <w:marTop w:val="0"/>
      <w:marBottom w:val="0"/>
      <w:divBdr>
        <w:top w:val="none" w:sz="0" w:space="0" w:color="auto"/>
        <w:left w:val="none" w:sz="0" w:space="0" w:color="auto"/>
        <w:bottom w:val="none" w:sz="0" w:space="0" w:color="auto"/>
        <w:right w:val="none" w:sz="0" w:space="0" w:color="auto"/>
      </w:divBdr>
    </w:div>
    <w:div w:id="2087343387">
      <w:bodyDiv w:val="1"/>
      <w:marLeft w:val="0"/>
      <w:marRight w:val="0"/>
      <w:marTop w:val="0"/>
      <w:marBottom w:val="0"/>
      <w:divBdr>
        <w:top w:val="none" w:sz="0" w:space="0" w:color="auto"/>
        <w:left w:val="none" w:sz="0" w:space="0" w:color="auto"/>
        <w:bottom w:val="none" w:sz="0" w:space="0" w:color="auto"/>
        <w:right w:val="none" w:sz="0" w:space="0" w:color="auto"/>
      </w:divBdr>
      <w:divsChild>
        <w:div w:id="1173760677">
          <w:marLeft w:val="0"/>
          <w:marRight w:val="0"/>
          <w:marTop w:val="0"/>
          <w:marBottom w:val="0"/>
          <w:divBdr>
            <w:top w:val="none" w:sz="0" w:space="0" w:color="auto"/>
            <w:left w:val="none" w:sz="0" w:space="0" w:color="auto"/>
            <w:bottom w:val="none" w:sz="0" w:space="0" w:color="auto"/>
            <w:right w:val="none" w:sz="0" w:space="0" w:color="auto"/>
          </w:divBdr>
        </w:div>
        <w:div w:id="3291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oip.org/analyse/preparer-la-sortie-un-chemin-seme-dembuches/" TargetMode="External"/><Relationship Id="rId18" Type="http://schemas.openxmlformats.org/officeDocument/2006/relationships/hyperlink" Target="https://oip.org/analyse/la-solitude-des-femmes-detenues/" TargetMode="External"/><Relationship Id="rId26" Type="http://schemas.openxmlformats.org/officeDocument/2006/relationships/hyperlink" Target="https://www.cglpl.fr/wp-content/uploads/2022/02/Rapport-de-la-deuxi%C3%A8me-visite-du-centre-p%C3%A9nitentiaire-de-Borgo-Haute-Corse.pdf" TargetMode="External"/><Relationship Id="rId3" Type="http://schemas.openxmlformats.org/officeDocument/2006/relationships/styles" Target="styles.xml"/><Relationship Id="rId21" Type="http://schemas.openxmlformats.org/officeDocument/2006/relationships/hyperlink" Target="https://oip.org/analyse/liberte-de-se-vetir-un-droit-remise-au-placar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ip.org/analyse/la-difficulte-de-rester-mere/" TargetMode="External"/><Relationship Id="rId17" Type="http://schemas.openxmlformats.org/officeDocument/2006/relationships/hyperlink" Target="https://oip.org/analyse/baby-blues-carceral" TargetMode="External"/><Relationship Id="rId25" Type="http://schemas.openxmlformats.org/officeDocument/2006/relationships/hyperlink" Target="https://oip.org/analyse/liberte-de-se-vetir-un-droit-remise-au-placard/"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oip.org/analyse/se-reapproprier-son-corps-et-sa-sexualite" TargetMode="External"/><Relationship Id="rId20" Type="http://schemas.openxmlformats.org/officeDocument/2006/relationships/hyperlink" Target="https://oip.org/wp-content/uploads/2022/07/oip-rapport-soinsspe-07-2022-planches.pdf" TargetMode="External"/><Relationship Id="rId29" Type="http://schemas.openxmlformats.org/officeDocument/2006/relationships/hyperlink" Target="https://oip.org/analyse/precarite-menstruelle-en-prison-a-quand-la-gratui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ip.org/analyse/prisons-pour-femmes-la-double-peine/" TargetMode="External"/><Relationship Id="rId24" Type="http://schemas.openxmlformats.org/officeDocument/2006/relationships/hyperlink" Target="https://oip.org/analyse/preparer-la-sortie-un-chemin-seme-dembuche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ip.org/analyse/precarite-menstruelle-en-prison-a-quand-la-gratuite" TargetMode="External"/><Relationship Id="rId23" Type="http://schemas.openxmlformats.org/officeDocument/2006/relationships/hyperlink" Target="https://oip.org/analyse/prisons-pour-femmes-la-double-peine/" TargetMode="External"/><Relationship Id="rId28" Type="http://schemas.openxmlformats.org/officeDocument/2006/relationships/hyperlink" Target="https://oip.org/wp-content/uploads/2022/07/oip-rapport-soinsspe-07-2022-planches.pdf" TargetMode="External"/><Relationship Id="rId10" Type="http://schemas.openxmlformats.org/officeDocument/2006/relationships/hyperlink" Target="https://oip.org/analyse/femmes-detenues-les-oubliees/" TargetMode="External"/><Relationship Id="rId19" Type="http://schemas.openxmlformats.org/officeDocument/2006/relationships/hyperlink" Target="https://oip.org/analyse/vers-davantage-de-mixite/" TargetMode="External"/><Relationship Id="rId31" Type="http://schemas.openxmlformats.org/officeDocument/2006/relationships/hyperlink" Target="https://oip.org/analyse/baby-blues-carceral/" TargetMode="External"/><Relationship Id="rId4" Type="http://schemas.openxmlformats.org/officeDocument/2006/relationships/settings" Target="settings.xml"/><Relationship Id="rId9" Type="http://schemas.openxmlformats.org/officeDocument/2006/relationships/hyperlink" Target="https://oip.org/publication/femmes-detenues/" TargetMode="External"/><Relationship Id="rId14" Type="http://schemas.openxmlformats.org/officeDocument/2006/relationships/hyperlink" Target="https://oip.org/analyse/les-soins-gyneco-en-souffrance/" TargetMode="External"/><Relationship Id="rId22" Type="http://schemas.openxmlformats.org/officeDocument/2006/relationships/hyperlink" Target="https://oip.org/analyse/prisons-pour-femmes-la-double-peine/" TargetMode="External"/><Relationship Id="rId27" Type="http://schemas.openxmlformats.org/officeDocument/2006/relationships/hyperlink" Target="https://oip.org/analyse/les-soins-gyneco-en-souffrance/" TargetMode="External"/><Relationship Id="rId30" Type="http://schemas.openxmlformats.org/officeDocument/2006/relationships/hyperlink" Target="https://oip.org/analyse/les-soins-gyneco-en-souffrance/" TargetMode="External"/><Relationship Id="rId35" Type="http://schemas.openxmlformats.org/officeDocument/2006/relationships/theme" Target="theme/theme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hyperlink" Target="http://www.oip.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egifrance.gouv.fr/jorf/id/JORFTEXT000046446947?datePubli=20%2F10%2F2022&amp;emetteur=Minist%C3%A8re+de+la+justice" TargetMode="External"/><Relationship Id="rId13" Type="http://schemas.openxmlformats.org/officeDocument/2006/relationships/hyperlink" Target="https://www.f2rsmpsy.fr/fichs/30838.pdf" TargetMode="External"/><Relationship Id="rId18" Type="http://schemas.openxmlformats.org/officeDocument/2006/relationships/hyperlink" Target="https://www.justice.gouv.fr/sites/default/files/migrations/portail/art_pix/Cahiers_etudes_penitentiaires_et_criminologiques_n51_juin2020.pdf" TargetMode="External"/><Relationship Id="rId3" Type="http://schemas.openxmlformats.org/officeDocument/2006/relationships/hyperlink" Target="https://oip.org/analyse/le-conseil-de-leurope-tacle-linertie-de-la-france-face-a-la-surpopulation-carcerale/" TargetMode="External"/><Relationship Id="rId7" Type="http://schemas.openxmlformats.org/officeDocument/2006/relationships/hyperlink" Target="https://www.f2rsmpsy.fr/fichs/30838.pdf" TargetMode="External"/><Relationship Id="rId12" Type="http://schemas.openxmlformats.org/officeDocument/2006/relationships/hyperlink" Target="https://oip.org/analyse/femmes-detenues-les-oubliees/" TargetMode="External"/><Relationship Id="rId17" Type="http://schemas.openxmlformats.org/officeDocument/2006/relationships/hyperlink" Target="https://www.nouvelobs.com/nos-vies-intimes/20190319.OBS10781/precarite-menstruelle-en-prison-les-femmes-fabriquent-des-cups-avec-des-bouteilles-en-plastique.html" TargetMode="External"/><Relationship Id="rId2" Type="http://schemas.openxmlformats.org/officeDocument/2006/relationships/hyperlink" Target="https://oip.org/communique/surpopulation-carcerale-la-cedh-condamne-la-france-a-y-mettre-un-terme/" TargetMode="External"/><Relationship Id="rId16" Type="http://schemas.openxmlformats.org/officeDocument/2006/relationships/hyperlink" Target="https://oip.org/breve/des-protections-periodiques-gratuites-pour-les-femmes-detenues/" TargetMode="External"/><Relationship Id="rId1" Type="http://schemas.openxmlformats.org/officeDocument/2006/relationships/hyperlink" Target="https://www.justice.gouv.fr/sites/default/files/2023-08/statistique_etablissements_01082023.pdf" TargetMode="External"/><Relationship Id="rId6" Type="http://schemas.openxmlformats.org/officeDocument/2006/relationships/hyperlink" Target="https://oip.org/communique/surpopulation-carcerale-et-conditions-de-detention-indignes-la-france-condamnee-par-la-cedh-cour-europeenne-droits-de-homme/" TargetMode="External"/><Relationship Id="rId11" Type="http://schemas.openxmlformats.org/officeDocument/2006/relationships/hyperlink" Target="https://oip.org/analyse/prisons-pour-femmes-la-double-peine/" TargetMode="External"/><Relationship Id="rId5" Type="http://schemas.openxmlformats.org/officeDocument/2006/relationships/hyperlink" Target="https://oip.org/communique/surpopulation-et-conditions-indignes-dans-les-prisons-francaises-les-nations-unies-alertent-a-leur-tour/" TargetMode="External"/><Relationship Id="rId15" Type="http://schemas.openxmlformats.org/officeDocument/2006/relationships/hyperlink" Target="https://oip.org/wp-content/uploads/2022/07/oip-rapport-soinsspe-07-2022-planches.pdf" TargetMode="External"/><Relationship Id="rId10" Type="http://schemas.openxmlformats.org/officeDocument/2006/relationships/hyperlink" Target="https://www.f2rsmpsy.fr/fichs/30838.pdf" TargetMode="External"/><Relationship Id="rId19" Type="http://schemas.openxmlformats.org/officeDocument/2006/relationships/hyperlink" Target="https://oip.org/analyse/baby-blues-carceral" TargetMode="External"/><Relationship Id="rId4" Type="http://schemas.openxmlformats.org/officeDocument/2006/relationships/hyperlink" Target="https://oip.org/communique/surpopulation-carcerale-le-conseil-de-leurope-accentue-la-pression-sur-la-france/" TargetMode="External"/><Relationship Id="rId9" Type="http://schemas.openxmlformats.org/officeDocument/2006/relationships/hyperlink" Target="https://oip.org/analyse/vers-davantage-de-mixite/" TargetMode="External"/><Relationship Id="rId14" Type="http://schemas.openxmlformats.org/officeDocument/2006/relationships/hyperlink" Target="https://oip.org/analyse/preparer-la-sortie-un-chemin-seme-dembuch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89F742-1619-4AD3-827C-5B337BD22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3567</Words>
  <Characters>20334</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Anaëlle</dc:creator>
  <dc:description/>
  <cp:lastModifiedBy>Caroline Harvey</cp:lastModifiedBy>
  <cp:revision>2</cp:revision>
  <dcterms:created xsi:type="dcterms:W3CDTF">2023-09-13T07:20:00Z</dcterms:created>
  <dcterms:modified xsi:type="dcterms:W3CDTF">2023-09-13T07:20:00Z</dcterms:modified>
  <dc:language>fr-FR</dc:language>
</cp:coreProperties>
</file>