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71A" w:rsidRPr="00892AB6" w:rsidRDefault="0042578D" w:rsidP="00C4071A">
      <w:pPr>
        <w:pStyle w:val="Prrafodelista"/>
        <w:autoSpaceDE w:val="0"/>
        <w:autoSpaceDN w:val="0"/>
        <w:adjustRightInd w:val="0"/>
        <w:ind w:left="0" w:firstLine="0"/>
        <w:jc w:val="center"/>
        <w:rPr>
          <w:rFonts w:ascii="AstuteLightSSK" w:hAnsi="AstuteLightSSK"/>
          <w:color w:val="FFFFFF" w:themeColor="background1"/>
          <w:sz w:val="38"/>
          <w:szCs w:val="38"/>
        </w:rPr>
      </w:pPr>
      <w:bookmarkStart w:id="0" w:name="_GoBack"/>
      <w:bookmarkEnd w:id="0"/>
      <w:r w:rsidRPr="00892AB6">
        <w:rPr>
          <w:noProof/>
          <w:sz w:val="38"/>
          <w:szCs w:val="38"/>
        </w:rPr>
        <w:drawing>
          <wp:anchor distT="0" distB="0" distL="0" distR="0" simplePos="0" relativeHeight="251658240" behindDoc="1" locked="0" layoutInCell="0" allowOverlap="1">
            <wp:simplePos x="0" y="0"/>
            <wp:positionH relativeFrom="page">
              <wp:posOffset>25400</wp:posOffset>
            </wp:positionH>
            <wp:positionV relativeFrom="paragraph">
              <wp:posOffset>-862330</wp:posOffset>
            </wp:positionV>
            <wp:extent cx="7983220" cy="10777012"/>
            <wp:effectExtent l="0" t="0" r="0" b="5715"/>
            <wp:wrapNone/>
            <wp:docPr id="9" name="Picture 0" descr="for-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for-word.jpg"/>
                    <pic:cNvPicPr>
                      <a:picLocks noChangeAspect="1" noChangeArrowheads="1"/>
                    </pic:cNvPicPr>
                  </pic:nvPicPr>
                  <pic:blipFill>
                    <a:blip r:embed="rId8"/>
                    <a:stretch>
                      <a:fillRect/>
                    </a:stretch>
                  </pic:blipFill>
                  <pic:spPr bwMode="auto">
                    <a:xfrm>
                      <a:off x="0" y="0"/>
                      <a:ext cx="7983220" cy="10777012"/>
                    </a:xfrm>
                    <a:prstGeom prst="rect">
                      <a:avLst/>
                    </a:prstGeom>
                  </pic:spPr>
                </pic:pic>
              </a:graphicData>
            </a:graphic>
            <wp14:sizeRelH relativeFrom="margin">
              <wp14:pctWidth>0</wp14:pctWidth>
            </wp14:sizeRelH>
            <wp14:sizeRelV relativeFrom="margin">
              <wp14:pctHeight>0</wp14:pctHeight>
            </wp14:sizeRelV>
          </wp:anchor>
        </w:drawing>
      </w:r>
      <w:r w:rsidRPr="00892AB6">
        <w:rPr>
          <w:rFonts w:eastAsia="Times New Roman" w:cstheme="minorHAnsi"/>
          <w:b/>
          <w:bCs/>
          <w:kern w:val="36"/>
          <w:sz w:val="38"/>
          <w:szCs w:val="38"/>
          <w:lang w:eastAsia="es-BO"/>
        </w:rPr>
        <w:t xml:space="preserve">COALITION OF CIVIL SOCIETY ORGANIZATIONS </w:t>
      </w:r>
    </w:p>
    <w:p w:rsidR="00BC4B34" w:rsidRPr="00892AB6" w:rsidRDefault="00BC4B34">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42578D">
      <w:pPr>
        <w:rPr>
          <w:rFonts w:cstheme="minorHAnsi"/>
        </w:rPr>
      </w:pPr>
      <w:r w:rsidRPr="00892AB6">
        <w:rPr>
          <w:noProof/>
        </w:rPr>
        <mc:AlternateContent>
          <mc:Choice Requires="wps">
            <w:drawing>
              <wp:anchor distT="0" distB="0" distL="114300" distR="114300" simplePos="0" relativeHeight="251660288" behindDoc="0" locked="0" layoutInCell="0" allowOverlap="1">
                <wp:simplePos x="0" y="0"/>
                <wp:positionH relativeFrom="column">
                  <wp:posOffset>-368935</wp:posOffset>
                </wp:positionH>
                <wp:positionV relativeFrom="paragraph">
                  <wp:posOffset>156845</wp:posOffset>
                </wp:positionV>
                <wp:extent cx="6610350" cy="2413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6610350" cy="2413000"/>
                        </a:xfrm>
                        <a:prstGeom prst="rect">
                          <a:avLst/>
                        </a:prstGeom>
                        <a:solidFill>
                          <a:srgbClr val="FFFFFF">
                            <a:alpha val="0"/>
                          </a:srgbClr>
                        </a:solidFill>
                      </wps:spPr>
                      <wps:txbx>
                        <w:txbxContent>
                          <w:p w:rsidR="00D514EC" w:rsidRPr="00DF7E8A" w:rsidRDefault="0042578D" w:rsidP="00C4071A">
                            <w:pPr>
                              <w:pStyle w:val="Prrafodelista"/>
                              <w:autoSpaceDE w:val="0"/>
                              <w:autoSpaceDN w:val="0"/>
                              <w:adjustRightInd w:val="0"/>
                              <w:ind w:left="0" w:firstLine="0"/>
                              <w:jc w:val="center"/>
                              <w:rPr>
                                <w:rFonts w:eastAsia="Times New Roman" w:cstheme="minorHAnsi"/>
                                <w:b/>
                                <w:bCs/>
                                <w:kern w:val="36"/>
                                <w:sz w:val="36"/>
                                <w:szCs w:val="36"/>
                                <w:lang w:val="es-BO" w:eastAsia="es-BO"/>
                              </w:rPr>
                            </w:pPr>
                            <w:r w:rsidRPr="00DF7E8A">
                              <w:rPr>
                                <w:rFonts w:eastAsia="Times New Roman" w:cstheme="minorHAnsi"/>
                                <w:b/>
                                <w:bCs/>
                                <w:kern w:val="36"/>
                                <w:sz w:val="36"/>
                                <w:szCs w:val="36"/>
                                <w:lang w:eastAsia="es-BO"/>
                              </w:rPr>
                              <w:t>ALTERNATIVE REPORT ON THE SITUATION OF ECONOMIC, SOCIAL AND CULTURAL RIGHTS OF WOMEN IN BOLIVIA SUBMITTED TO THE COMMITTEE ON THE ELIMINATION OF DISCRIMINATION AGAINST WOMEN</w:t>
                            </w:r>
                          </w:p>
                          <w:p w:rsidR="00DF7E8A" w:rsidRDefault="00DF7E8A" w:rsidP="00D514EC">
                            <w:pPr>
                              <w:pStyle w:val="Prrafodelista"/>
                              <w:autoSpaceDE w:val="0"/>
                              <w:autoSpaceDN w:val="0"/>
                              <w:adjustRightInd w:val="0"/>
                              <w:ind w:left="0" w:firstLine="0"/>
                              <w:jc w:val="center"/>
                              <w:rPr>
                                <w:rFonts w:eastAsia="Times New Roman" w:cstheme="minorHAnsi"/>
                                <w:b/>
                                <w:bCs/>
                                <w:kern w:val="36"/>
                                <w:sz w:val="40"/>
                                <w:szCs w:val="40"/>
                                <w:lang w:val="es-BO" w:eastAsia="es-BO"/>
                              </w:rPr>
                            </w:pPr>
                          </w:p>
                        </w:txbxContent>
                      </wps:txbx>
                      <wps:bodyPr wrap="square" lIns="0" tIns="0" rIns="0" bIns="0" anchor="t"/>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1" o:spid="_x0000_s1026" type="#_x0000_t202" style="position:absolute;left:0;text-align:left;margin-left:-29.05pt;margin-top:12.35pt;width:520.5pt;height:1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" o:allowincell="f" stroked="f">
                <v:fill opacity="0"/>
                <v:textbox inset="0,0,0,0">
                  <w:txbxContent>
                    <w:p w:rsidR="00D514EC" w:rsidRPr="00DF7E8A" w:rsidRDefault="0042578D" w:rsidP="00C4071A">
                      <w:pPr>
                        <w:pStyle w:val="Prrafodelista"/>
                        <w:autoSpaceDE w:val="0"/>
                        <w:autoSpaceDN w:val="0"/>
                        <w:adjustRightInd w:val="0"/>
                        <w:ind w:left="0" w:firstLine="0"/>
                        <w:jc w:val="center"/>
                        <w:rPr>
                          <w:rFonts w:eastAsia="Times New Roman" w:cstheme="minorHAnsi"/>
                          <w:b/>
                          <w:bCs/>
                          <w:kern w:val="36"/>
                          <w:sz w:val="36"/>
                          <w:szCs w:val="36"/>
                          <w:lang w:val="es-BO" w:eastAsia="es-BO"/>
                        </w:rPr>
                      </w:pPr>
                      <w:r w:rsidRPr="00DF7E8A">
                        <w:rPr>
                          <w:rFonts w:eastAsia="Times New Roman" w:cstheme="minorHAnsi"/>
                          <w:b/>
                          <w:bCs/>
                          <w:kern w:val="36"/>
                          <w:sz w:val="36"/>
                          <w:szCs w:val="36"/>
                          <w:lang w:eastAsia="es-BO"/>
                        </w:rPr>
                        <w:t>ALTERNATIVE REPORT ON THE SITUATION OF ECONOMIC, SOCIAL AND CULTURAL RIGHTS OF WOMEN IN BOLIVIA SUBMITTED TO THE COMMITTEE ON THE ELIMINATION OF DISCRIMINATION AGAINST WOMEN</w:t>
                      </w:r>
                    </w:p>
                    <w:p w:rsidR="00DF7E8A" w:rsidRDefault="00DF7E8A" w:rsidP="00D514EC">
                      <w:pPr>
                        <w:pStyle w:val="Prrafodelista"/>
                        <w:autoSpaceDE w:val="0"/>
                        <w:autoSpaceDN w:val="0"/>
                        <w:adjustRightInd w:val="0"/>
                        <w:ind w:left="0" w:firstLine="0"/>
                        <w:jc w:val="center"/>
                        <w:rPr>
                          <w:rFonts w:eastAsia="Times New Roman" w:cstheme="minorHAnsi"/>
                          <w:b/>
                          <w:bCs/>
                          <w:kern w:val="36"/>
                          <w:sz w:val="40"/>
                          <w:szCs w:val="40"/>
                          <w:lang w:val="es-BO" w:eastAsia="es-BO"/>
                        </w:rPr>
                      </w:pPr>
                    </w:p>
                  </w:txbxContent>
                </v:textbox>
              </v:shape>
            </w:pict>
          </mc:Fallback>
        </mc:AlternateContent>
      </w: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BB34CA">
      <w:pPr>
        <w:rPr>
          <w:rFonts w:cstheme="minorHAnsi"/>
        </w:rPr>
      </w:pPr>
    </w:p>
    <w:p w:rsidR="00BB34CA" w:rsidRPr="00892AB6" w:rsidRDefault="0042578D">
      <w:pPr>
        <w:rPr>
          <w:rFonts w:cstheme="minorHAnsi"/>
        </w:rPr>
      </w:pPr>
      <w:r w:rsidRPr="00892AB6">
        <w:rPr>
          <w:noProof/>
        </w:rPr>
        <mc:AlternateContent>
          <mc:Choice Requires="wps">
            <w:drawing>
              <wp:anchor distT="0" distB="0" distL="114300" distR="114300" simplePos="0" relativeHeight="251661312" behindDoc="0" locked="0" layoutInCell="0" allowOverlap="1">
                <wp:simplePos x="0" y="0"/>
                <wp:positionH relativeFrom="column">
                  <wp:posOffset>-1086485</wp:posOffset>
                </wp:positionH>
                <wp:positionV relativeFrom="paragraph">
                  <wp:posOffset>548005</wp:posOffset>
                </wp:positionV>
                <wp:extent cx="7772400" cy="659765"/>
                <wp:effectExtent l="0" t="0" r="0" b="6985"/>
                <wp:wrapNone/>
                <wp:docPr id="13" name="Cuadro de texto 13"/>
                <wp:cNvGraphicFramePr/>
                <a:graphic xmlns:a="http://schemas.openxmlformats.org/drawingml/2006/main">
                  <a:graphicData uri="http://schemas.microsoft.com/office/word/2010/wordprocessingShape">
                    <wps:wsp>
                      <wps:cNvSpPr txBox="1"/>
                      <wps:spPr>
                        <a:xfrm>
                          <a:off x="0" y="0"/>
                          <a:ext cx="7772400" cy="659765"/>
                        </a:xfrm>
                        <a:prstGeom prst="rect">
                          <a:avLst/>
                        </a:prstGeom>
                        <a:solidFill>
                          <a:srgbClr val="A759CB"/>
                        </a:solidFill>
                      </wps:spPr>
                      <wps:txbx>
                        <w:txbxContent>
                          <w:p w:rsidR="00C4071A" w:rsidRDefault="0042578D" w:rsidP="00C4071A">
                            <w:pPr>
                              <w:pStyle w:val="Contenidodelmarco"/>
                              <w:jc w:val="center"/>
                              <w:rPr>
                                <w:rFonts w:ascii="Calibri" w:eastAsia="SimSun" w:hAnsi="Calibri" w:cs="Leelawadee"/>
                                <w:color w:val="FFFFFF" w:themeColor="background1"/>
                                <w:sz w:val="60"/>
                                <w:szCs w:val="60"/>
                              </w:rPr>
                            </w:pPr>
                            <w:r>
                              <w:rPr>
                                <w:rFonts w:ascii="Calibri" w:eastAsia="SimSun" w:hAnsi="Calibri" w:cs="Leelawadee"/>
                                <w:color w:val="FFFFFF" w:themeColor="background1"/>
                                <w:sz w:val="60"/>
                                <w:szCs w:val="60"/>
                              </w:rPr>
                              <w:t>BOLIVIA</w:t>
                            </w:r>
                            <w:r w:rsidR="00370793">
                              <w:rPr>
                                <w:rFonts w:ascii="Calibri" w:eastAsia="SimSun" w:hAnsi="Calibri" w:cs="Leelawadee"/>
                                <w:color w:val="FFFFFF" w:themeColor="background1"/>
                                <w:sz w:val="60"/>
                                <w:szCs w:val="60"/>
                              </w:rPr>
                              <w:t xml:space="preserve"> - 2</w:t>
                            </w:r>
                            <w:r>
                              <w:rPr>
                                <w:rFonts w:ascii="Calibri" w:eastAsia="SimSun" w:hAnsi="Calibri" w:cs="Leelawadee"/>
                                <w:color w:val="FFFFFF" w:themeColor="background1"/>
                                <w:sz w:val="60"/>
                                <w:szCs w:val="60"/>
                              </w:rPr>
                              <w:t>022</w:t>
                            </w:r>
                          </w:p>
                        </w:txbxContent>
                      </wps:txbx>
                      <wps:bodyPr lIns="0" tIns="109855" rIns="0" bIns="0" anchor="t"/>
                    </wps:wsp>
                  </a:graphicData>
                </a:graphic>
                <wp14:sizeRelH relativeFrom="page">
                  <wp14:pctWidth>0</wp14:pctWidth>
                </wp14:sizeRelH>
                <wp14:sizeRelV relativeFrom="page">
                  <wp14:pctHeight>0</wp14:pctHeight>
                </wp14:sizeRelV>
              </wp:anchor>
            </w:drawing>
          </mc:Choice>
          <mc:Fallback>
            <w:pict>
              <v:shape id="Cuadro de texto 13" o:spid="_x0000_s1027" type="#_x0000_t202" style="position:absolute;left:0;text-align:left;margin-left:-85.55pt;margin-top:43.15pt;width:612pt;height:5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" o:allowincell="f" fillcolor="#a759cb" stroked="f">
                <v:textbox inset="0,8.65pt,0,0">
                  <w:txbxContent>
                    <w:p w:rsidR="00C4071A" w:rsidRDefault="0042578D" w:rsidP="00C4071A">
                      <w:pPr>
                        <w:pStyle w:val="Contenidodelmarco"/>
                        <w:jc w:val="center"/>
                        <w:rPr>
                          <w:rFonts w:ascii="Calibri" w:eastAsia="SimSun" w:hAnsi="Calibri" w:cs="Leelawadee"/>
                          <w:color w:val="FFFFFF" w:themeColor="background1"/>
                          <w:sz w:val="60"/>
                          <w:szCs w:val="60"/>
                        </w:rPr>
                      </w:pPr>
                      <w:r>
                        <w:rPr>
                          <w:rFonts w:ascii="Calibri" w:eastAsia="SimSun" w:hAnsi="Calibri" w:cs="Leelawadee"/>
                          <w:color w:val="FFFFFF" w:themeColor="background1"/>
                          <w:sz w:val="60"/>
                          <w:szCs w:val="60"/>
                        </w:rPr>
                        <w:t>BOLIVIA</w:t>
                      </w:r>
                      <w:r w:rsidR="00370793">
                        <w:rPr>
                          <w:rFonts w:ascii="Calibri" w:eastAsia="SimSun" w:hAnsi="Calibri" w:cs="Leelawadee"/>
                          <w:color w:val="FFFFFF" w:themeColor="background1"/>
                          <w:sz w:val="60"/>
                          <w:szCs w:val="60"/>
                        </w:rPr>
                        <w:t xml:space="preserve"> - 2</w:t>
                      </w:r>
                      <w:r>
                        <w:rPr>
                          <w:rFonts w:ascii="Calibri" w:eastAsia="SimSun" w:hAnsi="Calibri" w:cs="Leelawadee"/>
                          <w:color w:val="FFFFFF" w:themeColor="background1"/>
                          <w:sz w:val="60"/>
                          <w:szCs w:val="60"/>
                        </w:rPr>
                        <w:t>022</w:t>
                      </w:r>
                    </w:p>
                  </w:txbxContent>
                </v:textbox>
              </v:shape>
            </w:pict>
          </mc:Fallback>
        </mc:AlternateContent>
      </w:r>
    </w:p>
    <w:p w:rsidR="00BB34CA" w:rsidRPr="00892AB6" w:rsidRDefault="00BB34CA">
      <w:pPr>
        <w:rPr>
          <w:rFonts w:cstheme="minorHAnsi"/>
        </w:rPr>
      </w:pPr>
    </w:p>
    <w:p w:rsidR="00342D08" w:rsidRPr="00892AB6" w:rsidRDefault="00342D08" w:rsidP="002B5B90">
      <w:pPr>
        <w:pStyle w:val="Prrafodelista"/>
        <w:ind w:left="284"/>
        <w:jc w:val="center"/>
        <w:rPr>
          <w:rFonts w:asciiTheme="majorHAnsi" w:hAnsiTheme="majorHAnsi" w:cstheme="majorHAnsi"/>
          <w:b/>
        </w:rPr>
      </w:pPr>
    </w:p>
    <w:p w:rsidR="00930321" w:rsidRPr="00892AB6" w:rsidRDefault="0042578D" w:rsidP="002B5B90">
      <w:pPr>
        <w:pStyle w:val="Prrafodelista"/>
        <w:ind w:left="284"/>
        <w:jc w:val="center"/>
        <w:rPr>
          <w:rFonts w:cstheme="minorHAnsi"/>
          <w:b/>
          <w:sz w:val="32"/>
          <w:szCs w:val="32"/>
        </w:rPr>
      </w:pPr>
      <w:r w:rsidRPr="00892AB6">
        <w:rPr>
          <w:rFonts w:cstheme="minorHAnsi"/>
          <w:b/>
          <w:sz w:val="32"/>
          <w:szCs w:val="32"/>
        </w:rPr>
        <w:lastRenderedPageBreak/>
        <w:t xml:space="preserve">COALITION OF CIVIL SOCIETY ORGANIZATIONS </w:t>
      </w:r>
    </w:p>
    <w:p w:rsidR="00D514EC" w:rsidRPr="00892AB6" w:rsidRDefault="00D514EC" w:rsidP="00FA434D">
      <w:pPr>
        <w:pStyle w:val="Prrafodelista"/>
        <w:ind w:left="284"/>
        <w:jc w:val="center"/>
        <w:rPr>
          <w:rFonts w:cstheme="minorHAnsi"/>
          <w:b/>
          <w:sz w:val="32"/>
          <w:szCs w:val="32"/>
        </w:rPr>
      </w:pPr>
    </w:p>
    <w:p w:rsidR="00FA434D" w:rsidRPr="00892AB6" w:rsidRDefault="00FA434D" w:rsidP="00B24B6C">
      <w:pPr>
        <w:spacing w:line="276" w:lineRule="auto"/>
        <w:ind w:left="284"/>
      </w:pP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 xml:space="preserve">Alianza por la Solidaridad Bolivia </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 xml:space="preserve">Asociación Civil Equidad </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Asociación Colmena Juvenil</w:t>
      </w:r>
    </w:p>
    <w:p w:rsidR="00FA434D" w:rsidRPr="00892AB6" w:rsidRDefault="0042578D" w:rsidP="00B24B6C">
      <w:pPr>
        <w:pStyle w:val="Prrafodelista"/>
        <w:numPr>
          <w:ilvl w:val="0"/>
          <w:numId w:val="23"/>
        </w:numPr>
        <w:spacing w:after="200" w:line="276" w:lineRule="auto"/>
        <w:rPr>
          <w:rFonts w:cstheme="minorHAnsi"/>
        </w:rPr>
      </w:pPr>
      <w:proofErr w:type="spellStart"/>
      <w:r w:rsidRPr="00892AB6">
        <w:rPr>
          <w:rFonts w:cstheme="minorHAnsi"/>
        </w:rPr>
        <w:t>Asociación</w:t>
      </w:r>
      <w:proofErr w:type="spellEnd"/>
      <w:r w:rsidRPr="00892AB6">
        <w:rPr>
          <w:rFonts w:cstheme="minorHAnsi"/>
        </w:rPr>
        <w:t xml:space="preserve"> de </w:t>
      </w:r>
      <w:proofErr w:type="spellStart"/>
      <w:r w:rsidRPr="00892AB6">
        <w:rPr>
          <w:rFonts w:cstheme="minorHAnsi"/>
        </w:rPr>
        <w:t>Centro</w:t>
      </w:r>
      <w:r w:rsidR="00B24B6C">
        <w:rPr>
          <w:rFonts w:cstheme="minorHAnsi"/>
        </w:rPr>
        <w:t>s</w:t>
      </w:r>
      <w:proofErr w:type="spellEnd"/>
      <w:r w:rsidRPr="00892AB6">
        <w:rPr>
          <w:rFonts w:cstheme="minorHAnsi"/>
        </w:rPr>
        <w:t xml:space="preserve"> de </w:t>
      </w:r>
      <w:proofErr w:type="spellStart"/>
      <w:r w:rsidRPr="00892AB6">
        <w:rPr>
          <w:rFonts w:cstheme="minorHAnsi"/>
        </w:rPr>
        <w:t>Mujeres</w:t>
      </w:r>
      <w:proofErr w:type="spellEnd"/>
      <w:r w:rsidRPr="00892AB6">
        <w:rPr>
          <w:rFonts w:cstheme="minorHAnsi"/>
        </w:rPr>
        <w:t xml:space="preserve"> “</w:t>
      </w:r>
      <w:proofErr w:type="spellStart"/>
      <w:r w:rsidRPr="00892AB6">
        <w:rPr>
          <w:rFonts w:cstheme="minorHAnsi"/>
        </w:rPr>
        <w:t>Sembrando</w:t>
      </w:r>
      <w:proofErr w:type="spellEnd"/>
      <w:r w:rsidRPr="00892AB6">
        <w:rPr>
          <w:rFonts w:cstheme="minorHAnsi"/>
        </w:rPr>
        <w:t xml:space="preserve"> Semillas” </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Asociación de Mujeres Constructoras – ASOMUC</w:t>
      </w:r>
    </w:p>
    <w:p w:rsidR="00FA434D" w:rsidRPr="00892AB6" w:rsidRDefault="0042578D" w:rsidP="00B24B6C">
      <w:pPr>
        <w:pStyle w:val="Prrafodelista"/>
        <w:numPr>
          <w:ilvl w:val="0"/>
          <w:numId w:val="23"/>
        </w:numPr>
        <w:spacing w:after="200" w:line="276" w:lineRule="auto"/>
        <w:rPr>
          <w:rFonts w:cstheme="minorHAnsi"/>
        </w:rPr>
      </w:pPr>
      <w:proofErr w:type="spellStart"/>
      <w:r w:rsidRPr="00892AB6">
        <w:rPr>
          <w:rFonts w:cstheme="minorHAnsi"/>
        </w:rPr>
        <w:t>Católicas</w:t>
      </w:r>
      <w:proofErr w:type="spellEnd"/>
      <w:r w:rsidRPr="00892AB6">
        <w:rPr>
          <w:rFonts w:cstheme="minorHAnsi"/>
        </w:rPr>
        <w:t xml:space="preserve"> </w:t>
      </w:r>
      <w:proofErr w:type="spellStart"/>
      <w:r w:rsidRPr="00892AB6">
        <w:rPr>
          <w:rFonts w:cstheme="minorHAnsi"/>
        </w:rPr>
        <w:t>por</w:t>
      </w:r>
      <w:proofErr w:type="spellEnd"/>
      <w:r w:rsidRPr="00892AB6">
        <w:rPr>
          <w:rFonts w:cstheme="minorHAnsi"/>
        </w:rPr>
        <w:t xml:space="preserve"> el Derecho</w:t>
      </w:r>
      <w:r w:rsidR="00B24B6C">
        <w:rPr>
          <w:rFonts w:cstheme="minorHAnsi"/>
        </w:rPr>
        <w:t xml:space="preserve"> a</w:t>
      </w:r>
      <w:r w:rsidRPr="00892AB6">
        <w:rPr>
          <w:rFonts w:cstheme="minorHAnsi"/>
        </w:rPr>
        <w:t xml:space="preserve"> </w:t>
      </w:r>
      <w:proofErr w:type="spellStart"/>
      <w:r w:rsidRPr="00892AB6">
        <w:rPr>
          <w:rFonts w:cstheme="minorHAnsi"/>
        </w:rPr>
        <w:t>Decidir</w:t>
      </w:r>
      <w:proofErr w:type="spellEnd"/>
      <w:r w:rsidRPr="00892AB6">
        <w:rPr>
          <w:rFonts w:cstheme="minorHAnsi"/>
        </w:rPr>
        <w:t xml:space="preserve"> - CDD </w:t>
      </w:r>
    </w:p>
    <w:p w:rsidR="00FA434D" w:rsidRPr="00892AB6" w:rsidRDefault="0042578D" w:rsidP="00B24B6C">
      <w:pPr>
        <w:pStyle w:val="Prrafodelista"/>
        <w:numPr>
          <w:ilvl w:val="0"/>
          <w:numId w:val="23"/>
        </w:numPr>
        <w:spacing w:line="276" w:lineRule="auto"/>
        <w:jc w:val="left"/>
        <w:rPr>
          <w:rFonts w:cstheme="minorHAnsi"/>
        </w:rPr>
      </w:pPr>
      <w:r w:rsidRPr="00892AB6">
        <w:rPr>
          <w:rFonts w:cstheme="minorHAnsi"/>
        </w:rPr>
        <w:t>CLADEM Bolivia</w:t>
      </w:r>
    </w:p>
    <w:p w:rsidR="00FA434D" w:rsidRPr="00892AB6" w:rsidRDefault="0042578D" w:rsidP="00B24B6C">
      <w:pPr>
        <w:pStyle w:val="Prrafodelista"/>
        <w:numPr>
          <w:ilvl w:val="0"/>
          <w:numId w:val="23"/>
        </w:numPr>
        <w:spacing w:line="276" w:lineRule="auto"/>
        <w:jc w:val="left"/>
        <w:rPr>
          <w:rFonts w:cstheme="minorHAnsi"/>
        </w:rPr>
      </w:pPr>
      <w:r w:rsidRPr="00892AB6">
        <w:rPr>
          <w:rFonts w:cstheme="minorHAnsi"/>
        </w:rPr>
        <w:t xml:space="preserve">CIES / Salud Sexual, Reproductiva </w:t>
      </w:r>
    </w:p>
    <w:p w:rsidR="00FA434D" w:rsidRPr="00892AB6" w:rsidRDefault="0042578D" w:rsidP="00B24B6C">
      <w:pPr>
        <w:pStyle w:val="Prrafodelista"/>
        <w:numPr>
          <w:ilvl w:val="0"/>
          <w:numId w:val="23"/>
        </w:numPr>
        <w:spacing w:line="276" w:lineRule="auto"/>
        <w:jc w:val="left"/>
        <w:rPr>
          <w:rFonts w:cstheme="minorHAnsi"/>
        </w:rPr>
      </w:pPr>
      <w:r w:rsidRPr="00892AB6">
        <w:rPr>
          <w:rFonts w:cstheme="minorHAnsi"/>
        </w:rPr>
        <w:t>Comunidad de Derechos Humanos</w:t>
      </w:r>
    </w:p>
    <w:p w:rsidR="00FA434D" w:rsidRPr="00892AB6" w:rsidRDefault="0042578D" w:rsidP="00B24B6C">
      <w:pPr>
        <w:pStyle w:val="Prrafodelista"/>
        <w:numPr>
          <w:ilvl w:val="0"/>
          <w:numId w:val="23"/>
        </w:numPr>
        <w:shd w:val="clear" w:color="auto" w:fill="FFFFFF"/>
        <w:spacing w:line="276" w:lineRule="auto"/>
        <w:jc w:val="left"/>
        <w:rPr>
          <w:rFonts w:eastAsia="Times New Roman" w:cstheme="minorHAnsi"/>
          <w:lang w:eastAsia="es-BO"/>
        </w:rPr>
      </w:pPr>
      <w:r w:rsidRPr="00892AB6">
        <w:rPr>
          <w:rFonts w:eastAsia="Times New Roman" w:cstheme="minorHAnsi"/>
          <w:bCs/>
          <w:lang w:eastAsia="es-BO"/>
        </w:rPr>
        <w:t>Consejo Ciudadano de las Diversidades Sexuales y/o Genéricas de La Paz</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Colectivo Rebeldía – Santa Cruz</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Comité de Defensa de los Derechos de las Mujeres – Pando</w:t>
      </w:r>
    </w:p>
    <w:p w:rsidR="003204E5" w:rsidRPr="00892AB6" w:rsidRDefault="0042578D" w:rsidP="00B24B6C">
      <w:pPr>
        <w:pStyle w:val="Prrafodelista"/>
        <w:numPr>
          <w:ilvl w:val="0"/>
          <w:numId w:val="23"/>
        </w:numPr>
        <w:spacing w:after="200" w:line="276" w:lineRule="auto"/>
        <w:rPr>
          <w:rFonts w:cstheme="minorHAnsi"/>
        </w:rPr>
      </w:pPr>
      <w:r w:rsidRPr="00892AB6">
        <w:rPr>
          <w:rFonts w:cstheme="minorHAnsi"/>
        </w:rPr>
        <w:t>Comunidad de Estudios Sociales y Acción Pública - CIUDADANÍA – Cochabamba</w:t>
      </w:r>
    </w:p>
    <w:p w:rsidR="003204E5" w:rsidRPr="00892AB6" w:rsidRDefault="0042578D" w:rsidP="00B24B6C">
      <w:pPr>
        <w:pStyle w:val="Prrafodelista"/>
        <w:numPr>
          <w:ilvl w:val="0"/>
          <w:numId w:val="23"/>
        </w:numPr>
        <w:spacing w:after="200" w:line="276" w:lineRule="auto"/>
        <w:rPr>
          <w:rFonts w:cstheme="minorHAnsi"/>
        </w:rPr>
      </w:pPr>
      <w:r w:rsidRPr="00892AB6">
        <w:rPr>
          <w:rFonts w:cstheme="minorHAnsi"/>
        </w:rPr>
        <w:t>Comité Impulsor de la Agenda Política y Legislativa desde las Mujeres</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 xml:space="preserve">Diakonia </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Federación Nacional de Trabajadoras del Hogar de Bolivia – FENATRAHOB</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Ipas Bolivia</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Libertades Laicas Bolivia</w:t>
      </w:r>
    </w:p>
    <w:p w:rsidR="00930321" w:rsidRPr="00892AB6" w:rsidRDefault="0042578D" w:rsidP="00B24B6C">
      <w:pPr>
        <w:pStyle w:val="Prrafodelista"/>
        <w:numPr>
          <w:ilvl w:val="0"/>
          <w:numId w:val="23"/>
        </w:numPr>
        <w:spacing w:after="200" w:line="276" w:lineRule="auto"/>
        <w:rPr>
          <w:rFonts w:cstheme="minorHAnsi"/>
        </w:rPr>
      </w:pPr>
      <w:r w:rsidRPr="00892AB6">
        <w:rPr>
          <w:rFonts w:cstheme="minorHAnsi"/>
        </w:rPr>
        <w:t>Marie Stopes International Bolivia</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Mesa Nacional de Derechos Sexuales y Derechos Reproductivos</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Movimiento de Mujeres Trabajadoras de Trinidad</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Plan International Bolivia</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Red de Líderes y Lideresas de Calamarca</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 xml:space="preserve">Red de </w:t>
      </w:r>
      <w:r w:rsidR="00574DCF">
        <w:rPr>
          <w:rFonts w:cstheme="minorHAnsi"/>
        </w:rPr>
        <w:t>Lí</w:t>
      </w:r>
      <w:r w:rsidRPr="00892AB6">
        <w:rPr>
          <w:rFonts w:cstheme="minorHAnsi"/>
        </w:rPr>
        <w:t xml:space="preserve">deres y </w:t>
      </w:r>
      <w:proofErr w:type="spellStart"/>
      <w:r w:rsidRPr="00892AB6">
        <w:rPr>
          <w:rFonts w:cstheme="minorHAnsi"/>
        </w:rPr>
        <w:t>Lideresas</w:t>
      </w:r>
      <w:proofErr w:type="spellEnd"/>
      <w:r w:rsidRPr="00892AB6">
        <w:rPr>
          <w:rFonts w:cstheme="minorHAnsi"/>
        </w:rPr>
        <w:t xml:space="preserve"> de </w:t>
      </w:r>
      <w:proofErr w:type="spellStart"/>
      <w:r w:rsidRPr="00892AB6">
        <w:rPr>
          <w:rFonts w:cstheme="minorHAnsi"/>
        </w:rPr>
        <w:t>Sica</w:t>
      </w:r>
      <w:proofErr w:type="spellEnd"/>
      <w:r w:rsidR="00574DCF">
        <w:rPr>
          <w:rFonts w:cstheme="minorHAnsi"/>
        </w:rPr>
        <w:t xml:space="preserve"> </w:t>
      </w:r>
      <w:proofErr w:type="spellStart"/>
      <w:r w:rsidR="00574DCF">
        <w:rPr>
          <w:rFonts w:cstheme="minorHAnsi"/>
        </w:rPr>
        <w:t>Sica</w:t>
      </w:r>
      <w:proofErr w:type="spellEnd"/>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Red Hábitat</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RELSI ENFOCATE</w:t>
      </w:r>
    </w:p>
    <w:p w:rsidR="00CB666F" w:rsidRPr="00892AB6" w:rsidRDefault="0042578D" w:rsidP="00B24B6C">
      <w:pPr>
        <w:pStyle w:val="Prrafodelista"/>
        <w:numPr>
          <w:ilvl w:val="0"/>
          <w:numId w:val="23"/>
        </w:numPr>
        <w:spacing w:after="200" w:line="276" w:lineRule="auto"/>
        <w:rPr>
          <w:rFonts w:cstheme="minorHAnsi"/>
        </w:rPr>
      </w:pPr>
      <w:r w:rsidRPr="00892AB6">
        <w:rPr>
          <w:rFonts w:cstheme="minorHAnsi"/>
          <w:shd w:val="clear" w:color="auto" w:fill="FFFFFF"/>
        </w:rPr>
        <w:t>Red Boliviana de Mujeres Transformando la Economía - REMTE</w:t>
      </w:r>
    </w:p>
    <w:p w:rsidR="00FA434D" w:rsidRPr="00892AB6" w:rsidRDefault="0042578D" w:rsidP="00B24B6C">
      <w:pPr>
        <w:pStyle w:val="Prrafodelista"/>
        <w:numPr>
          <w:ilvl w:val="0"/>
          <w:numId w:val="23"/>
        </w:numPr>
        <w:spacing w:after="200" w:line="276" w:lineRule="auto"/>
        <w:rPr>
          <w:rFonts w:cstheme="minorHAnsi"/>
        </w:rPr>
      </w:pPr>
      <w:r w:rsidRPr="00892AB6">
        <w:rPr>
          <w:rFonts w:cstheme="minorHAnsi"/>
        </w:rPr>
        <w:t>Sartasim Warmi – Fundación Levántate Mujer</w:t>
      </w:r>
    </w:p>
    <w:p w:rsidR="00DD7A20" w:rsidRPr="00892AB6" w:rsidRDefault="00DD7A20" w:rsidP="00B24B6C">
      <w:pPr>
        <w:pStyle w:val="Prrafodelista"/>
        <w:autoSpaceDE w:val="0"/>
        <w:autoSpaceDN w:val="0"/>
        <w:adjustRightInd w:val="0"/>
        <w:spacing w:line="276" w:lineRule="auto"/>
        <w:ind w:left="0" w:firstLine="0"/>
        <w:jc w:val="center"/>
        <w:rPr>
          <w:rFonts w:eastAsia="Times New Roman" w:cstheme="minorHAnsi"/>
          <w:b/>
          <w:bCs/>
          <w:kern w:val="36"/>
          <w:lang w:eastAsia="es-BO"/>
        </w:rPr>
      </w:pPr>
    </w:p>
    <w:p w:rsidR="00DD7A20" w:rsidRPr="00892AB6" w:rsidRDefault="00DD7A20" w:rsidP="00BB34CA">
      <w:pPr>
        <w:pStyle w:val="Prrafodelista"/>
        <w:autoSpaceDE w:val="0"/>
        <w:autoSpaceDN w:val="0"/>
        <w:adjustRightInd w:val="0"/>
        <w:ind w:left="0" w:firstLine="0"/>
        <w:jc w:val="center"/>
        <w:rPr>
          <w:rFonts w:eastAsia="Times New Roman" w:cstheme="minorHAnsi"/>
          <w:b/>
          <w:bCs/>
          <w:kern w:val="36"/>
          <w:lang w:eastAsia="es-BO"/>
        </w:rPr>
      </w:pPr>
    </w:p>
    <w:p w:rsidR="00DD7A20" w:rsidRPr="00892AB6" w:rsidRDefault="00DD7A20" w:rsidP="00BB34CA">
      <w:pPr>
        <w:pStyle w:val="Prrafodelista"/>
        <w:autoSpaceDE w:val="0"/>
        <w:autoSpaceDN w:val="0"/>
        <w:adjustRightInd w:val="0"/>
        <w:ind w:left="0" w:firstLine="0"/>
        <w:jc w:val="center"/>
        <w:rPr>
          <w:rFonts w:eastAsia="Times New Roman" w:cstheme="minorHAnsi"/>
          <w:b/>
          <w:bCs/>
          <w:kern w:val="36"/>
          <w:lang w:eastAsia="es-BO"/>
        </w:rPr>
      </w:pPr>
    </w:p>
    <w:p w:rsidR="00DD7A20" w:rsidRPr="00892AB6" w:rsidRDefault="00DD7A20" w:rsidP="00BB34CA">
      <w:pPr>
        <w:pStyle w:val="Prrafodelista"/>
        <w:autoSpaceDE w:val="0"/>
        <w:autoSpaceDN w:val="0"/>
        <w:adjustRightInd w:val="0"/>
        <w:ind w:left="0" w:firstLine="0"/>
        <w:jc w:val="center"/>
        <w:rPr>
          <w:rFonts w:eastAsia="Times New Roman" w:cstheme="minorHAnsi"/>
          <w:b/>
          <w:bCs/>
          <w:kern w:val="36"/>
          <w:lang w:eastAsia="es-BO"/>
        </w:rPr>
      </w:pPr>
    </w:p>
    <w:p w:rsidR="00DD7A20" w:rsidRPr="00892AB6" w:rsidRDefault="00DD7A20" w:rsidP="00BB34CA">
      <w:pPr>
        <w:pStyle w:val="Prrafodelista"/>
        <w:autoSpaceDE w:val="0"/>
        <w:autoSpaceDN w:val="0"/>
        <w:adjustRightInd w:val="0"/>
        <w:ind w:left="0" w:firstLine="0"/>
        <w:jc w:val="center"/>
        <w:rPr>
          <w:rFonts w:eastAsia="Times New Roman" w:cstheme="minorHAnsi"/>
          <w:b/>
          <w:bCs/>
          <w:kern w:val="36"/>
          <w:lang w:eastAsia="es-BO"/>
        </w:rPr>
      </w:pPr>
    </w:p>
    <w:p w:rsidR="00DD7A20" w:rsidRPr="00892AB6" w:rsidRDefault="00DD7A20" w:rsidP="00BB34CA">
      <w:pPr>
        <w:pStyle w:val="Prrafodelista"/>
        <w:autoSpaceDE w:val="0"/>
        <w:autoSpaceDN w:val="0"/>
        <w:adjustRightInd w:val="0"/>
        <w:ind w:left="0" w:firstLine="0"/>
        <w:jc w:val="center"/>
        <w:rPr>
          <w:rFonts w:eastAsia="Times New Roman" w:cstheme="minorHAnsi"/>
          <w:b/>
          <w:bCs/>
          <w:kern w:val="36"/>
          <w:lang w:eastAsia="es-BO"/>
        </w:rPr>
      </w:pPr>
    </w:p>
    <w:p w:rsidR="00516E5F" w:rsidRPr="00892AB6" w:rsidRDefault="00516E5F" w:rsidP="00BB34CA">
      <w:pPr>
        <w:pStyle w:val="Prrafodelista"/>
        <w:autoSpaceDE w:val="0"/>
        <w:autoSpaceDN w:val="0"/>
        <w:adjustRightInd w:val="0"/>
        <w:ind w:left="0" w:firstLine="0"/>
        <w:jc w:val="center"/>
        <w:rPr>
          <w:rFonts w:eastAsia="Times New Roman" w:cstheme="minorHAnsi"/>
          <w:b/>
          <w:bCs/>
          <w:kern w:val="36"/>
          <w:lang w:eastAsia="es-BO"/>
        </w:rPr>
      </w:pPr>
    </w:p>
    <w:p w:rsidR="00516E5F" w:rsidRPr="00892AB6" w:rsidRDefault="00516E5F" w:rsidP="00BB34CA">
      <w:pPr>
        <w:pStyle w:val="Prrafodelista"/>
        <w:autoSpaceDE w:val="0"/>
        <w:autoSpaceDN w:val="0"/>
        <w:adjustRightInd w:val="0"/>
        <w:ind w:left="0" w:firstLine="0"/>
        <w:jc w:val="center"/>
        <w:rPr>
          <w:rFonts w:eastAsia="Times New Roman" w:cstheme="minorHAnsi"/>
          <w:b/>
          <w:bCs/>
          <w:kern w:val="36"/>
          <w:lang w:eastAsia="es-BO"/>
        </w:rPr>
      </w:pPr>
    </w:p>
    <w:p w:rsidR="00516E5F" w:rsidRPr="00892AB6" w:rsidRDefault="00516E5F" w:rsidP="00BB34CA">
      <w:pPr>
        <w:pStyle w:val="Prrafodelista"/>
        <w:autoSpaceDE w:val="0"/>
        <w:autoSpaceDN w:val="0"/>
        <w:adjustRightInd w:val="0"/>
        <w:ind w:left="0" w:firstLine="0"/>
        <w:jc w:val="center"/>
        <w:rPr>
          <w:rFonts w:eastAsia="Times New Roman" w:cstheme="minorHAnsi"/>
          <w:b/>
          <w:bCs/>
          <w:kern w:val="36"/>
          <w:lang w:eastAsia="es-BO"/>
        </w:rPr>
      </w:pPr>
    </w:p>
    <w:sdt>
      <w:sdtPr>
        <w:rPr>
          <w:rFonts w:asciiTheme="minorHAnsi" w:eastAsiaTheme="minorHAnsi" w:hAnsiTheme="minorHAnsi" w:cstheme="minorBidi"/>
          <w:color w:val="auto"/>
          <w:sz w:val="24"/>
          <w:szCs w:val="24"/>
        </w:rPr>
        <w:id w:val="727573083"/>
        <w:docPartObj>
          <w:docPartGallery w:val="Table of Contents"/>
          <w:docPartUnique/>
        </w:docPartObj>
      </w:sdtPr>
      <w:sdtEndPr>
        <w:rPr>
          <w:b/>
          <w:bCs/>
        </w:rPr>
      </w:sdtEndPr>
      <w:sdtContent>
        <w:p w:rsidR="00FA434D" w:rsidRPr="00892AB6" w:rsidRDefault="0042578D" w:rsidP="00FA434D">
          <w:pPr>
            <w:pStyle w:val="TtuloTDC"/>
            <w:spacing w:before="0" w:line="240" w:lineRule="auto"/>
          </w:pPr>
          <w:r w:rsidRPr="00892AB6">
            <w:t>Content</w:t>
          </w:r>
        </w:p>
        <w:p w:rsidR="00FA434D" w:rsidRPr="00892AB6" w:rsidRDefault="00FA434D" w:rsidP="00FA434D"/>
        <w:p w:rsidR="003F01AD" w:rsidRPr="00892AB6" w:rsidRDefault="0042578D">
          <w:pPr>
            <w:pStyle w:val="TDC1"/>
            <w:tabs>
              <w:tab w:val="right" w:leader="dot" w:pos="8828"/>
            </w:tabs>
            <w:rPr>
              <w:sz w:val="22"/>
            </w:rPr>
          </w:pPr>
          <w:r w:rsidRPr="00892AB6">
            <w:fldChar w:fldCharType="begin"/>
          </w:r>
          <w:r w:rsidRPr="00892AB6">
            <w:instrText xml:space="preserve"> TOC \o "1-3" \h \z \u </w:instrText>
          </w:r>
          <w:r w:rsidRPr="00892AB6">
            <w:fldChar w:fldCharType="separate"/>
          </w:r>
          <w:hyperlink w:anchor="_Toc256000000" w:history="1">
            <w:r w:rsidRPr="00892AB6">
              <w:rPr>
                <w:rStyle w:val="Hipervnculo"/>
                <w:rFonts w:cstheme="minorHAnsi"/>
              </w:rPr>
              <w:t>EDUCATION</w:t>
            </w:r>
            <w:r w:rsidRPr="00892AB6">
              <w:tab/>
            </w:r>
            <w:r w:rsidRPr="00892AB6">
              <w:fldChar w:fldCharType="begin"/>
            </w:r>
            <w:r w:rsidRPr="00892AB6">
              <w:instrText xml:space="preserve"> PAGEREF _Toc256000000 \h </w:instrText>
            </w:r>
            <w:r w:rsidRPr="00892AB6">
              <w:fldChar w:fldCharType="separate"/>
            </w:r>
            <w:r w:rsidRPr="00892AB6">
              <w:t>4</w:t>
            </w:r>
            <w:r w:rsidRPr="00892AB6">
              <w:fldChar w:fldCharType="end"/>
            </w:r>
          </w:hyperlink>
        </w:p>
        <w:p w:rsidR="003F01AD" w:rsidRPr="00892AB6" w:rsidRDefault="00F33751" w:rsidP="00892AB6">
          <w:pPr>
            <w:pStyle w:val="TDC1"/>
            <w:tabs>
              <w:tab w:val="right" w:leader="dot" w:pos="8828"/>
            </w:tabs>
            <w:rPr>
              <w:sz w:val="22"/>
            </w:rPr>
          </w:pPr>
          <w:hyperlink w:anchor="_Toc256000003" w:history="1">
            <w:r w:rsidR="0042578D" w:rsidRPr="00892AB6">
              <w:rPr>
                <w:rStyle w:val="Hipervnculo"/>
                <w:rFonts w:cstheme="minorHAnsi"/>
              </w:rPr>
              <w:t>EMPLOYMENT</w:t>
            </w:r>
            <w:r w:rsidR="0042578D" w:rsidRPr="00892AB6">
              <w:tab/>
            </w:r>
            <w:r w:rsidR="0042578D" w:rsidRPr="00892AB6">
              <w:fldChar w:fldCharType="begin"/>
            </w:r>
            <w:r w:rsidR="0042578D" w:rsidRPr="00892AB6">
              <w:instrText xml:space="preserve"> PAGEREF _Toc256000003 \h </w:instrText>
            </w:r>
            <w:r w:rsidR="0042578D" w:rsidRPr="00892AB6">
              <w:fldChar w:fldCharType="separate"/>
            </w:r>
            <w:r w:rsidR="0042578D" w:rsidRPr="00892AB6">
              <w:t>6</w:t>
            </w:r>
            <w:r w:rsidR="0042578D" w:rsidRPr="00892AB6">
              <w:fldChar w:fldCharType="end"/>
            </w:r>
          </w:hyperlink>
        </w:p>
        <w:p w:rsidR="003F01AD" w:rsidRPr="00892AB6" w:rsidRDefault="00F33751">
          <w:pPr>
            <w:pStyle w:val="TDC1"/>
            <w:tabs>
              <w:tab w:val="right" w:leader="dot" w:pos="8828"/>
            </w:tabs>
            <w:rPr>
              <w:sz w:val="22"/>
            </w:rPr>
          </w:pPr>
          <w:hyperlink w:anchor="_Toc256000006" w:history="1">
            <w:r w:rsidR="0042578D" w:rsidRPr="00892AB6">
              <w:rPr>
                <w:rStyle w:val="Hipervnculo"/>
                <w:rFonts w:cstheme="minorHAnsi"/>
              </w:rPr>
              <w:t>HEALTH</w:t>
            </w:r>
            <w:r w:rsidR="0042578D" w:rsidRPr="00892AB6">
              <w:tab/>
            </w:r>
            <w:r w:rsidR="0042578D" w:rsidRPr="00892AB6">
              <w:fldChar w:fldCharType="begin"/>
            </w:r>
            <w:r w:rsidR="0042578D" w:rsidRPr="00892AB6">
              <w:instrText xml:space="preserve"> PAGEREF _Toc256000006 \h </w:instrText>
            </w:r>
            <w:r w:rsidR="0042578D" w:rsidRPr="00892AB6">
              <w:fldChar w:fldCharType="separate"/>
            </w:r>
            <w:r w:rsidR="0042578D" w:rsidRPr="00892AB6">
              <w:t>9</w:t>
            </w:r>
            <w:r w:rsidR="0042578D" w:rsidRPr="00892AB6">
              <w:fldChar w:fldCharType="end"/>
            </w:r>
          </w:hyperlink>
        </w:p>
        <w:p w:rsidR="003F01AD" w:rsidRPr="00892AB6" w:rsidRDefault="00F33751">
          <w:pPr>
            <w:pStyle w:val="TDC1"/>
            <w:tabs>
              <w:tab w:val="right" w:leader="dot" w:pos="8828"/>
            </w:tabs>
            <w:rPr>
              <w:sz w:val="22"/>
            </w:rPr>
          </w:pPr>
          <w:hyperlink w:anchor="_Toc256000007" w:history="1">
            <w:r w:rsidR="0042578D" w:rsidRPr="00892AB6">
              <w:rPr>
                <w:rStyle w:val="Hipervnculo"/>
                <w:rFonts w:cstheme="minorHAnsi"/>
              </w:rPr>
              <w:t>ABORTION</w:t>
            </w:r>
            <w:r w:rsidR="0042578D" w:rsidRPr="00892AB6">
              <w:tab/>
            </w:r>
            <w:r w:rsidR="0042578D" w:rsidRPr="00892AB6">
              <w:fldChar w:fldCharType="begin"/>
            </w:r>
            <w:r w:rsidR="0042578D" w:rsidRPr="00892AB6">
              <w:instrText xml:space="preserve"> PAGEREF _Toc256000007 \h </w:instrText>
            </w:r>
            <w:r w:rsidR="0042578D" w:rsidRPr="00892AB6">
              <w:fldChar w:fldCharType="separate"/>
            </w:r>
            <w:r w:rsidR="0042578D" w:rsidRPr="00892AB6">
              <w:t>10</w:t>
            </w:r>
            <w:r w:rsidR="0042578D" w:rsidRPr="00892AB6">
              <w:fldChar w:fldCharType="end"/>
            </w:r>
          </w:hyperlink>
        </w:p>
        <w:p w:rsidR="003F01AD" w:rsidRPr="00892AB6" w:rsidRDefault="00F33751">
          <w:pPr>
            <w:pStyle w:val="TDC1"/>
            <w:tabs>
              <w:tab w:val="right" w:leader="dot" w:pos="8828"/>
            </w:tabs>
            <w:rPr>
              <w:sz w:val="22"/>
            </w:rPr>
          </w:pPr>
          <w:hyperlink w:anchor="_Toc256000008" w:history="1">
            <w:r w:rsidR="0042578D" w:rsidRPr="00892AB6">
              <w:rPr>
                <w:rStyle w:val="Hipervnculo"/>
                <w:rFonts w:cstheme="minorHAnsi"/>
              </w:rPr>
              <w:t>ECONOMIC EMPOWERMENT OF WOMEN</w:t>
            </w:r>
            <w:r w:rsidR="0042578D" w:rsidRPr="00892AB6">
              <w:tab/>
            </w:r>
            <w:r w:rsidR="0042578D" w:rsidRPr="00892AB6">
              <w:fldChar w:fldCharType="begin"/>
            </w:r>
            <w:r w:rsidR="0042578D" w:rsidRPr="00892AB6">
              <w:instrText xml:space="preserve"> PAGEREF _Toc256000008 \h </w:instrText>
            </w:r>
            <w:r w:rsidR="0042578D" w:rsidRPr="00892AB6">
              <w:fldChar w:fldCharType="separate"/>
            </w:r>
            <w:r w:rsidR="0042578D" w:rsidRPr="00892AB6">
              <w:t>14</w:t>
            </w:r>
            <w:r w:rsidR="0042578D" w:rsidRPr="00892AB6">
              <w:fldChar w:fldCharType="end"/>
            </w:r>
          </w:hyperlink>
        </w:p>
        <w:p w:rsidR="003F01AD" w:rsidRPr="00892AB6" w:rsidRDefault="00F33751">
          <w:pPr>
            <w:pStyle w:val="TDC1"/>
            <w:tabs>
              <w:tab w:val="right" w:leader="dot" w:pos="8828"/>
            </w:tabs>
            <w:rPr>
              <w:sz w:val="22"/>
            </w:rPr>
          </w:pPr>
          <w:hyperlink w:anchor="_Toc256000011" w:history="1">
            <w:r w:rsidR="0042578D" w:rsidRPr="00892AB6">
              <w:rPr>
                <w:rStyle w:val="Hipervnculo"/>
                <w:rFonts w:cstheme="minorHAnsi"/>
              </w:rPr>
              <w:t>MARRIAGE AND FAMILY RELATIONS</w:t>
            </w:r>
            <w:r w:rsidR="0042578D" w:rsidRPr="00892AB6">
              <w:tab/>
            </w:r>
            <w:r w:rsidR="0042578D" w:rsidRPr="00892AB6">
              <w:fldChar w:fldCharType="begin"/>
            </w:r>
            <w:r w:rsidR="0042578D" w:rsidRPr="00892AB6">
              <w:instrText xml:space="preserve"> PAGEREF _Toc256000011 \h </w:instrText>
            </w:r>
            <w:r w:rsidR="0042578D" w:rsidRPr="00892AB6">
              <w:fldChar w:fldCharType="separate"/>
            </w:r>
            <w:r w:rsidR="0042578D" w:rsidRPr="00892AB6">
              <w:t>15</w:t>
            </w:r>
            <w:r w:rsidR="0042578D" w:rsidRPr="00892AB6">
              <w:fldChar w:fldCharType="end"/>
            </w:r>
          </w:hyperlink>
        </w:p>
        <w:p w:rsidR="00FA434D" w:rsidRPr="00892AB6" w:rsidRDefault="0042578D" w:rsidP="00FA434D">
          <w:pPr>
            <w:ind w:firstLine="0"/>
            <w:rPr>
              <w:b/>
              <w:bCs/>
            </w:rPr>
          </w:pPr>
          <w:r w:rsidRPr="00892AB6">
            <w:rPr>
              <w:b/>
              <w:bCs/>
            </w:rPr>
            <w:fldChar w:fldCharType="end"/>
          </w:r>
        </w:p>
      </w:sdtContent>
    </w:sdt>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FA434D" w:rsidRPr="00892AB6" w:rsidRDefault="00FA434D" w:rsidP="00BB34CA">
      <w:pPr>
        <w:pStyle w:val="Prrafodelista"/>
        <w:autoSpaceDE w:val="0"/>
        <w:autoSpaceDN w:val="0"/>
        <w:adjustRightInd w:val="0"/>
        <w:ind w:left="0" w:firstLine="0"/>
        <w:jc w:val="center"/>
        <w:rPr>
          <w:rFonts w:eastAsia="Times New Roman" w:cstheme="minorHAnsi"/>
          <w:b/>
          <w:bCs/>
          <w:kern w:val="36"/>
          <w:lang w:eastAsia="es-BO"/>
        </w:rPr>
      </w:pPr>
    </w:p>
    <w:p w:rsidR="00516E5F" w:rsidRPr="00892AB6" w:rsidRDefault="00516E5F" w:rsidP="00BB34CA">
      <w:pPr>
        <w:pStyle w:val="Prrafodelista"/>
        <w:autoSpaceDE w:val="0"/>
        <w:autoSpaceDN w:val="0"/>
        <w:adjustRightInd w:val="0"/>
        <w:ind w:left="0" w:firstLine="0"/>
        <w:jc w:val="center"/>
        <w:rPr>
          <w:rFonts w:eastAsia="Times New Roman" w:cstheme="minorHAnsi"/>
          <w:b/>
          <w:bCs/>
          <w:kern w:val="36"/>
          <w:lang w:eastAsia="es-BO"/>
        </w:rPr>
      </w:pPr>
    </w:p>
    <w:p w:rsidR="00CB666F" w:rsidRPr="00892AB6" w:rsidRDefault="00CB666F" w:rsidP="00BB34CA">
      <w:pPr>
        <w:pStyle w:val="Prrafodelista"/>
        <w:autoSpaceDE w:val="0"/>
        <w:autoSpaceDN w:val="0"/>
        <w:adjustRightInd w:val="0"/>
        <w:ind w:left="0" w:firstLine="0"/>
        <w:jc w:val="center"/>
        <w:rPr>
          <w:rFonts w:eastAsia="Times New Roman" w:cstheme="minorHAnsi"/>
          <w:b/>
          <w:bCs/>
          <w:kern w:val="36"/>
          <w:lang w:eastAsia="es-BO"/>
        </w:rPr>
      </w:pPr>
    </w:p>
    <w:p w:rsidR="00516E5F" w:rsidRPr="00892AB6" w:rsidRDefault="00516E5F" w:rsidP="00BB34CA">
      <w:pPr>
        <w:pStyle w:val="Prrafodelista"/>
        <w:autoSpaceDE w:val="0"/>
        <w:autoSpaceDN w:val="0"/>
        <w:adjustRightInd w:val="0"/>
        <w:ind w:left="0" w:firstLine="0"/>
        <w:jc w:val="center"/>
        <w:rPr>
          <w:rFonts w:eastAsia="Times New Roman" w:cstheme="minorHAnsi"/>
          <w:b/>
          <w:bCs/>
          <w:kern w:val="36"/>
          <w:lang w:eastAsia="es-BO"/>
        </w:rPr>
      </w:pPr>
    </w:p>
    <w:p w:rsidR="00516E5F" w:rsidRPr="00892AB6" w:rsidRDefault="00516E5F" w:rsidP="00BB34CA">
      <w:pPr>
        <w:pStyle w:val="Prrafodelista"/>
        <w:autoSpaceDE w:val="0"/>
        <w:autoSpaceDN w:val="0"/>
        <w:adjustRightInd w:val="0"/>
        <w:ind w:left="0" w:firstLine="0"/>
        <w:jc w:val="center"/>
        <w:rPr>
          <w:rFonts w:eastAsia="Times New Roman" w:cstheme="minorHAnsi"/>
          <w:b/>
          <w:bCs/>
          <w:kern w:val="36"/>
          <w:lang w:eastAsia="es-BO"/>
        </w:rPr>
      </w:pPr>
    </w:p>
    <w:p w:rsidR="00342D08" w:rsidRPr="00892AB6" w:rsidRDefault="00342D08" w:rsidP="00BB34CA">
      <w:pPr>
        <w:pStyle w:val="Prrafodelista"/>
        <w:autoSpaceDE w:val="0"/>
        <w:autoSpaceDN w:val="0"/>
        <w:adjustRightInd w:val="0"/>
        <w:ind w:left="0" w:firstLine="0"/>
        <w:jc w:val="center"/>
        <w:rPr>
          <w:rFonts w:eastAsia="Times New Roman" w:cstheme="minorHAnsi"/>
          <w:b/>
          <w:bCs/>
          <w:kern w:val="36"/>
          <w:lang w:eastAsia="es-BO"/>
        </w:rPr>
      </w:pPr>
    </w:p>
    <w:p w:rsidR="00342D08" w:rsidRPr="00892AB6" w:rsidRDefault="00342D08" w:rsidP="00BB34CA">
      <w:pPr>
        <w:pStyle w:val="Prrafodelista"/>
        <w:autoSpaceDE w:val="0"/>
        <w:autoSpaceDN w:val="0"/>
        <w:adjustRightInd w:val="0"/>
        <w:ind w:left="0" w:firstLine="0"/>
        <w:jc w:val="center"/>
        <w:rPr>
          <w:rFonts w:eastAsia="Times New Roman" w:cstheme="minorHAnsi"/>
          <w:b/>
          <w:bCs/>
          <w:kern w:val="36"/>
          <w:lang w:eastAsia="es-BO"/>
        </w:rPr>
      </w:pPr>
    </w:p>
    <w:p w:rsidR="00516E5F" w:rsidRPr="00892AB6" w:rsidRDefault="00516E5F" w:rsidP="00BB34CA">
      <w:pPr>
        <w:pStyle w:val="Prrafodelista"/>
        <w:autoSpaceDE w:val="0"/>
        <w:autoSpaceDN w:val="0"/>
        <w:adjustRightInd w:val="0"/>
        <w:ind w:left="0" w:firstLine="0"/>
        <w:jc w:val="center"/>
        <w:rPr>
          <w:rFonts w:eastAsia="Times New Roman" w:cstheme="minorHAnsi"/>
          <w:b/>
          <w:bCs/>
          <w:kern w:val="36"/>
          <w:lang w:eastAsia="es-BO"/>
        </w:rPr>
      </w:pPr>
    </w:p>
    <w:p w:rsidR="00BB34CA" w:rsidRPr="00892AB6" w:rsidRDefault="0042578D" w:rsidP="00BB34CA">
      <w:pPr>
        <w:pStyle w:val="Prrafodelista"/>
        <w:autoSpaceDE w:val="0"/>
        <w:autoSpaceDN w:val="0"/>
        <w:adjustRightInd w:val="0"/>
        <w:ind w:left="0" w:firstLine="0"/>
        <w:jc w:val="center"/>
        <w:rPr>
          <w:rFonts w:eastAsia="Times New Roman" w:cstheme="minorHAnsi"/>
          <w:b/>
          <w:bCs/>
          <w:kern w:val="36"/>
          <w:lang w:eastAsia="es-BO"/>
        </w:rPr>
      </w:pPr>
      <w:r w:rsidRPr="00892AB6">
        <w:rPr>
          <w:rFonts w:eastAsia="Times New Roman" w:cstheme="minorHAnsi"/>
          <w:b/>
          <w:bCs/>
          <w:kern w:val="36"/>
          <w:lang w:eastAsia="es-BO"/>
        </w:rPr>
        <w:lastRenderedPageBreak/>
        <w:t xml:space="preserve">REPORT OF THE COALITION OF CIVIL SOCIETY ORGANIZATIONS ON WOMEN'S ECONOMIC, SOCIAL AND CULTURAL RIGHTS </w:t>
      </w:r>
    </w:p>
    <w:p w:rsidR="00BB34CA" w:rsidRPr="00892AB6" w:rsidRDefault="00BB34CA" w:rsidP="00BB34CA">
      <w:pPr>
        <w:pStyle w:val="Prrafodelista"/>
        <w:autoSpaceDE w:val="0"/>
        <w:autoSpaceDN w:val="0"/>
        <w:adjustRightInd w:val="0"/>
        <w:ind w:left="0" w:firstLine="0"/>
        <w:jc w:val="center"/>
        <w:rPr>
          <w:rFonts w:cstheme="minorHAnsi"/>
        </w:rPr>
      </w:pPr>
    </w:p>
    <w:p w:rsidR="00451828" w:rsidRPr="00892AB6" w:rsidRDefault="00892AB6" w:rsidP="00BB34CA">
      <w:pPr>
        <w:numPr>
          <w:ilvl w:val="0"/>
          <w:numId w:val="18"/>
        </w:numPr>
        <w:spacing w:line="240" w:lineRule="atLeast"/>
        <w:ind w:hanging="357"/>
        <w:contextualSpacing/>
        <w:rPr>
          <w:rFonts w:cstheme="minorHAnsi"/>
        </w:rPr>
      </w:pPr>
      <w:r w:rsidRPr="00892AB6">
        <w:rPr>
          <w:rFonts w:cstheme="minorHAnsi"/>
        </w:rPr>
        <w:t>I</w:t>
      </w:r>
      <w:r w:rsidR="00BB34CA" w:rsidRPr="00892AB6">
        <w:rPr>
          <w:rFonts w:cstheme="minorHAnsi"/>
        </w:rPr>
        <w:t xml:space="preserve">n August 2019, </w:t>
      </w:r>
      <w:r w:rsidR="0042578D" w:rsidRPr="00892AB6">
        <w:rPr>
          <w:rFonts w:cstheme="minorHAnsi"/>
          <w:color w:val="000000"/>
        </w:rPr>
        <w:t xml:space="preserve">the </w:t>
      </w:r>
      <w:r w:rsidR="00BB34CA" w:rsidRPr="00892AB6">
        <w:rPr>
          <w:rFonts w:cstheme="minorHAnsi"/>
        </w:rPr>
        <w:t>Plurinational State of Bolivia submitted its seventh periodic report to the Committee on the Elimination of Discrimination against Women, sharing the measures taken in 2015</w:t>
      </w:r>
      <w:r w:rsidR="00370793">
        <w:rPr>
          <w:rFonts w:cstheme="minorHAnsi"/>
        </w:rPr>
        <w:t>-2</w:t>
      </w:r>
      <w:r w:rsidR="00BB34CA" w:rsidRPr="00892AB6">
        <w:rPr>
          <w:rFonts w:cstheme="minorHAnsi"/>
        </w:rPr>
        <w:t xml:space="preserve">019 to comply with the Committee's recommendations. </w:t>
      </w:r>
    </w:p>
    <w:p w:rsidR="009707F5" w:rsidRPr="00892AB6" w:rsidRDefault="0042578D" w:rsidP="009707F5">
      <w:pPr>
        <w:pStyle w:val="Prrafodelista"/>
        <w:numPr>
          <w:ilvl w:val="0"/>
          <w:numId w:val="18"/>
        </w:numPr>
        <w:spacing w:line="240" w:lineRule="atLeast"/>
        <w:rPr>
          <w:rFonts w:cstheme="minorHAnsi"/>
          <w:color w:val="000000"/>
        </w:rPr>
      </w:pPr>
      <w:r w:rsidRPr="00892AB6">
        <w:rPr>
          <w:rFonts w:cstheme="minorHAnsi"/>
        </w:rPr>
        <w:t>This document is the "Alternative Report" of a</w:t>
      </w:r>
      <w:r w:rsidRPr="00892AB6">
        <w:rPr>
          <w:rFonts w:cstheme="minorHAnsi"/>
          <w:color w:val="000000"/>
        </w:rPr>
        <w:t xml:space="preserve"> Coalition of Civil Society Organizations working for the realization of women's human rights in Bolivia, in which an analysis is made of compliance with the recommendations on women's economic, social and cultural rights made by the Committee </w:t>
      </w:r>
      <w:r w:rsidRPr="00892AB6">
        <w:rPr>
          <w:rFonts w:cstheme="minorHAnsi"/>
        </w:rPr>
        <w:t>to Bolivia in 2015.</w:t>
      </w:r>
      <w:r w:rsidRPr="00892AB6">
        <w:rPr>
          <w:rFonts w:cstheme="minorHAnsi"/>
          <w:color w:val="000000"/>
        </w:rPr>
        <w:t xml:space="preserve"> Accordingly, the progress, obstacles and challenges are identified and recommendations are proposed, which the Committee is requested to submit to the Bolivian State during its next review under this mechanism. </w:t>
      </w:r>
    </w:p>
    <w:p w:rsidR="009707F5" w:rsidRPr="00892AB6" w:rsidRDefault="009707F5" w:rsidP="009707F5">
      <w:pPr>
        <w:pStyle w:val="Prrafodelista"/>
        <w:ind w:left="357" w:firstLine="0"/>
      </w:pPr>
    </w:p>
    <w:p w:rsidR="00BB34CA" w:rsidRPr="00892AB6" w:rsidRDefault="0042578D" w:rsidP="00BB34CA">
      <w:pPr>
        <w:ind w:left="567" w:hanging="567"/>
        <w:jc w:val="center"/>
        <w:rPr>
          <w:rFonts w:cstheme="minorHAnsi"/>
          <w:b/>
        </w:rPr>
      </w:pPr>
      <w:r w:rsidRPr="00892AB6">
        <w:rPr>
          <w:rFonts w:cstheme="minorHAnsi"/>
          <w:b/>
        </w:rPr>
        <w:t>Article 10</w:t>
      </w:r>
    </w:p>
    <w:p w:rsidR="00BB34CA" w:rsidRPr="00892AB6" w:rsidRDefault="00BB34CA" w:rsidP="00BB34CA">
      <w:pPr>
        <w:ind w:left="567"/>
        <w:jc w:val="center"/>
        <w:rPr>
          <w:rFonts w:eastAsia="Times New Roman" w:cstheme="minorHAnsi"/>
          <w:b/>
          <w:bCs/>
          <w:kern w:val="36"/>
          <w:lang w:eastAsia="es-BO"/>
        </w:rPr>
      </w:pPr>
    </w:p>
    <w:p w:rsidR="00BB34CA" w:rsidRPr="00892AB6" w:rsidRDefault="0042578D" w:rsidP="00BB34CA">
      <w:pPr>
        <w:pStyle w:val="Ttulo1"/>
        <w:spacing w:before="0" w:beforeAutospacing="0" w:after="0" w:afterAutospacing="0"/>
        <w:ind w:left="567" w:hanging="567"/>
        <w:rPr>
          <w:rFonts w:asciiTheme="minorHAnsi" w:hAnsiTheme="minorHAnsi" w:cstheme="minorHAnsi"/>
          <w:sz w:val="24"/>
          <w:szCs w:val="24"/>
          <w:lang w:val="en-US"/>
        </w:rPr>
      </w:pPr>
      <w:bookmarkStart w:id="1" w:name="_Toc256000000"/>
      <w:r w:rsidRPr="00892AB6">
        <w:rPr>
          <w:rFonts w:asciiTheme="minorHAnsi" w:hAnsiTheme="minorHAnsi" w:cstheme="minorHAnsi"/>
          <w:sz w:val="24"/>
          <w:szCs w:val="24"/>
          <w:lang w:val="en-US"/>
        </w:rPr>
        <w:t>EDUCATION</w:t>
      </w:r>
      <w:bookmarkEnd w:id="1"/>
    </w:p>
    <w:p w:rsidR="00BB34CA" w:rsidRPr="00892AB6" w:rsidRDefault="00BB34CA" w:rsidP="00BB34CA">
      <w:pPr>
        <w:pStyle w:val="Ttulo2"/>
        <w:spacing w:before="0"/>
        <w:ind w:left="567" w:firstLine="0"/>
        <w:rPr>
          <w:rFonts w:asciiTheme="minorHAnsi" w:hAnsiTheme="minorHAnsi" w:cstheme="minorHAnsi"/>
          <w:b/>
          <w:color w:val="auto"/>
          <w:sz w:val="24"/>
          <w:szCs w:val="24"/>
        </w:rPr>
      </w:pPr>
    </w:p>
    <w:p w:rsidR="00D6048B" w:rsidRPr="00892AB6" w:rsidRDefault="0042578D" w:rsidP="00D6048B">
      <w:pPr>
        <w:pStyle w:val="Prrafodelista"/>
        <w:numPr>
          <w:ilvl w:val="0"/>
          <w:numId w:val="18"/>
        </w:numPr>
        <w:ind w:left="567" w:hanging="567"/>
        <w:rPr>
          <w:rFonts w:cstheme="minorHAnsi"/>
        </w:rPr>
      </w:pPr>
      <w:r w:rsidRPr="00892AB6">
        <w:rPr>
          <w:rFonts w:cstheme="minorHAnsi"/>
        </w:rPr>
        <w:t>The Ministry of Education has implemented the "system of educational statistics and indicators", aimed at conducting assessments on access and retention of students in the plurinational education system</w:t>
      </w:r>
      <w:r w:rsidRPr="00892AB6">
        <w:rPr>
          <w:rStyle w:val="Refdenotaalpie"/>
          <w:rFonts w:cstheme="minorHAnsi"/>
        </w:rPr>
        <w:footnoteReference w:id="1"/>
      </w:r>
      <w:r w:rsidRPr="00892AB6">
        <w:rPr>
          <w:rFonts w:cstheme="minorHAnsi"/>
        </w:rPr>
        <w:t>.</w:t>
      </w:r>
    </w:p>
    <w:p w:rsidR="00BB34CA" w:rsidRPr="00892AB6" w:rsidRDefault="0042578D" w:rsidP="00D6048B">
      <w:pPr>
        <w:pStyle w:val="Prrafodelista"/>
        <w:numPr>
          <w:ilvl w:val="0"/>
          <w:numId w:val="18"/>
        </w:numPr>
        <w:ind w:left="567" w:hanging="567"/>
        <w:rPr>
          <w:rFonts w:cstheme="minorHAnsi"/>
        </w:rPr>
      </w:pPr>
      <w:r w:rsidRPr="00892AB6">
        <w:rPr>
          <w:rFonts w:cstheme="minorHAnsi"/>
        </w:rPr>
        <w:t>Under article 93 of the Constitution, indigenous universities have been established and are currently operating in three strategic regions of the country. The universities have launched professional and preferential training for young people from campesino native indigenous nations or peoples</w:t>
      </w:r>
      <w:r w:rsidRPr="00892AB6">
        <w:rPr>
          <w:rStyle w:val="Refdenotaalpie"/>
          <w:rFonts w:cstheme="minorHAnsi"/>
        </w:rPr>
        <w:footnoteReference w:id="2"/>
      </w:r>
      <w:r w:rsidR="009C7E0A">
        <w:rPr>
          <w:rFonts w:cstheme="minorHAnsi"/>
        </w:rPr>
        <w:t xml:space="preserve">. </w:t>
      </w:r>
    </w:p>
    <w:p w:rsidR="00BB34CA" w:rsidRPr="00892AB6" w:rsidRDefault="0042578D" w:rsidP="00BB34CA">
      <w:pPr>
        <w:pStyle w:val="Prrafodelista"/>
        <w:numPr>
          <w:ilvl w:val="0"/>
          <w:numId w:val="2"/>
        </w:numPr>
        <w:ind w:left="567" w:hanging="567"/>
        <w:rPr>
          <w:rFonts w:cstheme="minorHAnsi"/>
          <w:shd w:val="clear" w:color="auto" w:fill="FFFFFF"/>
        </w:rPr>
      </w:pPr>
      <w:r w:rsidRPr="00892AB6">
        <w:rPr>
          <w:rFonts w:cstheme="minorHAnsi"/>
          <w:shd w:val="clear" w:color="auto" w:fill="FFFFFF"/>
        </w:rPr>
        <w:tab/>
        <w:t>Despite government policies, there are still 260,000 illiterate people (2.7%), mostly women and older adults who have been excluded from the education system. "Of every three illiterate people in Bolivia, two are older adults and women." (Management of the Literacy and Post-Literacy Program of the Ministry of Education)</w:t>
      </w:r>
      <w:r w:rsidRPr="00892AB6">
        <w:rPr>
          <w:rStyle w:val="Refdenotaalpie"/>
          <w:rFonts w:cstheme="minorHAnsi"/>
          <w:shd w:val="clear" w:color="auto" w:fill="FFFFFF"/>
        </w:rPr>
        <w:footnoteReference w:id="3"/>
      </w:r>
      <w:r w:rsidR="00AF4DFD">
        <w:rPr>
          <w:rFonts w:cstheme="minorHAnsi"/>
          <w:shd w:val="clear" w:color="auto" w:fill="FFFFFF"/>
        </w:rPr>
        <w:t>.</w:t>
      </w:r>
    </w:p>
    <w:p w:rsidR="007A08B2" w:rsidRPr="00892AB6" w:rsidRDefault="0042578D" w:rsidP="007A08B2">
      <w:pPr>
        <w:pStyle w:val="Prrafodelista"/>
        <w:numPr>
          <w:ilvl w:val="0"/>
          <w:numId w:val="2"/>
        </w:numPr>
        <w:ind w:left="567" w:hanging="567"/>
        <w:rPr>
          <w:rFonts w:cstheme="minorHAnsi"/>
          <w:shd w:val="clear" w:color="auto" w:fill="FFFFFF"/>
        </w:rPr>
      </w:pPr>
      <w:r w:rsidRPr="00892AB6">
        <w:rPr>
          <w:rFonts w:cstheme="minorHAnsi"/>
          <w:shd w:val="clear" w:color="auto" w:fill="FFFFFF"/>
        </w:rPr>
        <w:t xml:space="preserve"> </w:t>
      </w:r>
      <w:r w:rsidRPr="00892AB6">
        <w:rPr>
          <w:rFonts w:cstheme="minorHAnsi"/>
          <w:shd w:val="clear" w:color="auto" w:fill="FFFFFF"/>
        </w:rPr>
        <w:tab/>
        <w:t>According to a study conducted in July 2014 by the Ministry of Education, 5 out of every 10 students have been victims of some type of violence within the educational community</w:t>
      </w:r>
      <w:r w:rsidRPr="00892AB6">
        <w:rPr>
          <w:rFonts w:cstheme="minorHAnsi"/>
          <w:vertAlign w:val="superscript"/>
        </w:rPr>
        <w:footnoteReference w:id="4"/>
      </w:r>
      <w:r w:rsidRPr="00892AB6">
        <w:rPr>
          <w:rFonts w:cstheme="minorHAnsi"/>
          <w:shd w:val="clear" w:color="auto" w:fill="FFFFFF"/>
        </w:rPr>
        <w:t>. In 2012, Supreme Decree No. 1302</w:t>
      </w:r>
      <w:r w:rsidRPr="00892AB6">
        <w:rPr>
          <w:rStyle w:val="Refdenotaalpie"/>
          <w:rFonts w:cstheme="minorHAnsi"/>
        </w:rPr>
        <w:footnoteReference w:id="5"/>
      </w:r>
      <w:r w:rsidRPr="00892AB6">
        <w:rPr>
          <w:rFonts w:cstheme="minorHAnsi"/>
          <w:shd w:val="clear" w:color="auto" w:fill="FFFFFF"/>
        </w:rPr>
        <w:t xml:space="preserve"> was issued, putting in place mechanisms that contribute to the eradication of violence, mistreatment and abuse that threatens the life and physical, psychological and/or sexual integrity of child and adolescent students in the educational environment. In 2020, the Ministry of Education launched the National Educational Contingency Plan "Prevention of Violence in the Educational Environment", noting that in 2018 the Plurinational </w:t>
      </w:r>
      <w:r w:rsidRPr="00892AB6">
        <w:rPr>
          <w:rFonts w:cstheme="minorHAnsi"/>
          <w:shd w:val="clear" w:color="auto" w:fill="FFFFFF"/>
        </w:rPr>
        <w:lastRenderedPageBreak/>
        <w:t>Education System reported 342 cases of teachers reported for sexual violence. Furthermore, regarding 2019 the report refers to 393 reported cases, i.e. a year-on-year increase of almost 14.9 per cent in the number of reported cases of sexual violence</w:t>
      </w:r>
      <w:r w:rsidRPr="00892AB6">
        <w:rPr>
          <w:rStyle w:val="Refdenotaalpie"/>
          <w:rFonts w:cstheme="minorHAnsi"/>
        </w:rPr>
        <w:footnoteReference w:id="6"/>
      </w:r>
      <w:r w:rsidRPr="00892AB6">
        <w:rPr>
          <w:rFonts w:cstheme="minorHAnsi"/>
          <w:shd w:val="clear" w:color="auto" w:fill="FFFFFF"/>
        </w:rPr>
        <w:t xml:space="preserve">. </w:t>
      </w:r>
    </w:p>
    <w:p w:rsidR="007A08B2" w:rsidRPr="00892AB6" w:rsidRDefault="0042578D" w:rsidP="007A08B2">
      <w:pPr>
        <w:pStyle w:val="Prrafodelista"/>
        <w:numPr>
          <w:ilvl w:val="0"/>
          <w:numId w:val="2"/>
        </w:numPr>
        <w:ind w:left="567" w:hanging="567"/>
        <w:rPr>
          <w:rFonts w:cstheme="minorHAnsi"/>
          <w:shd w:val="clear" w:color="auto" w:fill="FFFFFF"/>
        </w:rPr>
      </w:pPr>
      <w:r w:rsidRPr="00892AB6">
        <w:rPr>
          <w:rFonts w:cstheme="minorHAnsi"/>
        </w:rPr>
        <w:t xml:space="preserve">       According to a study conducted in 2020, 46 per cent of Bolivian girls claim to have been victims of cyber harassment and 88 per cent of them believe they are exposed to this problem. Fifty-five percent (55%) of the girls surveyed stated that there are more cases of harassment online than on the streets and identified Facebook as a risky platform</w:t>
      </w:r>
      <w:r w:rsidRPr="00892AB6">
        <w:rPr>
          <w:rStyle w:val="Refdenotaalpie"/>
          <w:rFonts w:cstheme="minorHAnsi"/>
        </w:rPr>
        <w:footnoteReference w:id="7"/>
      </w:r>
      <w:r w:rsidRPr="00892AB6">
        <w:rPr>
          <w:rFonts w:cstheme="minorHAnsi"/>
        </w:rPr>
        <w:t>.</w:t>
      </w:r>
    </w:p>
    <w:p w:rsidR="00BB34CA" w:rsidRPr="00892AB6" w:rsidRDefault="0042578D" w:rsidP="00BB34CA">
      <w:pPr>
        <w:pStyle w:val="Prrafodelista"/>
        <w:numPr>
          <w:ilvl w:val="0"/>
          <w:numId w:val="2"/>
        </w:numPr>
        <w:pBdr>
          <w:top w:val="nil"/>
          <w:left w:val="nil"/>
          <w:bottom w:val="nil"/>
          <w:right w:val="nil"/>
          <w:between w:val="nil"/>
        </w:pBdr>
        <w:shd w:val="clear" w:color="auto" w:fill="FFFFFF"/>
        <w:ind w:left="567" w:hanging="567"/>
        <w:rPr>
          <w:rFonts w:cstheme="minorHAnsi"/>
        </w:rPr>
      </w:pPr>
      <w:r w:rsidRPr="00892AB6">
        <w:rPr>
          <w:rFonts w:cstheme="minorHAnsi"/>
        </w:rPr>
        <w:t xml:space="preserve"> </w:t>
      </w:r>
      <w:r w:rsidRPr="00892AB6">
        <w:rPr>
          <w:rFonts w:cstheme="minorHAnsi"/>
        </w:rPr>
        <w:tab/>
        <w:t>The Ministry of Education shut down the schools in 2020 and failed to guarantee access to virtual education, particularly in rural areas, violating the right to education. This had a negative impact on the development opportunities of millions of women, children and adolescents in the country.</w:t>
      </w:r>
    </w:p>
    <w:p w:rsidR="00BB34CA" w:rsidRPr="00892AB6" w:rsidRDefault="0042578D" w:rsidP="00BB34CA">
      <w:pPr>
        <w:pStyle w:val="NormalWeb"/>
        <w:numPr>
          <w:ilvl w:val="0"/>
          <w:numId w:val="2"/>
        </w:numPr>
        <w:shd w:val="clear" w:color="auto" w:fill="FFFFFF"/>
        <w:spacing w:before="0" w:beforeAutospacing="0" w:after="0" w:afterAutospacing="0"/>
        <w:ind w:left="567" w:hanging="567"/>
        <w:rPr>
          <w:rFonts w:asciiTheme="minorHAnsi" w:hAnsiTheme="minorHAnsi" w:cstheme="minorHAnsi"/>
          <w:lang w:val="en-US"/>
        </w:rPr>
      </w:pPr>
      <w:r w:rsidRPr="00892AB6">
        <w:rPr>
          <w:rFonts w:asciiTheme="minorHAnsi" w:hAnsiTheme="minorHAnsi" w:cstheme="minorHAnsi"/>
          <w:lang w:val="en-US"/>
        </w:rPr>
        <w:t xml:space="preserve"> </w:t>
      </w:r>
      <w:r w:rsidRPr="00892AB6">
        <w:rPr>
          <w:rFonts w:asciiTheme="minorHAnsi" w:hAnsiTheme="minorHAnsi" w:cstheme="minorHAnsi"/>
          <w:lang w:val="en-US"/>
        </w:rPr>
        <w:tab/>
        <w:t>COVID-19 and the related confinements exacerbated the gender gaps, confirming that gender roles limit the integral development of girls, adolescent girls and women, who carry the full burden of domestic and unpaid care work in the household</w:t>
      </w:r>
      <w:r w:rsidRPr="00892AB6">
        <w:rPr>
          <w:rStyle w:val="Refdenotaalpie"/>
          <w:rFonts w:asciiTheme="minorHAnsi" w:hAnsiTheme="minorHAnsi" w:cstheme="minorHAnsi"/>
          <w:lang w:val="en-US"/>
        </w:rPr>
        <w:footnoteReference w:id="8"/>
      </w:r>
      <w:r w:rsidRPr="00892AB6">
        <w:rPr>
          <w:rFonts w:asciiTheme="minorHAnsi" w:hAnsiTheme="minorHAnsi" w:cstheme="minorHAnsi"/>
          <w:lang w:val="en-US"/>
        </w:rPr>
        <w:t xml:space="preserve"> and who therefore have less time for training, education, participation in the labor market and political life</w:t>
      </w:r>
      <w:r w:rsidR="009C7E0A">
        <w:rPr>
          <w:rFonts w:asciiTheme="minorHAnsi" w:hAnsiTheme="minorHAnsi" w:cstheme="minorHAnsi"/>
          <w:lang w:val="en-US"/>
        </w:rPr>
        <w:t xml:space="preserve">. </w:t>
      </w:r>
    </w:p>
    <w:p w:rsidR="007A08B2" w:rsidRPr="00892AB6" w:rsidRDefault="0042578D" w:rsidP="007A08B2">
      <w:pPr>
        <w:pStyle w:val="NormalWeb"/>
        <w:numPr>
          <w:ilvl w:val="0"/>
          <w:numId w:val="1"/>
        </w:numPr>
        <w:shd w:val="clear" w:color="auto" w:fill="FFFFFF"/>
        <w:spacing w:before="0" w:beforeAutospacing="0" w:after="0" w:afterAutospacing="0"/>
        <w:ind w:left="567" w:hanging="567"/>
        <w:rPr>
          <w:rFonts w:asciiTheme="minorHAnsi" w:hAnsiTheme="minorHAnsi" w:cstheme="minorHAnsi"/>
          <w:lang w:val="en-US"/>
        </w:rPr>
      </w:pPr>
      <w:r w:rsidRPr="00892AB6">
        <w:rPr>
          <w:rFonts w:asciiTheme="minorHAnsi" w:hAnsiTheme="minorHAnsi" w:cstheme="minorHAnsi"/>
          <w:lang w:val="en-US"/>
        </w:rPr>
        <w:t xml:space="preserve"> </w:t>
      </w:r>
      <w:r w:rsidRPr="00892AB6">
        <w:rPr>
          <w:rFonts w:asciiTheme="minorHAnsi" w:hAnsiTheme="minorHAnsi" w:cstheme="minorHAnsi"/>
          <w:lang w:val="en-US"/>
        </w:rPr>
        <w:tab/>
        <w:t xml:space="preserve">The Central Government declared the year 2022 to be the "Year of the Cultural Revolution for Depatriarchalization: For a Life Free of Violence for Women". Within this framework, the Ministry of Education </w:t>
      </w:r>
      <w:r w:rsidRPr="00892AB6">
        <w:rPr>
          <w:rFonts w:asciiTheme="minorHAnsi" w:eastAsia="Roboto" w:hAnsiTheme="minorHAnsi" w:cstheme="minorHAnsi"/>
          <w:highlight w:val="white"/>
          <w:lang w:val="en-US"/>
        </w:rPr>
        <w:t xml:space="preserve">prepared the "Guide for a Depatriarchalizing Education" which provides guidelines to work around depatriarchalizing education, introducing a theoretical benchmark that supports self-training of teachers, guidelines to end reproduction of the patriarchy from the school as an educational institution as well as guidelines regarding curriculums in support of the implementation of actions to fight against the various forms of discrimination and mistreatment and promote gender parity. </w:t>
      </w:r>
      <w:r w:rsidRPr="00892AB6">
        <w:rPr>
          <w:rFonts w:asciiTheme="minorHAnsi" w:eastAsia="Roboto" w:hAnsiTheme="minorHAnsi" w:cstheme="minorHAnsi"/>
          <w:lang w:val="en-US"/>
        </w:rPr>
        <w:t xml:space="preserve">Nonetheless, comprehensive sexuality education has not yet been integrated as part of the state policy or the education system. </w:t>
      </w:r>
    </w:p>
    <w:p w:rsidR="00BB34CA" w:rsidRPr="00892AB6" w:rsidRDefault="00BB34CA" w:rsidP="00BB34CA">
      <w:pPr>
        <w:pStyle w:val="Ttulo2"/>
        <w:spacing w:before="0"/>
        <w:ind w:left="567" w:firstLine="0"/>
        <w:rPr>
          <w:rFonts w:asciiTheme="minorHAnsi" w:hAnsiTheme="minorHAnsi" w:cstheme="minorHAnsi"/>
          <w:b/>
          <w:color w:val="auto"/>
          <w:sz w:val="24"/>
          <w:szCs w:val="24"/>
        </w:rPr>
      </w:pPr>
    </w:p>
    <w:p w:rsidR="00BB34CA" w:rsidRPr="00892AB6" w:rsidRDefault="0042578D" w:rsidP="00BB34CA">
      <w:pPr>
        <w:ind w:left="567"/>
        <w:rPr>
          <w:rFonts w:cstheme="minorHAnsi"/>
          <w:b/>
          <w:i/>
        </w:rPr>
      </w:pPr>
      <w:r w:rsidRPr="00892AB6">
        <w:rPr>
          <w:rFonts w:cstheme="minorHAnsi"/>
          <w:b/>
          <w:i/>
        </w:rPr>
        <w:t>Recommendations:</w:t>
      </w:r>
    </w:p>
    <w:p w:rsidR="00BB34CA" w:rsidRPr="00892AB6" w:rsidRDefault="00BB34CA" w:rsidP="00BB34CA">
      <w:pPr>
        <w:ind w:left="567"/>
        <w:rPr>
          <w:rFonts w:cstheme="minorHAnsi"/>
          <w:b/>
          <w:i/>
        </w:rPr>
      </w:pPr>
    </w:p>
    <w:p w:rsidR="00BB34CA" w:rsidRPr="00892AB6" w:rsidRDefault="0042578D" w:rsidP="00BB34CA">
      <w:pPr>
        <w:pStyle w:val="Prrafodelista"/>
        <w:numPr>
          <w:ilvl w:val="0"/>
          <w:numId w:val="3"/>
        </w:numPr>
        <w:ind w:left="567" w:hanging="567"/>
        <w:rPr>
          <w:rFonts w:eastAsia="Calibri" w:cstheme="minorHAnsi"/>
        </w:rPr>
      </w:pPr>
      <w:r w:rsidRPr="00892AB6">
        <w:rPr>
          <w:rFonts w:cstheme="minorHAnsi"/>
        </w:rPr>
        <w:t xml:space="preserve"> </w:t>
      </w:r>
      <w:r w:rsidRPr="00892AB6">
        <w:rPr>
          <w:rFonts w:cstheme="minorHAnsi"/>
        </w:rPr>
        <w:tab/>
        <w:t xml:space="preserve">Generate mechanisms to measure the impact of the health crisis on the quality of education in the education system and design policies to reverse the effects related to school dropout; there is a need to update and improve the Ministry of Education's system of educational statistics and indicators. </w:t>
      </w:r>
    </w:p>
    <w:p w:rsidR="00BB34CA" w:rsidRPr="00892AB6" w:rsidRDefault="0042578D" w:rsidP="00BB34CA">
      <w:pPr>
        <w:pStyle w:val="Prrafodelista"/>
        <w:numPr>
          <w:ilvl w:val="0"/>
          <w:numId w:val="3"/>
        </w:numPr>
        <w:ind w:left="567" w:hanging="567"/>
        <w:rPr>
          <w:rFonts w:cstheme="minorHAnsi"/>
        </w:rPr>
      </w:pPr>
      <w:r w:rsidRPr="00892AB6">
        <w:rPr>
          <w:rFonts w:cstheme="minorHAnsi"/>
        </w:rPr>
        <w:lastRenderedPageBreak/>
        <w:t xml:space="preserve"> </w:t>
      </w:r>
      <w:r w:rsidRPr="00892AB6">
        <w:rPr>
          <w:rFonts w:cstheme="minorHAnsi"/>
        </w:rPr>
        <w:tab/>
        <w:t>Implement the Education System Monitoring and Follow-up System to evaluate the coverage and quality of current public policies in education and generate reliable publicly accessible data disaggregated by sex, ethnic origin and socioeconomic status, with indicators on quality, efficiency, effectiveness and transparency.</w:t>
      </w:r>
    </w:p>
    <w:p w:rsidR="00BB34CA" w:rsidRPr="00892AB6" w:rsidRDefault="0042578D" w:rsidP="00BB34CA">
      <w:pPr>
        <w:pStyle w:val="Prrafodelista"/>
        <w:numPr>
          <w:ilvl w:val="0"/>
          <w:numId w:val="3"/>
        </w:numPr>
        <w:autoSpaceDE w:val="0"/>
        <w:autoSpaceDN w:val="0"/>
        <w:adjustRightInd w:val="0"/>
        <w:ind w:left="567" w:hanging="567"/>
        <w:rPr>
          <w:rFonts w:eastAsia="Calibri" w:cstheme="minorHAnsi"/>
        </w:rPr>
      </w:pPr>
      <w:r w:rsidRPr="00892AB6">
        <w:rPr>
          <w:rFonts w:eastAsia="Calibri" w:cstheme="minorHAnsi"/>
        </w:rPr>
        <w:t xml:space="preserve"> </w:t>
      </w:r>
      <w:r w:rsidRPr="00892AB6">
        <w:rPr>
          <w:rFonts w:eastAsia="Calibri" w:cstheme="minorHAnsi"/>
        </w:rPr>
        <w:tab/>
        <w:t xml:space="preserve">Strengthen the depatriarchalizing, decolonizing and intercultural approach and content of the Avelino Siñani-Elizardo Pérez Education Law for the elimination of gender stereotypes and other forms of exclusion and discrimination, encouraging the implementation of a depatriarchalizing, comprehensive, secular and intercultural education; generate measures to reduce gender gaps and promote effective access, retention and completion of all educational cycles for women. </w:t>
      </w:r>
    </w:p>
    <w:p w:rsidR="00BB34CA" w:rsidRPr="00892AB6" w:rsidRDefault="0042578D" w:rsidP="00BB34CA">
      <w:pPr>
        <w:pStyle w:val="Prrafodelista"/>
        <w:numPr>
          <w:ilvl w:val="0"/>
          <w:numId w:val="3"/>
        </w:numPr>
        <w:autoSpaceDE w:val="0"/>
        <w:autoSpaceDN w:val="0"/>
        <w:adjustRightInd w:val="0"/>
        <w:ind w:left="567" w:hanging="567"/>
        <w:rPr>
          <w:rFonts w:eastAsia="Calibri" w:cstheme="minorHAnsi"/>
        </w:rPr>
      </w:pPr>
      <w:r w:rsidRPr="00892AB6">
        <w:rPr>
          <w:rFonts w:cstheme="minorHAnsi"/>
        </w:rPr>
        <w:t xml:space="preserve"> </w:t>
      </w:r>
      <w:r w:rsidRPr="00892AB6">
        <w:rPr>
          <w:rFonts w:cstheme="minorHAnsi"/>
        </w:rPr>
        <w:tab/>
        <w:t>Implement a national policy with an intersectional and intersectoral approach, and which is sustainable, for the prevention, protection and reporting of violence against children and adolescents, especially those with a disability and those with a different sexual orientation in the education system. Strengthen comprehensive care services for victims. Implement plans for a peaceful coexistence in schools in accordance with current laws and regulations.</w:t>
      </w:r>
    </w:p>
    <w:p w:rsidR="00BB34CA" w:rsidRPr="00892AB6" w:rsidRDefault="0042578D" w:rsidP="00BB34CA">
      <w:pPr>
        <w:numPr>
          <w:ilvl w:val="0"/>
          <w:numId w:val="3"/>
        </w:numPr>
        <w:pBdr>
          <w:top w:val="nil"/>
          <w:left w:val="nil"/>
          <w:bottom w:val="nil"/>
          <w:right w:val="nil"/>
          <w:between w:val="nil"/>
        </w:pBdr>
        <w:ind w:left="567" w:hanging="567"/>
        <w:rPr>
          <w:rFonts w:cstheme="minorHAnsi"/>
        </w:rPr>
      </w:pPr>
      <w:r w:rsidRPr="00892AB6">
        <w:rPr>
          <w:rFonts w:cstheme="minorHAnsi"/>
        </w:rPr>
        <w:t xml:space="preserve"> </w:t>
      </w:r>
      <w:r w:rsidRPr="00892AB6">
        <w:rPr>
          <w:rFonts w:cstheme="minorHAnsi"/>
        </w:rPr>
        <w:tab/>
        <w:t xml:space="preserve">Implement Comprehensive Sexuality Education effectively in the entire Plurinational Education System in order to provide integral education to children, adolescents and youth, recognizing the importance of Comprehensive Sexuality Education in the prevention of adolescent pregnancies, sexually transmitted infections (STIs) and HIV, as well as of sexual violence among children, adolescents and youth. </w:t>
      </w:r>
    </w:p>
    <w:p w:rsidR="00BB34CA" w:rsidRPr="00892AB6" w:rsidRDefault="0042578D" w:rsidP="00BB34CA">
      <w:pPr>
        <w:pStyle w:val="Prrafodelista"/>
        <w:numPr>
          <w:ilvl w:val="0"/>
          <w:numId w:val="3"/>
        </w:numPr>
        <w:ind w:left="567" w:hanging="567"/>
        <w:rPr>
          <w:rFonts w:cstheme="minorHAnsi"/>
        </w:rPr>
      </w:pPr>
      <w:r w:rsidRPr="00892AB6">
        <w:rPr>
          <w:rFonts w:cstheme="minorHAnsi"/>
        </w:rPr>
        <w:t xml:space="preserve"> </w:t>
      </w:r>
      <w:r w:rsidRPr="00892AB6">
        <w:rPr>
          <w:rFonts w:cstheme="minorHAnsi"/>
        </w:rPr>
        <w:tab/>
        <w:t xml:space="preserve">Improve literacy programs for indigenous and Afro-Bolivian people; provide a sufficient number of schools in rural areas; integrate indigenous universities into the National University System; allocate more resources for intracultural and intercultural education policies. </w:t>
      </w:r>
    </w:p>
    <w:p w:rsidR="00BB34CA" w:rsidRPr="00892AB6" w:rsidRDefault="0042578D" w:rsidP="00BB34CA">
      <w:pPr>
        <w:pStyle w:val="Prrafodelista"/>
        <w:numPr>
          <w:ilvl w:val="0"/>
          <w:numId w:val="3"/>
        </w:numPr>
        <w:ind w:left="567" w:hanging="567"/>
        <w:rPr>
          <w:rFonts w:cstheme="minorHAnsi"/>
        </w:rPr>
      </w:pPr>
      <w:r w:rsidRPr="00892AB6">
        <w:rPr>
          <w:rFonts w:cstheme="minorHAnsi"/>
        </w:rPr>
        <w:t xml:space="preserve"> </w:t>
      </w:r>
      <w:r w:rsidRPr="00892AB6">
        <w:rPr>
          <w:rFonts w:cstheme="minorHAnsi"/>
        </w:rPr>
        <w:tab/>
        <w:t>Promote full access to education for young people and adults in their diversity and especially for women, advancing a truly transformative education, with an intersectional approach that contributes to challenging the patriarchal and colonial system.</w:t>
      </w:r>
    </w:p>
    <w:p w:rsidR="00BB34CA" w:rsidRPr="00892AB6" w:rsidRDefault="0042578D" w:rsidP="00BB34CA">
      <w:pPr>
        <w:pStyle w:val="Prrafodelista"/>
        <w:numPr>
          <w:ilvl w:val="0"/>
          <w:numId w:val="3"/>
        </w:numPr>
        <w:ind w:left="567" w:hanging="567"/>
        <w:rPr>
          <w:rFonts w:cstheme="minorHAnsi"/>
        </w:rPr>
      </w:pPr>
      <w:r w:rsidRPr="00892AB6">
        <w:rPr>
          <w:rFonts w:cstheme="minorHAnsi"/>
        </w:rPr>
        <w:t xml:space="preserve"> </w:t>
      </w:r>
      <w:r w:rsidRPr="00892AB6">
        <w:rPr>
          <w:rFonts w:cstheme="minorHAnsi"/>
        </w:rPr>
        <w:tab/>
        <w:t>Expand the availability of education for teacher training, including technical and technological specialties with a gender and human rights focus.</w:t>
      </w:r>
    </w:p>
    <w:p w:rsidR="00BB34CA" w:rsidRPr="00892AB6" w:rsidRDefault="00BB34CA" w:rsidP="00BB34CA">
      <w:pPr>
        <w:pStyle w:val="Prrafodelista"/>
        <w:ind w:left="567" w:firstLine="0"/>
        <w:rPr>
          <w:rFonts w:cstheme="minorHAnsi"/>
        </w:rPr>
      </w:pPr>
    </w:p>
    <w:p w:rsidR="00BB34CA" w:rsidRPr="00892AB6" w:rsidRDefault="0042578D" w:rsidP="00BB34CA">
      <w:pPr>
        <w:ind w:left="567"/>
        <w:jc w:val="center"/>
        <w:rPr>
          <w:rFonts w:cstheme="minorHAnsi"/>
        </w:rPr>
      </w:pPr>
      <w:r w:rsidRPr="00892AB6">
        <w:rPr>
          <w:rFonts w:cstheme="minorHAnsi"/>
          <w:b/>
        </w:rPr>
        <w:t>Article 11</w:t>
      </w:r>
    </w:p>
    <w:p w:rsidR="00BB34CA" w:rsidRPr="00892AB6" w:rsidRDefault="00BB34CA" w:rsidP="00BB34CA">
      <w:pPr>
        <w:ind w:left="567"/>
        <w:rPr>
          <w:rFonts w:cstheme="minorHAnsi"/>
        </w:rPr>
      </w:pPr>
    </w:p>
    <w:p w:rsidR="00BB34CA" w:rsidRPr="00892AB6" w:rsidRDefault="0042578D" w:rsidP="00BB34CA">
      <w:pPr>
        <w:pStyle w:val="Ttulo1"/>
        <w:spacing w:before="0" w:beforeAutospacing="0" w:after="0" w:afterAutospacing="0"/>
        <w:ind w:left="567" w:hanging="567"/>
        <w:rPr>
          <w:rFonts w:asciiTheme="minorHAnsi" w:hAnsiTheme="minorHAnsi" w:cstheme="minorHAnsi"/>
          <w:sz w:val="24"/>
          <w:szCs w:val="24"/>
          <w:lang w:val="en-US"/>
        </w:rPr>
      </w:pPr>
      <w:bookmarkStart w:id="2" w:name="_Toc256000003"/>
      <w:r w:rsidRPr="00892AB6">
        <w:rPr>
          <w:rFonts w:asciiTheme="minorHAnsi" w:hAnsiTheme="minorHAnsi" w:cstheme="minorHAnsi"/>
          <w:sz w:val="24"/>
          <w:szCs w:val="24"/>
          <w:lang w:val="en-US"/>
        </w:rPr>
        <w:t>EMPLOYMENT</w:t>
      </w:r>
      <w:bookmarkEnd w:id="2"/>
    </w:p>
    <w:p w:rsidR="00BB34CA" w:rsidRPr="00892AB6" w:rsidRDefault="00BB34CA" w:rsidP="00BB34CA">
      <w:pPr>
        <w:pStyle w:val="Ttulo1"/>
        <w:spacing w:before="0" w:beforeAutospacing="0" w:after="0" w:afterAutospacing="0"/>
        <w:ind w:left="567" w:firstLine="0"/>
        <w:rPr>
          <w:rFonts w:asciiTheme="minorHAnsi" w:hAnsiTheme="minorHAnsi" w:cstheme="minorHAnsi"/>
          <w:sz w:val="24"/>
          <w:szCs w:val="24"/>
          <w:lang w:val="en-US"/>
        </w:rPr>
      </w:pPr>
    </w:p>
    <w:p w:rsidR="00BB34CA" w:rsidRPr="00892AB6" w:rsidRDefault="0042578D" w:rsidP="00892AB6">
      <w:pPr>
        <w:pStyle w:val="Prrafodelista"/>
        <w:numPr>
          <w:ilvl w:val="0"/>
          <w:numId w:val="5"/>
        </w:numPr>
        <w:ind w:left="567" w:hanging="567"/>
        <w:rPr>
          <w:rFonts w:cstheme="minorHAnsi"/>
          <w:shd w:val="clear" w:color="auto" w:fill="FFFFFF"/>
        </w:rPr>
      </w:pPr>
      <w:r w:rsidRPr="00892AB6">
        <w:rPr>
          <w:rFonts w:cstheme="minorHAnsi"/>
          <w:shd w:val="clear" w:color="auto" w:fill="FFFFFF"/>
        </w:rPr>
        <w:tab/>
        <w:t>"A gender strategy to empower women in the productive, industrial and commercial sectors" was presented in 2018 and applied in all the agencies and enterprises under the umbrella of the Ministry of Productive Development and the Plural Economy (MDPyEP). The National Urban and Peri-urban Agriculture Programme (PNAUP) included women’s participation to improve food and nutritional security and income generation in poor households</w:t>
      </w:r>
      <w:r w:rsidRPr="00892AB6">
        <w:rPr>
          <w:rStyle w:val="Refdenotaalpie"/>
          <w:rFonts w:cstheme="minorHAnsi"/>
          <w:shd w:val="clear" w:color="auto" w:fill="FFFFFF"/>
        </w:rPr>
        <w:footnoteReference w:id="9"/>
      </w:r>
      <w:r w:rsidR="00B24B6C">
        <w:rPr>
          <w:rFonts w:cstheme="minorHAnsi"/>
          <w:shd w:val="clear" w:color="auto" w:fill="FFFFFF"/>
        </w:rPr>
        <w:t>.</w:t>
      </w:r>
      <w:r w:rsidRPr="00892AB6">
        <w:rPr>
          <w:rFonts w:cstheme="minorHAnsi"/>
          <w:shd w:val="clear" w:color="auto" w:fill="FFFFFF"/>
        </w:rPr>
        <w:t xml:space="preserve"> The Employment Generation Plan aims to generate </w:t>
      </w:r>
      <w:r w:rsidRPr="00892AB6">
        <w:rPr>
          <w:rFonts w:cstheme="minorHAnsi"/>
          <w:shd w:val="clear" w:color="auto" w:fill="FFFFFF"/>
        </w:rPr>
        <w:lastRenderedPageBreak/>
        <w:t>employment opportunities</w:t>
      </w:r>
      <w:r w:rsidRPr="00892AB6">
        <w:rPr>
          <w:rStyle w:val="Refdenotaalpie"/>
          <w:rFonts w:cstheme="minorHAnsi"/>
        </w:rPr>
        <w:footnoteReference w:id="10"/>
      </w:r>
      <w:r w:rsidRPr="00892AB6">
        <w:rPr>
          <w:rFonts w:cstheme="minorHAnsi"/>
          <w:shd w:val="clear" w:color="auto" w:fill="FFFFFF"/>
        </w:rPr>
        <w:t>. In 2020, the government issued Supreme Decree No. 4401</w:t>
      </w:r>
      <w:r w:rsidRPr="00892AB6">
        <w:rPr>
          <w:rStyle w:val="Refdenotaalpie"/>
          <w:rFonts w:cstheme="minorHAnsi"/>
        </w:rPr>
        <w:footnoteReference w:id="11"/>
      </w:r>
      <w:r w:rsidRPr="00892AB6">
        <w:rPr>
          <w:rFonts w:cstheme="minorHAnsi"/>
          <w:shd w:val="clear" w:color="auto" w:fill="FFFFFF"/>
        </w:rPr>
        <w:t>, which sets out measures for equal opportunities in access to employment, remuneration and equal treatment in the workplace between women and men, aimed at contributing to elimination of the wage gap between women and men.</w:t>
      </w:r>
    </w:p>
    <w:p w:rsidR="00BB34CA" w:rsidRPr="00892AB6" w:rsidRDefault="0042578D" w:rsidP="00BB34CA">
      <w:pPr>
        <w:pStyle w:val="Prrafodelista"/>
        <w:numPr>
          <w:ilvl w:val="0"/>
          <w:numId w:val="4"/>
        </w:numPr>
        <w:autoSpaceDE w:val="0"/>
        <w:autoSpaceDN w:val="0"/>
        <w:adjustRightInd w:val="0"/>
        <w:ind w:left="567" w:hanging="567"/>
        <w:rPr>
          <w:rFonts w:cstheme="minorHAnsi"/>
        </w:rPr>
      </w:pPr>
      <w:r w:rsidRPr="00892AB6">
        <w:rPr>
          <w:rFonts w:cstheme="minorHAnsi"/>
        </w:rPr>
        <w:tab/>
        <w:t xml:space="preserve">Women's participation in the working world is characterized by precariousness, informality, lower salaries than men in several sectors and extended working hours. Moreover, they face situations of sexual harassment and workplace harassment, as well as other forms of gender-based violence in the workplace. </w:t>
      </w:r>
    </w:p>
    <w:p w:rsidR="00BB34CA" w:rsidRPr="00892AB6" w:rsidRDefault="0042578D" w:rsidP="00BB34CA">
      <w:pPr>
        <w:pStyle w:val="Prrafodelista"/>
        <w:numPr>
          <w:ilvl w:val="0"/>
          <w:numId w:val="4"/>
        </w:numPr>
        <w:autoSpaceDE w:val="0"/>
        <w:autoSpaceDN w:val="0"/>
        <w:adjustRightInd w:val="0"/>
        <w:ind w:left="567" w:hanging="567"/>
        <w:rPr>
          <w:rFonts w:cstheme="minorHAnsi"/>
        </w:rPr>
      </w:pPr>
      <w:r w:rsidRPr="00892AB6">
        <w:rPr>
          <w:rFonts w:cstheme="minorHAnsi"/>
        </w:rPr>
        <w:t xml:space="preserve"> </w:t>
      </w:r>
      <w:r w:rsidRPr="00892AB6">
        <w:rPr>
          <w:rFonts w:cstheme="minorHAnsi"/>
        </w:rPr>
        <w:tab/>
        <w:t>"In the main cities of the country, women make up 46 per cent of the employed population, 47 per cent of the salaried population and 53 per cent are self-employed, which confirms their economic relevance. Studies on multidimensional poverty reveal that, of the entire Bolivian population, 60.5 per cent suffers multidimensional poverty; of this group, 52.8 per cent is female; and of the entire female population, 61.8 per cent suffers multidimensional poverty</w:t>
      </w:r>
      <w:r w:rsidR="00F92948" w:rsidRPr="00892AB6">
        <w:rPr>
          <w:rStyle w:val="Refdenotaalpie"/>
          <w:rFonts w:cstheme="minorHAnsi"/>
        </w:rPr>
        <w:footnoteReference w:id="12"/>
      </w:r>
      <w:r w:rsidRPr="00892AB6">
        <w:rPr>
          <w:rFonts w:cstheme="minorHAnsi"/>
        </w:rPr>
        <w:t>."</w:t>
      </w:r>
    </w:p>
    <w:p w:rsidR="00BB34CA" w:rsidRPr="00892AB6" w:rsidRDefault="0042578D" w:rsidP="00BB34CA">
      <w:pPr>
        <w:pStyle w:val="Prrafodelista"/>
        <w:numPr>
          <w:ilvl w:val="0"/>
          <w:numId w:val="4"/>
        </w:numPr>
        <w:ind w:left="567" w:hanging="567"/>
        <w:rPr>
          <w:rFonts w:cstheme="minorHAnsi"/>
        </w:rPr>
      </w:pPr>
      <w:r w:rsidRPr="00892AB6">
        <w:rPr>
          <w:rFonts w:cstheme="minorHAnsi"/>
        </w:rPr>
        <w:t xml:space="preserve"> </w:t>
      </w:r>
      <w:r w:rsidRPr="00892AB6">
        <w:rPr>
          <w:rFonts w:cstheme="minorHAnsi"/>
        </w:rPr>
        <w:tab/>
        <w:t>The Economically Active Population (EAP) accounts for 47.2 per cent of the total population; 32 per cent of the population is inactive and 20.7 per cent is of non-working age; 63 per cent of the inactive population is female, which confirms that women's contribution in terms of domestic and care work in their homes is not recognized. It should be noted that in 1976, 22.3 per cent of the EAP were women, while in 2012, this percentage reached 41.9 per cent (almost double). Bolivian women's labor participation continues to be lower than that of men. There is a high level of vulnerability and informality without social benefits, health insurance or a retirement pension, combined with a significant concentration in low productivity sectors, particularly in the case of indigenous women. Sixty percent (60%) of women are employed in these types of occupations, compared to 40 per cent of men. According to the INE report entitled "Salaries, remunerations and employment in the Private Sector", between 2008 and 2015 the salary gap in Bolivia between men and women widened from BOB 60 to BOB 410</w:t>
      </w:r>
      <w:r w:rsidRPr="00892AB6">
        <w:rPr>
          <w:rFonts w:cstheme="minorHAnsi"/>
          <w:vertAlign w:val="superscript"/>
        </w:rPr>
        <w:footnoteReference w:id="13"/>
      </w:r>
      <w:r w:rsidR="00B24B6C">
        <w:rPr>
          <w:rFonts w:cstheme="minorHAnsi"/>
        </w:rPr>
        <w:t>.</w:t>
      </w:r>
      <w:r w:rsidRPr="00892AB6">
        <w:rPr>
          <w:rFonts w:cstheme="minorHAnsi"/>
        </w:rPr>
        <w:t xml:space="preserve"> The health crisis due to COVID-19 brought with it a deep socioeconomic crisis in Bolivia</w:t>
      </w:r>
      <w:r w:rsidR="009C7E0A">
        <w:rPr>
          <w:rFonts w:cstheme="minorHAnsi"/>
        </w:rPr>
        <w:t xml:space="preserve">. </w:t>
      </w:r>
      <w:r w:rsidRPr="00892AB6">
        <w:rPr>
          <w:rFonts w:cstheme="minorHAnsi"/>
        </w:rPr>
        <w:t>The Continuous Employment Survey (ECE)</w:t>
      </w:r>
      <w:r w:rsidRPr="00892AB6">
        <w:rPr>
          <w:rStyle w:val="Refdenotaalpie"/>
          <w:rFonts w:cstheme="minorHAnsi"/>
        </w:rPr>
        <w:footnoteReference w:id="14"/>
      </w:r>
      <w:r w:rsidR="00F92948">
        <w:rPr>
          <w:rFonts w:cstheme="minorHAnsi"/>
        </w:rPr>
        <w:t xml:space="preserve"> </w:t>
      </w:r>
      <w:r w:rsidRPr="00892AB6">
        <w:rPr>
          <w:rFonts w:cstheme="minorHAnsi"/>
        </w:rPr>
        <w:t>of the National Statistics Institute indicates that the urban unemployment rate reached 11.8 per cent in the third quarter of 2020, the highest in the last 30 years. Women were affected most by unemployment, with 8.5 per cent compared to 6.9 per cent for men. By the end of 2021, the unemployment rate dropped to 5.2</w:t>
      </w:r>
      <w:r w:rsidR="00D67289">
        <w:rPr>
          <w:rFonts w:cstheme="minorHAnsi"/>
        </w:rPr>
        <w:t xml:space="preserve"> per cent, </w:t>
      </w:r>
      <w:r w:rsidRPr="00892AB6">
        <w:rPr>
          <w:rFonts w:cstheme="minorHAnsi"/>
        </w:rPr>
        <w:t>but there has been an increase in precarious working situations.</w:t>
      </w:r>
    </w:p>
    <w:p w:rsidR="00BB34CA" w:rsidRPr="00892AB6" w:rsidRDefault="0042578D" w:rsidP="00BB34CA">
      <w:pPr>
        <w:pStyle w:val="Prrafodelista"/>
        <w:numPr>
          <w:ilvl w:val="0"/>
          <w:numId w:val="4"/>
        </w:numPr>
        <w:ind w:left="567" w:hanging="567"/>
        <w:rPr>
          <w:rFonts w:cstheme="minorHAnsi"/>
          <w:b/>
          <w:bdr w:val="none" w:sz="0" w:space="0" w:color="auto" w:frame="1"/>
        </w:rPr>
      </w:pPr>
      <w:r w:rsidRPr="00892AB6">
        <w:rPr>
          <w:rFonts w:cstheme="minorHAnsi"/>
          <w:bdr w:val="none" w:sz="0" w:space="0" w:color="auto" w:frame="1"/>
        </w:rPr>
        <w:lastRenderedPageBreak/>
        <w:t xml:space="preserve"> </w:t>
      </w:r>
      <w:r w:rsidRPr="00892AB6">
        <w:rPr>
          <w:rFonts w:cstheme="minorHAnsi"/>
          <w:bdr w:val="none" w:sz="0" w:space="0" w:color="auto" w:frame="1"/>
        </w:rPr>
        <w:tab/>
        <w:t xml:space="preserve">In the construction sector, </w:t>
      </w:r>
      <w:r w:rsidRPr="00892AB6">
        <w:rPr>
          <w:rFonts w:cstheme="minorHAnsi"/>
          <w:shd w:val="clear" w:color="auto" w:fill="FFFFFF"/>
        </w:rPr>
        <w:t>the wage gap is 37.83</w:t>
      </w:r>
      <w:r w:rsidR="00D67289">
        <w:rPr>
          <w:rFonts w:cstheme="minorHAnsi"/>
          <w:shd w:val="clear" w:color="auto" w:fill="FFFFFF"/>
        </w:rPr>
        <w:t xml:space="preserve"> per cent</w:t>
      </w:r>
      <w:r w:rsidRPr="00892AB6">
        <w:rPr>
          <w:rStyle w:val="Refdenotaalpie"/>
          <w:rFonts w:cstheme="minorHAnsi"/>
          <w:iCs/>
          <w:shd w:val="clear" w:color="auto" w:fill="FFFFFF"/>
        </w:rPr>
        <w:footnoteReference w:id="15"/>
      </w:r>
      <w:r w:rsidRPr="00892AB6">
        <w:rPr>
          <w:rFonts w:cstheme="minorHAnsi"/>
          <w:iCs/>
          <w:shd w:val="clear" w:color="auto" w:fill="FFFFFF"/>
        </w:rPr>
        <w:t xml:space="preserve">. </w:t>
      </w:r>
      <w:r w:rsidRPr="00892AB6">
        <w:rPr>
          <w:rFonts w:cstheme="minorHAnsi"/>
          <w:bdr w:val="none" w:sz="0" w:space="0" w:color="auto" w:frame="1"/>
        </w:rPr>
        <w:t xml:space="preserve">In mining, women who work collecting ore continue to be affected by situations of violence, machismo and precarious working environments. Men still have prevailing beliefs in the sense </w:t>
      </w:r>
      <w:r w:rsidR="00B24B6C">
        <w:rPr>
          <w:rFonts w:cstheme="minorHAnsi"/>
          <w:bdr w:val="none" w:sz="0" w:space="0" w:color="auto" w:frame="1"/>
        </w:rPr>
        <w:t>that women "drive away the ore"</w:t>
      </w:r>
      <w:r w:rsidRPr="00892AB6">
        <w:rPr>
          <w:rStyle w:val="Refdenotaalpie"/>
          <w:rFonts w:cstheme="minorHAnsi"/>
          <w:bdr w:val="none" w:sz="0" w:space="0" w:color="auto" w:frame="1"/>
        </w:rPr>
        <w:footnoteReference w:id="16"/>
      </w:r>
      <w:r w:rsidR="00B24B6C">
        <w:rPr>
          <w:rFonts w:cstheme="minorHAnsi"/>
          <w:bdr w:val="none" w:sz="0" w:space="0" w:color="auto" w:frame="1"/>
        </w:rPr>
        <w:t>.</w:t>
      </w:r>
    </w:p>
    <w:p w:rsidR="00BB34CA" w:rsidRPr="00892AB6" w:rsidRDefault="0042578D" w:rsidP="00BB34CA">
      <w:pPr>
        <w:numPr>
          <w:ilvl w:val="0"/>
          <w:numId w:val="4"/>
        </w:numPr>
        <w:pBdr>
          <w:top w:val="nil"/>
          <w:left w:val="nil"/>
          <w:bottom w:val="nil"/>
          <w:right w:val="nil"/>
          <w:between w:val="nil"/>
        </w:pBdr>
        <w:ind w:left="567" w:hanging="567"/>
        <w:rPr>
          <w:rFonts w:cstheme="minorHAnsi"/>
          <w:b/>
          <w:color w:val="000000"/>
        </w:rPr>
      </w:pPr>
      <w:r w:rsidRPr="00892AB6">
        <w:rPr>
          <w:rFonts w:cstheme="minorHAnsi"/>
          <w:color w:val="000000"/>
        </w:rPr>
        <w:t xml:space="preserve"> </w:t>
      </w:r>
      <w:r w:rsidRPr="00892AB6">
        <w:rPr>
          <w:rFonts w:cstheme="minorHAnsi"/>
          <w:color w:val="000000"/>
        </w:rPr>
        <w:tab/>
        <w:t>According to data from the Plurinational Service for Women and Depatriarchalization "Ana María Romero", between 2006 and 2018 the pay gap between salaried men and women was 25.7</w:t>
      </w:r>
      <w:r w:rsidR="00D67289">
        <w:rPr>
          <w:rFonts w:cstheme="minorHAnsi"/>
          <w:color w:val="000000"/>
        </w:rPr>
        <w:t xml:space="preserve"> per cent</w:t>
      </w:r>
      <w:r w:rsidRPr="00892AB6">
        <w:rPr>
          <w:rFonts w:cstheme="minorHAnsi"/>
          <w:color w:val="000000"/>
        </w:rPr>
        <w:t>.</w:t>
      </w:r>
    </w:p>
    <w:p w:rsidR="00BB34CA" w:rsidRPr="00892AB6" w:rsidRDefault="0042578D" w:rsidP="00BB34CA">
      <w:pPr>
        <w:numPr>
          <w:ilvl w:val="0"/>
          <w:numId w:val="4"/>
        </w:numPr>
        <w:pBdr>
          <w:top w:val="nil"/>
          <w:left w:val="nil"/>
          <w:bottom w:val="nil"/>
          <w:right w:val="nil"/>
          <w:between w:val="nil"/>
        </w:pBdr>
        <w:ind w:left="567" w:hanging="567"/>
        <w:rPr>
          <w:rFonts w:cstheme="minorHAnsi"/>
          <w:b/>
          <w:color w:val="000000"/>
        </w:rPr>
      </w:pPr>
      <w:r w:rsidRPr="00892AB6">
        <w:rPr>
          <w:rFonts w:eastAsia="Calibri" w:cstheme="minorHAnsi"/>
          <w:color w:val="000000"/>
          <w:highlight w:val="white"/>
          <w:lang w:eastAsia="es-MX"/>
        </w:rPr>
        <w:t xml:space="preserve"> </w:t>
      </w:r>
      <w:r w:rsidRPr="00892AB6">
        <w:rPr>
          <w:rFonts w:eastAsia="Calibri" w:cstheme="minorHAnsi"/>
          <w:color w:val="000000"/>
          <w:highlight w:val="white"/>
          <w:lang w:eastAsia="es-MX"/>
        </w:rPr>
        <w:tab/>
      </w:r>
      <w:r w:rsidRPr="00892AB6">
        <w:rPr>
          <w:rFonts w:eastAsia="Times New Roman" w:cstheme="minorHAnsi"/>
          <w:lang w:eastAsia="es-BO"/>
        </w:rPr>
        <w:t>After 18 years, salaried domestic workers gained access to social health insurance</w:t>
      </w:r>
      <w:r w:rsidRPr="00892AB6">
        <w:rPr>
          <w:rStyle w:val="Refdenotaalpie"/>
          <w:rFonts w:eastAsia="Times New Roman" w:cstheme="minorHAnsi"/>
          <w:lang w:eastAsia="es-BO"/>
        </w:rPr>
        <w:footnoteReference w:id="17"/>
      </w:r>
      <w:r w:rsidRPr="00892AB6">
        <w:rPr>
          <w:rFonts w:eastAsia="Times New Roman" w:cstheme="minorHAnsi"/>
          <w:lang w:eastAsia="es-BO"/>
        </w:rPr>
        <w:t xml:space="preserve"> in September 2021 through the regulation of the Law on the Regulation of Salaried Domestic Work. The precarious working conditions in this sector </w:t>
      </w:r>
      <w:r w:rsidR="00F92948">
        <w:rPr>
          <w:rFonts w:eastAsia="Times New Roman" w:cstheme="minorHAnsi"/>
          <w:lang w:eastAsia="es-BO"/>
        </w:rPr>
        <w:t xml:space="preserve">worsened </w:t>
      </w:r>
      <w:r w:rsidRPr="00892AB6">
        <w:rPr>
          <w:rFonts w:eastAsia="Times New Roman" w:cstheme="minorHAnsi"/>
          <w:lang w:eastAsia="es-BO"/>
        </w:rPr>
        <w:t>during the pandemic; many domestic workers were dismissed from their jobs without payment of their salaries or social benefits. T</w:t>
      </w:r>
      <w:r w:rsidRPr="00892AB6">
        <w:rPr>
          <w:rFonts w:cstheme="minorHAnsi"/>
          <w:bdr w:val="none" w:sz="0" w:space="0" w:color="auto" w:frame="1"/>
        </w:rPr>
        <w:t xml:space="preserve">he National Federation of Salaried Domestic Workers of Bolivia (FENATRAHOB) reports that employment recovery is slow and that salaries are below the minimum salary established by the government. </w:t>
      </w:r>
      <w:r w:rsidRPr="00892AB6">
        <w:rPr>
          <w:rFonts w:eastAsia="Calibri" w:cstheme="minorHAnsi"/>
          <w:color w:val="000000"/>
          <w:highlight w:val="white"/>
          <w:lang w:eastAsia="es-MX"/>
        </w:rPr>
        <w:t xml:space="preserve">With regard to workplace violence, Article 21 of Law No. 348 provides for measures related to the labor sphere. Supreme Decree No. 4401 was approved in 2020 to promote measures for equal opportunities in access to employment, remuneration and equal treatment in the workplace for women and men, in order to contribute to elimination of the wage gap between women and </w:t>
      </w:r>
      <w:r w:rsidR="00892AB6" w:rsidRPr="00892AB6">
        <w:rPr>
          <w:rFonts w:eastAsia="Calibri" w:cstheme="minorHAnsi"/>
          <w:color w:val="000000"/>
          <w:highlight w:val="white"/>
          <w:lang w:eastAsia="es-MX"/>
        </w:rPr>
        <w:t>men. The</w:t>
      </w:r>
      <w:r w:rsidRPr="00892AB6">
        <w:rPr>
          <w:rFonts w:eastAsia="Calibri" w:cstheme="minorHAnsi"/>
          <w:color w:val="000000"/>
          <w:highlight w:val="white"/>
          <w:lang w:eastAsia="es-MX"/>
        </w:rPr>
        <w:t xml:space="preserve"> Ministry of Labor, Employment and Social Security, through the Directorate-General of Employment (DGE) and the Employment Support Program (PAE), is working on the inclusion of victims of violence against women (VAW), trafficking in persons and related crimes provided for in laws No. 348 and 263 in the employment programs.</w:t>
      </w:r>
    </w:p>
    <w:p w:rsidR="00BB34CA" w:rsidRPr="00892AB6" w:rsidRDefault="00BB34CA" w:rsidP="00BB34CA">
      <w:pPr>
        <w:ind w:left="567"/>
        <w:rPr>
          <w:rFonts w:cstheme="minorHAnsi"/>
          <w:b/>
          <w:i/>
        </w:rPr>
      </w:pPr>
    </w:p>
    <w:p w:rsidR="00BB34CA" w:rsidRPr="00892AB6" w:rsidRDefault="0042578D" w:rsidP="00BB34CA">
      <w:pPr>
        <w:ind w:left="567" w:hanging="567"/>
        <w:rPr>
          <w:rFonts w:cstheme="minorHAnsi"/>
          <w:b/>
          <w:i/>
        </w:rPr>
      </w:pPr>
      <w:r w:rsidRPr="00892AB6">
        <w:rPr>
          <w:rFonts w:cstheme="minorHAnsi"/>
          <w:b/>
          <w:i/>
        </w:rPr>
        <w:t>Recommendations:</w:t>
      </w:r>
    </w:p>
    <w:p w:rsidR="00BB34CA" w:rsidRPr="00892AB6" w:rsidRDefault="00BB34CA" w:rsidP="00BB34CA">
      <w:pPr>
        <w:ind w:left="567"/>
        <w:rPr>
          <w:rFonts w:cstheme="minorHAnsi"/>
          <w:b/>
          <w:i/>
        </w:rPr>
      </w:pPr>
    </w:p>
    <w:p w:rsidR="00BB34CA" w:rsidRPr="00892AB6" w:rsidRDefault="0042578D" w:rsidP="00BB34CA">
      <w:pPr>
        <w:pStyle w:val="Prrafodelista"/>
        <w:numPr>
          <w:ilvl w:val="0"/>
          <w:numId w:val="6"/>
        </w:numPr>
        <w:ind w:left="567" w:hanging="567"/>
        <w:rPr>
          <w:rFonts w:cstheme="minorHAnsi"/>
          <w:bdr w:val="none" w:sz="0" w:space="0" w:color="auto" w:frame="1"/>
        </w:rPr>
      </w:pPr>
      <w:r w:rsidRPr="00892AB6">
        <w:rPr>
          <w:rFonts w:cstheme="minorHAnsi"/>
          <w:bdr w:val="none" w:sz="0" w:space="0" w:color="auto" w:frame="1"/>
        </w:rPr>
        <w:t xml:space="preserve"> </w:t>
      </w:r>
      <w:r w:rsidRPr="00892AB6">
        <w:rPr>
          <w:rFonts w:cstheme="minorHAnsi"/>
          <w:bdr w:val="none" w:sz="0" w:space="0" w:color="auto" w:frame="1"/>
        </w:rPr>
        <w:tab/>
        <w:t xml:space="preserve">Implement effective and sustainable job opportunity programs and policies based on gender equality that guarantee decent and full employment for women, with equal pay for equal work for men and women, including rural and diverse women, with the objective of reducing unemployment and gender gaps. </w:t>
      </w:r>
    </w:p>
    <w:p w:rsidR="00BB34CA" w:rsidRPr="00892AB6" w:rsidRDefault="0042578D" w:rsidP="00BB34CA">
      <w:pPr>
        <w:pStyle w:val="Prrafodelista"/>
        <w:numPr>
          <w:ilvl w:val="0"/>
          <w:numId w:val="6"/>
        </w:numPr>
        <w:ind w:left="567" w:hanging="567"/>
        <w:rPr>
          <w:rFonts w:cstheme="minorHAnsi"/>
          <w:bdr w:val="none" w:sz="0" w:space="0" w:color="auto" w:frame="1"/>
        </w:rPr>
      </w:pPr>
      <w:r w:rsidRPr="00892AB6">
        <w:rPr>
          <w:rFonts w:cstheme="minorHAnsi"/>
          <w:bdr w:val="none" w:sz="0" w:space="0" w:color="auto" w:frame="1"/>
        </w:rPr>
        <w:t xml:space="preserve"> </w:t>
      </w:r>
      <w:r w:rsidRPr="00892AB6">
        <w:rPr>
          <w:rFonts w:cstheme="minorHAnsi"/>
          <w:bdr w:val="none" w:sz="0" w:space="0" w:color="auto" w:frame="1"/>
        </w:rPr>
        <w:tab/>
        <w:t xml:space="preserve">Ensure compliance with the Supreme Decree to guarantee the access of salaried domestic workers to social health insurance and avoid increasingly precarious working conditions. </w:t>
      </w:r>
    </w:p>
    <w:p w:rsidR="00BB34CA" w:rsidRPr="00892AB6" w:rsidRDefault="0042578D" w:rsidP="00BB34CA">
      <w:pPr>
        <w:pStyle w:val="Prrafodelista"/>
        <w:numPr>
          <w:ilvl w:val="0"/>
          <w:numId w:val="6"/>
        </w:numPr>
        <w:ind w:left="567" w:hanging="567"/>
        <w:rPr>
          <w:rFonts w:cstheme="minorHAnsi"/>
          <w:bdr w:val="none" w:sz="0" w:space="0" w:color="auto" w:frame="1"/>
        </w:rPr>
      </w:pPr>
      <w:r w:rsidRPr="00892AB6">
        <w:rPr>
          <w:rFonts w:cstheme="minorHAnsi"/>
          <w:bdr w:val="none" w:sz="0" w:space="0" w:color="auto" w:frame="1"/>
        </w:rPr>
        <w:t xml:space="preserve"> </w:t>
      </w:r>
      <w:r w:rsidRPr="00892AB6">
        <w:rPr>
          <w:rFonts w:cstheme="minorHAnsi"/>
          <w:bdr w:val="none" w:sz="0" w:space="0" w:color="auto" w:frame="1"/>
        </w:rPr>
        <w:tab/>
        <w:t>Promote policies for the recognition, valuation and democratization of care work that have an impact on the elimination of the sexual division of labor. Promote the time use survey.</w:t>
      </w:r>
    </w:p>
    <w:p w:rsidR="003732DD" w:rsidRPr="00892AB6" w:rsidRDefault="0042578D" w:rsidP="003732DD">
      <w:pPr>
        <w:pStyle w:val="Prrafodelista"/>
        <w:numPr>
          <w:ilvl w:val="0"/>
          <w:numId w:val="6"/>
        </w:numPr>
        <w:ind w:left="567" w:hanging="567"/>
        <w:rPr>
          <w:rFonts w:cstheme="minorHAnsi"/>
        </w:rPr>
      </w:pPr>
      <w:r w:rsidRPr="00892AB6">
        <w:rPr>
          <w:rFonts w:cstheme="minorHAnsi"/>
        </w:rPr>
        <w:t xml:space="preserve"> </w:t>
      </w:r>
      <w:r w:rsidRPr="00892AB6">
        <w:rPr>
          <w:rFonts w:cstheme="minorHAnsi"/>
        </w:rPr>
        <w:tab/>
        <w:t>Promote mechanisms that guarantee the incorporation of women into the formal sector, reversing the effects of the health and multidimensional crisis. Encourage affirmative action measures for the protection of women in the informal sector.</w:t>
      </w:r>
    </w:p>
    <w:p w:rsidR="003732DD" w:rsidRPr="00892AB6" w:rsidRDefault="0042578D" w:rsidP="003732DD">
      <w:pPr>
        <w:pStyle w:val="Prrafodelista"/>
        <w:numPr>
          <w:ilvl w:val="0"/>
          <w:numId w:val="6"/>
        </w:numPr>
        <w:ind w:left="567" w:hanging="567"/>
        <w:rPr>
          <w:rFonts w:cstheme="minorHAnsi"/>
        </w:rPr>
      </w:pPr>
      <w:r w:rsidRPr="00892AB6">
        <w:rPr>
          <w:rFonts w:cstheme="minorHAnsi"/>
        </w:rPr>
        <w:lastRenderedPageBreak/>
        <w:t xml:space="preserve">     Extend and universalize social protection in terms of health care and retirement.</w:t>
      </w:r>
    </w:p>
    <w:p w:rsidR="00BB34CA" w:rsidRPr="00892AB6" w:rsidRDefault="0042578D" w:rsidP="00BB34CA">
      <w:pPr>
        <w:pStyle w:val="Prrafodelista"/>
        <w:numPr>
          <w:ilvl w:val="0"/>
          <w:numId w:val="6"/>
        </w:numPr>
        <w:ind w:left="567" w:hanging="567"/>
        <w:rPr>
          <w:rFonts w:cstheme="minorHAnsi"/>
        </w:rPr>
      </w:pPr>
      <w:r w:rsidRPr="00892AB6">
        <w:rPr>
          <w:rFonts w:cstheme="minorHAnsi"/>
        </w:rPr>
        <w:t xml:space="preserve"> </w:t>
      </w:r>
      <w:r w:rsidRPr="00892AB6">
        <w:rPr>
          <w:rFonts w:cstheme="minorHAnsi"/>
        </w:rPr>
        <w:tab/>
        <w:t>Ensure ratification of ILO Convention 190 and Recommendation 206 on violence and harassment in the world of work.</w:t>
      </w:r>
    </w:p>
    <w:p w:rsidR="00BB34CA" w:rsidRPr="00892AB6" w:rsidRDefault="00BB34CA" w:rsidP="003732DD">
      <w:pPr>
        <w:pStyle w:val="Prrafodelista"/>
        <w:ind w:left="567" w:firstLine="0"/>
        <w:rPr>
          <w:rFonts w:cstheme="minorHAnsi"/>
        </w:rPr>
      </w:pPr>
    </w:p>
    <w:p w:rsidR="00BB34CA" w:rsidRPr="00892AB6" w:rsidRDefault="0042578D" w:rsidP="00BB34CA">
      <w:pPr>
        <w:pStyle w:val="Ttulo1"/>
        <w:spacing w:before="0" w:beforeAutospacing="0" w:after="0" w:afterAutospacing="0"/>
        <w:ind w:left="567" w:hanging="567"/>
        <w:rPr>
          <w:rFonts w:asciiTheme="minorHAnsi" w:hAnsiTheme="minorHAnsi" w:cstheme="minorHAnsi"/>
          <w:sz w:val="24"/>
          <w:szCs w:val="24"/>
          <w:lang w:val="en-US"/>
        </w:rPr>
      </w:pPr>
      <w:bookmarkStart w:id="4" w:name="_Toc256000006"/>
      <w:r w:rsidRPr="00892AB6">
        <w:rPr>
          <w:rFonts w:asciiTheme="minorHAnsi" w:hAnsiTheme="minorHAnsi" w:cstheme="minorHAnsi"/>
          <w:sz w:val="24"/>
          <w:szCs w:val="24"/>
          <w:lang w:val="en-US"/>
        </w:rPr>
        <w:t>HEALTH</w:t>
      </w:r>
      <w:bookmarkEnd w:id="4"/>
    </w:p>
    <w:p w:rsidR="00BB34CA" w:rsidRPr="00892AB6" w:rsidRDefault="00BB34CA" w:rsidP="00BB34CA">
      <w:pPr>
        <w:ind w:left="567"/>
        <w:rPr>
          <w:rFonts w:cstheme="minorHAnsi"/>
        </w:rPr>
      </w:pPr>
    </w:p>
    <w:p w:rsidR="00BB34CA" w:rsidRPr="00892AB6" w:rsidRDefault="0042578D" w:rsidP="00BB34CA">
      <w:pPr>
        <w:pStyle w:val="Prrafodelista"/>
        <w:numPr>
          <w:ilvl w:val="0"/>
          <w:numId w:val="7"/>
        </w:numPr>
        <w:ind w:left="567" w:hanging="567"/>
        <w:rPr>
          <w:rFonts w:cstheme="minorHAnsi"/>
        </w:rPr>
      </w:pPr>
      <w:r w:rsidRPr="00892AB6">
        <w:rPr>
          <w:rFonts w:cstheme="minorHAnsi"/>
        </w:rPr>
        <w:tab/>
        <w:t>The Single Health System (SUS) Act</w:t>
      </w:r>
      <w:r w:rsidRPr="00892AB6">
        <w:rPr>
          <w:rStyle w:val="Refdenotaalpie"/>
          <w:rFonts w:cstheme="minorHAnsi"/>
        </w:rPr>
        <w:footnoteReference w:id="18"/>
      </w:r>
      <w:r w:rsidRPr="00892AB6">
        <w:rPr>
          <w:rFonts w:cstheme="minorHAnsi"/>
        </w:rPr>
        <w:t xml:space="preserve"> was passed at the beginning of 2019 to expand free health coverage to the population not insured under short-term social security schemes, also including pregnant foreign women, older women and women with disabilities</w:t>
      </w:r>
      <w:r w:rsidRPr="00892AB6">
        <w:rPr>
          <w:rStyle w:val="Refdenotaalpie"/>
          <w:rFonts w:cstheme="minorHAnsi"/>
        </w:rPr>
        <w:footnoteReference w:id="19"/>
      </w:r>
      <w:r w:rsidRPr="00892AB6">
        <w:rPr>
          <w:rFonts w:cstheme="minorHAnsi"/>
        </w:rPr>
        <w:t>. Comprehensive sexual and reproductive health care was included for women, as well as health care for pregnant women -from the beginning of pregnancy until 6 months after childbirth-, women and men older than 60, and people with disabilities.</w:t>
      </w:r>
    </w:p>
    <w:p w:rsidR="00BB34CA" w:rsidRPr="00892AB6" w:rsidRDefault="0042578D" w:rsidP="00BB34CA">
      <w:pPr>
        <w:pStyle w:val="Prrafodelista"/>
        <w:numPr>
          <w:ilvl w:val="0"/>
          <w:numId w:val="7"/>
        </w:numPr>
        <w:ind w:left="567" w:hanging="567"/>
        <w:rPr>
          <w:rFonts w:cstheme="minorHAnsi"/>
        </w:rPr>
      </w:pPr>
      <w:r w:rsidRPr="00892AB6">
        <w:rPr>
          <w:rFonts w:cstheme="minorHAnsi"/>
        </w:rPr>
        <w:t xml:space="preserve"> </w:t>
      </w:r>
      <w:r w:rsidRPr="00892AB6">
        <w:rPr>
          <w:rFonts w:cstheme="minorHAnsi"/>
        </w:rPr>
        <w:tab/>
        <w:t>The public policy of "Accelerated Reduction of Maternal Death" was implemented, which included a national diagnosis related to the subject of maternal morbid</w:t>
      </w:r>
      <w:r w:rsidR="000F7766">
        <w:rPr>
          <w:rFonts w:cstheme="minorHAnsi"/>
        </w:rPr>
        <w:t xml:space="preserve">ity and mortality surveillance. </w:t>
      </w:r>
      <w:r w:rsidRPr="00892AB6">
        <w:rPr>
          <w:rFonts w:cstheme="minorHAnsi"/>
        </w:rPr>
        <w:t>The Plurinational Plan for the Prevention of Teenage Pregnancy 2015</w:t>
      </w:r>
      <w:r w:rsidR="00370793">
        <w:rPr>
          <w:rFonts w:cstheme="minorHAnsi"/>
        </w:rPr>
        <w:t>-2</w:t>
      </w:r>
      <w:r w:rsidRPr="00892AB6">
        <w:rPr>
          <w:rFonts w:cstheme="minorHAnsi"/>
        </w:rPr>
        <w:t>020</w:t>
      </w:r>
      <w:r w:rsidRPr="00892AB6">
        <w:rPr>
          <w:rStyle w:val="Refdenotaalpie"/>
          <w:rFonts w:cstheme="minorHAnsi"/>
        </w:rPr>
        <w:footnoteReference w:id="20"/>
      </w:r>
      <w:r w:rsidRPr="00892AB6">
        <w:rPr>
          <w:rFonts w:cstheme="minorHAnsi"/>
        </w:rPr>
        <w:t xml:space="preserve"> and the Protocol for the management of pregnant women and coronavirus 2020</w:t>
      </w:r>
      <w:r w:rsidRPr="00892AB6">
        <w:rPr>
          <w:rStyle w:val="Refdenotaalpie"/>
          <w:rFonts w:cstheme="minorHAnsi"/>
        </w:rPr>
        <w:footnoteReference w:id="21"/>
      </w:r>
      <w:r w:rsidRPr="00892AB6">
        <w:rPr>
          <w:rFonts w:cstheme="minorHAnsi"/>
        </w:rPr>
        <w:t xml:space="preserve"> were approved.</w:t>
      </w:r>
    </w:p>
    <w:p w:rsidR="00BB34CA" w:rsidRPr="00892AB6" w:rsidRDefault="0042578D" w:rsidP="00BB34CA">
      <w:pPr>
        <w:pStyle w:val="Prrafodelista"/>
        <w:numPr>
          <w:ilvl w:val="0"/>
          <w:numId w:val="7"/>
        </w:numPr>
        <w:ind w:left="567" w:hanging="567"/>
        <w:rPr>
          <w:rFonts w:cstheme="minorHAnsi"/>
        </w:rPr>
      </w:pPr>
      <w:r w:rsidRPr="00892AB6">
        <w:rPr>
          <w:rFonts w:cstheme="minorHAnsi"/>
        </w:rPr>
        <w:t xml:space="preserve"> </w:t>
      </w:r>
      <w:r w:rsidRPr="00892AB6">
        <w:rPr>
          <w:rFonts w:cstheme="minorHAnsi"/>
        </w:rPr>
        <w:tab/>
        <w:t>The Ministry of Health has developed the Contingency Plan for Maternal Health in Bolivia 2020 and the National COVID-19 Care Plan</w:t>
      </w:r>
      <w:r w:rsidRPr="00892AB6">
        <w:rPr>
          <w:rStyle w:val="Refdenotaalpie"/>
          <w:rFonts w:cstheme="minorHAnsi"/>
        </w:rPr>
        <w:footnoteReference w:id="22"/>
      </w:r>
      <w:r w:rsidRPr="00892AB6">
        <w:rPr>
          <w:rFonts w:cstheme="minorHAnsi"/>
        </w:rPr>
        <w:t xml:space="preserve">, which prioritizes vulnerable population groups and those at risk due to serious illness. </w:t>
      </w:r>
    </w:p>
    <w:p w:rsidR="00BB34CA" w:rsidRPr="00892AB6" w:rsidRDefault="0042578D" w:rsidP="00BB34CA">
      <w:pPr>
        <w:pStyle w:val="Prrafodelista"/>
        <w:numPr>
          <w:ilvl w:val="0"/>
          <w:numId w:val="8"/>
        </w:numPr>
        <w:ind w:left="567" w:hanging="567"/>
        <w:rPr>
          <w:rFonts w:cstheme="minorHAnsi"/>
        </w:rPr>
      </w:pPr>
      <w:r w:rsidRPr="00892AB6">
        <w:rPr>
          <w:rFonts w:cstheme="minorHAnsi"/>
        </w:rPr>
        <w:tab/>
        <w:t>According to the 2011 Study on Maternal Mortality in Bolivia</w:t>
      </w:r>
      <w:r w:rsidRPr="00892AB6">
        <w:rPr>
          <w:rStyle w:val="Refdenotaalpie"/>
          <w:rFonts w:cstheme="minorHAnsi"/>
        </w:rPr>
        <w:footnoteReference w:id="23"/>
      </w:r>
      <w:r w:rsidRPr="00892AB6">
        <w:rPr>
          <w:rFonts w:cstheme="minorHAnsi"/>
        </w:rPr>
        <w:t xml:space="preserve">, the maternal mortality rate is 160 per 100,000 live births, one of the highest in the region, which averages 70 per 100,000 live births; updated data </w:t>
      </w:r>
      <w:r w:rsidR="000F7766">
        <w:rPr>
          <w:rFonts w:cstheme="minorHAnsi"/>
        </w:rPr>
        <w:t xml:space="preserve">are </w:t>
      </w:r>
      <w:r w:rsidRPr="00892AB6">
        <w:rPr>
          <w:rFonts w:cstheme="minorHAnsi"/>
        </w:rPr>
        <w:t>not available. These deaths are linked to multiple causes and to complications during pregnancy, during and after childbirth</w:t>
      </w:r>
      <w:r w:rsidRPr="00892AB6">
        <w:rPr>
          <w:rFonts w:cstheme="minorHAnsi"/>
          <w:vertAlign w:val="superscript"/>
        </w:rPr>
        <w:footnoteReference w:id="24"/>
      </w:r>
      <w:r w:rsidR="000F7766">
        <w:rPr>
          <w:rFonts w:cstheme="minorHAnsi"/>
        </w:rPr>
        <w:t>.</w:t>
      </w:r>
      <w:r w:rsidRPr="00892AB6">
        <w:rPr>
          <w:rFonts w:cstheme="minorHAnsi"/>
        </w:rPr>
        <w:t xml:space="preserve"> Girls up to 14 years of age account for 2 per cent of maternal mortality. Unsafe abortion accounts for 13 per cent of maternal mortality in Bolivia (direct causes). Deaths due to suicide (indirect cause of maternal mortality) account for 10</w:t>
      </w:r>
      <w:r w:rsidR="00D67289">
        <w:rPr>
          <w:rFonts w:cstheme="minorHAnsi"/>
        </w:rPr>
        <w:t xml:space="preserve"> per cent</w:t>
      </w:r>
      <w:r w:rsidRPr="00892AB6">
        <w:rPr>
          <w:rFonts w:eastAsia="Calibri" w:cstheme="minorHAnsi"/>
          <w:vertAlign w:val="superscript"/>
        </w:rPr>
        <w:footnoteReference w:id="25"/>
      </w:r>
      <w:r w:rsidRPr="00892AB6">
        <w:rPr>
          <w:rFonts w:cstheme="minorHAnsi"/>
        </w:rPr>
        <w:t>.</w:t>
      </w:r>
    </w:p>
    <w:p w:rsidR="00BB34CA" w:rsidRPr="00892AB6" w:rsidRDefault="0042578D" w:rsidP="00BB34CA">
      <w:pPr>
        <w:pStyle w:val="Prrafodelista"/>
        <w:numPr>
          <w:ilvl w:val="0"/>
          <w:numId w:val="9"/>
        </w:numPr>
        <w:ind w:left="567" w:hanging="567"/>
        <w:rPr>
          <w:rFonts w:eastAsia="Calibri" w:cstheme="minorHAnsi"/>
        </w:rPr>
      </w:pPr>
      <w:r w:rsidRPr="00892AB6">
        <w:rPr>
          <w:rFonts w:cstheme="minorHAnsi"/>
        </w:rPr>
        <w:t>The birth rate among women between 15 and 19 years of age is 116 births per 1,000</w:t>
      </w:r>
      <w:r w:rsidRPr="00892AB6">
        <w:rPr>
          <w:rStyle w:val="Refdenotaalpie"/>
          <w:rFonts w:cstheme="minorHAnsi"/>
        </w:rPr>
        <w:footnoteReference w:id="26"/>
      </w:r>
      <w:r w:rsidRPr="00892AB6">
        <w:rPr>
          <w:rFonts w:cstheme="minorHAnsi"/>
        </w:rPr>
        <w:t xml:space="preserve">. The unmet need for contraception is higher among adolescents (38%) and among </w:t>
      </w:r>
      <w:r w:rsidRPr="00892AB6">
        <w:rPr>
          <w:rFonts w:cstheme="minorHAnsi"/>
        </w:rPr>
        <w:lastRenderedPageBreak/>
        <w:t>young women aged 20 to 24 years it accounts for 27</w:t>
      </w:r>
      <w:r w:rsidR="00D67289">
        <w:rPr>
          <w:rFonts w:cstheme="minorHAnsi"/>
        </w:rPr>
        <w:t xml:space="preserve"> per cent,</w:t>
      </w:r>
      <w:r w:rsidRPr="00892AB6">
        <w:rPr>
          <w:rFonts w:cstheme="minorHAnsi"/>
        </w:rPr>
        <w:t xml:space="preserve"> while the national average is 20</w:t>
      </w:r>
      <w:r w:rsidR="00D67289">
        <w:rPr>
          <w:rFonts w:cstheme="minorHAnsi"/>
        </w:rPr>
        <w:t xml:space="preserve"> per cent.</w:t>
      </w:r>
      <w:r w:rsidRPr="00892AB6">
        <w:rPr>
          <w:rFonts w:cstheme="minorHAnsi"/>
        </w:rPr>
        <w:t xml:space="preserve"> The level of knowledge among Bolivian adolescents about the various contraceptive methods exceeds 90</w:t>
      </w:r>
      <w:r w:rsidR="00D67289">
        <w:rPr>
          <w:rFonts w:cstheme="minorHAnsi"/>
        </w:rPr>
        <w:t xml:space="preserve"> per cent,</w:t>
      </w:r>
      <w:r w:rsidRPr="00892AB6">
        <w:rPr>
          <w:rFonts w:cstheme="minorHAnsi"/>
        </w:rPr>
        <w:t xml:space="preserve"> but the percentage of young people who use any contraceptive method is only 13</w:t>
      </w:r>
      <w:r w:rsidR="00D67289">
        <w:rPr>
          <w:rFonts w:cstheme="minorHAnsi"/>
        </w:rPr>
        <w:t xml:space="preserve"> per cent,</w:t>
      </w:r>
      <w:r w:rsidRPr="00892AB6">
        <w:rPr>
          <w:rFonts w:cstheme="minorHAnsi"/>
        </w:rPr>
        <w:t xml:space="preserve"> with the lowe</w:t>
      </w:r>
      <w:r w:rsidR="00B24B6C">
        <w:rPr>
          <w:rFonts w:cstheme="minorHAnsi"/>
        </w:rPr>
        <w:t>st rate found among adolescents</w:t>
      </w:r>
      <w:r w:rsidRPr="00892AB6">
        <w:rPr>
          <w:rStyle w:val="Refdenotaalpie"/>
          <w:rFonts w:cstheme="minorHAnsi"/>
        </w:rPr>
        <w:footnoteReference w:id="27"/>
      </w:r>
      <w:r w:rsidR="00B24B6C">
        <w:rPr>
          <w:rFonts w:cstheme="minorHAnsi"/>
        </w:rPr>
        <w:t>.</w:t>
      </w:r>
      <w:r w:rsidRPr="00892AB6">
        <w:rPr>
          <w:rFonts w:cstheme="minorHAnsi"/>
        </w:rPr>
        <w:t xml:space="preserve"> Access to information and modern contraceptive methods is scarce, especially in rural and indigenous populations. </w:t>
      </w:r>
    </w:p>
    <w:p w:rsidR="00BB34CA" w:rsidRPr="00892AB6" w:rsidRDefault="0042578D" w:rsidP="00BB34CA">
      <w:pPr>
        <w:pStyle w:val="Prrafodelista"/>
        <w:numPr>
          <w:ilvl w:val="0"/>
          <w:numId w:val="9"/>
        </w:numPr>
        <w:ind w:left="567" w:hanging="567"/>
        <w:rPr>
          <w:rFonts w:eastAsia="Calibri" w:cstheme="minorHAnsi"/>
        </w:rPr>
      </w:pPr>
      <w:r w:rsidRPr="00892AB6">
        <w:rPr>
          <w:rFonts w:cstheme="minorHAnsi"/>
        </w:rPr>
        <w:t>The National Health Information System (SNIS-VE) reported that in 2018, prenatal care was provided to a total of 2,949 pregnant girls under 15 years of age; in 2019, 2,591 girls received care and in 2020, 2,170 girls did. In 2021, more than 38,000 pregnancies in girls and teenage girls were registered in the country, which is equivalent to an average of 105 per day; in children under 15</w:t>
      </w:r>
      <w:r w:rsidR="000F7766">
        <w:rPr>
          <w:rFonts w:cstheme="minorHAnsi"/>
        </w:rPr>
        <w:t xml:space="preserve"> years old</w:t>
      </w:r>
      <w:r w:rsidRPr="00892AB6">
        <w:rPr>
          <w:rFonts w:cstheme="minorHAnsi"/>
        </w:rPr>
        <w:t>, 2,329 pregnancies were recorded, i.e. an average of 6 per day. Most of these cases involved sexual violence</w:t>
      </w:r>
      <w:r w:rsidRPr="00892AB6">
        <w:rPr>
          <w:rStyle w:val="Refdenotaalpie"/>
          <w:rFonts w:cstheme="minorHAnsi"/>
        </w:rPr>
        <w:footnoteReference w:id="28"/>
      </w:r>
      <w:r w:rsidRPr="00892AB6">
        <w:rPr>
          <w:rFonts w:cstheme="minorHAnsi"/>
        </w:rPr>
        <w:t xml:space="preserve">. According to information presented by IPAS Bolivia to the IACHR in a general hearing on 13 December 2021, between 2018 and 2020, a total of 7,170 pregnant girls under 15 years of age received prenatal care. According to a UNFPA study on teenage pregnancy in 14 municipalities in Bolivia, published in 2016, 27 per cent of pregnancies in children under 14 years of age end in abortion. </w:t>
      </w:r>
    </w:p>
    <w:p w:rsidR="00BB34CA" w:rsidRPr="00892AB6" w:rsidRDefault="0042578D" w:rsidP="00BB34CA">
      <w:pPr>
        <w:pStyle w:val="Prrafodelista"/>
        <w:numPr>
          <w:ilvl w:val="0"/>
          <w:numId w:val="9"/>
        </w:numPr>
        <w:ind w:left="567" w:hanging="567"/>
        <w:rPr>
          <w:rFonts w:eastAsia="Calibri" w:cstheme="minorHAnsi"/>
        </w:rPr>
      </w:pPr>
      <w:r w:rsidRPr="00892AB6">
        <w:rPr>
          <w:rFonts w:cstheme="minorHAnsi"/>
        </w:rPr>
        <w:t>Figures from the United Nations Population Fund's State of World Population Report state that in Bolivia, for every 1,000 women, 88 babies are born to mothers between the ages of 15 and 19; 18 per cent of adolescents between the ages of 15 and 19 have already become mothers or are pregnant</w:t>
      </w:r>
      <w:r w:rsidRPr="00892AB6">
        <w:rPr>
          <w:rFonts w:cstheme="minorHAnsi"/>
          <w:vertAlign w:val="superscript"/>
        </w:rPr>
        <w:footnoteReference w:id="29"/>
      </w:r>
      <w:r w:rsidRPr="00892AB6">
        <w:rPr>
          <w:rFonts w:cstheme="minorHAnsi"/>
        </w:rPr>
        <w:t xml:space="preserve">. </w:t>
      </w:r>
    </w:p>
    <w:p w:rsidR="00BB34CA" w:rsidRPr="00892AB6" w:rsidRDefault="0042578D" w:rsidP="00BB34CA">
      <w:pPr>
        <w:pStyle w:val="Prrafodelista"/>
        <w:numPr>
          <w:ilvl w:val="0"/>
          <w:numId w:val="9"/>
        </w:numPr>
        <w:ind w:left="567" w:hanging="567"/>
        <w:rPr>
          <w:rFonts w:eastAsia="Calibri" w:cstheme="minorHAnsi"/>
        </w:rPr>
      </w:pPr>
      <w:r w:rsidRPr="00892AB6">
        <w:rPr>
          <w:rFonts w:eastAsia="Calibri" w:cstheme="minorHAnsi"/>
        </w:rPr>
        <w:t>Another cause that may lead to an increase in maternal mortality rates is obstetric violence, especially among women in rural areas who face discriminatory practices and mistreatment in health centers, which is why they opt for home deliveries, increasing the risks during pregnancy, childbirth and postpartum</w:t>
      </w:r>
      <w:r w:rsidR="009C7E0A">
        <w:rPr>
          <w:rFonts w:eastAsia="Calibri" w:cstheme="minorHAnsi"/>
        </w:rPr>
        <w:t xml:space="preserve">. </w:t>
      </w:r>
      <w:r w:rsidRPr="00892AB6">
        <w:rPr>
          <w:rFonts w:eastAsia="Calibri" w:cstheme="minorHAnsi"/>
        </w:rPr>
        <w:t>There are no official data from the State.</w:t>
      </w:r>
    </w:p>
    <w:p w:rsidR="00BB34CA" w:rsidRPr="00892AB6" w:rsidRDefault="0042578D" w:rsidP="00BB34CA">
      <w:pPr>
        <w:pStyle w:val="Prrafodelista"/>
        <w:numPr>
          <w:ilvl w:val="0"/>
          <w:numId w:val="9"/>
        </w:numPr>
        <w:ind w:left="567" w:hanging="567"/>
        <w:rPr>
          <w:rFonts w:eastAsia="Calibri" w:cstheme="minorHAnsi"/>
        </w:rPr>
      </w:pPr>
      <w:r w:rsidRPr="00892AB6">
        <w:rPr>
          <w:rFonts w:cstheme="minorHAnsi"/>
        </w:rPr>
        <w:t>Adults, influenced by anti-rights groups, are opposed to their children having access to information and comprehensive sexuality education in schools; there are still geographical and socio-cultural barriers that limit access to sexual and reproductive health services, especially for indigenous women and youth, as well as for women deprived of liberty. According to data from the prison regime, there is only 1 gynecologist in the 8 women's prisons</w:t>
      </w:r>
      <w:r w:rsidRPr="00892AB6">
        <w:rPr>
          <w:rFonts w:eastAsia="Calibri" w:cstheme="minorHAnsi"/>
          <w:vertAlign w:val="superscript"/>
        </w:rPr>
        <w:footnoteReference w:id="30"/>
      </w:r>
      <w:r w:rsidRPr="00892AB6">
        <w:rPr>
          <w:rFonts w:cstheme="minorHAnsi"/>
        </w:rPr>
        <w:t>.</w:t>
      </w:r>
    </w:p>
    <w:p w:rsidR="00BB34CA" w:rsidRPr="00892AB6" w:rsidRDefault="00BB34CA" w:rsidP="00BB34CA">
      <w:pPr>
        <w:ind w:left="0" w:firstLine="0"/>
        <w:rPr>
          <w:rFonts w:eastAsia="Calibri" w:cstheme="minorHAnsi"/>
        </w:rPr>
      </w:pPr>
    </w:p>
    <w:p w:rsidR="00BB34CA" w:rsidRPr="00892AB6" w:rsidRDefault="0042578D" w:rsidP="00BB34CA">
      <w:pPr>
        <w:pStyle w:val="Ttulo1"/>
        <w:spacing w:before="0" w:beforeAutospacing="0" w:after="0" w:afterAutospacing="0"/>
        <w:ind w:left="567" w:hanging="567"/>
        <w:rPr>
          <w:rFonts w:asciiTheme="minorHAnsi" w:eastAsia="Calibri" w:hAnsiTheme="minorHAnsi" w:cstheme="minorHAnsi"/>
          <w:sz w:val="24"/>
          <w:szCs w:val="24"/>
          <w:lang w:val="en-US"/>
        </w:rPr>
      </w:pPr>
      <w:bookmarkStart w:id="5" w:name="_Toc256000007"/>
      <w:r w:rsidRPr="00892AB6">
        <w:rPr>
          <w:rFonts w:asciiTheme="minorHAnsi" w:hAnsiTheme="minorHAnsi" w:cstheme="minorHAnsi"/>
          <w:sz w:val="24"/>
          <w:szCs w:val="24"/>
          <w:lang w:val="en-US"/>
        </w:rPr>
        <w:t>ABORTION</w:t>
      </w:r>
      <w:bookmarkEnd w:id="5"/>
    </w:p>
    <w:p w:rsidR="00BB34CA" w:rsidRPr="00892AB6" w:rsidRDefault="00BB34CA" w:rsidP="00BB34CA">
      <w:pPr>
        <w:pStyle w:val="Prrafodelista"/>
        <w:ind w:left="567" w:firstLine="0"/>
        <w:rPr>
          <w:rFonts w:eastAsia="Calibri" w:cstheme="minorHAnsi"/>
        </w:rPr>
      </w:pPr>
    </w:p>
    <w:p w:rsidR="008264A2" w:rsidRPr="00892AB6" w:rsidRDefault="0042578D" w:rsidP="008264A2">
      <w:pPr>
        <w:pStyle w:val="Prrafodelista"/>
        <w:numPr>
          <w:ilvl w:val="0"/>
          <w:numId w:val="9"/>
        </w:numPr>
        <w:ind w:left="567" w:hanging="567"/>
        <w:rPr>
          <w:rFonts w:eastAsia="Calibri" w:cstheme="minorHAnsi"/>
        </w:rPr>
      </w:pPr>
      <w:r w:rsidRPr="00892AB6">
        <w:rPr>
          <w:rFonts w:eastAsia="Calibri" w:cstheme="minorHAnsi"/>
        </w:rPr>
        <w:t xml:space="preserve">Although abortion is legal in Bolivia when the pregnancy is the result of rape, statutory rape or incest according to the Penal Code, and although no judicial authorization or a criminal proceeding is required as provided by Plurinational Constitutional </w:t>
      </w:r>
      <w:r w:rsidRPr="00892AB6">
        <w:rPr>
          <w:rFonts w:eastAsia="Calibri" w:cstheme="minorHAnsi"/>
        </w:rPr>
        <w:lastRenderedPageBreak/>
        <w:t>Judgment 206/2014, women face a series of barriers to have the pregnancy legally terminated. The Ombudsman's Office</w:t>
      </w:r>
      <w:r w:rsidRPr="00892AB6">
        <w:rPr>
          <w:rStyle w:val="Refdenotaalpie"/>
          <w:rFonts w:cstheme="minorHAnsi"/>
        </w:rPr>
        <w:footnoteReference w:id="31"/>
      </w:r>
      <w:r w:rsidRPr="00892AB6">
        <w:rPr>
          <w:rFonts w:eastAsia="Calibri" w:cstheme="minorHAnsi"/>
        </w:rPr>
        <w:t xml:space="preserve"> has identified that the main obstacles to accessing services are put up by the competent state agencies, namely, the Bolivian Police, who refuse to provide a copy of the report regarding the offenses described above, which is a requirement for requesting a legal termination of pregnancy in health services, according to Ministerial Resolution No. 0027; and by health personnel, who fail to provide users with objective information about legal termination of pregnancy services, either because they are conscientious objectors, or because of prejudice, ignorance of the law or arbitrary decision-making, among others. Other impediments are the lack of infrastructure, equipment, supplies and medicines; failure to comply with deadlines for performing the procedure (within 24 hours after requesting the service); additional requirements contrary to current laws and regulations; as well as the violation of the right to privacy in the care and performance of the legal pregnancy termination.</w:t>
      </w:r>
    </w:p>
    <w:p w:rsidR="008264A2" w:rsidRPr="00892AB6" w:rsidRDefault="0042578D" w:rsidP="008264A2">
      <w:pPr>
        <w:pStyle w:val="Prrafodelista"/>
        <w:numPr>
          <w:ilvl w:val="0"/>
          <w:numId w:val="9"/>
        </w:numPr>
        <w:ind w:left="567" w:hanging="567"/>
        <w:rPr>
          <w:rFonts w:eastAsia="Calibri" w:cstheme="minorHAnsi"/>
        </w:rPr>
      </w:pPr>
      <w:r w:rsidRPr="00892AB6">
        <w:rPr>
          <w:rFonts w:cstheme="minorHAnsi"/>
        </w:rPr>
        <w:t>It is publicly known that representatives of conservative and fundamentalist religious groups, public servants, medical, psychological or social work personnel of hospitals and/or third parties are systematically violating women's right to privacy and to be free from arbitrary and abusive interference in their decision-making and consent to access legal pregnancy termination, especially in the case of minors. Moreover, there are violations of women's right to be treated "in a friendly, respectful environment, free of religious pressure and stigmas"</w:t>
      </w:r>
      <w:r w:rsidRPr="00892AB6">
        <w:rPr>
          <w:rStyle w:val="Refdenotaalpie"/>
          <w:rFonts w:cstheme="minorHAnsi"/>
        </w:rPr>
        <w:footnoteReference w:id="32"/>
      </w:r>
      <w:r w:rsidRPr="00892AB6">
        <w:rPr>
          <w:rFonts w:cstheme="minorHAnsi"/>
        </w:rPr>
        <w:t xml:space="preserve">, </w:t>
      </w:r>
      <w:r w:rsidR="000B08A9">
        <w:rPr>
          <w:rFonts w:cstheme="minorHAnsi"/>
        </w:rPr>
        <w:t xml:space="preserve">seeking </w:t>
      </w:r>
      <w:r w:rsidRPr="00892AB6">
        <w:rPr>
          <w:rFonts w:cstheme="minorHAnsi"/>
        </w:rPr>
        <w:t>to convince them not to continue with the procedure, through revictimizing actions and unjustified delays in access to medical services; one example in this sense is the case of the "11 year old girl from Yapacani"</w:t>
      </w:r>
      <w:r w:rsidRPr="00892AB6">
        <w:rPr>
          <w:rStyle w:val="Refdenotaalpie"/>
          <w:rFonts w:cstheme="minorHAnsi"/>
        </w:rPr>
        <w:footnoteReference w:id="33"/>
      </w:r>
      <w:r w:rsidRPr="00892AB6">
        <w:rPr>
          <w:rFonts w:cstheme="minorHAnsi"/>
        </w:rPr>
        <w:t>.</w:t>
      </w:r>
    </w:p>
    <w:p w:rsidR="00BB34CA" w:rsidRPr="00892AB6" w:rsidRDefault="0042578D" w:rsidP="00BB34CA">
      <w:pPr>
        <w:pStyle w:val="Prrafodelista"/>
        <w:numPr>
          <w:ilvl w:val="0"/>
          <w:numId w:val="10"/>
        </w:numPr>
        <w:ind w:left="567" w:hanging="567"/>
        <w:rPr>
          <w:rFonts w:eastAsia="Calibri" w:cstheme="minorHAnsi"/>
        </w:rPr>
      </w:pPr>
      <w:r w:rsidRPr="00892AB6">
        <w:rPr>
          <w:rFonts w:eastAsia="Calibri" w:cstheme="minorHAnsi"/>
        </w:rPr>
        <w:tab/>
        <w:t>There are other cases in which girls and adolescent girls have been forced to continue with their pregnancies even though their pregnancies posed a risk to their life and their fundamental rights were being violated. Some of the cases with most media coverage are that of a 12-year-old girl who was forced to give birth to a child she fathered with her sexual aggressor</w:t>
      </w:r>
      <w:r w:rsidRPr="00892AB6">
        <w:rPr>
          <w:rFonts w:cstheme="minorHAnsi"/>
          <w:vertAlign w:val="superscript"/>
        </w:rPr>
        <w:footnoteReference w:id="34"/>
      </w:r>
      <w:r w:rsidRPr="00892AB6">
        <w:rPr>
          <w:rFonts w:eastAsia="Calibri" w:cstheme="minorHAnsi"/>
        </w:rPr>
        <w:t>; that of a 10-year-old girl, victim of rape by her stepfather, who gave birth at seven months</w:t>
      </w:r>
      <w:r w:rsidRPr="00892AB6">
        <w:rPr>
          <w:rFonts w:cstheme="minorHAnsi"/>
          <w:vertAlign w:val="superscript"/>
        </w:rPr>
        <w:footnoteReference w:id="35"/>
      </w:r>
      <w:r w:rsidRPr="00892AB6">
        <w:rPr>
          <w:rFonts w:eastAsia="Calibri" w:cstheme="minorHAnsi"/>
        </w:rPr>
        <w:t>; and that of a 14-year-old girl who gave birth prematurely after being denied access to legal termination of her pregnancy</w:t>
      </w:r>
      <w:r w:rsidRPr="00892AB6">
        <w:rPr>
          <w:rFonts w:cstheme="minorHAnsi"/>
          <w:vertAlign w:val="superscript"/>
        </w:rPr>
        <w:footnoteReference w:id="36"/>
      </w:r>
      <w:r w:rsidRPr="00892AB6">
        <w:rPr>
          <w:rFonts w:eastAsia="Calibri" w:cstheme="minorHAnsi"/>
        </w:rPr>
        <w:t xml:space="preserve">. </w:t>
      </w:r>
      <w:r w:rsidRPr="00892AB6">
        <w:rPr>
          <w:rFonts w:eastAsia="Calibri" w:cstheme="minorHAnsi"/>
        </w:rPr>
        <w:lastRenderedPageBreak/>
        <w:t>Girls and adolescent girls who request a legal termination of pregnancy are subjected to premature childbirth, in violation of the laws and regulations.</w:t>
      </w:r>
    </w:p>
    <w:p w:rsidR="00BB34CA" w:rsidRPr="00892AB6" w:rsidRDefault="0042578D" w:rsidP="00BB34CA">
      <w:pPr>
        <w:pStyle w:val="Prrafodelista"/>
        <w:numPr>
          <w:ilvl w:val="0"/>
          <w:numId w:val="10"/>
        </w:numPr>
        <w:ind w:left="567" w:hanging="567"/>
        <w:rPr>
          <w:rFonts w:cstheme="minorHAnsi"/>
        </w:rPr>
      </w:pPr>
      <w:r w:rsidRPr="00892AB6">
        <w:rPr>
          <w:rFonts w:cstheme="minorHAnsi"/>
        </w:rPr>
        <w:t xml:space="preserve"> </w:t>
      </w:r>
      <w:r w:rsidRPr="00892AB6">
        <w:rPr>
          <w:rFonts w:cstheme="minorHAnsi"/>
        </w:rPr>
        <w:tab/>
        <w:t>Between 2014 and 2021, I</w:t>
      </w:r>
      <w:r w:rsidR="000B08A9">
        <w:rPr>
          <w:rFonts w:cstheme="minorHAnsi"/>
        </w:rPr>
        <w:t xml:space="preserve">pas </w:t>
      </w:r>
      <w:r w:rsidRPr="00892AB6">
        <w:rPr>
          <w:rFonts w:cstheme="minorHAnsi"/>
        </w:rPr>
        <w:t>Bolivia recorded 76,626 cases of incomplete abortions in 57 public health services in Bolivia, many of which due to abortions in unsanitary and unsafe conditions. In the same period, 559 cases of legal termination of pregnancy were reported in 40 public health services, of which 60 per cent involved rape</w:t>
      </w:r>
      <w:r w:rsidRPr="00892AB6">
        <w:rPr>
          <w:rStyle w:val="Refdenotaalpie"/>
          <w:rFonts w:eastAsia="Calibri" w:cstheme="minorHAnsi"/>
        </w:rPr>
        <w:footnoteReference w:id="37"/>
      </w:r>
      <w:r w:rsidRPr="00892AB6">
        <w:rPr>
          <w:rFonts w:cstheme="minorHAnsi"/>
        </w:rPr>
        <w:t>. This shows that there is no coordination between the Health System and the Public Prosecutor's Office.</w:t>
      </w:r>
    </w:p>
    <w:p w:rsidR="00BB34CA" w:rsidRPr="00892AB6" w:rsidRDefault="0042578D" w:rsidP="00BB34CA">
      <w:pPr>
        <w:pStyle w:val="Prrafodelista"/>
        <w:numPr>
          <w:ilvl w:val="0"/>
          <w:numId w:val="10"/>
        </w:numPr>
        <w:ind w:left="567" w:hanging="567"/>
        <w:rPr>
          <w:rFonts w:cstheme="minorHAnsi"/>
        </w:rPr>
      </w:pPr>
      <w:r w:rsidRPr="00892AB6">
        <w:rPr>
          <w:rFonts w:eastAsia="Calibri" w:cstheme="minorHAnsi"/>
        </w:rPr>
        <w:t xml:space="preserve">     Public policies and the Plurinational Comprehensive Sexuality Plan are not applied due to pressure from religious anti-rights groups. Public servants in the health sector and of the Advocate's Office for Children and Adolescents fail to comply with their duty to protect and guarantee the rights of children and adolescents</w:t>
      </w:r>
      <w:r w:rsidR="009C7E0A">
        <w:rPr>
          <w:rFonts w:eastAsia="Calibri" w:cstheme="minorHAnsi"/>
        </w:rPr>
        <w:t xml:space="preserve">. </w:t>
      </w:r>
    </w:p>
    <w:p w:rsidR="00BB34CA" w:rsidRPr="00892AB6" w:rsidRDefault="0042578D" w:rsidP="00BB34CA">
      <w:pPr>
        <w:pStyle w:val="Prrafodelista"/>
        <w:numPr>
          <w:ilvl w:val="0"/>
          <w:numId w:val="11"/>
        </w:numPr>
        <w:ind w:left="567" w:hanging="567"/>
        <w:rPr>
          <w:rFonts w:cstheme="minorHAnsi"/>
          <w:shd w:val="clear" w:color="auto" w:fill="FFFFFF"/>
        </w:rPr>
      </w:pPr>
      <w:r w:rsidRPr="00892AB6">
        <w:rPr>
          <w:rFonts w:cstheme="minorHAnsi"/>
          <w:shd w:val="clear" w:color="auto" w:fill="FFFFFF"/>
        </w:rPr>
        <w:t xml:space="preserve"> </w:t>
      </w:r>
      <w:r w:rsidRPr="00892AB6">
        <w:rPr>
          <w:rFonts w:cstheme="minorHAnsi"/>
          <w:shd w:val="clear" w:color="auto" w:fill="FFFFFF"/>
        </w:rPr>
        <w:tab/>
        <w:t>The COVID-19 pandemic and the confinement affected the health system in general in Bolivia, causing sexual and reproductive health care to be put on hold and the protocols for the care of pregnant women and neonatal care to not be implemented</w:t>
      </w:r>
      <w:r w:rsidRPr="00892AB6">
        <w:rPr>
          <w:rFonts w:eastAsia="Calibri" w:cstheme="minorHAnsi"/>
          <w:shd w:val="clear" w:color="auto" w:fill="FFFFFF"/>
          <w:vertAlign w:val="superscript"/>
        </w:rPr>
        <w:footnoteReference w:id="38"/>
      </w:r>
      <w:r w:rsidRPr="00892AB6">
        <w:rPr>
          <w:rFonts w:cstheme="minorHAnsi"/>
          <w:shd w:val="clear" w:color="auto" w:fill="FFFFFF"/>
        </w:rPr>
        <w:t xml:space="preserve">. </w:t>
      </w:r>
    </w:p>
    <w:p w:rsidR="00085144" w:rsidRPr="00892AB6" w:rsidRDefault="0042578D" w:rsidP="00085144">
      <w:pPr>
        <w:pStyle w:val="Prrafodelista"/>
        <w:numPr>
          <w:ilvl w:val="0"/>
          <w:numId w:val="11"/>
        </w:numPr>
        <w:ind w:left="567" w:hanging="567"/>
        <w:rPr>
          <w:rFonts w:cstheme="minorHAnsi"/>
          <w:shd w:val="clear" w:color="auto" w:fill="FFFFFF"/>
        </w:rPr>
      </w:pPr>
      <w:r w:rsidRPr="00892AB6">
        <w:rPr>
          <w:rFonts w:cstheme="minorHAnsi"/>
          <w:shd w:val="clear" w:color="auto" w:fill="FFFFFF"/>
        </w:rPr>
        <w:t xml:space="preserve"> </w:t>
      </w:r>
      <w:r w:rsidRPr="00892AB6">
        <w:rPr>
          <w:rFonts w:cstheme="minorHAnsi"/>
          <w:shd w:val="clear" w:color="auto" w:fill="FFFFFF"/>
        </w:rPr>
        <w:tab/>
        <w:t>In compliance with its right of social control, in April 2022 Ipas Bolivia requested that the Ministry of Justice and Institutional Transparency provide official data on cases of legal termination of pregnancy from 2019 to 2021. Responding to this request, the ministry forwarded the Report of the Plurinational Service for Women and Depatriarchalization, including official data from the Ministry of Health which show that between 2019 and 2021, 115,807 cases of teenage pregnancies were recorded</w:t>
      </w:r>
      <w:r w:rsidRPr="00892AB6">
        <w:rPr>
          <w:rStyle w:val="Refdenotaalpie"/>
          <w:rFonts w:cstheme="minorHAnsi"/>
          <w:shd w:val="clear" w:color="auto" w:fill="FFFFFF"/>
        </w:rPr>
        <w:footnoteReference w:id="39"/>
      </w:r>
      <w:r w:rsidRPr="00892AB6">
        <w:rPr>
          <w:rFonts w:cstheme="minorHAnsi"/>
          <w:shd w:val="clear" w:color="auto" w:fill="FFFFFF"/>
        </w:rPr>
        <w:t xml:space="preserve">. The note also mentioned that in the same period of time, the referral of 473 cases of legal termination of pregnancy took place. </w:t>
      </w:r>
    </w:p>
    <w:p w:rsidR="00085144" w:rsidRPr="00892AB6" w:rsidRDefault="0042578D" w:rsidP="00085144">
      <w:pPr>
        <w:pStyle w:val="Prrafodelista"/>
        <w:numPr>
          <w:ilvl w:val="0"/>
          <w:numId w:val="11"/>
        </w:numPr>
        <w:ind w:left="567" w:hanging="567"/>
        <w:rPr>
          <w:rFonts w:cstheme="minorHAnsi"/>
          <w:shd w:val="clear" w:color="auto" w:fill="FFFFFF"/>
        </w:rPr>
      </w:pPr>
      <w:r w:rsidRPr="00892AB6">
        <w:rPr>
          <w:rFonts w:cstheme="minorHAnsi"/>
          <w:shd w:val="clear" w:color="auto" w:fill="FFFFFF"/>
        </w:rPr>
        <w:t xml:space="preserve">     Unsafe abortion accounts for 13 per cent of maternal mortality in Bolivia (direct causes). The criminal prosecution of abortion continues to be used systematically to control and manage women's bodies, forcing women to have unsafe abortions, which increases the risks to their health. This reality results in a high rate of unsafe and clandestine abortions in precarious conditions, which is the third most important cause of maternal mortality in Bolivia</w:t>
      </w:r>
      <w:r w:rsidRPr="00892AB6">
        <w:rPr>
          <w:rStyle w:val="Refdenotaalpie"/>
          <w:rFonts w:cstheme="minorHAnsi"/>
        </w:rPr>
        <w:footnoteReference w:id="40"/>
      </w:r>
      <w:r w:rsidRPr="00892AB6">
        <w:rPr>
          <w:rFonts w:cstheme="minorHAnsi"/>
          <w:shd w:val="clear" w:color="auto" w:fill="FFFFFF"/>
        </w:rPr>
        <w:t>.</w:t>
      </w:r>
    </w:p>
    <w:p w:rsidR="00BB34CA" w:rsidRPr="00892AB6" w:rsidRDefault="00BB34CA" w:rsidP="00BB34CA">
      <w:pPr>
        <w:pStyle w:val="Prrafodelista"/>
        <w:shd w:val="clear" w:color="auto" w:fill="FFFFFF"/>
        <w:ind w:left="567" w:firstLine="0"/>
        <w:rPr>
          <w:rFonts w:cstheme="minorHAnsi"/>
          <w:b/>
        </w:rPr>
      </w:pPr>
    </w:p>
    <w:p w:rsidR="00BB34CA" w:rsidRPr="00892AB6" w:rsidRDefault="0042578D" w:rsidP="00BB34CA">
      <w:pPr>
        <w:ind w:left="567" w:hanging="567"/>
        <w:rPr>
          <w:rFonts w:cstheme="minorHAnsi"/>
          <w:b/>
          <w:i/>
        </w:rPr>
      </w:pPr>
      <w:r w:rsidRPr="00892AB6">
        <w:rPr>
          <w:rFonts w:cstheme="minorHAnsi"/>
          <w:b/>
          <w:i/>
        </w:rPr>
        <w:t>Recommendations:</w:t>
      </w:r>
    </w:p>
    <w:p w:rsidR="00BB34CA" w:rsidRPr="00892AB6" w:rsidRDefault="00BB34CA" w:rsidP="00BB34CA">
      <w:pPr>
        <w:ind w:left="567" w:hanging="142"/>
        <w:rPr>
          <w:rFonts w:cstheme="minorHAnsi"/>
          <w:b/>
          <w:i/>
        </w:rPr>
      </w:pPr>
    </w:p>
    <w:p w:rsidR="00BB34CA" w:rsidRPr="00892AB6" w:rsidRDefault="0042578D" w:rsidP="00BB34CA">
      <w:pPr>
        <w:pStyle w:val="Textoindependiente"/>
        <w:numPr>
          <w:ilvl w:val="0"/>
          <w:numId w:val="12"/>
        </w:numPr>
        <w:shd w:val="clear" w:color="auto" w:fill="FFFFFF"/>
        <w:spacing w:after="0"/>
        <w:ind w:left="567" w:hanging="567"/>
        <w:rPr>
          <w:rFonts w:asciiTheme="minorHAnsi" w:hAnsiTheme="minorHAnsi" w:cstheme="minorHAnsi"/>
          <w:lang w:val="en-US"/>
        </w:rPr>
      </w:pPr>
      <w:r w:rsidRPr="00892AB6">
        <w:rPr>
          <w:rFonts w:asciiTheme="minorHAnsi" w:hAnsiTheme="minorHAnsi" w:cstheme="minorHAnsi"/>
          <w:lang w:val="en-US"/>
        </w:rPr>
        <w:t xml:space="preserve"> </w:t>
      </w:r>
      <w:r w:rsidRPr="00892AB6">
        <w:rPr>
          <w:rFonts w:asciiTheme="minorHAnsi" w:hAnsiTheme="minorHAnsi" w:cstheme="minorHAnsi"/>
          <w:lang w:val="en-US"/>
        </w:rPr>
        <w:tab/>
        <w:t xml:space="preserve">Adopt and enact a Law on Sexual and Reproductive Rights with concrete responsibilities and actions at all levels of the State in order to reduce the maternal mortality rate; guarantee access to comprehensive sexuality education, mechanisms for truthful, scientific and timely information on sexual and reproductive health; ensure access to services, access to modern contraceptive methods, especially for </w:t>
      </w:r>
      <w:r w:rsidRPr="00892AB6">
        <w:rPr>
          <w:rFonts w:asciiTheme="minorHAnsi" w:hAnsiTheme="minorHAnsi" w:cstheme="minorHAnsi"/>
          <w:lang w:val="en-US"/>
        </w:rPr>
        <w:lastRenderedPageBreak/>
        <w:t xml:space="preserve">young people and adolescents, LGBTIQ+ populations and persons with disabilities; decriminalize the voluntary termination of pregnancy; guarantee the right to gender identity and sexual orientation; and prioritize implementation of the Ministry of Health's Strategy for the Reduction of Maternal Mortality, with a focus on sexual and reproductive rights and considering autonomy, self-determination and integral and intercultural health. </w:t>
      </w:r>
    </w:p>
    <w:p w:rsidR="00BB34CA" w:rsidRPr="00892AB6" w:rsidRDefault="0042578D" w:rsidP="00BB34CA">
      <w:pPr>
        <w:pStyle w:val="Textoindependiente"/>
        <w:numPr>
          <w:ilvl w:val="0"/>
          <w:numId w:val="12"/>
        </w:numPr>
        <w:shd w:val="clear" w:color="auto" w:fill="FFFFFF"/>
        <w:spacing w:after="0"/>
        <w:ind w:left="567" w:hanging="567"/>
        <w:rPr>
          <w:rFonts w:asciiTheme="minorHAnsi" w:hAnsiTheme="minorHAnsi" w:cstheme="minorHAnsi"/>
          <w:lang w:val="en-US"/>
        </w:rPr>
      </w:pPr>
      <w:r w:rsidRPr="00892AB6">
        <w:rPr>
          <w:rFonts w:asciiTheme="minorHAnsi" w:hAnsiTheme="minorHAnsi" w:cstheme="minorHAnsi"/>
          <w:lang w:val="en-US"/>
        </w:rPr>
        <w:t xml:space="preserve"> </w:t>
      </w:r>
      <w:r w:rsidRPr="00892AB6">
        <w:rPr>
          <w:rFonts w:asciiTheme="minorHAnsi" w:hAnsiTheme="minorHAnsi" w:cstheme="minorHAnsi"/>
          <w:lang w:val="en-US"/>
        </w:rPr>
        <w:tab/>
        <w:t>Design and implement a new Strategic Plan for Sexual and Reproductive Health 2022</w:t>
      </w:r>
      <w:r w:rsidR="00370793">
        <w:rPr>
          <w:rFonts w:asciiTheme="minorHAnsi" w:hAnsiTheme="minorHAnsi" w:cstheme="minorHAnsi"/>
          <w:lang w:val="en-US"/>
        </w:rPr>
        <w:t>-2</w:t>
      </w:r>
      <w:r w:rsidRPr="00892AB6">
        <w:rPr>
          <w:rFonts w:asciiTheme="minorHAnsi" w:hAnsiTheme="minorHAnsi" w:cstheme="minorHAnsi"/>
          <w:lang w:val="en-US"/>
        </w:rPr>
        <w:t>025, with the necessary allocation of a budget and technical resources, which responds to the unmet needs regarding contraception for adolescents</w:t>
      </w:r>
      <w:r w:rsidRPr="00892AB6">
        <w:rPr>
          <w:rStyle w:val="Refdenotaalpie"/>
          <w:rFonts w:asciiTheme="minorHAnsi" w:hAnsiTheme="minorHAnsi" w:cstheme="minorHAnsi"/>
          <w:lang w:val="en-US"/>
        </w:rPr>
        <w:footnoteReference w:id="41"/>
      </w:r>
      <w:r w:rsidRPr="00892AB6">
        <w:rPr>
          <w:rFonts w:asciiTheme="minorHAnsi" w:hAnsiTheme="minorHAnsi" w:cstheme="minorHAnsi"/>
          <w:lang w:val="en-US"/>
        </w:rPr>
        <w:t>, prevention of early pregnancy and forced pregnancy in girls under 15 years of age. Moreover, this plan should ensure the provision of emergency contraception, antiretrovirals for HIV, medication for Hepatitis B and sexually transmitted infections, with a comprehensive and differential health approach for vulnerable populations such as women deprived of liberty, women in prostitution, among others. The plan should also work around the reduction of Cervical Uterine Cancer, which in 2015 affected 80 of every 100,000 women, i.e. Bolivia is the country with the highest incidence in the Latin American region</w:t>
      </w:r>
      <w:r w:rsidRPr="00892AB6">
        <w:rPr>
          <w:rStyle w:val="Refdenotaalpie"/>
          <w:rFonts w:asciiTheme="minorHAnsi" w:hAnsiTheme="minorHAnsi" w:cstheme="minorHAnsi"/>
          <w:lang w:val="en-US"/>
        </w:rPr>
        <w:footnoteReference w:id="42"/>
      </w:r>
      <w:r w:rsidRPr="00892AB6">
        <w:rPr>
          <w:rFonts w:asciiTheme="minorHAnsi" w:hAnsiTheme="minorHAnsi" w:cstheme="minorHAnsi"/>
          <w:lang w:val="en-US"/>
        </w:rPr>
        <w:t>.</w:t>
      </w:r>
    </w:p>
    <w:p w:rsidR="00BB34CA" w:rsidRPr="00892AB6" w:rsidRDefault="0042578D" w:rsidP="00BB34CA">
      <w:pPr>
        <w:pStyle w:val="Textoindependiente"/>
        <w:numPr>
          <w:ilvl w:val="0"/>
          <w:numId w:val="12"/>
        </w:numPr>
        <w:shd w:val="clear" w:color="auto" w:fill="FFFFFF"/>
        <w:spacing w:after="0"/>
        <w:ind w:left="567" w:hanging="567"/>
        <w:rPr>
          <w:rStyle w:val="apple-converted-space"/>
          <w:rFonts w:asciiTheme="minorHAnsi" w:hAnsiTheme="minorHAnsi" w:cstheme="minorHAnsi"/>
          <w:lang w:val="en-US"/>
        </w:rPr>
      </w:pPr>
      <w:r w:rsidRPr="00892AB6">
        <w:rPr>
          <w:rFonts w:asciiTheme="minorHAnsi" w:hAnsiTheme="minorHAnsi" w:cstheme="minorHAnsi"/>
          <w:lang w:val="en-US"/>
        </w:rPr>
        <w:t xml:space="preserve"> </w:t>
      </w:r>
      <w:r w:rsidRPr="00892AB6">
        <w:rPr>
          <w:rFonts w:asciiTheme="minorHAnsi" w:hAnsiTheme="minorHAnsi" w:cstheme="minorHAnsi"/>
          <w:lang w:val="en-US"/>
        </w:rPr>
        <w:tab/>
        <w:t>Ensure the participatory design, dissemination and monitoring of the new Multisectoral Plan for the Prevention of Teenage Pregnancy 2021-2025, in coordination with subnational levels, and comprising an evaluation of the results of the previous Plurinational Plan for the Prevention of Teenage and Youth Pregnancy 2015-2020.</w:t>
      </w:r>
    </w:p>
    <w:p w:rsidR="00B448E3" w:rsidRPr="00892AB6" w:rsidRDefault="0042578D" w:rsidP="00B448E3">
      <w:pPr>
        <w:pStyle w:val="Textoindependiente"/>
        <w:numPr>
          <w:ilvl w:val="0"/>
          <w:numId w:val="12"/>
        </w:numPr>
        <w:shd w:val="clear" w:color="auto" w:fill="FFFFFF"/>
        <w:spacing w:after="0"/>
        <w:ind w:left="567" w:hanging="567"/>
        <w:rPr>
          <w:rStyle w:val="apple-converted-space"/>
          <w:rFonts w:asciiTheme="minorHAnsi" w:hAnsiTheme="minorHAnsi" w:cstheme="minorHAnsi"/>
          <w:lang w:val="en-US"/>
        </w:rPr>
      </w:pPr>
      <w:r w:rsidRPr="00892AB6">
        <w:rPr>
          <w:rStyle w:val="apple-converted-space"/>
          <w:rFonts w:asciiTheme="minorHAnsi" w:eastAsia="Times New Roman" w:hAnsiTheme="minorHAnsi" w:cstheme="minorHAnsi"/>
          <w:lang w:val="en-US" w:eastAsia="es-BO"/>
        </w:rPr>
        <w:t xml:space="preserve"> </w:t>
      </w:r>
      <w:r w:rsidRPr="00892AB6">
        <w:rPr>
          <w:rStyle w:val="apple-converted-space"/>
          <w:rFonts w:asciiTheme="minorHAnsi" w:eastAsia="Times New Roman" w:hAnsiTheme="minorHAnsi" w:cstheme="minorHAnsi"/>
          <w:lang w:val="en-US" w:eastAsia="es-BO"/>
        </w:rPr>
        <w:tab/>
        <w:t>Ensure compliance at all levels with Constitutional Judgment 206/2014, socializing its content and all its causal factors, as well as with the Technical Procedure and the Model of Comprehensive Care for Victims of Sexual Violence of the Ministry of Health</w:t>
      </w:r>
      <w:r w:rsidRPr="00892AB6">
        <w:rPr>
          <w:rStyle w:val="Refdenotaalpie"/>
          <w:rFonts w:asciiTheme="minorHAnsi" w:eastAsia="Times New Roman" w:hAnsiTheme="minorHAnsi" w:cstheme="minorHAnsi"/>
          <w:lang w:val="en-US" w:eastAsia="es-BO"/>
        </w:rPr>
        <w:footnoteReference w:id="43"/>
      </w:r>
      <w:r w:rsidRPr="00892AB6">
        <w:rPr>
          <w:rStyle w:val="apple-converted-space"/>
          <w:rFonts w:asciiTheme="minorHAnsi" w:eastAsia="Times New Roman" w:hAnsiTheme="minorHAnsi" w:cstheme="minorHAnsi"/>
          <w:lang w:val="en-US" w:eastAsia="es-BO"/>
        </w:rPr>
        <w:t xml:space="preserve"> and SIPPASE/Ministry of Justice.</w:t>
      </w:r>
    </w:p>
    <w:p w:rsidR="00B448E3" w:rsidRPr="00892AB6" w:rsidRDefault="0042578D" w:rsidP="00B448E3">
      <w:pPr>
        <w:pStyle w:val="Textoindependiente"/>
        <w:numPr>
          <w:ilvl w:val="0"/>
          <w:numId w:val="12"/>
        </w:numPr>
        <w:shd w:val="clear" w:color="auto" w:fill="FFFFFF"/>
        <w:spacing w:after="0"/>
        <w:ind w:left="567" w:hanging="567"/>
        <w:rPr>
          <w:rFonts w:asciiTheme="minorHAnsi" w:hAnsiTheme="minorHAnsi" w:cstheme="minorHAnsi"/>
          <w:lang w:val="en-US"/>
        </w:rPr>
      </w:pPr>
      <w:r w:rsidRPr="00892AB6">
        <w:rPr>
          <w:rFonts w:asciiTheme="minorHAnsi" w:eastAsia="Calibri" w:hAnsiTheme="minorHAnsi" w:cstheme="minorHAnsi"/>
          <w:color w:val="000000"/>
          <w:lang w:val="en-US"/>
        </w:rPr>
        <w:t xml:space="preserve"> </w:t>
      </w:r>
      <w:r w:rsidRPr="00892AB6">
        <w:rPr>
          <w:rFonts w:asciiTheme="minorHAnsi" w:eastAsia="Calibri" w:hAnsiTheme="minorHAnsi" w:cstheme="minorHAnsi"/>
          <w:color w:val="000000"/>
          <w:lang w:val="en-US"/>
        </w:rPr>
        <w:tab/>
        <w:t xml:space="preserve">Adopt effective measures to prevent forced child pregnancies and motherhood and the denial, obstruction or unjustified delay of the legal termination of pregnancy, which constitute acts of torture in accordance with international human rights standards. It should be established that </w:t>
      </w:r>
      <w:r w:rsidRPr="00892AB6">
        <w:rPr>
          <w:rFonts w:asciiTheme="minorHAnsi" w:hAnsiTheme="minorHAnsi" w:cstheme="minorHAnsi"/>
          <w:lang w:val="en-US"/>
        </w:rPr>
        <w:t xml:space="preserve">every victim of sexual violence has the right to the </w:t>
      </w:r>
      <w:r w:rsidRPr="00892AB6">
        <w:rPr>
          <w:rFonts w:asciiTheme="minorHAnsi" w:eastAsia="Calibri" w:hAnsiTheme="minorHAnsi" w:cstheme="minorHAnsi"/>
          <w:color w:val="000000"/>
          <w:lang w:val="en-US"/>
        </w:rPr>
        <w:t>legal termination of pregnancy</w:t>
      </w:r>
      <w:r w:rsidRPr="00892AB6">
        <w:rPr>
          <w:rFonts w:asciiTheme="minorHAnsi" w:hAnsiTheme="minorHAnsi" w:cstheme="minorHAnsi"/>
          <w:lang w:val="en-US"/>
        </w:rPr>
        <w:t xml:space="preserve"> through priority care, ensuring full, informed and free consent, and that in the case of girls and adolescent girls they can decide with autonomy, for which they should receive timely, sufficient and appropriate information according to their age and maturity.</w:t>
      </w:r>
      <w:r w:rsidRPr="00892AB6">
        <w:rPr>
          <w:rFonts w:asciiTheme="minorHAnsi" w:eastAsia="Calibri" w:hAnsiTheme="minorHAnsi" w:cstheme="minorHAnsi"/>
          <w:color w:val="000000"/>
          <w:lang w:val="en-US"/>
        </w:rPr>
        <w:t xml:space="preserve"> </w:t>
      </w:r>
    </w:p>
    <w:p w:rsidR="00BB34CA" w:rsidRPr="00892AB6" w:rsidRDefault="0042578D" w:rsidP="00BB34CA">
      <w:pPr>
        <w:pStyle w:val="Textoindependiente"/>
        <w:numPr>
          <w:ilvl w:val="0"/>
          <w:numId w:val="12"/>
        </w:numPr>
        <w:shd w:val="clear" w:color="auto" w:fill="FFFFFF"/>
        <w:spacing w:after="0"/>
        <w:ind w:left="567" w:hanging="567"/>
        <w:rPr>
          <w:rFonts w:asciiTheme="minorHAnsi" w:hAnsiTheme="minorHAnsi" w:cstheme="minorHAnsi"/>
          <w:lang w:val="en-US"/>
        </w:rPr>
      </w:pPr>
      <w:r w:rsidRPr="00892AB6">
        <w:rPr>
          <w:rFonts w:asciiTheme="minorHAnsi" w:eastAsia="Calibri" w:hAnsiTheme="minorHAnsi" w:cstheme="minorHAnsi"/>
          <w:lang w:val="en-US"/>
        </w:rPr>
        <w:t xml:space="preserve"> </w:t>
      </w:r>
      <w:r w:rsidRPr="00892AB6">
        <w:rPr>
          <w:rFonts w:asciiTheme="minorHAnsi" w:eastAsia="Calibri" w:hAnsiTheme="minorHAnsi" w:cstheme="minorHAnsi"/>
          <w:lang w:val="en-US"/>
        </w:rPr>
        <w:tab/>
        <w:t xml:space="preserve">Prioritize and implement educational and health public policies aimed at the dissemination, protection and care of sexual and reproductive rights with a differential and culturally sensitive approach, and promote comprehensive sexuality education. </w:t>
      </w:r>
    </w:p>
    <w:p w:rsidR="00BB34CA" w:rsidRPr="00892AB6" w:rsidRDefault="0042578D" w:rsidP="00BB34CA">
      <w:pPr>
        <w:pStyle w:val="Textoindependiente"/>
        <w:numPr>
          <w:ilvl w:val="0"/>
          <w:numId w:val="12"/>
        </w:numPr>
        <w:shd w:val="clear" w:color="auto" w:fill="FFFFFF"/>
        <w:spacing w:after="0"/>
        <w:ind w:left="567" w:hanging="567"/>
        <w:rPr>
          <w:rFonts w:asciiTheme="minorHAnsi" w:hAnsiTheme="minorHAnsi" w:cstheme="minorHAnsi"/>
          <w:lang w:val="en-US"/>
        </w:rPr>
      </w:pPr>
      <w:r w:rsidRPr="00892AB6">
        <w:rPr>
          <w:rFonts w:asciiTheme="minorHAnsi" w:eastAsia="Calibri" w:hAnsiTheme="minorHAnsi" w:cstheme="minorHAnsi"/>
          <w:lang w:val="en-US"/>
        </w:rPr>
        <w:lastRenderedPageBreak/>
        <w:t xml:space="preserve"> </w:t>
      </w:r>
      <w:r w:rsidRPr="00892AB6">
        <w:rPr>
          <w:rFonts w:asciiTheme="minorHAnsi" w:eastAsia="Calibri" w:hAnsiTheme="minorHAnsi" w:cstheme="minorHAnsi"/>
          <w:lang w:val="en-US"/>
        </w:rPr>
        <w:tab/>
        <w:t>Enhance training and sensitization processes for health care providers in the completion and implementation of reports concerning the "Monthly Notification for Epidemiological Surveillance - 302" related to the indicator of legal termination of pregnancy in order to have official data at the national level.</w:t>
      </w:r>
    </w:p>
    <w:p w:rsidR="00BB34CA" w:rsidRPr="00892AB6" w:rsidRDefault="0042578D" w:rsidP="00BB34CA">
      <w:pPr>
        <w:pStyle w:val="Textoindependiente"/>
        <w:numPr>
          <w:ilvl w:val="0"/>
          <w:numId w:val="12"/>
        </w:numPr>
        <w:shd w:val="clear" w:color="auto" w:fill="FFFFFF"/>
        <w:spacing w:after="0"/>
        <w:ind w:left="567" w:hanging="567"/>
        <w:rPr>
          <w:rFonts w:asciiTheme="minorHAnsi" w:hAnsiTheme="minorHAnsi" w:cstheme="minorHAnsi"/>
          <w:lang w:val="en-US"/>
        </w:rPr>
      </w:pPr>
      <w:r w:rsidRPr="00892AB6">
        <w:rPr>
          <w:rFonts w:asciiTheme="minorHAnsi" w:eastAsia="Calibri" w:hAnsiTheme="minorHAnsi" w:cstheme="minorHAnsi"/>
          <w:lang w:val="en-US"/>
        </w:rPr>
        <w:t xml:space="preserve"> </w:t>
      </w:r>
      <w:r w:rsidRPr="00892AB6">
        <w:rPr>
          <w:rFonts w:asciiTheme="minorHAnsi" w:eastAsia="Calibri" w:hAnsiTheme="minorHAnsi" w:cstheme="minorHAnsi"/>
          <w:lang w:val="en-US"/>
        </w:rPr>
        <w:tab/>
        <w:t>Approve the protocol for pregnancies in girls under 15 years of age with the participation of civil society.</w:t>
      </w:r>
    </w:p>
    <w:p w:rsidR="00BB34CA" w:rsidRPr="00892AB6" w:rsidRDefault="0042578D" w:rsidP="00BB34CA">
      <w:pPr>
        <w:pStyle w:val="Textoindependiente"/>
        <w:numPr>
          <w:ilvl w:val="0"/>
          <w:numId w:val="12"/>
        </w:numPr>
        <w:shd w:val="clear" w:color="auto" w:fill="FFFFFF"/>
        <w:spacing w:after="0"/>
        <w:ind w:left="567" w:hanging="567"/>
        <w:rPr>
          <w:rFonts w:asciiTheme="minorHAnsi" w:hAnsiTheme="minorHAnsi" w:cstheme="minorHAnsi"/>
          <w:lang w:val="en-US"/>
        </w:rPr>
      </w:pPr>
      <w:r w:rsidRPr="00892AB6">
        <w:rPr>
          <w:rFonts w:asciiTheme="minorHAnsi" w:eastAsia="Calibri" w:hAnsiTheme="minorHAnsi" w:cstheme="minorHAnsi"/>
          <w:lang w:val="en-US"/>
        </w:rPr>
        <w:t xml:space="preserve">      Strengthen centralized multisectoral information systems, disaggregated by age groups, intercultural and other considerations, for the issuance of periodic, updated and accessible reports.</w:t>
      </w:r>
    </w:p>
    <w:p w:rsidR="00085144" w:rsidRPr="00892AB6" w:rsidRDefault="00085144" w:rsidP="00085144">
      <w:pPr>
        <w:pStyle w:val="Textoindependiente"/>
        <w:shd w:val="clear" w:color="auto" w:fill="FFFFFF"/>
        <w:spacing w:after="0"/>
        <w:ind w:left="567" w:firstLine="0"/>
        <w:rPr>
          <w:rFonts w:asciiTheme="minorHAnsi" w:hAnsiTheme="minorHAnsi" w:cstheme="minorHAnsi"/>
          <w:lang w:val="en-US"/>
        </w:rPr>
      </w:pPr>
    </w:p>
    <w:p w:rsidR="00BB34CA" w:rsidRPr="00892AB6" w:rsidRDefault="0042578D" w:rsidP="00BB34CA">
      <w:pPr>
        <w:pStyle w:val="Ttulo1"/>
        <w:spacing w:before="0" w:beforeAutospacing="0" w:after="0" w:afterAutospacing="0"/>
        <w:rPr>
          <w:rFonts w:asciiTheme="minorHAnsi" w:hAnsiTheme="minorHAnsi" w:cstheme="minorHAnsi"/>
          <w:sz w:val="24"/>
          <w:szCs w:val="24"/>
          <w:lang w:val="en-US"/>
        </w:rPr>
      </w:pPr>
      <w:bookmarkStart w:id="6" w:name="_Toc256000008"/>
      <w:r w:rsidRPr="00892AB6">
        <w:rPr>
          <w:rFonts w:asciiTheme="minorHAnsi" w:hAnsiTheme="minorHAnsi" w:cstheme="minorHAnsi"/>
          <w:sz w:val="24"/>
          <w:szCs w:val="24"/>
          <w:lang w:val="en-US"/>
        </w:rPr>
        <w:t>ECONOMIC EMPOWERMENT OF WOMEN</w:t>
      </w:r>
      <w:bookmarkEnd w:id="6"/>
    </w:p>
    <w:p w:rsidR="00BB34CA" w:rsidRPr="00892AB6" w:rsidRDefault="00BB34CA" w:rsidP="00BB34CA">
      <w:pPr>
        <w:pStyle w:val="Ttulo1"/>
        <w:spacing w:before="0" w:beforeAutospacing="0" w:after="0" w:afterAutospacing="0"/>
        <w:ind w:left="567" w:firstLine="0"/>
        <w:rPr>
          <w:rFonts w:asciiTheme="minorHAnsi" w:hAnsiTheme="minorHAnsi" w:cstheme="minorHAnsi"/>
          <w:sz w:val="24"/>
          <w:szCs w:val="24"/>
          <w:lang w:val="en-US"/>
        </w:rPr>
      </w:pPr>
    </w:p>
    <w:p w:rsidR="00BB34CA" w:rsidRPr="00892AB6" w:rsidRDefault="0042578D" w:rsidP="0022347F">
      <w:pPr>
        <w:pStyle w:val="Prrafodelista"/>
        <w:numPr>
          <w:ilvl w:val="0"/>
          <w:numId w:val="13"/>
        </w:numPr>
        <w:ind w:left="567" w:hanging="567"/>
        <w:rPr>
          <w:rFonts w:cstheme="minorHAnsi"/>
        </w:rPr>
      </w:pPr>
      <w:r w:rsidRPr="00892AB6">
        <w:rPr>
          <w:rFonts w:cstheme="minorHAnsi"/>
        </w:rPr>
        <w:tab/>
        <w:t>The Productive Development Bank (BDP)</w:t>
      </w:r>
      <w:r w:rsidRPr="00892AB6">
        <w:rPr>
          <w:rFonts w:cstheme="minorHAnsi"/>
          <w:vertAlign w:val="superscript"/>
        </w:rPr>
        <w:footnoteReference w:id="44"/>
      </w:r>
      <w:r w:rsidRPr="00892AB6">
        <w:rPr>
          <w:rFonts w:cstheme="minorHAnsi"/>
        </w:rPr>
        <w:t xml:space="preserve"> was established, which recognizes gender equity in the distribution of resources for productive investment, a principle which is reflected in the allocation of 50 per cent of all economic resources to women</w:t>
      </w:r>
      <w:r w:rsidRPr="00892AB6">
        <w:rPr>
          <w:rStyle w:val="Refdenotaalpie"/>
          <w:rFonts w:cstheme="minorHAnsi"/>
        </w:rPr>
        <w:footnoteReference w:id="45"/>
      </w:r>
      <w:r w:rsidRPr="00892AB6">
        <w:rPr>
          <w:rFonts w:cstheme="minorHAnsi"/>
        </w:rPr>
        <w:t>. Specific financial programs were implemented that benefit women, such as the Seed Capital Fund (FOCASE), in which a large number of women entrepreneurs, technicians and professionals, and micro and small production units, received basic funding</w:t>
      </w:r>
      <w:r w:rsidRPr="00892AB6">
        <w:rPr>
          <w:rStyle w:val="Refdenotaalpie"/>
          <w:rFonts w:cstheme="minorHAnsi"/>
        </w:rPr>
        <w:footnoteReference w:id="46"/>
      </w:r>
      <w:r w:rsidRPr="00892AB6">
        <w:rPr>
          <w:rFonts w:cstheme="minorHAnsi"/>
        </w:rPr>
        <w:t>. However, there are no updated data on women beneficiaries of the Productive Development Bank (BDP), or programs such as the Seed Capital Fund (FOCASE), Women Heads of Household Credit, Manufacturing and Processing, and Agricultural Credit.</w:t>
      </w:r>
    </w:p>
    <w:p w:rsidR="00BB34CA" w:rsidRPr="00892AB6" w:rsidRDefault="0042578D" w:rsidP="00BB34CA">
      <w:pPr>
        <w:pStyle w:val="Prrafodelista"/>
        <w:numPr>
          <w:ilvl w:val="0"/>
          <w:numId w:val="13"/>
        </w:numPr>
        <w:ind w:left="567" w:hanging="567"/>
        <w:rPr>
          <w:rFonts w:cstheme="minorHAnsi"/>
        </w:rPr>
      </w:pPr>
      <w:r w:rsidRPr="00892AB6">
        <w:rPr>
          <w:rFonts w:cstheme="minorHAnsi"/>
        </w:rPr>
        <w:t xml:space="preserve"> </w:t>
      </w:r>
      <w:r w:rsidRPr="00892AB6">
        <w:rPr>
          <w:rFonts w:cstheme="minorHAnsi"/>
        </w:rPr>
        <w:tab/>
        <w:t>Although there is no official and up-to-date information on the impact of COVID-19 on women producers, REMTE</w:t>
      </w:r>
      <w:r w:rsidRPr="00892AB6">
        <w:rPr>
          <w:rStyle w:val="Refdenotaalpie"/>
          <w:rFonts w:cstheme="minorHAnsi"/>
        </w:rPr>
        <w:footnoteReference w:id="47"/>
      </w:r>
      <w:r w:rsidRPr="00892AB6">
        <w:rPr>
          <w:rFonts w:cstheme="minorHAnsi"/>
        </w:rPr>
        <w:t xml:space="preserve"> states that the measures taken by the government during the pandemic caused "havoc on the poorest women and men," deepening inequalities between men and women. Nonetheless, it should be noted that women developed strategies in light of the health-related restrictions to supply the urban markets of the cities of La Paz and El Alto with agricultural products through networks of producers and transporters, "who, when going back to their communities, brought processed foods such as rice and noodles. This relationship between the rural and urban areas underscored the mutual dependence in terms of the consumption of products</w:t>
      </w:r>
      <w:r w:rsidRPr="00892AB6">
        <w:rPr>
          <w:rStyle w:val="Refdenotaalpie"/>
          <w:rFonts w:cstheme="minorHAnsi"/>
        </w:rPr>
        <w:footnoteReference w:id="48"/>
      </w:r>
      <w:r w:rsidRPr="00892AB6">
        <w:rPr>
          <w:rFonts w:cstheme="minorHAnsi"/>
        </w:rPr>
        <w:t>."</w:t>
      </w:r>
    </w:p>
    <w:p w:rsidR="00BB34CA" w:rsidRPr="00892AB6" w:rsidRDefault="00BB34CA" w:rsidP="00BB34CA">
      <w:pPr>
        <w:pStyle w:val="Ttulo2"/>
        <w:spacing w:before="0"/>
        <w:ind w:left="567" w:firstLine="0"/>
        <w:rPr>
          <w:rFonts w:asciiTheme="minorHAnsi" w:hAnsiTheme="minorHAnsi" w:cstheme="minorHAnsi"/>
          <w:color w:val="auto"/>
          <w:sz w:val="24"/>
          <w:szCs w:val="24"/>
        </w:rPr>
      </w:pPr>
    </w:p>
    <w:p w:rsidR="00BB34CA" w:rsidRPr="00892AB6" w:rsidRDefault="0042578D" w:rsidP="00BB34CA">
      <w:pPr>
        <w:ind w:left="567" w:hanging="567"/>
        <w:rPr>
          <w:rFonts w:cstheme="minorHAnsi"/>
          <w:b/>
          <w:i/>
        </w:rPr>
      </w:pPr>
      <w:r w:rsidRPr="00892AB6">
        <w:rPr>
          <w:rFonts w:cstheme="minorHAnsi"/>
          <w:b/>
          <w:i/>
        </w:rPr>
        <w:t>Recommendations:</w:t>
      </w:r>
    </w:p>
    <w:p w:rsidR="00BB34CA" w:rsidRPr="00892AB6" w:rsidRDefault="00BB34CA" w:rsidP="00BB34CA">
      <w:pPr>
        <w:ind w:left="567" w:hanging="142"/>
        <w:rPr>
          <w:rFonts w:cstheme="minorHAnsi"/>
          <w:b/>
          <w:i/>
        </w:rPr>
      </w:pPr>
    </w:p>
    <w:p w:rsidR="00BB34CA" w:rsidRPr="00892AB6" w:rsidRDefault="0042578D" w:rsidP="00BB34CA">
      <w:pPr>
        <w:pStyle w:val="Prrafodelista"/>
        <w:numPr>
          <w:ilvl w:val="0"/>
          <w:numId w:val="14"/>
        </w:numPr>
        <w:ind w:left="567" w:hanging="567"/>
        <w:rPr>
          <w:rFonts w:cstheme="minorHAnsi"/>
        </w:rPr>
      </w:pPr>
      <w:r w:rsidRPr="00892AB6">
        <w:rPr>
          <w:rFonts w:cstheme="minorHAnsi"/>
        </w:rPr>
        <w:lastRenderedPageBreak/>
        <w:t xml:space="preserve"> </w:t>
      </w:r>
      <w:r w:rsidRPr="00892AB6">
        <w:rPr>
          <w:rFonts w:cstheme="minorHAnsi"/>
        </w:rPr>
        <w:tab/>
        <w:t>It is necessary to develop mechanisms to generate quantitative and qualitative data and information on the implementation of projects and programs benefiting women, such as those of the Productive Development Bank (BDP); as well as data on the programs of the different technical assistance agencies of the state, financial education workshops and other topics; evaluation of the results.</w:t>
      </w:r>
    </w:p>
    <w:p w:rsidR="00BB34CA" w:rsidRPr="00892AB6" w:rsidRDefault="0042578D" w:rsidP="00BB34CA">
      <w:pPr>
        <w:pStyle w:val="Prrafodelista"/>
        <w:numPr>
          <w:ilvl w:val="0"/>
          <w:numId w:val="14"/>
        </w:numPr>
        <w:ind w:left="567" w:hanging="567"/>
        <w:rPr>
          <w:rFonts w:cstheme="minorHAnsi"/>
        </w:rPr>
      </w:pPr>
      <w:r w:rsidRPr="00892AB6">
        <w:rPr>
          <w:rFonts w:cstheme="minorHAnsi"/>
        </w:rPr>
        <w:t xml:space="preserve"> </w:t>
      </w:r>
      <w:r w:rsidRPr="00892AB6">
        <w:rPr>
          <w:rFonts w:cstheme="minorHAnsi"/>
        </w:rPr>
        <w:tab/>
        <w:t>Generate data on the number of women benefiting from programs such as the Seed Capital Fund (FOCASE), Women Heads of Household Credit, Manufacturing and Processing, and Agricultural Credit.</w:t>
      </w:r>
    </w:p>
    <w:p w:rsidR="00BB34CA" w:rsidRPr="00892AB6" w:rsidRDefault="0042578D" w:rsidP="00BB34CA">
      <w:pPr>
        <w:pStyle w:val="Prrafodelista"/>
        <w:numPr>
          <w:ilvl w:val="0"/>
          <w:numId w:val="14"/>
        </w:numPr>
        <w:ind w:left="567" w:hanging="567"/>
        <w:rPr>
          <w:rFonts w:cstheme="minorHAnsi"/>
        </w:rPr>
      </w:pPr>
      <w:r w:rsidRPr="00892AB6">
        <w:rPr>
          <w:rFonts w:cstheme="minorHAnsi"/>
        </w:rPr>
        <w:t xml:space="preserve"> </w:t>
      </w:r>
      <w:r w:rsidRPr="00892AB6">
        <w:rPr>
          <w:rFonts w:cstheme="minorHAnsi"/>
        </w:rPr>
        <w:tab/>
        <w:t>Generate data on electrification projects and women beneficiaries.</w:t>
      </w:r>
    </w:p>
    <w:p w:rsidR="00BB34CA" w:rsidRPr="00892AB6" w:rsidRDefault="0042578D" w:rsidP="00BB34CA">
      <w:pPr>
        <w:pStyle w:val="Prrafodelista"/>
        <w:numPr>
          <w:ilvl w:val="0"/>
          <w:numId w:val="14"/>
        </w:numPr>
        <w:ind w:left="567" w:hanging="567"/>
        <w:rPr>
          <w:rFonts w:eastAsia="Calibri" w:cstheme="minorHAnsi"/>
        </w:rPr>
      </w:pPr>
      <w:r w:rsidRPr="00892AB6">
        <w:rPr>
          <w:rFonts w:eastAsia="Calibri" w:cstheme="minorHAnsi"/>
        </w:rPr>
        <w:t xml:space="preserve"> </w:t>
      </w:r>
      <w:r w:rsidRPr="00892AB6">
        <w:rPr>
          <w:rFonts w:eastAsia="Calibri" w:cstheme="minorHAnsi"/>
        </w:rPr>
        <w:tab/>
        <w:t>Develop financial services and products with a gender focus, prioritizing women entrepreneurs. In addition, develop public policies for productive recovery with a gender and intersectionality approach.</w:t>
      </w:r>
    </w:p>
    <w:p w:rsidR="00BB34CA" w:rsidRPr="00892AB6" w:rsidRDefault="0042578D" w:rsidP="00BB34CA">
      <w:pPr>
        <w:numPr>
          <w:ilvl w:val="0"/>
          <w:numId w:val="14"/>
        </w:numPr>
        <w:pBdr>
          <w:top w:val="nil"/>
          <w:left w:val="nil"/>
          <w:bottom w:val="nil"/>
          <w:right w:val="nil"/>
          <w:between w:val="nil"/>
        </w:pBdr>
        <w:ind w:left="567" w:hanging="567"/>
        <w:rPr>
          <w:rFonts w:cstheme="minorHAnsi"/>
        </w:rPr>
      </w:pPr>
      <w:r w:rsidRPr="00892AB6">
        <w:rPr>
          <w:rFonts w:cstheme="minorHAnsi"/>
        </w:rPr>
        <w:t xml:space="preserve"> </w:t>
      </w:r>
      <w:r w:rsidRPr="00892AB6">
        <w:rPr>
          <w:rFonts w:cstheme="minorHAnsi"/>
        </w:rPr>
        <w:tab/>
        <w:t>Promote affirmative action measures within the tax system as an incentive for women entrepreneurs with micro and small enterprises.</w:t>
      </w:r>
    </w:p>
    <w:p w:rsidR="00BB34CA" w:rsidRPr="00892AB6" w:rsidRDefault="0042578D" w:rsidP="00BB34CA">
      <w:pPr>
        <w:numPr>
          <w:ilvl w:val="0"/>
          <w:numId w:val="14"/>
        </w:numPr>
        <w:pBdr>
          <w:top w:val="nil"/>
          <w:left w:val="nil"/>
          <w:bottom w:val="nil"/>
          <w:right w:val="nil"/>
          <w:between w:val="nil"/>
        </w:pBdr>
        <w:ind w:left="567" w:hanging="567"/>
        <w:rPr>
          <w:rFonts w:cstheme="minorHAnsi"/>
          <w:color w:val="000000"/>
        </w:rPr>
      </w:pPr>
      <w:r w:rsidRPr="00892AB6">
        <w:rPr>
          <w:rFonts w:cstheme="minorHAnsi"/>
          <w:color w:val="000000"/>
        </w:rPr>
        <w:t xml:space="preserve"> </w:t>
      </w:r>
      <w:r w:rsidRPr="00892AB6">
        <w:rPr>
          <w:rFonts w:cstheme="minorHAnsi"/>
          <w:color w:val="000000"/>
        </w:rPr>
        <w:tab/>
        <w:t>Promote incentives for private entrepreneurship that generate jobs for women, implement gender policies and prevent harassment and violence in the workplace.</w:t>
      </w:r>
    </w:p>
    <w:p w:rsidR="00BB34CA" w:rsidRPr="00892AB6" w:rsidRDefault="00BB34CA" w:rsidP="00BB34CA">
      <w:pPr>
        <w:pStyle w:val="Prrafodelista"/>
        <w:ind w:left="567" w:firstLine="0"/>
        <w:rPr>
          <w:rFonts w:eastAsia="Calibri" w:cstheme="minorHAnsi"/>
        </w:rPr>
      </w:pPr>
    </w:p>
    <w:p w:rsidR="00BB34CA" w:rsidRPr="00892AB6" w:rsidRDefault="0042578D" w:rsidP="00BB34CA">
      <w:pPr>
        <w:shd w:val="clear" w:color="auto" w:fill="FFFFFF"/>
        <w:ind w:left="567"/>
        <w:jc w:val="center"/>
        <w:rPr>
          <w:rFonts w:cstheme="minorHAnsi"/>
          <w:b/>
          <w:shd w:val="clear" w:color="auto" w:fill="FFFFFF"/>
        </w:rPr>
      </w:pPr>
      <w:r w:rsidRPr="00892AB6">
        <w:rPr>
          <w:rFonts w:cstheme="minorHAnsi"/>
          <w:b/>
          <w:shd w:val="clear" w:color="auto" w:fill="FFFFFF"/>
        </w:rPr>
        <w:t>Article 16</w:t>
      </w:r>
    </w:p>
    <w:p w:rsidR="00BB34CA" w:rsidRPr="00892AB6" w:rsidRDefault="0042578D" w:rsidP="00BB34CA">
      <w:pPr>
        <w:pStyle w:val="Prrafodelista"/>
        <w:shd w:val="clear" w:color="auto" w:fill="FFFFFF"/>
        <w:ind w:left="567" w:firstLine="0"/>
        <w:rPr>
          <w:rFonts w:cstheme="minorHAnsi"/>
          <w:shd w:val="clear" w:color="auto" w:fill="FFFFFF"/>
        </w:rPr>
      </w:pPr>
      <w:r w:rsidRPr="00892AB6">
        <w:rPr>
          <w:rFonts w:cstheme="minorHAnsi"/>
        </w:rPr>
        <w:t xml:space="preserve"> </w:t>
      </w:r>
    </w:p>
    <w:p w:rsidR="00BB34CA" w:rsidRPr="00892AB6" w:rsidRDefault="0042578D" w:rsidP="00516E5F">
      <w:pPr>
        <w:pStyle w:val="Ttulo1"/>
        <w:spacing w:before="0" w:beforeAutospacing="0" w:after="0" w:afterAutospacing="0"/>
        <w:ind w:left="567" w:hanging="567"/>
        <w:rPr>
          <w:rFonts w:asciiTheme="minorHAnsi" w:hAnsiTheme="minorHAnsi" w:cstheme="minorHAnsi"/>
          <w:b w:val="0"/>
          <w:sz w:val="24"/>
          <w:szCs w:val="24"/>
          <w:lang w:val="en-US"/>
        </w:rPr>
      </w:pPr>
      <w:bookmarkStart w:id="7" w:name="_Toc256000011"/>
      <w:r w:rsidRPr="00892AB6">
        <w:rPr>
          <w:rFonts w:asciiTheme="minorHAnsi" w:hAnsiTheme="minorHAnsi" w:cstheme="minorHAnsi"/>
          <w:sz w:val="24"/>
          <w:szCs w:val="24"/>
          <w:lang w:val="en-US"/>
        </w:rPr>
        <w:t>MARRIAGE AND FAMILY RELATIONS</w:t>
      </w:r>
      <w:bookmarkEnd w:id="7"/>
    </w:p>
    <w:p w:rsidR="00BB34CA" w:rsidRPr="00892AB6" w:rsidRDefault="00BB34CA" w:rsidP="00BB34CA">
      <w:pPr>
        <w:ind w:left="567" w:firstLine="0"/>
        <w:rPr>
          <w:rFonts w:cstheme="minorHAnsi"/>
        </w:rPr>
      </w:pPr>
    </w:p>
    <w:p w:rsidR="00BB34CA" w:rsidRPr="00892AB6" w:rsidRDefault="0042578D" w:rsidP="00BB34CA">
      <w:pPr>
        <w:pStyle w:val="Prrafodelista"/>
        <w:numPr>
          <w:ilvl w:val="0"/>
          <w:numId w:val="15"/>
        </w:numPr>
        <w:ind w:left="567" w:hanging="567"/>
        <w:rPr>
          <w:rFonts w:cstheme="minorHAnsi"/>
        </w:rPr>
      </w:pPr>
      <w:r w:rsidRPr="00892AB6">
        <w:rPr>
          <w:rFonts w:cstheme="minorHAnsi"/>
        </w:rPr>
        <w:tab/>
        <w:t>The current Family and Family Procedure Code provides that persons may freely enter into marriage or a free union once they reach the age of majority at 18</w:t>
      </w:r>
      <w:r w:rsidRPr="00892AB6">
        <w:rPr>
          <w:rStyle w:val="Refdenotaalpie"/>
          <w:rFonts w:cstheme="minorHAnsi"/>
        </w:rPr>
        <w:footnoteReference w:id="49"/>
      </w:r>
      <w:r w:rsidRPr="00892AB6">
        <w:rPr>
          <w:rFonts w:cstheme="minorHAnsi"/>
        </w:rPr>
        <w:t xml:space="preserve"> and exceptionally provides for adolescent girls and boys to enter into marriage or free union at 16, provided that they have the permission of those exercising parental authority, guardianship or tutelage.</w:t>
      </w:r>
    </w:p>
    <w:p w:rsidR="00397BD2" w:rsidRPr="00892AB6" w:rsidRDefault="0042578D" w:rsidP="0032363E">
      <w:pPr>
        <w:pStyle w:val="Prrafodelista"/>
        <w:numPr>
          <w:ilvl w:val="0"/>
          <w:numId w:val="16"/>
        </w:numPr>
        <w:ind w:left="567" w:hanging="567"/>
        <w:rPr>
          <w:rFonts w:cstheme="minorHAnsi"/>
        </w:rPr>
      </w:pPr>
      <w:r w:rsidRPr="00892AB6">
        <w:rPr>
          <w:rFonts w:cstheme="minorHAnsi"/>
        </w:rPr>
        <w:tab/>
        <w:t>The national laws and regulations continue to recognize marriage and free (civil) union between heterosexuals as the only form of legal bond between partners, ignoring the affective relationships of sexual and gender diversities. This means that same-sex couples cannot access social security, hereditary succession, build joint property, request family assistance, access shared bank loans, make decisions in case of absence of the partner, among others. The 2014 Family Code establishes in its fifth transitory provision that the Plurinational Legislative Assembly will pass specific laws complementary to the Code, guaranteeing the recognition and exercise of all the rights of the plurality and diversity of families and their members. However, there is no legislation guaranteeing equal rights for same-sex couples.</w:t>
      </w:r>
    </w:p>
    <w:p w:rsidR="00BB34CA" w:rsidRPr="00892AB6" w:rsidRDefault="0042578D" w:rsidP="00A7099D">
      <w:pPr>
        <w:pStyle w:val="Prrafodelista"/>
        <w:numPr>
          <w:ilvl w:val="0"/>
          <w:numId w:val="16"/>
        </w:numPr>
        <w:pBdr>
          <w:top w:val="nil"/>
          <w:left w:val="nil"/>
          <w:bottom w:val="nil"/>
          <w:right w:val="nil"/>
          <w:between w:val="nil"/>
        </w:pBdr>
        <w:ind w:left="567" w:hanging="567"/>
        <w:rPr>
          <w:rFonts w:cstheme="minorHAnsi"/>
        </w:rPr>
      </w:pPr>
      <w:r w:rsidRPr="00892AB6">
        <w:rPr>
          <w:rFonts w:cstheme="minorHAnsi"/>
        </w:rPr>
        <w:t xml:space="preserve">     The Study of Forced Marriages and Unions of Girls in Bolivia</w:t>
      </w:r>
      <w:r w:rsidRPr="00892AB6">
        <w:rPr>
          <w:rStyle w:val="Refdenotaalpie"/>
          <w:rFonts w:cstheme="minorHAnsi"/>
        </w:rPr>
        <w:footnoteReference w:id="50"/>
      </w:r>
      <w:r w:rsidRPr="00892AB6">
        <w:rPr>
          <w:rFonts w:cstheme="minorHAnsi"/>
        </w:rPr>
        <w:t xml:space="preserve"> conducted by Plan International Bolivia in 2018, points out that in 2012, of the total number of adolescent girls (15 to 19 years old), 11.6 per cent stated that they were in a union</w:t>
      </w:r>
      <w:r w:rsidRPr="00892AB6">
        <w:rPr>
          <w:rStyle w:val="Refdenotaalpie"/>
          <w:rFonts w:cstheme="minorHAnsi"/>
        </w:rPr>
        <w:footnoteReference w:id="51"/>
      </w:r>
      <w:r w:rsidRPr="00892AB6">
        <w:rPr>
          <w:rFonts w:cstheme="minorHAnsi"/>
        </w:rPr>
        <w:t xml:space="preserve"> and 4.0 per cent of the girls under 15 years old were also in a union. This percentage </w:t>
      </w:r>
      <w:r w:rsidRPr="00892AB6">
        <w:rPr>
          <w:rFonts w:cstheme="minorHAnsi"/>
        </w:rPr>
        <w:lastRenderedPageBreak/>
        <w:t>increases for those under 18 years of age, 16.0 per cent of whom are no longer single. The number of concubine girls could be higher; there is evidence in the sense that the prevalence of early marriages is high in the country. Estimates for 2016 are that 3 per cent of the girls and adolescent girls under 15 years of age were married or in a union and that this percentage increased to 22 per cent of those under 18 years of age. The prevalence of early unions - marriages in adolescents aged 15 to 19 years by area of residence is differential</w:t>
      </w:r>
      <w:r w:rsidR="009C7E0A">
        <w:rPr>
          <w:rFonts w:cstheme="minorHAnsi"/>
        </w:rPr>
        <w:t xml:space="preserve">. </w:t>
      </w:r>
      <w:r w:rsidRPr="00892AB6">
        <w:rPr>
          <w:rFonts w:cstheme="minorHAnsi"/>
        </w:rPr>
        <w:t>No updated official data are available.</w:t>
      </w:r>
    </w:p>
    <w:p w:rsidR="00BB34CA" w:rsidRPr="00892AB6" w:rsidRDefault="0042578D" w:rsidP="00BB34CA">
      <w:pPr>
        <w:pStyle w:val="Prrafodelista"/>
        <w:numPr>
          <w:ilvl w:val="0"/>
          <w:numId w:val="16"/>
        </w:numPr>
        <w:pBdr>
          <w:top w:val="nil"/>
          <w:left w:val="nil"/>
          <w:bottom w:val="nil"/>
          <w:right w:val="nil"/>
          <w:between w:val="nil"/>
        </w:pBdr>
        <w:ind w:left="567" w:hanging="567"/>
        <w:rPr>
          <w:rFonts w:cstheme="minorHAnsi"/>
        </w:rPr>
      </w:pPr>
      <w:r w:rsidRPr="00892AB6">
        <w:rPr>
          <w:rFonts w:cstheme="minorHAnsi"/>
        </w:rPr>
        <w:t xml:space="preserve"> </w:t>
      </w:r>
      <w:r w:rsidRPr="00892AB6">
        <w:rPr>
          <w:rFonts w:cstheme="minorHAnsi"/>
        </w:rPr>
        <w:tab/>
        <w:t>The rural area has the highest concentration of girls and adolescent girls in union or married before the age of 15, accounting for 5.6 per cent; and at the age of 18, 1 out of every 5 girls lives in a union or is married. Several cases of forced early unions of girls and adolescent girls are the result of unwanted pregnancies, which implies that the family reaches marriage agreements even in cases of rape and statutory rape. This shows that social values and norms are justifying acts of sexual violence</w:t>
      </w:r>
      <w:r w:rsidRPr="00892AB6">
        <w:rPr>
          <w:rStyle w:val="Refdenotaalpie"/>
          <w:rFonts w:cstheme="minorHAnsi"/>
        </w:rPr>
        <w:footnoteReference w:id="52"/>
      </w:r>
      <w:r w:rsidRPr="00892AB6">
        <w:rPr>
          <w:rFonts w:cstheme="minorHAnsi"/>
        </w:rPr>
        <w:t xml:space="preserve">. </w:t>
      </w:r>
    </w:p>
    <w:p w:rsidR="00BB34CA" w:rsidRPr="00892AB6" w:rsidRDefault="0042578D" w:rsidP="00BB34CA">
      <w:pPr>
        <w:pStyle w:val="Prrafodelista"/>
        <w:numPr>
          <w:ilvl w:val="0"/>
          <w:numId w:val="16"/>
        </w:numPr>
        <w:pBdr>
          <w:top w:val="nil"/>
          <w:left w:val="nil"/>
          <w:bottom w:val="nil"/>
          <w:right w:val="nil"/>
          <w:between w:val="nil"/>
        </w:pBdr>
        <w:ind w:left="567" w:hanging="567"/>
        <w:rPr>
          <w:rFonts w:cstheme="minorHAnsi"/>
        </w:rPr>
      </w:pPr>
      <w:r w:rsidRPr="00892AB6">
        <w:rPr>
          <w:rFonts w:cstheme="minorHAnsi"/>
        </w:rPr>
        <w:t xml:space="preserve"> </w:t>
      </w:r>
      <w:r w:rsidRPr="00892AB6">
        <w:rPr>
          <w:rFonts w:cstheme="minorHAnsi"/>
        </w:rPr>
        <w:tab/>
        <w:t>The assessment conducted by CLADEM Bolivia and Alianza por la Solidaridad</w:t>
      </w:r>
      <w:r w:rsidRPr="00892AB6">
        <w:rPr>
          <w:rStyle w:val="Refdenotaalpie"/>
          <w:rFonts w:cstheme="minorHAnsi"/>
        </w:rPr>
        <w:footnoteReference w:id="53"/>
      </w:r>
      <w:r w:rsidRPr="00892AB6">
        <w:rPr>
          <w:rFonts w:cstheme="minorHAnsi"/>
        </w:rPr>
        <w:t xml:space="preserve"> indicates that the causes of forced marriages or unions of girls under 15 years of age are related to forced pregnancies resulting from sexual exploitation, incest or statutory rape where families "conceal" the crime of incest or statutory rape through marriages/unions. Idealized concepts of motherhood prevail and naturalize the lack of responsibility of men in preventing unwanted pregnancies. Another cause is extreme poverty, especially in rural areas.</w:t>
      </w:r>
    </w:p>
    <w:p w:rsidR="00CF1A79" w:rsidRPr="00892AB6" w:rsidRDefault="0042578D" w:rsidP="00CF1A79">
      <w:pPr>
        <w:pStyle w:val="Prrafodelista"/>
        <w:numPr>
          <w:ilvl w:val="0"/>
          <w:numId w:val="16"/>
        </w:numPr>
        <w:pBdr>
          <w:top w:val="nil"/>
          <w:left w:val="nil"/>
          <w:bottom w:val="nil"/>
          <w:right w:val="nil"/>
          <w:between w:val="nil"/>
        </w:pBdr>
        <w:ind w:left="567" w:hanging="567"/>
        <w:rPr>
          <w:rFonts w:cstheme="minorHAnsi"/>
        </w:rPr>
      </w:pPr>
      <w:r w:rsidRPr="00892AB6">
        <w:rPr>
          <w:rFonts w:cstheme="minorHAnsi"/>
        </w:rPr>
        <w:t xml:space="preserve"> </w:t>
      </w:r>
      <w:r w:rsidRPr="00892AB6">
        <w:rPr>
          <w:rFonts w:cstheme="minorHAnsi"/>
        </w:rPr>
        <w:tab/>
        <w:t>No data are available on actions taken to ensure that customary law in rural areas complies with the principle of equality between women and men with respect to inheritance.</w:t>
      </w:r>
    </w:p>
    <w:p w:rsidR="007977C4" w:rsidRPr="00892AB6" w:rsidRDefault="0042578D" w:rsidP="007977C4">
      <w:pPr>
        <w:pStyle w:val="Prrafodelista"/>
        <w:numPr>
          <w:ilvl w:val="0"/>
          <w:numId w:val="16"/>
        </w:numPr>
        <w:pBdr>
          <w:top w:val="nil"/>
          <w:left w:val="nil"/>
          <w:bottom w:val="nil"/>
          <w:right w:val="nil"/>
          <w:between w:val="nil"/>
        </w:pBdr>
        <w:ind w:left="567" w:hanging="567"/>
        <w:rPr>
          <w:rFonts w:cstheme="minorHAnsi"/>
        </w:rPr>
      </w:pPr>
      <w:r w:rsidRPr="00892AB6">
        <w:rPr>
          <w:rFonts w:cstheme="minorHAnsi"/>
        </w:rPr>
        <w:t xml:space="preserve">     In 2020, after two years of litigation, for the first time in the country a same-sex couple was able to register its free union thanks to Constitutional Resolution No. 127/2020 of the Second Constitutional Courtroom of La Paz, which ruled that the couple's rights had been violated and that the Civil Registry Service should apply international human rights standards prohibiting discrimination based on sexual orientation and Advisory Opinion 24/17 of the Inter-American Court of Human Rights. Resolution No. 127/2020 was subsequently reviewed by the Plurinational Constitutional Tribunal, which after more than a year and a half has not yet confirmed this resolution, thus creating the risk of a setback. In the meantime, the Civil Registry Service has continued to obstruct the procedures of other couples, including unions of lesbian couples. In May 2022, after more than one year of litigation, the free union of one of the female couples was registered</w:t>
      </w:r>
      <w:r w:rsidRPr="00892AB6">
        <w:rPr>
          <w:rStyle w:val="Refdenotaalpie"/>
          <w:rFonts w:cstheme="minorHAnsi"/>
        </w:rPr>
        <w:footnoteReference w:id="54"/>
      </w:r>
      <w:r w:rsidRPr="00892AB6">
        <w:rPr>
          <w:rFonts w:cstheme="minorHAnsi"/>
        </w:rPr>
        <w:t>; for heterosexual couples this procedure takes half an hour.</w:t>
      </w:r>
    </w:p>
    <w:p w:rsidR="00792AB0" w:rsidRPr="00892AB6" w:rsidRDefault="00CF1A79" w:rsidP="007977C4">
      <w:pPr>
        <w:pStyle w:val="Prrafodelista"/>
        <w:numPr>
          <w:ilvl w:val="0"/>
          <w:numId w:val="16"/>
        </w:numPr>
        <w:pBdr>
          <w:top w:val="nil"/>
          <w:left w:val="nil"/>
          <w:bottom w:val="nil"/>
          <w:right w:val="nil"/>
          <w:between w:val="nil"/>
        </w:pBdr>
        <w:ind w:left="567" w:hanging="567"/>
        <w:rPr>
          <w:rFonts w:cstheme="minorHAnsi"/>
        </w:rPr>
      </w:pPr>
      <w:r w:rsidRPr="00892AB6">
        <w:rPr>
          <w:rFonts w:cstheme="minorHAnsi"/>
          <w:bdr w:val="none" w:sz="0" w:space="0" w:color="auto" w:frame="1"/>
        </w:rPr>
        <w:t xml:space="preserve">     No policies have been developed regarding unpaid care work. The traditional sexual division of family care work, such as child rearing and domestic chores, continues, with these tasks being assigned exclusively to women, which generates a system of </w:t>
      </w:r>
      <w:r w:rsidRPr="00892AB6">
        <w:rPr>
          <w:rFonts w:cstheme="minorHAnsi"/>
          <w:bdr w:val="none" w:sz="0" w:space="0" w:color="auto" w:frame="1"/>
        </w:rPr>
        <w:lastRenderedPageBreak/>
        <w:t>discrimination for the full exercise of their political, economic, educational and cultural rights</w:t>
      </w:r>
      <w:r w:rsidR="0042578D" w:rsidRPr="00892AB6">
        <w:rPr>
          <w:bdr w:val="none" w:sz="0" w:space="0" w:color="auto" w:frame="1"/>
          <w:vertAlign w:val="superscript"/>
        </w:rPr>
        <w:footnoteReference w:id="55"/>
      </w:r>
      <w:r w:rsidRPr="00892AB6">
        <w:rPr>
          <w:rFonts w:cstheme="minorHAnsi"/>
          <w:bdr w:val="none" w:sz="0" w:space="0" w:color="auto" w:frame="1"/>
        </w:rPr>
        <w:t xml:space="preserve">. </w:t>
      </w:r>
    </w:p>
    <w:p w:rsidR="007977C4" w:rsidRPr="00892AB6" w:rsidRDefault="007977C4" w:rsidP="007977C4">
      <w:pPr>
        <w:pStyle w:val="Prrafodelista"/>
        <w:pBdr>
          <w:top w:val="nil"/>
          <w:left w:val="nil"/>
          <w:bottom w:val="nil"/>
          <w:right w:val="nil"/>
          <w:between w:val="nil"/>
        </w:pBdr>
        <w:ind w:left="567" w:firstLine="0"/>
        <w:rPr>
          <w:rFonts w:cstheme="minorHAnsi"/>
        </w:rPr>
      </w:pPr>
    </w:p>
    <w:p w:rsidR="00BB34CA" w:rsidRPr="00892AB6" w:rsidRDefault="0042578D" w:rsidP="00BB34CA">
      <w:pPr>
        <w:ind w:left="567" w:hanging="567"/>
        <w:rPr>
          <w:rFonts w:cstheme="minorHAnsi"/>
          <w:b/>
          <w:i/>
        </w:rPr>
      </w:pPr>
      <w:r w:rsidRPr="00892AB6">
        <w:rPr>
          <w:rFonts w:cstheme="minorHAnsi"/>
          <w:b/>
          <w:i/>
        </w:rPr>
        <w:t>Recommendations:</w:t>
      </w:r>
    </w:p>
    <w:p w:rsidR="00BB34CA" w:rsidRPr="00892AB6" w:rsidRDefault="00BB34CA" w:rsidP="00BB34CA">
      <w:pPr>
        <w:ind w:left="567" w:hanging="142"/>
        <w:rPr>
          <w:rFonts w:cstheme="minorHAnsi"/>
          <w:b/>
          <w:i/>
        </w:rPr>
      </w:pPr>
    </w:p>
    <w:p w:rsidR="00CF1A79" w:rsidRPr="00892AB6" w:rsidRDefault="0042578D" w:rsidP="00CF1A79">
      <w:pPr>
        <w:pStyle w:val="Prrafodelista"/>
        <w:numPr>
          <w:ilvl w:val="0"/>
          <w:numId w:val="1"/>
        </w:numPr>
        <w:pBdr>
          <w:top w:val="nil"/>
          <w:left w:val="nil"/>
          <w:bottom w:val="nil"/>
          <w:right w:val="nil"/>
          <w:between w:val="nil"/>
        </w:pBdr>
        <w:ind w:left="567" w:hanging="567"/>
        <w:rPr>
          <w:rFonts w:cstheme="minorHAnsi"/>
        </w:rPr>
      </w:pPr>
      <w:r w:rsidRPr="00892AB6">
        <w:rPr>
          <w:rFonts w:cstheme="minorHAnsi"/>
        </w:rPr>
        <w:tab/>
        <w:t xml:space="preserve">Develop awareness and education programs, in coordination with civil society, targeting women and men in urban and rural areas, on the Family and Family Procedure Code </w:t>
      </w:r>
      <w:bookmarkStart w:id="8" w:name="_Toc88063123"/>
      <w:r w:rsidR="00B15348" w:rsidRPr="00892AB6">
        <w:rPr>
          <w:rFonts w:cstheme="minorHAnsi"/>
          <w:bdr w:val="none" w:sz="0" w:space="0" w:color="auto" w:frame="1"/>
        </w:rPr>
        <w:t>and promote a policy of family, social and public co-responsibility regarding the recognition, reduction and redistribution of care work aimed at reversing inequalities between men and women and reducing the situation of poverty affecting women.</w:t>
      </w:r>
    </w:p>
    <w:p w:rsidR="00CF1A79" w:rsidRPr="00892AB6" w:rsidRDefault="0042578D" w:rsidP="00CF1A79">
      <w:pPr>
        <w:pStyle w:val="Prrafodelista"/>
        <w:numPr>
          <w:ilvl w:val="0"/>
          <w:numId w:val="1"/>
        </w:numPr>
        <w:pBdr>
          <w:top w:val="nil"/>
          <w:left w:val="nil"/>
          <w:bottom w:val="nil"/>
          <w:right w:val="nil"/>
          <w:between w:val="nil"/>
        </w:pBdr>
        <w:ind w:left="567" w:hanging="567"/>
        <w:rPr>
          <w:rFonts w:cstheme="minorHAnsi"/>
        </w:rPr>
      </w:pPr>
      <w:r w:rsidRPr="00892AB6">
        <w:rPr>
          <w:rFonts w:cstheme="minorHAnsi"/>
        </w:rPr>
        <w:t xml:space="preserve">     Develop actions so that the campesino native indigenous justice system complies with the principle of equality between women and men in relation to inheritance.</w:t>
      </w:r>
    </w:p>
    <w:p w:rsidR="00CF1A79" w:rsidRPr="00892AB6" w:rsidRDefault="0042578D" w:rsidP="00CF1A79">
      <w:pPr>
        <w:pStyle w:val="Prrafodelista"/>
        <w:numPr>
          <w:ilvl w:val="0"/>
          <w:numId w:val="1"/>
        </w:numPr>
        <w:pBdr>
          <w:top w:val="nil"/>
          <w:left w:val="nil"/>
          <w:bottom w:val="nil"/>
          <w:right w:val="nil"/>
          <w:between w:val="nil"/>
        </w:pBdr>
        <w:ind w:left="567" w:hanging="567"/>
        <w:rPr>
          <w:rFonts w:cstheme="minorHAnsi"/>
        </w:rPr>
      </w:pPr>
      <w:r w:rsidRPr="00892AB6">
        <w:rPr>
          <w:rFonts w:cstheme="minorHAnsi"/>
        </w:rPr>
        <w:t xml:space="preserve">     Amend the Family and Family Procedure Code, establishing 18 years of age as the minimum age for marriage/free union, without exception, in compliance with the observations issued to the Bolivian State by the Committee against Torture in 2021, and aligned to CEDAW General Recommendation No. 31 and General Comment No. 18 of the Committee on the Rights of the Child.</w:t>
      </w:r>
    </w:p>
    <w:p w:rsidR="00BB34CA" w:rsidRPr="00892AB6" w:rsidRDefault="0042578D" w:rsidP="002D1759">
      <w:pPr>
        <w:pStyle w:val="Prrafodelista"/>
        <w:numPr>
          <w:ilvl w:val="0"/>
          <w:numId w:val="17"/>
        </w:numPr>
        <w:pBdr>
          <w:top w:val="nil"/>
          <w:left w:val="nil"/>
          <w:bottom w:val="nil"/>
          <w:right w:val="nil"/>
          <w:between w:val="nil"/>
        </w:pBdr>
        <w:ind w:left="567" w:hanging="567"/>
        <w:rPr>
          <w:rFonts w:cstheme="minorHAnsi"/>
        </w:rPr>
      </w:pPr>
      <w:r w:rsidRPr="00892AB6">
        <w:rPr>
          <w:rFonts w:cstheme="minorHAnsi"/>
        </w:rPr>
        <w:t xml:space="preserve">     </w:t>
      </w:r>
      <w:bookmarkEnd w:id="8"/>
      <w:r w:rsidRPr="00892AB6">
        <w:rPr>
          <w:rFonts w:cstheme="minorHAnsi"/>
        </w:rPr>
        <w:t>Draw up policies for the Prevention, Punishment and Eradication of forced early marriage and unions of girls and adolescent girls, to guarantee and protect their human rights, particularly the right to live a life free from multiple forms of violence, with the necessary adjustments to the reality of girls and adolescent girls in our country, particularly those with lower income and schooling levels and higher levels of poverty, and paying special attention to indigenous and mining communities.</w:t>
      </w:r>
    </w:p>
    <w:p w:rsidR="00BB34CA" w:rsidRPr="00892AB6" w:rsidRDefault="0042578D" w:rsidP="00AC5667">
      <w:pPr>
        <w:pStyle w:val="Prrafodelista"/>
        <w:numPr>
          <w:ilvl w:val="0"/>
          <w:numId w:val="17"/>
        </w:numPr>
        <w:pBdr>
          <w:top w:val="nil"/>
          <w:left w:val="nil"/>
          <w:bottom w:val="nil"/>
          <w:right w:val="nil"/>
          <w:between w:val="nil"/>
        </w:pBdr>
        <w:ind w:left="567" w:hanging="567"/>
        <w:rPr>
          <w:rFonts w:eastAsia="Calibri" w:cstheme="minorHAnsi"/>
        </w:rPr>
      </w:pPr>
      <w:r w:rsidRPr="00892AB6">
        <w:rPr>
          <w:rFonts w:cstheme="minorHAnsi"/>
        </w:rPr>
        <w:t xml:space="preserve"> </w:t>
      </w:r>
      <w:r w:rsidRPr="00892AB6">
        <w:rPr>
          <w:rFonts w:cstheme="minorHAnsi"/>
        </w:rPr>
        <w:tab/>
        <w:t>Advocate for the right of girls and adolescent girls to decide on their life projects free of violence; develop empowerment and leadership actions; involve children and youth in awareness and rights advocacy campaigns to prevent forced pregnancies and forced unions of girls under 15 years of age.</w:t>
      </w:r>
    </w:p>
    <w:p w:rsidR="00BB34CA" w:rsidRPr="00892AB6" w:rsidRDefault="0042578D" w:rsidP="00BB34CA">
      <w:pPr>
        <w:pStyle w:val="Prrafodelista"/>
        <w:numPr>
          <w:ilvl w:val="0"/>
          <w:numId w:val="17"/>
        </w:numPr>
        <w:ind w:left="567" w:hanging="567"/>
        <w:rPr>
          <w:rFonts w:cstheme="minorHAnsi"/>
          <w:bdr w:val="none" w:sz="0" w:space="0" w:color="auto" w:frame="1"/>
        </w:rPr>
      </w:pPr>
      <w:r w:rsidRPr="00892AB6">
        <w:rPr>
          <w:rFonts w:eastAsia="Calibri" w:cstheme="minorHAnsi"/>
        </w:rPr>
        <w:t xml:space="preserve"> </w:t>
      </w:r>
      <w:r w:rsidRPr="00892AB6">
        <w:rPr>
          <w:rFonts w:eastAsia="Calibri" w:cstheme="minorHAnsi"/>
        </w:rPr>
        <w:tab/>
        <w:t xml:space="preserve">Engage, educate and mobilize parents and community leaders to create environments that promote open dialogues on sexuality and prevention of early pregnancies and forced unions, dismantle patriarchal mandates of motherhood, and encourage the reporting of sexual crimes to the Advocate's Offices for Children and Adolescents. </w:t>
      </w:r>
    </w:p>
    <w:p w:rsidR="00CF1A79" w:rsidRPr="00892AB6" w:rsidRDefault="0042578D" w:rsidP="00C4190F">
      <w:pPr>
        <w:pStyle w:val="Prrafodelista"/>
        <w:numPr>
          <w:ilvl w:val="0"/>
          <w:numId w:val="17"/>
        </w:numPr>
        <w:ind w:left="567" w:hanging="567"/>
        <w:rPr>
          <w:rFonts w:cstheme="minorHAnsi"/>
          <w:bdr w:val="none" w:sz="0" w:space="0" w:color="auto" w:frame="1"/>
        </w:rPr>
      </w:pPr>
      <w:r w:rsidRPr="00892AB6">
        <w:rPr>
          <w:rFonts w:cstheme="minorHAnsi"/>
        </w:rPr>
        <w:t xml:space="preserve"> </w:t>
      </w:r>
      <w:r w:rsidRPr="00892AB6">
        <w:rPr>
          <w:rFonts w:cstheme="minorHAnsi"/>
        </w:rPr>
        <w:tab/>
        <w:t>Urge the Plurinational Constitutional Tribunal to confirm Constitutional Resolution No. 127/2020 of 3 July 2020 and put in place guidelines for the Civil Registry Service to enable same-sex couples to have access to the same social institutions as heterosexual couples, i.e. marriage and free union, including the adaptation of regulations, procedures and IT systems so that the State complies with its duty to provide equal legal protection to the family.</w:t>
      </w:r>
    </w:p>
    <w:p w:rsidR="00CF1A79" w:rsidRPr="00892AB6" w:rsidRDefault="00CF1A79" w:rsidP="00CF1A79">
      <w:pPr>
        <w:pStyle w:val="Prrafodelista"/>
        <w:ind w:left="567" w:firstLine="0"/>
        <w:rPr>
          <w:rFonts w:cstheme="minorHAnsi"/>
          <w:bdr w:val="none" w:sz="0" w:space="0" w:color="auto" w:frame="1"/>
        </w:rPr>
      </w:pPr>
    </w:p>
    <w:p w:rsidR="00BB34CA" w:rsidRPr="00892AB6" w:rsidRDefault="00BB34CA" w:rsidP="001A1DA3">
      <w:pPr>
        <w:pStyle w:val="Prrafodelista"/>
        <w:ind w:left="567" w:firstLine="0"/>
        <w:rPr>
          <w:rFonts w:cstheme="minorHAnsi"/>
        </w:rPr>
      </w:pPr>
    </w:p>
    <w:sectPr w:rsidR="00BB34CA" w:rsidRPr="00892AB6">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751" w:rsidRDefault="00F33751">
      <w:r>
        <w:separator/>
      </w:r>
    </w:p>
  </w:endnote>
  <w:endnote w:type="continuationSeparator" w:id="0">
    <w:p w:rsidR="00F33751" w:rsidRDefault="00F33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stuteLightSSK">
    <w:altName w:val="Cambria"/>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eelawadee">
    <w:panose1 w:val="020B0502040204020203"/>
    <w:charset w:val="00"/>
    <w:family w:val="swiss"/>
    <w:pitch w:val="variable"/>
    <w:sig w:usb0="01000003" w:usb1="00000000" w:usb2="00000000" w:usb3="00000000" w:csb0="00010001" w:csb1="00000000"/>
  </w:font>
  <w:font w:name="Roboto">
    <w:altName w:val="Times New Roman"/>
    <w:charset w:val="00"/>
    <w:family w:val="auto"/>
    <w:pitch w:val="variable"/>
    <w:sig w:usb0="00000001" w:usb1="5000205B" w:usb2="0000002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966087"/>
      <w:docPartObj>
        <w:docPartGallery w:val="Page Numbers (Bottom of Page)"/>
        <w:docPartUnique/>
      </w:docPartObj>
    </w:sdtPr>
    <w:sdtEndPr/>
    <w:sdtContent>
      <w:p w:rsidR="00D514EC" w:rsidRDefault="0042578D">
        <w:pPr>
          <w:pStyle w:val="Piedepgina"/>
          <w:jc w:val="right"/>
        </w:pPr>
        <w:r>
          <w:fldChar w:fldCharType="begin"/>
        </w:r>
        <w:r>
          <w:instrText>PAGE   \* MERGEFORMAT</w:instrText>
        </w:r>
        <w:r>
          <w:fldChar w:fldCharType="separate"/>
        </w:r>
        <w:r w:rsidR="00C12653" w:rsidRPr="00C12653">
          <w:rPr>
            <w:noProof/>
            <w:lang w:val="es-ES"/>
          </w:rPr>
          <w:t>17</w:t>
        </w:r>
        <w:r>
          <w:fldChar w:fldCharType="end"/>
        </w:r>
      </w:p>
    </w:sdtContent>
  </w:sdt>
  <w:p w:rsidR="00D514EC" w:rsidRDefault="00D514E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751" w:rsidRDefault="00F33751" w:rsidP="00BB34CA">
      <w:r>
        <w:separator/>
      </w:r>
    </w:p>
  </w:footnote>
  <w:footnote w:type="continuationSeparator" w:id="0">
    <w:p w:rsidR="00F33751" w:rsidRDefault="00F33751" w:rsidP="00BB34CA">
      <w:r>
        <w:continuationSeparator/>
      </w:r>
    </w:p>
  </w:footnote>
  <w:footnote w:id="1">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Plurinational State of Bolivia. 2019. Seventh periodic report submitted by the Plurinational State of Bolivia under Article 18 of the Convention, p. 19.</w:t>
      </w:r>
    </w:p>
  </w:footnote>
  <w:footnote w:id="2">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w:t>
      </w:r>
      <w:r w:rsidR="00892AB6">
        <w:rPr>
          <w:rFonts w:asciiTheme="minorHAnsi" w:hAnsiTheme="minorHAnsi" w:cstheme="minorHAnsi"/>
          <w:sz w:val="18"/>
          <w:szCs w:val="18"/>
          <w:lang w:val="en-US"/>
        </w:rPr>
        <w:t>Ibid</w:t>
      </w:r>
      <w:r w:rsidRPr="00892AB6">
        <w:rPr>
          <w:rFonts w:asciiTheme="minorHAnsi" w:hAnsiTheme="minorHAnsi" w:cstheme="minorHAnsi"/>
          <w:sz w:val="18"/>
          <w:szCs w:val="18"/>
          <w:lang w:val="en-US"/>
        </w:rPr>
        <w:t>, p. 20</w:t>
      </w:r>
    </w:p>
  </w:footnote>
  <w:footnote w:id="3">
    <w:p w:rsidR="007977C4"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00892AB6">
        <w:rPr>
          <w:rFonts w:asciiTheme="minorHAnsi" w:hAnsiTheme="minorHAnsi" w:cstheme="minorHAnsi"/>
          <w:sz w:val="18"/>
          <w:szCs w:val="18"/>
        </w:rPr>
        <w:t xml:space="preserve"> </w:t>
      </w:r>
      <w:hyperlink r:id="rId1" w:history="1">
        <w:r w:rsidRPr="00892AB6">
          <w:rPr>
            <w:rStyle w:val="Hipervnculo"/>
            <w:rFonts w:asciiTheme="minorHAnsi" w:hAnsiTheme="minorHAnsi" w:cstheme="minorHAnsi"/>
            <w:color w:val="auto"/>
            <w:sz w:val="18"/>
            <w:szCs w:val="18"/>
            <w:u w:val="none"/>
            <w:lang w:val="en-US"/>
          </w:rPr>
          <w:t>http://www.lostiempos.com/actualidad/nacional/20170909/tasa-analfabetismo-baja-27-bolivia</w:t>
        </w:r>
      </w:hyperlink>
    </w:p>
  </w:footnote>
  <w:footnote w:id="4">
    <w:p w:rsidR="007977C4" w:rsidRPr="00892AB6" w:rsidRDefault="0042578D" w:rsidP="00BB34CA">
      <w:pPr>
        <w:pBdr>
          <w:top w:val="nil"/>
          <w:left w:val="nil"/>
          <w:bottom w:val="nil"/>
          <w:right w:val="nil"/>
          <w:between w:val="nil"/>
        </w:pBdr>
        <w:ind w:left="0" w:firstLine="0"/>
        <w:rPr>
          <w:rFonts w:cstheme="minorHAnsi"/>
          <w:sz w:val="18"/>
          <w:szCs w:val="18"/>
          <w:lang w:val="es-BO"/>
        </w:rPr>
      </w:pPr>
      <w:r w:rsidRPr="00892AB6">
        <w:rPr>
          <w:rFonts w:cstheme="minorHAnsi"/>
          <w:sz w:val="18"/>
          <w:szCs w:val="18"/>
          <w:vertAlign w:val="superscript"/>
          <w:lang w:val="es-BO"/>
        </w:rPr>
        <w:footnoteRef/>
      </w:r>
      <w:r w:rsidR="00892AB6">
        <w:rPr>
          <w:rFonts w:cstheme="minorHAnsi"/>
          <w:sz w:val="18"/>
          <w:szCs w:val="18"/>
        </w:rPr>
        <w:t xml:space="preserve"> </w:t>
      </w:r>
      <w:hyperlink r:id="rId2" w:history="1">
        <w:r w:rsidRPr="00892AB6">
          <w:rPr>
            <w:rStyle w:val="Hipervnculo"/>
            <w:rFonts w:cstheme="minorHAnsi"/>
            <w:color w:val="auto"/>
            <w:sz w:val="18"/>
            <w:szCs w:val="18"/>
            <w:u w:val="none"/>
          </w:rPr>
          <w:t>http://correodelsur.com/ecos/20170219_bullying.html</w:t>
        </w:r>
      </w:hyperlink>
    </w:p>
  </w:footnote>
  <w:footnote w:id="5">
    <w:p w:rsidR="007977C4"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Supreme Decree No. 1302, 1 August 2012. Retrieved from: </w:t>
      </w:r>
      <w:hyperlink r:id="rId3" w:history="1">
        <w:r w:rsidRPr="00892AB6">
          <w:rPr>
            <w:rStyle w:val="Hipervnculo"/>
            <w:rFonts w:asciiTheme="minorHAnsi" w:hAnsiTheme="minorHAnsi" w:cstheme="minorHAnsi"/>
            <w:color w:val="auto"/>
            <w:sz w:val="18"/>
            <w:szCs w:val="18"/>
            <w:u w:val="none"/>
            <w:lang w:val="en-US"/>
          </w:rPr>
          <w:t>https://www.lexivox.org/norms/BO-DS-N1302.html</w:t>
        </w:r>
      </w:hyperlink>
    </w:p>
  </w:footnote>
  <w:footnote w:id="6">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Ministry of Education. 2020. National Educational Contingency Plan for the Prevention of Violence in the Educational Environment, La Paz, Bolivia.</w:t>
      </w:r>
    </w:p>
  </w:footnote>
  <w:footnote w:id="7">
    <w:p w:rsidR="006D4D59" w:rsidRPr="00892AB6" w:rsidRDefault="0042578D" w:rsidP="006D4D59">
      <w:pPr>
        <w:pStyle w:val="Textonotapie"/>
        <w:ind w:left="0" w:firstLine="0"/>
        <w:rPr>
          <w:rFonts w:asciiTheme="minorHAnsi" w:hAnsiTheme="minorHAnsi" w:cstheme="minorHAnsi"/>
          <w:sz w:val="18"/>
          <w:szCs w:val="18"/>
          <w:lang w:val="es-ES"/>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Página Siete. 12 October 2020. Study: 46 per cent of girls in Bolivia suffer online harassment. Retrieved from: </w:t>
      </w:r>
      <w:hyperlink r:id="rId4" w:history="1">
        <w:r w:rsidRPr="00892AB6">
          <w:rPr>
            <w:rStyle w:val="Hipervnculo"/>
            <w:rFonts w:asciiTheme="minorHAnsi" w:hAnsiTheme="minorHAnsi" w:cstheme="minorHAnsi"/>
            <w:color w:val="auto"/>
            <w:sz w:val="18"/>
            <w:szCs w:val="18"/>
            <w:u w:val="none"/>
            <w:lang w:val="en-US"/>
          </w:rPr>
          <w:t>https://www.paginasiete.bo/sociedad/2020/10/12/estudio-46-de-las-ninas-en-bolivia-sufren-acoso-en-linea-271185.html</w:t>
        </w:r>
      </w:hyperlink>
    </w:p>
  </w:footnote>
  <w:footnote w:id="8">
    <w:p w:rsidR="006D4D59" w:rsidRPr="00892AB6" w:rsidRDefault="0042578D" w:rsidP="006D4D59">
      <w:pPr>
        <w:pStyle w:val="Textonotapie"/>
        <w:ind w:left="0" w:firstLine="0"/>
        <w:rPr>
          <w:rFonts w:asciiTheme="minorHAnsi" w:hAnsiTheme="minorHAnsi" w:cstheme="minorHAnsi"/>
          <w:sz w:val="18"/>
          <w:szCs w:val="18"/>
          <w:lang w:val="es-ES"/>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Página Siete. 11 October 2020. Unicef: The fight against poverty begins with equality for girls, adolescent girls and women. Retrieved from: </w:t>
      </w:r>
      <w:hyperlink r:id="rId5" w:history="1">
        <w:r w:rsidRPr="00892AB6">
          <w:rPr>
            <w:rStyle w:val="Hipervnculo"/>
            <w:rFonts w:asciiTheme="minorHAnsi" w:hAnsiTheme="minorHAnsi" w:cstheme="minorHAnsi"/>
            <w:color w:val="auto"/>
            <w:sz w:val="18"/>
            <w:szCs w:val="18"/>
            <w:u w:val="none"/>
            <w:lang w:val="en-US"/>
          </w:rPr>
          <w:t>https://www.paginasiete.bo/sociedad/2020/10/12/estudio-46-de-las-ninas-en-bolivia-sufren-acoso-en-linea-271185.html</w:t>
        </w:r>
      </w:hyperlink>
    </w:p>
  </w:footnote>
  <w:footnote w:id="9">
    <w:p w:rsidR="00D514EC" w:rsidRPr="00892AB6" w:rsidRDefault="0042578D" w:rsidP="00933A5C">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Seventh periodic report submitted by the Plurinational State of Bolivia under Article 18 of the Convention, p. 20.</w:t>
      </w:r>
    </w:p>
  </w:footnote>
  <w:footnote w:id="10">
    <w:p w:rsidR="00D514EC" w:rsidRPr="00892AB6" w:rsidRDefault="0042578D" w:rsidP="00933A5C">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006D4D59" w:rsidRPr="00892AB6">
        <w:rPr>
          <w:rFonts w:asciiTheme="minorHAnsi" w:hAnsiTheme="minorHAnsi" w:cstheme="minorHAnsi"/>
          <w:sz w:val="18"/>
          <w:szCs w:val="18"/>
          <w:lang w:val="en-US"/>
        </w:rPr>
        <w:t xml:space="preserve"> </w:t>
      </w:r>
      <w:r w:rsidR="00892AB6">
        <w:rPr>
          <w:rFonts w:asciiTheme="minorHAnsi" w:hAnsiTheme="minorHAnsi" w:cstheme="minorHAnsi"/>
          <w:sz w:val="18"/>
          <w:szCs w:val="18"/>
          <w:lang w:val="en-US"/>
        </w:rPr>
        <w:t>Ibid</w:t>
      </w:r>
      <w:r w:rsidR="006D4D59" w:rsidRPr="00892AB6">
        <w:rPr>
          <w:rFonts w:asciiTheme="minorHAnsi" w:hAnsiTheme="minorHAnsi" w:cstheme="minorHAnsi"/>
          <w:sz w:val="18"/>
          <w:szCs w:val="18"/>
          <w:lang w:val="en-US"/>
        </w:rPr>
        <w:t>, p. 22</w:t>
      </w:r>
    </w:p>
  </w:footnote>
  <w:footnote w:id="11">
    <w:p w:rsidR="006D4D59" w:rsidRPr="00892AB6" w:rsidRDefault="0042578D" w:rsidP="00933A5C">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Supreme Decree No. 4401. Retrieved from: </w:t>
      </w:r>
      <w:hyperlink r:id="rId6" w:anchor=":~:text=Res%C3%BAmen%3A%20Impulsa%20medidas%20para%20la,salarial%20entre%20mujeres%20y%20hombres" w:history="1">
        <w:r w:rsidRPr="00892AB6">
          <w:rPr>
            <w:rStyle w:val="Hipervnculo"/>
            <w:rFonts w:asciiTheme="minorHAnsi" w:hAnsiTheme="minorHAnsi" w:cstheme="minorHAnsi"/>
            <w:color w:val="auto"/>
            <w:sz w:val="18"/>
            <w:szCs w:val="18"/>
            <w:u w:val="none"/>
            <w:lang w:val="en-US"/>
          </w:rPr>
          <w:t>https://www.derechoteca.com/gacetabolivia/decreto-supremo-no-4401-del-25-de-noviembre-de-2020/#:~:text=Res%C3%BAmen%3A%20Impels%20measures%20for%20the%20wage%20between%20women%20and%20men</w:t>
        </w:r>
      </w:hyperlink>
      <w:r w:rsidRPr="00892AB6">
        <w:rPr>
          <w:rFonts w:asciiTheme="minorHAnsi" w:hAnsiTheme="minorHAnsi" w:cstheme="minorHAnsi"/>
          <w:sz w:val="18"/>
          <w:szCs w:val="18"/>
          <w:lang w:val="en-US"/>
        </w:rPr>
        <w:t>.</w:t>
      </w:r>
    </w:p>
  </w:footnote>
  <w:footnote w:id="12">
    <w:p w:rsidR="00F92948" w:rsidRPr="00892AB6" w:rsidRDefault="00F92948" w:rsidP="00F92948">
      <w:pPr>
        <w:pStyle w:val="Ttulo2"/>
        <w:shd w:val="clear" w:color="auto" w:fill="FFFFFF"/>
        <w:spacing w:before="0"/>
        <w:rPr>
          <w:rFonts w:asciiTheme="minorHAnsi" w:hAnsiTheme="minorHAnsi" w:cstheme="minorHAnsi"/>
          <w:color w:val="auto"/>
          <w:sz w:val="18"/>
          <w:szCs w:val="18"/>
          <w:lang w:val="es-ES"/>
        </w:rPr>
      </w:pPr>
      <w:r w:rsidRPr="00892AB6">
        <w:rPr>
          <w:rStyle w:val="Refdenotaalpie"/>
          <w:rFonts w:asciiTheme="minorHAnsi" w:hAnsiTheme="minorHAnsi" w:cstheme="minorHAnsi"/>
          <w:color w:val="auto"/>
          <w:sz w:val="18"/>
          <w:szCs w:val="18"/>
        </w:rPr>
        <w:footnoteRef/>
      </w:r>
      <w:r w:rsidRPr="00892AB6">
        <w:rPr>
          <w:rFonts w:asciiTheme="minorHAnsi" w:hAnsiTheme="minorHAnsi" w:cstheme="minorHAnsi"/>
          <w:color w:val="auto"/>
          <w:sz w:val="18"/>
          <w:szCs w:val="18"/>
        </w:rPr>
        <w:t xml:space="preserve"> </w:t>
      </w:r>
      <w:bookmarkStart w:id="3" w:name="_Toc256000005"/>
      <w:r w:rsidRPr="00892AB6">
        <w:rPr>
          <w:rFonts w:asciiTheme="minorHAnsi" w:hAnsiTheme="minorHAnsi" w:cstheme="minorHAnsi"/>
          <w:color w:val="auto"/>
          <w:sz w:val="18"/>
          <w:szCs w:val="18"/>
        </w:rPr>
        <w:t>CEDLA. 9 March. El Deber. Economic income does not guarantee women's sense of security. Retrieved from:</w:t>
      </w:r>
      <w:bookmarkEnd w:id="3"/>
    </w:p>
    <w:p w:rsidR="00F92948" w:rsidRPr="00892AB6" w:rsidRDefault="00F92948" w:rsidP="00F92948">
      <w:pPr>
        <w:pStyle w:val="Textonotapie"/>
        <w:ind w:left="0" w:firstLine="0"/>
        <w:rPr>
          <w:rFonts w:asciiTheme="minorHAnsi" w:hAnsiTheme="minorHAnsi" w:cstheme="minorHAnsi"/>
          <w:sz w:val="18"/>
          <w:szCs w:val="18"/>
          <w:lang w:val="es-BO"/>
        </w:rPr>
      </w:pPr>
      <w:r w:rsidRPr="00892AB6">
        <w:rPr>
          <w:rFonts w:asciiTheme="minorHAnsi" w:hAnsiTheme="minorHAnsi" w:cstheme="minorHAnsi"/>
          <w:sz w:val="18"/>
          <w:szCs w:val="18"/>
          <w:lang w:val="en-US"/>
        </w:rPr>
        <w:t xml:space="preserve"> </w:t>
      </w:r>
      <w:hyperlink r:id="rId7" w:history="1">
        <w:r w:rsidRPr="00892AB6">
          <w:rPr>
            <w:rStyle w:val="Hipervnculo"/>
            <w:rFonts w:asciiTheme="minorHAnsi" w:hAnsiTheme="minorHAnsi" w:cstheme="minorHAnsi"/>
            <w:color w:val="auto"/>
            <w:sz w:val="18"/>
            <w:szCs w:val="18"/>
            <w:u w:val="none"/>
            <w:lang w:val="en-US"/>
          </w:rPr>
          <w:t>https://cedla.org/obess/ipm/eldeberingresos-economicos-no-garantizan-la-sensacion-de-seguridad-en-las-mujeres/</w:t>
        </w:r>
      </w:hyperlink>
    </w:p>
  </w:footnote>
  <w:footnote w:id="13">
    <w:p w:rsidR="006D4D59" w:rsidRPr="00892AB6" w:rsidRDefault="0042578D" w:rsidP="00933A5C">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00892AB6">
        <w:rPr>
          <w:rFonts w:asciiTheme="minorHAnsi" w:hAnsiTheme="minorHAnsi" w:cstheme="minorHAnsi"/>
          <w:sz w:val="18"/>
          <w:szCs w:val="18"/>
        </w:rPr>
        <w:t xml:space="preserve"> </w:t>
      </w:r>
      <w:hyperlink r:id="rId8" w:history="1">
        <w:r w:rsidRPr="00892AB6">
          <w:rPr>
            <w:rStyle w:val="Hipervnculo"/>
            <w:rFonts w:asciiTheme="minorHAnsi" w:hAnsiTheme="minorHAnsi" w:cstheme="minorHAnsi"/>
            <w:color w:val="auto"/>
            <w:sz w:val="18"/>
            <w:szCs w:val="18"/>
            <w:u w:val="none"/>
            <w:lang w:val="en-US"/>
          </w:rPr>
          <w:t>https://www.unodc.org/bolivia/es/ONU-Bolivia-recomienda-invertir-en-el-empoderamiento-economico-de-las-mujeres.html</w:t>
        </w:r>
      </w:hyperlink>
    </w:p>
  </w:footnote>
  <w:footnote w:id="14">
    <w:p w:rsidR="006D4D59" w:rsidRPr="00892AB6" w:rsidRDefault="0042578D" w:rsidP="00892AB6">
      <w:pPr>
        <w:pStyle w:val="Textonotapie"/>
        <w:ind w:left="142" w:hanging="142"/>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00892AB6">
        <w:rPr>
          <w:rFonts w:asciiTheme="minorHAnsi" w:hAnsiTheme="minorHAnsi" w:cstheme="minorHAnsi"/>
          <w:sz w:val="18"/>
          <w:szCs w:val="18"/>
        </w:rPr>
        <w:t xml:space="preserve"> </w:t>
      </w:r>
      <w:hyperlink r:id="rId9" w:history="1">
        <w:r w:rsidR="006D4D59" w:rsidRPr="00892AB6">
          <w:rPr>
            <w:rStyle w:val="Hipervnculo"/>
            <w:rFonts w:asciiTheme="minorHAnsi" w:hAnsiTheme="minorHAnsi" w:cstheme="minorHAnsi"/>
            <w:color w:val="auto"/>
            <w:sz w:val="18"/>
            <w:szCs w:val="18"/>
            <w:u w:val="none"/>
            <w:lang w:val="en-US"/>
          </w:rPr>
          <w:t>https://www.ine.gob.bo/index.php/publicaciones/boletin-estadistico-encuesta-continua-de-empleo-ece-1t-2021-resultados-preliminares/</w:t>
        </w:r>
      </w:hyperlink>
    </w:p>
  </w:footnote>
  <w:footnote w:id="15">
    <w:p w:rsidR="00D514EC" w:rsidRPr="00892AB6" w:rsidRDefault="0042578D" w:rsidP="00BB34CA">
      <w:pPr>
        <w:pStyle w:val="yiv8910570348msonormal"/>
        <w:shd w:val="clear" w:color="auto" w:fill="FFFFFF"/>
        <w:spacing w:before="0" w:beforeAutospacing="0" w:after="0" w:afterAutospacing="0"/>
        <w:ind w:left="0" w:firstLine="0"/>
        <w:rPr>
          <w:rFonts w:asciiTheme="minorHAnsi" w:hAnsiTheme="minorHAnsi" w:cstheme="minorHAnsi"/>
          <w:sz w:val="18"/>
          <w:szCs w:val="18"/>
        </w:rPr>
      </w:pPr>
      <w:r w:rsidRPr="00892AB6">
        <w:rPr>
          <w:rStyle w:val="Refdenotaalpie"/>
          <w:rFonts w:asciiTheme="minorHAnsi" w:hAnsiTheme="minorHAnsi" w:cstheme="minorHAnsi"/>
          <w:sz w:val="18"/>
          <w:szCs w:val="18"/>
        </w:rPr>
        <w:footnoteRef/>
      </w:r>
      <w:r w:rsidR="00892AB6">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ILO Office for the Andean Countries, Mogrovejo, Rodrigo &amp; Rodríguez, Marisol, “Mujeres del sector de la construcción en Bolivia: Con una especial mirada a las ciudades de La Paz y El Alto”, Peru, 2017, p. 5.</w:t>
      </w:r>
    </w:p>
  </w:footnote>
  <w:footnote w:id="16">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00892AB6">
        <w:rPr>
          <w:rFonts w:asciiTheme="minorHAnsi" w:hAnsiTheme="minorHAnsi" w:cstheme="minorHAnsi"/>
          <w:bCs/>
          <w:sz w:val="18"/>
          <w:szCs w:val="18"/>
          <w:lang w:val="en-US"/>
        </w:rPr>
        <w:t xml:space="preserve"> </w:t>
      </w:r>
      <w:r w:rsidRPr="00892AB6">
        <w:rPr>
          <w:rFonts w:asciiTheme="minorHAnsi" w:hAnsiTheme="minorHAnsi" w:cstheme="minorHAnsi"/>
          <w:bCs/>
          <w:sz w:val="18"/>
          <w:szCs w:val="18"/>
          <w:lang w:val="en-US"/>
        </w:rPr>
        <w:t xml:space="preserve">Women miners still face machismo and beliefs that they "drive away the ore", ANF 13/10/20 </w:t>
      </w:r>
      <w:hyperlink r:id="rId10" w:history="1">
        <w:r w:rsidRPr="00892AB6">
          <w:rPr>
            <w:rStyle w:val="Hipervnculo"/>
            <w:rFonts w:asciiTheme="minorHAnsi" w:hAnsiTheme="minorHAnsi" w:cstheme="minorHAnsi"/>
            <w:color w:val="auto"/>
            <w:sz w:val="18"/>
            <w:szCs w:val="18"/>
            <w:u w:val="none"/>
            <w:lang w:val="en-US"/>
          </w:rPr>
          <w:t>https://eju.tv/2020/10/mujeres-mineras-aun-enfrentan-el-machismo-y-creencias-de-que-alejan-el-mineral/</w:t>
        </w:r>
      </w:hyperlink>
    </w:p>
  </w:footnote>
  <w:footnote w:id="17">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Supreme Decree No. 4589, Bolivia, 28 September 2021</w:t>
      </w:r>
    </w:p>
  </w:footnote>
  <w:footnote w:id="18">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Single Health System (SUS) Act No. 1152 and Supreme Decree No. 3813 Regulating Act No. 1152. </w:t>
      </w:r>
      <w:hyperlink r:id="rId11" w:history="1">
        <w:r w:rsidRPr="00892AB6">
          <w:rPr>
            <w:rStyle w:val="Hipervnculo"/>
            <w:rFonts w:asciiTheme="minorHAnsi" w:hAnsiTheme="minorHAnsi" w:cstheme="minorHAnsi"/>
            <w:color w:val="auto"/>
            <w:sz w:val="18"/>
            <w:szCs w:val="18"/>
            <w:u w:val="none"/>
            <w:lang w:val="en-US"/>
          </w:rPr>
          <w:t>https://www.minsalud.gob.bo/programas-de-salud/sistema-unico-de-salud</w:t>
        </w:r>
      </w:hyperlink>
      <w:r w:rsidRPr="00892AB6">
        <w:rPr>
          <w:rFonts w:asciiTheme="minorHAnsi" w:hAnsiTheme="minorHAnsi" w:cstheme="minorHAnsi"/>
          <w:sz w:val="18"/>
          <w:szCs w:val="18"/>
          <w:lang w:val="en-US"/>
        </w:rPr>
        <w:t xml:space="preserve"> Replacement of the Universal Mother and Child Health Insurance - SUMI.</w:t>
      </w:r>
    </w:p>
  </w:footnote>
  <w:footnote w:id="19">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Seventh periodic report submitted by the Plurinational State of Bolivia under Article 18 of the Convention, p. 23.</w:t>
      </w:r>
    </w:p>
  </w:footnote>
  <w:footnote w:id="20">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00892AB6">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https://www.unicef.org/bolivia/historias/embarazo-adolescente-el-drama-de-las-madres-ni%C3%B1as#:~:text=En%20Bolivia%20rige%20el%20Plan,los%20adolescentes%2C%20prevenci%C3%B3n%20de%20violencia</w:t>
      </w:r>
    </w:p>
  </w:footnote>
  <w:footnote w:id="21">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https://www.minsalud.gob.bo/component/jdownloads/download/30-guias-manejo-covid/444-protocolo-para-el-manejo-de-la-mujer-embarazada-y-coronavirus-covid-19</w:t>
      </w:r>
    </w:p>
  </w:footnote>
  <w:footnote w:id="22">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w:t>
      </w:r>
      <w:hyperlink r:id="rId12" w:history="1">
        <w:r w:rsidRPr="00892AB6">
          <w:rPr>
            <w:rStyle w:val="Hipervnculo"/>
            <w:rFonts w:asciiTheme="minorHAnsi" w:hAnsiTheme="minorHAnsi" w:cstheme="minorHAnsi"/>
            <w:color w:val="auto"/>
            <w:sz w:val="18"/>
            <w:szCs w:val="18"/>
            <w:u w:val="none"/>
            <w:lang w:val="en-US"/>
          </w:rPr>
          <w:t>https://www.minsalud.gov.co/salud/publica/PET/Documents/</w:t>
        </w:r>
      </w:hyperlink>
      <w:r w:rsidRPr="00892AB6">
        <w:rPr>
          <w:rFonts w:asciiTheme="minorHAnsi" w:hAnsiTheme="minorHAnsi" w:cstheme="minorHAnsi"/>
          <w:sz w:val="18"/>
          <w:szCs w:val="18"/>
          <w:lang w:val="en-US"/>
        </w:rPr>
        <w:t xml:space="preserve"> PLAN%20DE%20CONTINGENCIA%20PARA%20RESPONDER%20ANTE%20LA%20EMERGENCIA%20POR%20COVID-19.pdf</w:t>
      </w:r>
    </w:p>
  </w:footnote>
  <w:footnote w:id="23">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https://data.miraquetemiro.org/sites/default/files/documentos/EstudioNacionaldeMortalidadMaterna2011Resumenejecutivo.pdf</w:t>
      </w:r>
    </w:p>
  </w:footnote>
  <w:footnote w:id="24">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Ministry of Health. 2016. National Study on Maternal Mortality 2011, Bolivia. </w:t>
      </w:r>
    </w:p>
  </w:footnote>
  <w:footnote w:id="25">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National Study on Maternal Mortality 2011, Bolivia</w:t>
      </w:r>
      <w:r w:rsidR="009C7E0A">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 xml:space="preserve">Ministry of Health. 2016 </w:t>
      </w:r>
    </w:p>
  </w:footnote>
  <w:footnote w:id="26">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Report: State of World Population. UNFPA, 2016</w:t>
      </w:r>
    </w:p>
  </w:footnote>
  <w:footnote w:id="27">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Population and Health Survey 2016 (EDSA), INE - Ministry of Health, 2016.</w:t>
      </w:r>
    </w:p>
  </w:footnote>
  <w:footnote w:id="28">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https://www.noticiasfides.com/nacional/sociedad/bolivia-4-adolescentes-se-embarazan-cada-hora-y-una-nina-cada-cuatro-horas-alerta-el-unfpa-414407?fbclid=IwAR1xE19m-iZnybTgNFkw4pmiRAGnAPtFEFXblUJKFBhQyrXgDzRDCxEkU_8</w:t>
      </w:r>
    </w:p>
  </w:footnote>
  <w:footnote w:id="29">
    <w:p w:rsidR="00D514EC" w:rsidRPr="00892AB6" w:rsidRDefault="0042578D" w:rsidP="00BB34CA">
      <w:pPr>
        <w:pBdr>
          <w:top w:val="nil"/>
          <w:left w:val="nil"/>
          <w:bottom w:val="nil"/>
          <w:right w:val="nil"/>
          <w:between w:val="nil"/>
        </w:pBdr>
        <w:ind w:left="0" w:firstLine="0"/>
        <w:rPr>
          <w:rFonts w:cstheme="minorHAnsi"/>
          <w:sz w:val="18"/>
          <w:szCs w:val="18"/>
          <w:lang w:val="es-BO"/>
        </w:rPr>
      </w:pPr>
      <w:r w:rsidRPr="00892AB6">
        <w:rPr>
          <w:rFonts w:cstheme="minorHAnsi"/>
          <w:sz w:val="18"/>
          <w:szCs w:val="18"/>
          <w:vertAlign w:val="superscript"/>
          <w:lang w:val="es-BO"/>
        </w:rPr>
        <w:footnoteRef/>
      </w:r>
      <w:r w:rsidR="00892AB6">
        <w:rPr>
          <w:rFonts w:cstheme="minorHAnsi"/>
          <w:sz w:val="18"/>
          <w:szCs w:val="18"/>
        </w:rPr>
        <w:t xml:space="preserve"> </w:t>
      </w:r>
      <w:r w:rsidRPr="00892AB6">
        <w:rPr>
          <w:rFonts w:cstheme="minorHAnsi"/>
          <w:sz w:val="18"/>
          <w:szCs w:val="18"/>
        </w:rPr>
        <w:t>https://www.eldeber.com.bo/bolivia/Un-18-de-adolescentes-es-madre-o-esta-embarazada-20180925-9484.html</w:t>
      </w:r>
    </w:p>
  </w:footnote>
  <w:footnote w:id="30">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Citizen platform for access to justice and human rights. State of Justice Report 2020 in reference to the 2018 Report "Volcar la Mirada a las Cárceles"</w:t>
      </w:r>
    </w:p>
  </w:footnote>
  <w:footnote w:id="31">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https://www.defensoria.gob.bo/uploads/files/situacion-de-la-interrupcion-legal-del-embarazo-como-derecho-humano-de-las-mujeres.pdf</w:t>
      </w:r>
    </w:p>
  </w:footnote>
  <w:footnote w:id="32">
    <w:p w:rsidR="00D514EC" w:rsidRPr="00892AB6" w:rsidRDefault="0042578D" w:rsidP="008264A2">
      <w:pPr>
        <w:pStyle w:val="Textonotapie"/>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00892AB6">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 xml:space="preserve">Ministerial Resolution No. 0027 of 29 January 2015. Retrieved from: https://comunidad.org.bo/assets/archivos/herramienta/3268d0d95eb0330b3f3eef1cb4024bcc.pdf </w:t>
      </w:r>
    </w:p>
  </w:footnote>
  <w:footnote w:id="33">
    <w:p w:rsidR="00D514EC" w:rsidRPr="00892AB6" w:rsidRDefault="0042578D" w:rsidP="008264A2">
      <w:pPr>
        <w:pStyle w:val="Textonotapie"/>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https://www.paginasiete.bo/especial02/2022/1/1/la-nina-de-yapacani-mostro-el-drama-de-la-violacion-el-embarazo-infantil-318917.html</w:t>
      </w:r>
    </w:p>
  </w:footnote>
  <w:footnote w:id="34">
    <w:p w:rsidR="00D514EC" w:rsidRPr="00892AB6" w:rsidRDefault="0042578D" w:rsidP="00BB34CA">
      <w:pPr>
        <w:ind w:left="0" w:firstLine="0"/>
        <w:rPr>
          <w:rFonts w:eastAsia="Calibri" w:cstheme="minorHAnsi"/>
          <w:sz w:val="18"/>
          <w:szCs w:val="18"/>
        </w:rPr>
      </w:pPr>
      <w:r w:rsidRPr="00892AB6">
        <w:rPr>
          <w:rFonts w:cstheme="minorHAnsi"/>
          <w:sz w:val="18"/>
          <w:szCs w:val="18"/>
          <w:vertAlign w:val="superscript"/>
        </w:rPr>
        <w:footnoteRef/>
      </w:r>
      <w:r w:rsidRPr="00892AB6">
        <w:rPr>
          <w:rFonts w:eastAsia="Calibri" w:cstheme="minorHAnsi"/>
          <w:sz w:val="18"/>
          <w:szCs w:val="18"/>
        </w:rPr>
        <w:t xml:space="preserve"> Opinión. 28 July 2019. "Forced to give birth and raise the child they had with the man who raped them." Retrieved from:</w:t>
      </w:r>
      <w:hyperlink r:id="rId13" w:history="1">
        <w:r w:rsidRPr="00892AB6">
          <w:rPr>
            <w:rFonts w:eastAsia="Calibri" w:cstheme="minorHAnsi"/>
            <w:sz w:val="18"/>
            <w:szCs w:val="18"/>
          </w:rPr>
          <w:t xml:space="preserve"> https://www.opinion.com.bo/articulo/informe-especial/obligadas-parir-criar-hijo-engendraron-quien-viol-oacute/20190728050400680245.html</w:t>
        </w:r>
      </w:hyperlink>
    </w:p>
  </w:footnote>
  <w:footnote w:id="35">
    <w:p w:rsidR="00D514EC" w:rsidRPr="00892AB6" w:rsidRDefault="0042578D" w:rsidP="00BB34CA">
      <w:pPr>
        <w:ind w:left="0" w:firstLine="0"/>
        <w:rPr>
          <w:rFonts w:cstheme="minorHAnsi"/>
          <w:sz w:val="18"/>
          <w:szCs w:val="18"/>
        </w:rPr>
      </w:pPr>
      <w:r w:rsidRPr="00892AB6">
        <w:rPr>
          <w:rFonts w:cstheme="minorHAnsi"/>
          <w:sz w:val="18"/>
          <w:szCs w:val="18"/>
          <w:vertAlign w:val="superscript"/>
        </w:rPr>
        <w:footnoteRef/>
      </w:r>
      <w:r w:rsidRPr="00892AB6">
        <w:rPr>
          <w:rFonts w:eastAsia="Calibri" w:cstheme="minorHAnsi"/>
          <w:sz w:val="18"/>
          <w:szCs w:val="18"/>
        </w:rPr>
        <w:t xml:space="preserve"> Los Tiempos. 14 February 2019. "10-year-old girl gives birth and Ombudsman's Office defines the future of minors". Retrieved from: </w:t>
      </w:r>
      <w:hyperlink r:id="rId14" w:history="1">
        <w:r w:rsidRPr="00892AB6">
          <w:rPr>
            <w:rFonts w:eastAsia="Calibri" w:cstheme="minorHAnsi"/>
            <w:sz w:val="18"/>
            <w:szCs w:val="18"/>
          </w:rPr>
          <w:t>https://www.lostiempos.com/actualidad/pais/20190214/nina-10-anos-da-luz-defensoria-define-futuro-menores</w:t>
        </w:r>
      </w:hyperlink>
    </w:p>
  </w:footnote>
  <w:footnote w:id="36">
    <w:p w:rsidR="00D514EC" w:rsidRPr="00892AB6" w:rsidRDefault="0042578D" w:rsidP="00BB34CA">
      <w:pPr>
        <w:ind w:left="0" w:firstLine="0"/>
        <w:rPr>
          <w:rFonts w:eastAsia="Calibri" w:cstheme="minorHAnsi"/>
          <w:sz w:val="18"/>
          <w:szCs w:val="18"/>
        </w:rPr>
      </w:pPr>
      <w:r w:rsidRPr="00892AB6">
        <w:rPr>
          <w:rFonts w:cstheme="minorHAnsi"/>
          <w:sz w:val="18"/>
          <w:szCs w:val="18"/>
          <w:vertAlign w:val="superscript"/>
        </w:rPr>
        <w:footnoteRef/>
      </w:r>
      <w:r w:rsidRPr="00892AB6">
        <w:rPr>
          <w:rFonts w:eastAsia="Calibri" w:cstheme="minorHAnsi"/>
          <w:sz w:val="18"/>
          <w:szCs w:val="18"/>
        </w:rPr>
        <w:t xml:space="preserve"> Página Siete. 14 June 2019. "Baby girl born alive after 14-year-old mother legally terminated pregnancy." Retrieved from:</w:t>
      </w:r>
      <w:r w:rsidR="000B08A9">
        <w:rPr>
          <w:rFonts w:eastAsia="Calibri" w:cstheme="minorHAnsi"/>
          <w:sz w:val="18"/>
          <w:szCs w:val="18"/>
        </w:rPr>
        <w:t xml:space="preserve"> </w:t>
      </w:r>
      <w:hyperlink r:id="rId15" w:history="1">
        <w:r w:rsidRPr="00892AB6">
          <w:rPr>
            <w:rFonts w:eastAsia="Calibri" w:cstheme="minorHAnsi"/>
            <w:sz w:val="18"/>
            <w:szCs w:val="18"/>
          </w:rPr>
          <w:t>https://www.paginasiete.bo/sociedad/2019/6/4/bebe-nace-viva-despues-de-una-interrupcion-legal-del-embarazo-su-madre-de-14-anos-220087.html</w:t>
        </w:r>
      </w:hyperlink>
    </w:p>
  </w:footnote>
  <w:footnote w:id="37">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00892AB6">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 xml:space="preserve">Ipas Bolivia, 2021. </w:t>
      </w:r>
    </w:p>
  </w:footnote>
  <w:footnote w:id="38">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008175CA" w:rsidRPr="00892AB6">
        <w:rPr>
          <w:rFonts w:asciiTheme="minorHAnsi" w:hAnsiTheme="minorHAnsi" w:cstheme="minorHAnsi"/>
          <w:sz w:val="18"/>
          <w:szCs w:val="18"/>
          <w:lang w:val="en-US"/>
        </w:rPr>
        <w:t xml:space="preserve"> Página Siete. 21 June 2021. Case of pregnant woman in El Alto who loses her baby due to lack of hospital care</w:t>
      </w:r>
      <w:r w:rsidR="000B08A9">
        <w:rPr>
          <w:rFonts w:asciiTheme="minorHAnsi" w:hAnsiTheme="minorHAnsi" w:cstheme="minorHAnsi"/>
          <w:sz w:val="18"/>
          <w:szCs w:val="18"/>
          <w:lang w:val="en-US"/>
        </w:rPr>
        <w:t>.</w:t>
      </w:r>
      <w:r w:rsidR="008175CA" w:rsidRPr="00892AB6">
        <w:rPr>
          <w:rFonts w:asciiTheme="minorHAnsi" w:hAnsiTheme="minorHAnsi" w:cstheme="minorHAnsi"/>
          <w:sz w:val="18"/>
          <w:szCs w:val="18"/>
          <w:lang w:val="en-US"/>
        </w:rPr>
        <w:t xml:space="preserve"> Retrieved from: </w:t>
      </w:r>
      <w:hyperlink r:id="rId16" w:history="1">
        <w:r w:rsidRPr="00892AB6">
          <w:rPr>
            <w:rStyle w:val="Hipervnculo"/>
            <w:rFonts w:asciiTheme="minorHAnsi" w:hAnsiTheme="minorHAnsi" w:cstheme="minorHAnsi"/>
            <w:color w:val="auto"/>
            <w:sz w:val="18"/>
            <w:szCs w:val="18"/>
            <w:u w:val="none"/>
            <w:lang w:val="en-US"/>
          </w:rPr>
          <w:t>https://www.paginasiete.bo/gente/2021/6/21/hasta-mayo-se-detectaron-1858-gestantes-contagiadas-con-covid-31-fallecieron-298778.html#</w:t>
        </w:r>
      </w:hyperlink>
    </w:p>
  </w:footnote>
  <w:footnote w:id="39">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w:t>
      </w:r>
      <w:hyperlink r:id="rId17" w:history="1">
        <w:r w:rsidRPr="00892AB6">
          <w:rPr>
            <w:rStyle w:val="Hipervnculo"/>
            <w:rFonts w:asciiTheme="minorHAnsi" w:hAnsiTheme="minorHAnsi" w:cstheme="minorHAnsi"/>
            <w:color w:val="000000" w:themeColor="text1"/>
            <w:sz w:val="18"/>
            <w:szCs w:val="18"/>
            <w:lang w:val="en-US"/>
          </w:rPr>
          <w:t>MJTI-DESP</w:t>
        </w:r>
      </w:hyperlink>
      <w:r w:rsidRPr="00892AB6">
        <w:rPr>
          <w:rFonts w:asciiTheme="minorHAnsi" w:hAnsiTheme="minorHAnsi" w:cstheme="minorHAnsi"/>
          <w:sz w:val="18"/>
          <w:szCs w:val="18"/>
          <w:lang w:val="en-US"/>
        </w:rPr>
        <w:t xml:space="preserve"> No. 469/2022 addressed by Dr. Iván Lima, Minister of Justice and Institutional Transparency</w:t>
      </w:r>
      <w:r w:rsidR="000B08A9">
        <w:rPr>
          <w:rFonts w:asciiTheme="minorHAnsi" w:hAnsiTheme="minorHAnsi" w:cstheme="minorHAnsi"/>
          <w:sz w:val="18"/>
          <w:szCs w:val="18"/>
          <w:lang w:val="en-US"/>
        </w:rPr>
        <w:t>,</w:t>
      </w:r>
      <w:r w:rsidRPr="00892AB6">
        <w:rPr>
          <w:rFonts w:asciiTheme="minorHAnsi" w:hAnsiTheme="minorHAnsi" w:cstheme="minorHAnsi"/>
          <w:sz w:val="18"/>
          <w:szCs w:val="18"/>
          <w:lang w:val="en-US"/>
        </w:rPr>
        <w:t xml:space="preserve"> to Ipas Bolivia on 20 April 2022.</w:t>
      </w:r>
    </w:p>
  </w:footnote>
  <w:footnote w:id="40">
    <w:p w:rsidR="00D514EC" w:rsidRPr="00892AB6" w:rsidRDefault="0042578D" w:rsidP="00085144">
      <w:pPr>
        <w:pStyle w:val="Textonotapie"/>
        <w:rPr>
          <w:rFonts w:asciiTheme="minorHAnsi" w:hAnsiTheme="minorHAnsi" w:cstheme="minorHAnsi"/>
          <w:sz w:val="18"/>
          <w:szCs w:val="18"/>
          <w:lang w:val="es-BO"/>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https://www.minsalud.gob.bo/2347-el-aborto-es-la-tercera-causa-de-muerte-materna-en-el-pais</w:t>
      </w:r>
    </w:p>
  </w:footnote>
  <w:footnote w:id="41">
    <w:p w:rsidR="00D514EC" w:rsidRPr="00892AB6" w:rsidRDefault="0042578D" w:rsidP="00BB34CA">
      <w:pPr>
        <w:pStyle w:val="Prrafodelista"/>
        <w:ind w:left="0" w:firstLine="0"/>
        <w:rPr>
          <w:rFonts w:cstheme="minorHAnsi"/>
          <w:sz w:val="18"/>
          <w:szCs w:val="18"/>
          <w:lang w:val="es-BO"/>
        </w:rPr>
      </w:pPr>
      <w:r w:rsidRPr="00892AB6">
        <w:rPr>
          <w:rStyle w:val="Refdenotaalpie"/>
          <w:rFonts w:cstheme="minorHAnsi"/>
          <w:sz w:val="18"/>
          <w:szCs w:val="18"/>
          <w:lang w:val="es-BO"/>
        </w:rPr>
        <w:footnoteRef/>
      </w:r>
      <w:r w:rsidRPr="00892AB6">
        <w:rPr>
          <w:rFonts w:cstheme="minorHAnsi"/>
          <w:sz w:val="18"/>
          <w:szCs w:val="18"/>
        </w:rPr>
        <w:t xml:space="preserve"> According to the National Plan for the Comprehensive Health of Adolescents and Youth (2009), the unmet need for contraception is the highest among adolescents (38%) and young women aged 20 to 24 (27%), while the national average is 20</w:t>
      </w:r>
      <w:r w:rsidR="00D67289">
        <w:rPr>
          <w:rFonts w:cstheme="minorHAnsi"/>
          <w:sz w:val="18"/>
          <w:szCs w:val="18"/>
        </w:rPr>
        <w:t xml:space="preserve"> per cent. </w:t>
      </w:r>
      <w:r w:rsidRPr="00892AB6">
        <w:rPr>
          <w:rFonts w:cstheme="minorHAnsi"/>
          <w:sz w:val="18"/>
          <w:szCs w:val="18"/>
        </w:rPr>
        <w:t>And according to data of the Ministry of Health (2016) only 13 per cent of young people use some contraceptive method, with the lowest percentage found in adolescents. According to the Population and Health Survey (INE 2016), the use of Modern Contraceptive Methods (MCM) has a coverage of 58 per cent among unattached and sexually active women, and in the case of women who are married or living with a partner, it is below 50 per cent.</w:t>
      </w:r>
    </w:p>
  </w:footnote>
  <w:footnote w:id="42">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00892AB6">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Retrieved from:</w:t>
      </w:r>
      <w:hyperlink r:id="rId18" w:history="1">
        <w:r w:rsidRPr="00892AB6">
          <w:rPr>
            <w:rStyle w:val="Hipervnculo"/>
            <w:rFonts w:asciiTheme="minorHAnsi" w:hAnsiTheme="minorHAnsi" w:cstheme="minorHAnsi"/>
            <w:color w:val="auto"/>
            <w:sz w:val="18"/>
            <w:szCs w:val="18"/>
            <w:u w:val="none"/>
            <w:lang w:val="en-US"/>
          </w:rPr>
          <w:t xml:space="preserve"> http://www.eldeber.com.bo/especiales/bolivia-ocupa-primer-lugar-casos.html(</w:t>
        </w:r>
      </w:hyperlink>
      <w:r w:rsidRPr="00892AB6">
        <w:rPr>
          <w:rFonts w:asciiTheme="minorHAnsi" w:hAnsiTheme="minorHAnsi" w:cstheme="minorHAnsi"/>
          <w:sz w:val="18"/>
          <w:szCs w:val="18"/>
          <w:lang w:val="en-US"/>
        </w:rPr>
        <w:t>accessed 14/10/2016).</w:t>
      </w:r>
    </w:p>
  </w:footnote>
  <w:footnote w:id="43">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Ministerial Resolution No. 1508/2015</w:t>
      </w:r>
    </w:p>
  </w:footnote>
  <w:footnote w:id="44">
    <w:p w:rsidR="00D514EC" w:rsidRPr="00892AB6" w:rsidRDefault="0042578D" w:rsidP="00BB34CA">
      <w:pPr>
        <w:pStyle w:val="Textonotapie"/>
        <w:ind w:left="0" w:firstLine="0"/>
        <w:rPr>
          <w:rFonts w:asciiTheme="minorHAnsi" w:hAnsiTheme="minorHAnsi" w:cstheme="minorHAnsi"/>
          <w:sz w:val="18"/>
          <w:szCs w:val="18"/>
          <w:lang w:val="es-BO" w:eastAsia="es-ES_tradnl"/>
        </w:rPr>
      </w:pPr>
      <w:r w:rsidRPr="00892AB6">
        <w:rPr>
          <w:rStyle w:val="Refdenotaalpie"/>
          <w:rFonts w:asciiTheme="minorHAnsi" w:hAnsiTheme="minorHAnsi" w:cstheme="minorHAnsi"/>
          <w:sz w:val="18"/>
          <w:szCs w:val="18"/>
          <w:lang w:val="es-BO"/>
        </w:rPr>
        <w:footnoteRef/>
      </w:r>
      <w:r w:rsidR="00892AB6">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Information presented by the Productive Development Bank (BDP), created through Supreme Decree</w:t>
      </w:r>
      <w:r w:rsidR="00892AB6" w:rsidRPr="00892AB6">
        <w:rPr>
          <w:rFonts w:asciiTheme="minorHAnsi" w:hAnsiTheme="minorHAnsi" w:cstheme="minorHAnsi"/>
          <w:sz w:val="18"/>
          <w:szCs w:val="18"/>
          <w:lang w:val="en-US"/>
        </w:rPr>
        <w:t xml:space="preserve"> </w:t>
      </w:r>
      <w:r w:rsidRPr="00892AB6">
        <w:rPr>
          <w:rFonts w:asciiTheme="minorHAnsi" w:eastAsia="Times New Roman" w:hAnsiTheme="minorHAnsi" w:cstheme="minorHAnsi"/>
          <w:sz w:val="18"/>
          <w:szCs w:val="18"/>
          <w:lang w:val="en-US" w:eastAsia="es-ES_tradnl"/>
        </w:rPr>
        <w:t>No.</w:t>
      </w:r>
      <w:r w:rsidRPr="00892AB6">
        <w:rPr>
          <w:rFonts w:asciiTheme="minorHAnsi" w:hAnsiTheme="minorHAnsi" w:cstheme="minorHAnsi"/>
          <w:sz w:val="18"/>
          <w:szCs w:val="18"/>
          <w:lang w:val="en-US"/>
        </w:rPr>
        <w:t xml:space="preserve"> 28999 as a financial entity of the Central Government within the framework of the National Development Plan (PND), which provides for promotion and financing with characteristics of solidarity and advancement as a priority for national productive development, putting in place convenient financing conditions in accordance with the production cycle of productive sectors and regions. </w:t>
      </w:r>
    </w:p>
  </w:footnote>
  <w:footnote w:id="45">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Seventh periodic report submitted by the Plurinational State of Bolivia under Article 18 of the Convention, p. 24.</w:t>
      </w:r>
    </w:p>
  </w:footnote>
  <w:footnote w:id="46">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Ibid, p. 24</w:t>
      </w:r>
    </w:p>
  </w:footnote>
  <w:footnote w:id="47">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00892AB6">
        <w:rPr>
          <w:rFonts w:asciiTheme="minorHAnsi" w:hAnsiTheme="minorHAnsi" w:cstheme="minorHAnsi"/>
          <w:sz w:val="18"/>
          <w:szCs w:val="18"/>
          <w:lang w:val="en-US"/>
        </w:rPr>
        <w:t xml:space="preserve"> </w:t>
      </w:r>
      <w:r w:rsidR="008175CA" w:rsidRPr="00892AB6">
        <w:rPr>
          <w:rFonts w:asciiTheme="minorHAnsi" w:hAnsiTheme="minorHAnsi" w:cstheme="minorHAnsi"/>
          <w:sz w:val="18"/>
          <w:szCs w:val="18"/>
          <w:lang w:val="en-US"/>
        </w:rPr>
        <w:t>REMTE</w:t>
      </w:r>
      <w:r w:rsidR="009C7E0A">
        <w:rPr>
          <w:rFonts w:asciiTheme="minorHAnsi" w:hAnsiTheme="minorHAnsi" w:cstheme="minorHAnsi"/>
          <w:sz w:val="18"/>
          <w:szCs w:val="18"/>
          <w:lang w:val="en-US"/>
        </w:rPr>
        <w:t xml:space="preserve">. </w:t>
      </w:r>
      <w:r w:rsidR="008175CA" w:rsidRPr="00892AB6">
        <w:rPr>
          <w:rFonts w:asciiTheme="minorHAnsi" w:hAnsiTheme="minorHAnsi" w:cstheme="minorHAnsi"/>
          <w:sz w:val="18"/>
          <w:szCs w:val="18"/>
          <w:lang w:val="en-US"/>
        </w:rPr>
        <w:t>2021. Revista Sin Brecha, No. 21.</w:t>
      </w:r>
    </w:p>
  </w:footnote>
  <w:footnote w:id="48">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Challenges of the Solidarity Economy in times of COVID-19. Women's March Global, 2020.</w:t>
      </w:r>
    </w:p>
  </w:footnote>
  <w:footnote w:id="49">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Seventh periodic report submitted by the Plurinational State of Bolivia under Article 18 of the Convention, p. 27.</w:t>
      </w:r>
    </w:p>
  </w:footnote>
  <w:footnote w:id="50">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The desk study sought information at the national level while the qualitative study was carried out in the four selected municipalities: Jesús de Machaca and Coripata in La Paz, Mizque in Cochabamba, and San Lorenzo in Pando.</w:t>
      </w:r>
    </w:p>
  </w:footnote>
  <w:footnote w:id="51">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Plan International Bolivia. 2018. Report on the Study of Forced Marriages and Unions of Girls in Bolivia. p. 26. </w:t>
      </w:r>
    </w:p>
  </w:footnote>
  <w:footnote w:id="52">
    <w:p w:rsidR="00D514EC" w:rsidRPr="00892AB6" w:rsidRDefault="0042578D" w:rsidP="00BB34CA">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Pr="00892AB6">
        <w:rPr>
          <w:rFonts w:asciiTheme="minorHAnsi" w:hAnsiTheme="minorHAnsi" w:cstheme="minorHAnsi"/>
          <w:sz w:val="18"/>
          <w:szCs w:val="18"/>
          <w:lang w:val="en-US"/>
        </w:rPr>
        <w:t xml:space="preserve"> Ibid, p. 79</w:t>
      </w:r>
    </w:p>
  </w:footnote>
  <w:footnote w:id="53">
    <w:p w:rsidR="00D514EC" w:rsidRPr="00892AB6" w:rsidRDefault="0042578D" w:rsidP="00BB34CA">
      <w:pPr>
        <w:pStyle w:val="Textonotapie"/>
        <w:ind w:left="0" w:firstLine="0"/>
        <w:rPr>
          <w:rFonts w:asciiTheme="minorHAnsi" w:hAnsiTheme="minorHAnsi" w:cstheme="minorHAnsi"/>
          <w:sz w:val="18"/>
          <w:szCs w:val="18"/>
          <w:lang w:val="es-MX"/>
        </w:rPr>
      </w:pPr>
      <w:r w:rsidRPr="00892AB6">
        <w:rPr>
          <w:rStyle w:val="Refdenotaalpie"/>
          <w:rFonts w:asciiTheme="minorHAnsi" w:hAnsiTheme="minorHAnsi" w:cstheme="minorHAnsi"/>
          <w:sz w:val="18"/>
          <w:szCs w:val="18"/>
        </w:rPr>
        <w:footnoteRef/>
      </w:r>
      <w:r w:rsidRPr="00892AB6">
        <w:rPr>
          <w:rFonts w:asciiTheme="minorHAnsi" w:hAnsiTheme="minorHAnsi" w:cstheme="minorHAnsi"/>
          <w:sz w:val="18"/>
          <w:szCs w:val="18"/>
          <w:lang w:val="en-US"/>
        </w:rPr>
        <w:t xml:space="preserve"> CLADEM Bolivia and Alianza por la Solidaridad. 2019. Entre los Datos y la Realidad: Embarazos y Matrimonios y/o Uniones de Adolescentes Menores de 15 Años.</w:t>
      </w:r>
    </w:p>
  </w:footnote>
  <w:footnote w:id="54">
    <w:p w:rsidR="00CF1A79" w:rsidRPr="00892AB6" w:rsidRDefault="0042578D" w:rsidP="007977C4">
      <w:pPr>
        <w:pStyle w:val="Textonotapie"/>
        <w:ind w:left="142" w:hanging="142"/>
        <w:rPr>
          <w:rFonts w:asciiTheme="minorHAnsi" w:hAnsiTheme="minorHAnsi" w:cstheme="minorHAnsi"/>
          <w:sz w:val="18"/>
          <w:szCs w:val="18"/>
          <w:lang w:val="es-ES"/>
        </w:rPr>
      </w:pPr>
      <w:r w:rsidRPr="00892AB6">
        <w:rPr>
          <w:rStyle w:val="Refdenotaalpie"/>
          <w:rFonts w:asciiTheme="minorHAnsi" w:hAnsiTheme="minorHAnsi" w:cstheme="minorHAnsi"/>
          <w:sz w:val="18"/>
          <w:szCs w:val="18"/>
        </w:rPr>
        <w:footnoteRef/>
      </w:r>
      <w:r w:rsidR="008175CA" w:rsidRPr="00892AB6">
        <w:rPr>
          <w:rFonts w:asciiTheme="minorHAnsi" w:hAnsiTheme="minorHAnsi" w:cstheme="minorHAnsi"/>
          <w:sz w:val="18"/>
          <w:szCs w:val="18"/>
          <w:lang w:val="en-US"/>
        </w:rPr>
        <w:t xml:space="preserve"> Página Siete. 2022. Retrieved from: </w:t>
      </w:r>
      <w:hyperlink r:id="rId19" w:history="1">
        <w:r w:rsidR="007977C4" w:rsidRPr="00892AB6">
          <w:rPr>
            <w:rStyle w:val="Hipervnculo"/>
            <w:rFonts w:asciiTheme="minorHAnsi" w:hAnsiTheme="minorHAnsi" w:cstheme="minorHAnsi"/>
            <w:color w:val="auto"/>
            <w:sz w:val="18"/>
            <w:szCs w:val="18"/>
            <w:u w:val="none"/>
            <w:lang w:val="en-US"/>
          </w:rPr>
          <w:t>https://www.paginasiete.bo/sociedad/2022/5/13/tras-un-ano-de-espera-sereci-registra-la-segunda-union-legal-de-una-pareja-lgtbi-331103.html</w:t>
        </w:r>
      </w:hyperlink>
    </w:p>
  </w:footnote>
  <w:footnote w:id="55">
    <w:p w:rsidR="007977C4" w:rsidRPr="00892AB6" w:rsidRDefault="0042578D" w:rsidP="00CF1A79">
      <w:pPr>
        <w:pStyle w:val="Textonotapie"/>
        <w:ind w:left="0" w:firstLine="0"/>
        <w:rPr>
          <w:rFonts w:asciiTheme="minorHAnsi" w:hAnsiTheme="minorHAnsi" w:cstheme="minorHAnsi"/>
          <w:sz w:val="18"/>
          <w:szCs w:val="18"/>
          <w:lang w:val="es-BO"/>
        </w:rPr>
      </w:pPr>
      <w:r w:rsidRPr="00892AB6">
        <w:rPr>
          <w:rStyle w:val="Refdenotaalpie"/>
          <w:rFonts w:asciiTheme="minorHAnsi" w:hAnsiTheme="minorHAnsi" w:cstheme="minorHAnsi"/>
          <w:sz w:val="18"/>
          <w:szCs w:val="18"/>
          <w:lang w:val="es-BO"/>
        </w:rPr>
        <w:footnoteRef/>
      </w:r>
      <w:r w:rsidR="00892AB6">
        <w:rPr>
          <w:rFonts w:asciiTheme="minorHAnsi" w:hAnsiTheme="minorHAnsi" w:cstheme="minorHAnsi"/>
          <w:sz w:val="18"/>
          <w:szCs w:val="18"/>
          <w:lang w:val="en-US"/>
        </w:rPr>
        <w:t xml:space="preserve"> </w:t>
      </w:r>
      <w:r w:rsidRPr="00892AB6">
        <w:rPr>
          <w:rFonts w:asciiTheme="minorHAnsi" w:hAnsiTheme="minorHAnsi" w:cstheme="minorHAnsi"/>
          <w:sz w:val="18"/>
          <w:szCs w:val="18"/>
          <w:lang w:val="en-US"/>
        </w:rPr>
        <w:t>Ombudsman's Office</w:t>
      </w:r>
      <w:r w:rsidR="009C7E0A">
        <w:rPr>
          <w:rFonts w:asciiTheme="minorHAnsi" w:hAnsiTheme="minorHAnsi" w:cstheme="minorHAnsi"/>
          <w:sz w:val="18"/>
          <w:szCs w:val="18"/>
          <w:lang w:val="en-US"/>
        </w:rPr>
        <w:t>.</w:t>
      </w:r>
      <w:r w:rsidRPr="00892AB6">
        <w:rPr>
          <w:rFonts w:asciiTheme="minorHAnsi" w:hAnsiTheme="minorHAnsi" w:cstheme="minorHAnsi"/>
          <w:sz w:val="18"/>
          <w:szCs w:val="18"/>
          <w:lang w:val="en-US"/>
        </w:rPr>
        <w:t xml:space="preserve"> Retrieved from: </w:t>
      </w:r>
      <w:hyperlink r:id="rId20" w:history="1">
        <w:r w:rsidR="007977C4" w:rsidRPr="00892AB6">
          <w:rPr>
            <w:rStyle w:val="Hipervnculo"/>
            <w:rFonts w:asciiTheme="minorHAnsi" w:hAnsiTheme="minorHAnsi" w:cstheme="minorHAnsi"/>
            <w:color w:val="auto"/>
            <w:sz w:val="18"/>
            <w:szCs w:val="18"/>
            <w:u w:val="none"/>
            <w:lang w:val="en-US"/>
          </w:rPr>
          <w:t>http://www.defensoria.gob.bo/archivos/boletinMUJERES_4_21x28cm.pdf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436C7"/>
    <w:multiLevelType w:val="hybridMultilevel"/>
    <w:tmpl w:val="B1021988"/>
    <w:lvl w:ilvl="0" w:tplc="DC903D66">
      <w:start w:val="1"/>
      <w:numFmt w:val="decimal"/>
      <w:lvlText w:val="%1."/>
      <w:lvlJc w:val="left"/>
      <w:pPr>
        <w:ind w:left="357" w:hanging="360"/>
      </w:pPr>
      <w:rPr>
        <w:rFonts w:hint="default"/>
      </w:rPr>
    </w:lvl>
    <w:lvl w:ilvl="1" w:tplc="04B27630" w:tentative="1">
      <w:start w:val="1"/>
      <w:numFmt w:val="lowerLetter"/>
      <w:lvlText w:val="%2."/>
      <w:lvlJc w:val="left"/>
      <w:pPr>
        <w:ind w:left="1077" w:hanging="360"/>
      </w:pPr>
    </w:lvl>
    <w:lvl w:ilvl="2" w:tplc="9198FCB0" w:tentative="1">
      <w:start w:val="1"/>
      <w:numFmt w:val="lowerRoman"/>
      <w:lvlText w:val="%3."/>
      <w:lvlJc w:val="right"/>
      <w:pPr>
        <w:ind w:left="1797" w:hanging="180"/>
      </w:pPr>
    </w:lvl>
    <w:lvl w:ilvl="3" w:tplc="97D2ECB4" w:tentative="1">
      <w:start w:val="1"/>
      <w:numFmt w:val="decimal"/>
      <w:lvlText w:val="%4."/>
      <w:lvlJc w:val="left"/>
      <w:pPr>
        <w:ind w:left="2517" w:hanging="360"/>
      </w:pPr>
    </w:lvl>
    <w:lvl w:ilvl="4" w:tplc="56D0BA36" w:tentative="1">
      <w:start w:val="1"/>
      <w:numFmt w:val="lowerLetter"/>
      <w:lvlText w:val="%5."/>
      <w:lvlJc w:val="left"/>
      <w:pPr>
        <w:ind w:left="3237" w:hanging="360"/>
      </w:pPr>
    </w:lvl>
    <w:lvl w:ilvl="5" w:tplc="5DCCF85A" w:tentative="1">
      <w:start w:val="1"/>
      <w:numFmt w:val="lowerRoman"/>
      <w:lvlText w:val="%6."/>
      <w:lvlJc w:val="right"/>
      <w:pPr>
        <w:ind w:left="3957" w:hanging="180"/>
      </w:pPr>
    </w:lvl>
    <w:lvl w:ilvl="6" w:tplc="2EEC981A" w:tentative="1">
      <w:start w:val="1"/>
      <w:numFmt w:val="decimal"/>
      <w:lvlText w:val="%7."/>
      <w:lvlJc w:val="left"/>
      <w:pPr>
        <w:ind w:left="4677" w:hanging="360"/>
      </w:pPr>
    </w:lvl>
    <w:lvl w:ilvl="7" w:tplc="BCBC0C6A" w:tentative="1">
      <w:start w:val="1"/>
      <w:numFmt w:val="lowerLetter"/>
      <w:lvlText w:val="%8."/>
      <w:lvlJc w:val="left"/>
      <w:pPr>
        <w:ind w:left="5397" w:hanging="360"/>
      </w:pPr>
    </w:lvl>
    <w:lvl w:ilvl="8" w:tplc="8D4E79EE" w:tentative="1">
      <w:start w:val="1"/>
      <w:numFmt w:val="lowerRoman"/>
      <w:lvlText w:val="%9."/>
      <w:lvlJc w:val="right"/>
      <w:pPr>
        <w:ind w:left="6117" w:hanging="180"/>
      </w:pPr>
    </w:lvl>
  </w:abstractNum>
  <w:abstractNum w:abstractNumId="1" w15:restartNumberingAfterBreak="0">
    <w:nsid w:val="50743728"/>
    <w:multiLevelType w:val="hybridMultilevel"/>
    <w:tmpl w:val="1CD0A7AA"/>
    <w:lvl w:ilvl="0" w:tplc="E27EB860">
      <w:start w:val="1"/>
      <w:numFmt w:val="decimal"/>
      <w:lvlText w:val="%1."/>
      <w:lvlJc w:val="left"/>
      <w:pPr>
        <w:ind w:left="720" w:hanging="360"/>
      </w:pPr>
      <w:rPr>
        <w:rFonts w:hint="default"/>
        <w:b w:val="0"/>
        <w:bCs/>
        <w:i w:val="0"/>
        <w:iCs/>
        <w:sz w:val="24"/>
        <w:szCs w:val="24"/>
      </w:rPr>
    </w:lvl>
    <w:lvl w:ilvl="1" w:tplc="D7CC5B40" w:tentative="1">
      <w:start w:val="1"/>
      <w:numFmt w:val="lowerLetter"/>
      <w:lvlText w:val="%2."/>
      <w:lvlJc w:val="left"/>
      <w:pPr>
        <w:ind w:left="1440" w:hanging="360"/>
      </w:pPr>
    </w:lvl>
    <w:lvl w:ilvl="2" w:tplc="0978B47A" w:tentative="1">
      <w:start w:val="1"/>
      <w:numFmt w:val="lowerRoman"/>
      <w:lvlText w:val="%3."/>
      <w:lvlJc w:val="right"/>
      <w:pPr>
        <w:ind w:left="2160" w:hanging="180"/>
      </w:pPr>
    </w:lvl>
    <w:lvl w:ilvl="3" w:tplc="5D2AAE86" w:tentative="1">
      <w:start w:val="1"/>
      <w:numFmt w:val="decimal"/>
      <w:lvlText w:val="%4."/>
      <w:lvlJc w:val="left"/>
      <w:pPr>
        <w:ind w:left="2880" w:hanging="360"/>
      </w:pPr>
    </w:lvl>
    <w:lvl w:ilvl="4" w:tplc="CD468ED0" w:tentative="1">
      <w:start w:val="1"/>
      <w:numFmt w:val="lowerLetter"/>
      <w:lvlText w:val="%5."/>
      <w:lvlJc w:val="left"/>
      <w:pPr>
        <w:ind w:left="3600" w:hanging="360"/>
      </w:pPr>
    </w:lvl>
    <w:lvl w:ilvl="5" w:tplc="2BF828A2" w:tentative="1">
      <w:start w:val="1"/>
      <w:numFmt w:val="lowerRoman"/>
      <w:lvlText w:val="%6."/>
      <w:lvlJc w:val="right"/>
      <w:pPr>
        <w:ind w:left="4320" w:hanging="180"/>
      </w:pPr>
    </w:lvl>
    <w:lvl w:ilvl="6" w:tplc="23062A24" w:tentative="1">
      <w:start w:val="1"/>
      <w:numFmt w:val="decimal"/>
      <w:lvlText w:val="%7."/>
      <w:lvlJc w:val="left"/>
      <w:pPr>
        <w:ind w:left="5040" w:hanging="360"/>
      </w:pPr>
    </w:lvl>
    <w:lvl w:ilvl="7" w:tplc="F46A10F0" w:tentative="1">
      <w:start w:val="1"/>
      <w:numFmt w:val="lowerLetter"/>
      <w:lvlText w:val="%8."/>
      <w:lvlJc w:val="left"/>
      <w:pPr>
        <w:ind w:left="5760" w:hanging="360"/>
      </w:pPr>
    </w:lvl>
    <w:lvl w:ilvl="8" w:tplc="18946716" w:tentative="1">
      <w:start w:val="1"/>
      <w:numFmt w:val="lowerRoman"/>
      <w:lvlText w:val="%9."/>
      <w:lvlJc w:val="right"/>
      <w:pPr>
        <w:ind w:left="6480" w:hanging="180"/>
      </w:pPr>
    </w:lvl>
  </w:abstractNum>
  <w:abstractNum w:abstractNumId="2" w15:restartNumberingAfterBreak="0">
    <w:nsid w:val="5E4D7CF3"/>
    <w:multiLevelType w:val="hybridMultilevel"/>
    <w:tmpl w:val="51B4E61A"/>
    <w:lvl w:ilvl="0" w:tplc="D8224658">
      <w:start w:val="1"/>
      <w:numFmt w:val="decimal"/>
      <w:lvlText w:val="%1."/>
      <w:lvlJc w:val="left"/>
      <w:pPr>
        <w:ind w:left="-354" w:hanging="360"/>
      </w:pPr>
      <w:rPr>
        <w:rFonts w:ascii="Calibri" w:eastAsiaTheme="minorHAnsi" w:hAnsi="Calibri" w:cs="Calibri"/>
        <w:b w:val="0"/>
        <w:i w:val="0"/>
        <w:color w:val="auto"/>
        <w:sz w:val="22"/>
        <w:szCs w:val="22"/>
      </w:rPr>
    </w:lvl>
    <w:lvl w:ilvl="1" w:tplc="FC587B52">
      <w:start w:val="1"/>
      <w:numFmt w:val="lowerLetter"/>
      <w:lvlText w:val="%2."/>
      <w:lvlJc w:val="left"/>
      <w:pPr>
        <w:ind w:left="726" w:hanging="360"/>
      </w:pPr>
    </w:lvl>
    <w:lvl w:ilvl="2" w:tplc="56BE17CC">
      <w:start w:val="1"/>
      <w:numFmt w:val="lowerRoman"/>
      <w:lvlText w:val="%3."/>
      <w:lvlJc w:val="right"/>
      <w:pPr>
        <w:ind w:left="1446" w:hanging="180"/>
      </w:pPr>
    </w:lvl>
    <w:lvl w:ilvl="3" w:tplc="3E209A98" w:tentative="1">
      <w:start w:val="1"/>
      <w:numFmt w:val="decimal"/>
      <w:lvlText w:val="%4."/>
      <w:lvlJc w:val="left"/>
      <w:pPr>
        <w:ind w:left="2166" w:hanging="360"/>
      </w:pPr>
    </w:lvl>
    <w:lvl w:ilvl="4" w:tplc="332CAFD2" w:tentative="1">
      <w:start w:val="1"/>
      <w:numFmt w:val="lowerLetter"/>
      <w:lvlText w:val="%5."/>
      <w:lvlJc w:val="left"/>
      <w:pPr>
        <w:ind w:left="2886" w:hanging="360"/>
      </w:pPr>
    </w:lvl>
    <w:lvl w:ilvl="5" w:tplc="7EF27162" w:tentative="1">
      <w:start w:val="1"/>
      <w:numFmt w:val="lowerRoman"/>
      <w:lvlText w:val="%6."/>
      <w:lvlJc w:val="right"/>
      <w:pPr>
        <w:ind w:left="3606" w:hanging="180"/>
      </w:pPr>
    </w:lvl>
    <w:lvl w:ilvl="6" w:tplc="236EA886" w:tentative="1">
      <w:start w:val="1"/>
      <w:numFmt w:val="decimal"/>
      <w:lvlText w:val="%7."/>
      <w:lvlJc w:val="left"/>
      <w:pPr>
        <w:ind w:left="4326" w:hanging="360"/>
      </w:pPr>
    </w:lvl>
    <w:lvl w:ilvl="7" w:tplc="AB30D26A" w:tentative="1">
      <w:start w:val="1"/>
      <w:numFmt w:val="lowerLetter"/>
      <w:lvlText w:val="%8."/>
      <w:lvlJc w:val="left"/>
      <w:pPr>
        <w:ind w:left="5046" w:hanging="360"/>
      </w:pPr>
    </w:lvl>
    <w:lvl w:ilvl="8" w:tplc="C5CC9D7C" w:tentative="1">
      <w:start w:val="1"/>
      <w:numFmt w:val="lowerRoman"/>
      <w:lvlText w:val="%9."/>
      <w:lvlJc w:val="right"/>
      <w:pPr>
        <w:ind w:left="5766" w:hanging="180"/>
      </w:pPr>
    </w:lvl>
  </w:abstractNum>
  <w:abstractNum w:abstractNumId="3" w15:restartNumberingAfterBreak="0">
    <w:nsid w:val="70942F7B"/>
    <w:multiLevelType w:val="hybridMultilevel"/>
    <w:tmpl w:val="7E029E8E"/>
    <w:lvl w:ilvl="0" w:tplc="52421478">
      <w:start w:val="1"/>
      <w:numFmt w:val="decimal"/>
      <w:lvlText w:val="%1."/>
      <w:lvlJc w:val="left"/>
      <w:pPr>
        <w:ind w:left="720" w:hanging="360"/>
      </w:pPr>
    </w:lvl>
    <w:lvl w:ilvl="1" w:tplc="C42C813C">
      <w:start w:val="1"/>
      <w:numFmt w:val="lowerLetter"/>
      <w:lvlText w:val="%2."/>
      <w:lvlJc w:val="left"/>
      <w:pPr>
        <w:ind w:left="1440" w:hanging="360"/>
      </w:pPr>
    </w:lvl>
    <w:lvl w:ilvl="2" w:tplc="546061B8">
      <w:start w:val="1"/>
      <w:numFmt w:val="lowerRoman"/>
      <w:lvlText w:val="%3."/>
      <w:lvlJc w:val="right"/>
      <w:pPr>
        <w:ind w:left="2160" w:hanging="180"/>
      </w:pPr>
    </w:lvl>
    <w:lvl w:ilvl="3" w:tplc="5DC6E2FA">
      <w:start w:val="1"/>
      <w:numFmt w:val="decimal"/>
      <w:lvlText w:val="%4."/>
      <w:lvlJc w:val="left"/>
      <w:pPr>
        <w:ind w:left="2880" w:hanging="360"/>
      </w:pPr>
    </w:lvl>
    <w:lvl w:ilvl="4" w:tplc="10F29470">
      <w:start w:val="1"/>
      <w:numFmt w:val="lowerLetter"/>
      <w:lvlText w:val="%5."/>
      <w:lvlJc w:val="left"/>
      <w:pPr>
        <w:ind w:left="3600" w:hanging="360"/>
      </w:pPr>
    </w:lvl>
    <w:lvl w:ilvl="5" w:tplc="19BC9060">
      <w:start w:val="1"/>
      <w:numFmt w:val="lowerRoman"/>
      <w:lvlText w:val="%6."/>
      <w:lvlJc w:val="right"/>
      <w:pPr>
        <w:ind w:left="4320" w:hanging="180"/>
      </w:pPr>
    </w:lvl>
    <w:lvl w:ilvl="6" w:tplc="1504B2EA">
      <w:start w:val="1"/>
      <w:numFmt w:val="decimal"/>
      <w:lvlText w:val="%7."/>
      <w:lvlJc w:val="left"/>
      <w:pPr>
        <w:ind w:left="5040" w:hanging="360"/>
      </w:pPr>
    </w:lvl>
    <w:lvl w:ilvl="7" w:tplc="68BC8F78">
      <w:start w:val="1"/>
      <w:numFmt w:val="lowerLetter"/>
      <w:lvlText w:val="%8."/>
      <w:lvlJc w:val="left"/>
      <w:pPr>
        <w:ind w:left="5760" w:hanging="360"/>
      </w:pPr>
    </w:lvl>
    <w:lvl w:ilvl="8" w:tplc="999807D4">
      <w:start w:val="1"/>
      <w:numFmt w:val="lowerRoman"/>
      <w:lvlText w:val="%9."/>
      <w:lvlJc w:val="right"/>
      <w:pPr>
        <w:ind w:left="6480" w:hanging="180"/>
      </w:pPr>
    </w:lvl>
  </w:abstractNum>
  <w:abstractNum w:abstractNumId="4" w15:restartNumberingAfterBreak="0">
    <w:nsid w:val="7618586B"/>
    <w:multiLevelType w:val="hybridMultilevel"/>
    <w:tmpl w:val="CBEE18A8"/>
    <w:lvl w:ilvl="0" w:tplc="A90A86C8">
      <w:start w:val="1"/>
      <w:numFmt w:val="decimal"/>
      <w:lvlText w:val="%1."/>
      <w:lvlJc w:val="left"/>
      <w:pPr>
        <w:ind w:left="786" w:hanging="360"/>
      </w:pPr>
      <w:rPr>
        <w:rFonts w:hint="default"/>
        <w:b/>
        <w:color w:val="auto"/>
        <w:sz w:val="22"/>
        <w:szCs w:val="22"/>
        <w:lang w:val="es-BO"/>
      </w:rPr>
    </w:lvl>
    <w:lvl w:ilvl="1" w:tplc="3D7E8790">
      <w:start w:val="1"/>
      <w:numFmt w:val="lowerLetter"/>
      <w:lvlText w:val="%2."/>
      <w:lvlJc w:val="left"/>
      <w:pPr>
        <w:ind w:left="1440" w:hanging="360"/>
      </w:pPr>
    </w:lvl>
    <w:lvl w:ilvl="2" w:tplc="3ECA5C86" w:tentative="1">
      <w:start w:val="1"/>
      <w:numFmt w:val="lowerRoman"/>
      <w:lvlText w:val="%3."/>
      <w:lvlJc w:val="right"/>
      <w:pPr>
        <w:ind w:left="2160" w:hanging="180"/>
      </w:pPr>
    </w:lvl>
    <w:lvl w:ilvl="3" w:tplc="EDA0D794" w:tentative="1">
      <w:start w:val="1"/>
      <w:numFmt w:val="decimal"/>
      <w:lvlText w:val="%4."/>
      <w:lvlJc w:val="left"/>
      <w:pPr>
        <w:ind w:left="2880" w:hanging="360"/>
      </w:pPr>
    </w:lvl>
    <w:lvl w:ilvl="4" w:tplc="CF4A01E4" w:tentative="1">
      <w:start w:val="1"/>
      <w:numFmt w:val="lowerLetter"/>
      <w:lvlText w:val="%5."/>
      <w:lvlJc w:val="left"/>
      <w:pPr>
        <w:ind w:left="3600" w:hanging="360"/>
      </w:pPr>
    </w:lvl>
    <w:lvl w:ilvl="5" w:tplc="C1624A6E" w:tentative="1">
      <w:start w:val="1"/>
      <w:numFmt w:val="lowerRoman"/>
      <w:lvlText w:val="%6."/>
      <w:lvlJc w:val="right"/>
      <w:pPr>
        <w:ind w:left="4320" w:hanging="180"/>
      </w:pPr>
    </w:lvl>
    <w:lvl w:ilvl="6" w:tplc="DF929494" w:tentative="1">
      <w:start w:val="1"/>
      <w:numFmt w:val="decimal"/>
      <w:lvlText w:val="%7."/>
      <w:lvlJc w:val="left"/>
      <w:pPr>
        <w:ind w:left="5040" w:hanging="360"/>
      </w:pPr>
    </w:lvl>
    <w:lvl w:ilvl="7" w:tplc="56F4484C" w:tentative="1">
      <w:start w:val="1"/>
      <w:numFmt w:val="lowerLetter"/>
      <w:lvlText w:val="%8."/>
      <w:lvlJc w:val="left"/>
      <w:pPr>
        <w:ind w:left="5760" w:hanging="360"/>
      </w:pPr>
    </w:lvl>
    <w:lvl w:ilvl="8" w:tplc="E98C5552" w:tentative="1">
      <w:start w:val="1"/>
      <w:numFmt w:val="lowerRoman"/>
      <w:lvlText w:val="%9."/>
      <w:lvlJc w:val="right"/>
      <w:pPr>
        <w:ind w:left="6480" w:hanging="180"/>
      </w:pPr>
    </w:lvl>
  </w:abstractNum>
  <w:abstractNum w:abstractNumId="5" w15:restartNumberingAfterBreak="0">
    <w:nsid w:val="7C412E3B"/>
    <w:multiLevelType w:val="hybridMultilevel"/>
    <w:tmpl w:val="170C719E"/>
    <w:lvl w:ilvl="0" w:tplc="FEFEE5F2">
      <w:start w:val="1"/>
      <w:numFmt w:val="decimal"/>
      <w:lvlText w:val="%1."/>
      <w:lvlJc w:val="left"/>
      <w:pPr>
        <w:ind w:left="1080" w:hanging="720"/>
      </w:pPr>
      <w:rPr>
        <w:rFonts w:hint="default"/>
      </w:rPr>
    </w:lvl>
    <w:lvl w:ilvl="1" w:tplc="2110AF9E" w:tentative="1">
      <w:start w:val="1"/>
      <w:numFmt w:val="lowerLetter"/>
      <w:lvlText w:val="%2."/>
      <w:lvlJc w:val="left"/>
      <w:pPr>
        <w:ind w:left="1440" w:hanging="360"/>
      </w:pPr>
    </w:lvl>
    <w:lvl w:ilvl="2" w:tplc="DB3C179E" w:tentative="1">
      <w:start w:val="1"/>
      <w:numFmt w:val="lowerRoman"/>
      <w:lvlText w:val="%3."/>
      <w:lvlJc w:val="right"/>
      <w:pPr>
        <w:ind w:left="2160" w:hanging="180"/>
      </w:pPr>
    </w:lvl>
    <w:lvl w:ilvl="3" w:tplc="7F9609BC" w:tentative="1">
      <w:start w:val="1"/>
      <w:numFmt w:val="decimal"/>
      <w:lvlText w:val="%4."/>
      <w:lvlJc w:val="left"/>
      <w:pPr>
        <w:ind w:left="2880" w:hanging="360"/>
      </w:pPr>
    </w:lvl>
    <w:lvl w:ilvl="4" w:tplc="EABE16CC" w:tentative="1">
      <w:start w:val="1"/>
      <w:numFmt w:val="lowerLetter"/>
      <w:lvlText w:val="%5."/>
      <w:lvlJc w:val="left"/>
      <w:pPr>
        <w:ind w:left="3600" w:hanging="360"/>
      </w:pPr>
    </w:lvl>
    <w:lvl w:ilvl="5" w:tplc="FF700934" w:tentative="1">
      <w:start w:val="1"/>
      <w:numFmt w:val="lowerRoman"/>
      <w:lvlText w:val="%6."/>
      <w:lvlJc w:val="right"/>
      <w:pPr>
        <w:ind w:left="4320" w:hanging="180"/>
      </w:pPr>
    </w:lvl>
    <w:lvl w:ilvl="6" w:tplc="6270C6B2" w:tentative="1">
      <w:start w:val="1"/>
      <w:numFmt w:val="decimal"/>
      <w:lvlText w:val="%7."/>
      <w:lvlJc w:val="left"/>
      <w:pPr>
        <w:ind w:left="5040" w:hanging="360"/>
      </w:pPr>
    </w:lvl>
    <w:lvl w:ilvl="7" w:tplc="559235A8" w:tentative="1">
      <w:start w:val="1"/>
      <w:numFmt w:val="lowerLetter"/>
      <w:lvlText w:val="%8."/>
      <w:lvlJc w:val="left"/>
      <w:pPr>
        <w:ind w:left="5760" w:hanging="360"/>
      </w:pPr>
    </w:lvl>
    <w:lvl w:ilvl="8" w:tplc="B9F6BC46" w:tentative="1">
      <w:start w:val="1"/>
      <w:numFmt w:val="lowerRoman"/>
      <w:lvlText w:val="%9."/>
      <w:lvlJc w:val="right"/>
      <w:pPr>
        <w:ind w:left="6480" w:hanging="180"/>
      </w:pPr>
    </w:lvl>
  </w:abstractNum>
  <w:num w:numId="1">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2">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3">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4">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5">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6">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7">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8">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9">
    <w:abstractNumId w:val="2"/>
  </w:num>
  <w:num w:numId="10">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1">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2">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3">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4">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5">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6">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7">
    <w:abstractNumId w:val="2"/>
    <w:lvlOverride w:ilvl="0">
      <w:lvl w:ilvl="0" w:tplc="D8224658">
        <w:start w:val="1"/>
        <w:numFmt w:val="decimal"/>
        <w:suff w:val="nothing"/>
        <w:lvlText w:val="%1."/>
        <w:lvlJc w:val="left"/>
        <w:pPr>
          <w:ind w:left="360" w:hanging="360"/>
        </w:pPr>
        <w:rPr>
          <w:rFonts w:asciiTheme="minorHAnsi" w:hAnsiTheme="minorHAnsi" w:cstheme="minorHAnsi" w:hint="default"/>
          <w:b w:val="0"/>
          <w:i w:val="0"/>
          <w:color w:val="auto"/>
          <w:sz w:val="22"/>
          <w:szCs w:val="22"/>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8">
    <w:abstractNumId w:val="2"/>
    <w:lvlOverride w:ilvl="0">
      <w:lvl w:ilvl="0" w:tplc="D8224658">
        <w:start w:val="1"/>
        <w:numFmt w:val="decimal"/>
        <w:lvlText w:val="%1."/>
        <w:lvlJc w:val="left"/>
        <w:pPr>
          <w:ind w:left="357" w:hanging="360"/>
        </w:pPr>
        <w:rPr>
          <w:rFonts w:hint="default"/>
        </w:rPr>
      </w:lvl>
    </w:lvlOverride>
    <w:lvlOverride w:ilvl="1">
      <w:lvl w:ilvl="1" w:tplc="FC587B52" w:tentative="1">
        <w:start w:val="1"/>
        <w:numFmt w:val="lowerLetter"/>
        <w:lvlText w:val="%2."/>
        <w:lvlJc w:val="left"/>
        <w:pPr>
          <w:ind w:left="1440" w:hanging="360"/>
        </w:pPr>
      </w:lvl>
    </w:lvlOverride>
    <w:lvlOverride w:ilvl="2">
      <w:lvl w:ilvl="2" w:tplc="56BE17CC" w:tentative="1">
        <w:start w:val="1"/>
        <w:numFmt w:val="lowerRoman"/>
        <w:lvlText w:val="%3."/>
        <w:lvlJc w:val="right"/>
        <w:pPr>
          <w:ind w:left="2160" w:hanging="180"/>
        </w:pPr>
      </w:lvl>
    </w:lvlOverride>
    <w:lvlOverride w:ilvl="3">
      <w:lvl w:ilvl="3" w:tplc="3E209A98" w:tentative="1">
        <w:start w:val="1"/>
        <w:numFmt w:val="decimal"/>
        <w:lvlText w:val="%4."/>
        <w:lvlJc w:val="left"/>
        <w:pPr>
          <w:ind w:left="2880" w:hanging="360"/>
        </w:pPr>
      </w:lvl>
    </w:lvlOverride>
    <w:lvlOverride w:ilvl="4">
      <w:lvl w:ilvl="4" w:tplc="332CAFD2" w:tentative="1">
        <w:start w:val="1"/>
        <w:numFmt w:val="lowerLetter"/>
        <w:lvlText w:val="%5."/>
        <w:lvlJc w:val="left"/>
        <w:pPr>
          <w:ind w:left="3600" w:hanging="360"/>
        </w:pPr>
      </w:lvl>
    </w:lvlOverride>
    <w:lvlOverride w:ilvl="5">
      <w:lvl w:ilvl="5" w:tplc="7EF27162" w:tentative="1">
        <w:start w:val="1"/>
        <w:numFmt w:val="lowerRoman"/>
        <w:lvlText w:val="%6."/>
        <w:lvlJc w:val="right"/>
        <w:pPr>
          <w:ind w:left="4320" w:hanging="180"/>
        </w:pPr>
      </w:lvl>
    </w:lvlOverride>
    <w:lvlOverride w:ilvl="6">
      <w:lvl w:ilvl="6" w:tplc="236EA886" w:tentative="1">
        <w:start w:val="1"/>
        <w:numFmt w:val="decimal"/>
        <w:lvlText w:val="%7."/>
        <w:lvlJc w:val="left"/>
        <w:pPr>
          <w:ind w:left="5040" w:hanging="360"/>
        </w:pPr>
      </w:lvl>
    </w:lvlOverride>
    <w:lvlOverride w:ilvl="7">
      <w:lvl w:ilvl="7" w:tplc="AB30D26A" w:tentative="1">
        <w:start w:val="1"/>
        <w:numFmt w:val="lowerLetter"/>
        <w:lvlText w:val="%8."/>
        <w:lvlJc w:val="left"/>
        <w:pPr>
          <w:ind w:left="5760" w:hanging="360"/>
        </w:pPr>
      </w:lvl>
    </w:lvlOverride>
    <w:lvlOverride w:ilvl="8">
      <w:lvl w:ilvl="8" w:tplc="C5CC9D7C" w:tentative="1">
        <w:start w:val="1"/>
        <w:numFmt w:val="lowerRoman"/>
        <w:lvlText w:val="%9."/>
        <w:lvlJc w:val="right"/>
        <w:pPr>
          <w:ind w:left="6480" w:hanging="180"/>
        </w:pPr>
      </w:lvl>
    </w:lvlOverride>
  </w:num>
  <w:num w:numId="19">
    <w:abstractNumId w:val="2"/>
  </w:num>
  <w:num w:numId="20">
    <w:abstractNumId w:val="4"/>
  </w:num>
  <w:num w:numId="21">
    <w:abstractNumId w:val="1"/>
  </w:num>
  <w:num w:numId="22">
    <w:abstractNumId w:val="5"/>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4CA"/>
    <w:rsid w:val="000031F9"/>
    <w:rsid w:val="00027940"/>
    <w:rsid w:val="00085144"/>
    <w:rsid w:val="000B08A9"/>
    <w:rsid w:val="000F7766"/>
    <w:rsid w:val="001A1DA3"/>
    <w:rsid w:val="001B07A9"/>
    <w:rsid w:val="0022347F"/>
    <w:rsid w:val="002B5B90"/>
    <w:rsid w:val="002B70BC"/>
    <w:rsid w:val="002D1759"/>
    <w:rsid w:val="003204E5"/>
    <w:rsid w:val="0032363E"/>
    <w:rsid w:val="00342D08"/>
    <w:rsid w:val="00370793"/>
    <w:rsid w:val="003732DD"/>
    <w:rsid w:val="00395683"/>
    <w:rsid w:val="003963C4"/>
    <w:rsid w:val="00397BD2"/>
    <w:rsid w:val="003F01AD"/>
    <w:rsid w:val="00412766"/>
    <w:rsid w:val="0042578D"/>
    <w:rsid w:val="00451828"/>
    <w:rsid w:val="00485557"/>
    <w:rsid w:val="00516E5F"/>
    <w:rsid w:val="00526AF3"/>
    <w:rsid w:val="005306A0"/>
    <w:rsid w:val="00574DCF"/>
    <w:rsid w:val="00575647"/>
    <w:rsid w:val="00645F09"/>
    <w:rsid w:val="006821DE"/>
    <w:rsid w:val="006D4D59"/>
    <w:rsid w:val="00700FAE"/>
    <w:rsid w:val="00723BBB"/>
    <w:rsid w:val="00724D67"/>
    <w:rsid w:val="00792AB0"/>
    <w:rsid w:val="007977C4"/>
    <w:rsid w:val="007A08B2"/>
    <w:rsid w:val="008175CA"/>
    <w:rsid w:val="008264A2"/>
    <w:rsid w:val="008758E5"/>
    <w:rsid w:val="00891968"/>
    <w:rsid w:val="00892AB6"/>
    <w:rsid w:val="00930321"/>
    <w:rsid w:val="00933A5C"/>
    <w:rsid w:val="009707F5"/>
    <w:rsid w:val="00975A07"/>
    <w:rsid w:val="009C7E0A"/>
    <w:rsid w:val="009D57D6"/>
    <w:rsid w:val="00A7099D"/>
    <w:rsid w:val="00A7203E"/>
    <w:rsid w:val="00AC5667"/>
    <w:rsid w:val="00AD6DFA"/>
    <w:rsid w:val="00AF4DFD"/>
    <w:rsid w:val="00B00450"/>
    <w:rsid w:val="00B15348"/>
    <w:rsid w:val="00B24B6C"/>
    <w:rsid w:val="00B448E3"/>
    <w:rsid w:val="00BB34CA"/>
    <w:rsid w:val="00BC2058"/>
    <w:rsid w:val="00BC4B34"/>
    <w:rsid w:val="00C12653"/>
    <w:rsid w:val="00C4071A"/>
    <w:rsid w:val="00C4190F"/>
    <w:rsid w:val="00C51F02"/>
    <w:rsid w:val="00C93371"/>
    <w:rsid w:val="00CB666F"/>
    <w:rsid w:val="00CC3A40"/>
    <w:rsid w:val="00CF1A79"/>
    <w:rsid w:val="00D514EC"/>
    <w:rsid w:val="00D6048B"/>
    <w:rsid w:val="00D67289"/>
    <w:rsid w:val="00D77CAF"/>
    <w:rsid w:val="00DD7A20"/>
    <w:rsid w:val="00DF7E8A"/>
    <w:rsid w:val="00E07C53"/>
    <w:rsid w:val="00E239EA"/>
    <w:rsid w:val="00E82CF9"/>
    <w:rsid w:val="00F33751"/>
    <w:rsid w:val="00F92948"/>
    <w:rsid w:val="00FA4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87BBFD-4BCC-4953-9014-666C4C655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4CA"/>
    <w:pPr>
      <w:spacing w:after="0" w:line="240" w:lineRule="auto"/>
      <w:ind w:left="709" w:hanging="709"/>
      <w:jc w:val="both"/>
    </w:pPr>
    <w:rPr>
      <w:sz w:val="24"/>
      <w:szCs w:val="24"/>
    </w:rPr>
  </w:style>
  <w:style w:type="paragraph" w:styleId="Ttulo1">
    <w:name w:val="heading 1"/>
    <w:basedOn w:val="Normal"/>
    <w:link w:val="Ttulo1Car"/>
    <w:uiPriority w:val="9"/>
    <w:qFormat/>
    <w:rsid w:val="00BB34CA"/>
    <w:pPr>
      <w:spacing w:before="100" w:beforeAutospacing="1" w:after="100" w:afterAutospacing="1"/>
      <w:outlineLvl w:val="0"/>
    </w:pPr>
    <w:rPr>
      <w:rFonts w:ascii="Times New Roman" w:eastAsia="Times New Roman" w:hAnsi="Times New Roman" w:cs="Times New Roman"/>
      <w:b/>
      <w:bCs/>
      <w:kern w:val="36"/>
      <w:sz w:val="48"/>
      <w:szCs w:val="48"/>
      <w:lang w:val="es-BO" w:eastAsia="es-BO"/>
    </w:rPr>
  </w:style>
  <w:style w:type="paragraph" w:styleId="Ttulo2">
    <w:name w:val="heading 2"/>
    <w:basedOn w:val="Normal"/>
    <w:next w:val="Normal"/>
    <w:link w:val="Ttulo2Car"/>
    <w:uiPriority w:val="9"/>
    <w:unhideWhenUsed/>
    <w:qFormat/>
    <w:rsid w:val="00BB34C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34CA"/>
    <w:rPr>
      <w:rFonts w:ascii="Times New Roman" w:eastAsia="Times New Roman" w:hAnsi="Times New Roman" w:cs="Times New Roman"/>
      <w:b/>
      <w:bCs/>
      <w:kern w:val="36"/>
      <w:sz w:val="48"/>
      <w:szCs w:val="48"/>
      <w:lang w:val="es-BO" w:eastAsia="es-BO"/>
    </w:rPr>
  </w:style>
  <w:style w:type="character" w:customStyle="1" w:styleId="Ttulo2Car">
    <w:name w:val="Título 2 Car"/>
    <w:basedOn w:val="Fuentedeprrafopredeter"/>
    <w:link w:val="Ttulo2"/>
    <w:uiPriority w:val="9"/>
    <w:rsid w:val="00BB34CA"/>
    <w:rPr>
      <w:rFonts w:asciiTheme="majorHAnsi" w:eastAsiaTheme="majorEastAsia" w:hAnsiTheme="majorHAnsi" w:cstheme="majorBidi"/>
      <w:color w:val="2E74B5" w:themeColor="accent1" w:themeShade="BF"/>
      <w:sz w:val="26"/>
      <w:szCs w:val="26"/>
      <w:lang w:val="es-CO"/>
    </w:rPr>
  </w:style>
  <w:style w:type="paragraph" w:styleId="Prrafodelista">
    <w:name w:val="List Paragraph"/>
    <w:aliases w:val="BULLET Liste,Colorful List - Accent 11,Fase,Footnote,Fundamentacion,Premier,Superíndice,paul2,titulo 5"/>
    <w:basedOn w:val="Normal"/>
    <w:link w:val="PrrafodelistaCar"/>
    <w:uiPriority w:val="34"/>
    <w:qFormat/>
    <w:rsid w:val="00BB34CA"/>
    <w:pPr>
      <w:ind w:left="720"/>
      <w:contextualSpacing/>
    </w:pPr>
  </w:style>
  <w:style w:type="paragraph" w:styleId="Textonotapie">
    <w:name w:val="footnote text"/>
    <w:aliases w:val=" Car,ADB,ADB Car,Car,Car Car,FA ,FOOTNOTES,Footnote Text Char Char Char,Footnote Text Char Char Char1,Footnote Text Char Char Char1 Char,Footnote Text1 Char,Footnote Text2,Ref. de nota al pie1,Texto nota pie Car Car Car,fn,ft,single space"/>
    <w:basedOn w:val="Normal"/>
    <w:link w:val="TextonotapieCar"/>
    <w:uiPriority w:val="99"/>
    <w:qFormat/>
    <w:rsid w:val="00BB34CA"/>
    <w:rPr>
      <w:rFonts w:ascii="Calibri" w:eastAsia="Calibri" w:hAnsi="Calibri" w:cs="Times New Roman"/>
      <w:sz w:val="20"/>
      <w:szCs w:val="20"/>
      <w:lang w:val="en-GB"/>
    </w:rPr>
  </w:style>
  <w:style w:type="character" w:customStyle="1" w:styleId="TextonotapieCar">
    <w:name w:val="Texto nota pie Car"/>
    <w:aliases w:val=" Car Car,ADB Car1,ADB Car Car,Car Car1,Car Car Car,FA  Car,FOOTNOTES Car,Footnote Text Char Char Char Car,Footnote Text Char Char Char1 Car,Footnote Text Char Char Char1 Char Car,Footnote Text1 Char Car,Footnote Text2 Car,fn Car"/>
    <w:basedOn w:val="Fuentedeprrafopredeter"/>
    <w:link w:val="Textonotapie"/>
    <w:uiPriority w:val="99"/>
    <w:qFormat/>
    <w:rsid w:val="00BB34CA"/>
    <w:rPr>
      <w:rFonts w:ascii="Calibri" w:eastAsia="Calibri" w:hAnsi="Calibri" w:cs="Times New Roman"/>
      <w:sz w:val="20"/>
      <w:szCs w:val="20"/>
      <w:lang w:val="en-GB"/>
    </w:rPr>
  </w:style>
  <w:style w:type="character" w:styleId="Refdenotaalpie">
    <w:name w:val="footnote reference"/>
    <w:aliases w:val="4,4_G,BVI fnr,BVI fnr Car,BVI fnr Car Car Car Car1 Car Car Car Car Car1,BVI fnr Car Car Car Car1 Car1 Car Car Car Car,BVI fnr Car Car1 Car Car Car Car,BVI fnr Car Car1 Car Car Car Car Car1,Footnote number,Footnotes refss,Ref,f,f Car1"/>
    <w:basedOn w:val="Fuentedeprrafopredeter"/>
    <w:link w:val="BVIfnrCarCar1CarCarCar"/>
    <w:uiPriority w:val="99"/>
    <w:qFormat/>
    <w:rsid w:val="00BB34CA"/>
    <w:rPr>
      <w:vertAlign w:val="superscript"/>
    </w:rPr>
  </w:style>
  <w:style w:type="paragraph" w:customStyle="1" w:styleId="BVIfnrCarCar1CarCarCar">
    <w:name w:val="BVI fnr Car Car1 Car Car Car"/>
    <w:aliases w:val=" BVI fnr Car Car Car Car1 Car Car Car,BVI fnr Car Car Car Car Car Car Car Car Car,BVI fnr Car Car Car Car1 Car Car Car,BVI fnr Car Car Car Car1 Car Car Car Car Car,BVI fnr Car Car Car Car1 Car1 Car"/>
    <w:basedOn w:val="Normal"/>
    <w:link w:val="Refdenotaalpie"/>
    <w:uiPriority w:val="99"/>
    <w:qFormat/>
    <w:rsid w:val="00BB34CA"/>
    <w:pPr>
      <w:spacing w:after="160" w:line="240" w:lineRule="exact"/>
    </w:pPr>
    <w:rPr>
      <w:sz w:val="22"/>
      <w:szCs w:val="22"/>
      <w:vertAlign w:val="superscript"/>
    </w:rPr>
  </w:style>
  <w:style w:type="character" w:customStyle="1" w:styleId="PrrafodelistaCar">
    <w:name w:val="Párrafo de lista Car"/>
    <w:aliases w:val="BULLET Liste Car,Colorful List - Accent 11 Car,Fase Car,Footnote Car,Fundamentacion Car,Premier Car,Superíndice Car,paul2 Car,titulo 5 Car"/>
    <w:basedOn w:val="Fuentedeprrafopredeter"/>
    <w:link w:val="Prrafodelista"/>
    <w:uiPriority w:val="34"/>
    <w:rsid w:val="00BB34CA"/>
    <w:rPr>
      <w:sz w:val="24"/>
      <w:szCs w:val="24"/>
      <w:lang w:val="es-CO"/>
    </w:rPr>
  </w:style>
  <w:style w:type="paragraph" w:customStyle="1" w:styleId="yiv8910570348msonormal">
    <w:name w:val="yiv8910570348msonormal"/>
    <w:basedOn w:val="Normal"/>
    <w:rsid w:val="00BB34CA"/>
    <w:pPr>
      <w:spacing w:before="100" w:beforeAutospacing="1" w:after="100" w:afterAutospacing="1"/>
    </w:pPr>
    <w:rPr>
      <w:rFonts w:ascii="Times New Roman" w:eastAsia="Times New Roman" w:hAnsi="Times New Roman" w:cs="Times New Roman"/>
      <w:lang w:val="es-BO" w:eastAsia="es-BO"/>
    </w:rPr>
  </w:style>
  <w:style w:type="paragraph" w:styleId="Textoindependiente">
    <w:name w:val="Body Text"/>
    <w:basedOn w:val="Normal"/>
    <w:link w:val="TextoindependienteCar"/>
    <w:rsid w:val="00BB34CA"/>
    <w:pPr>
      <w:widowControl w:val="0"/>
      <w:suppressAutoHyphens/>
      <w:spacing w:after="120"/>
    </w:pPr>
    <w:rPr>
      <w:rFonts w:ascii="Times New Roman" w:eastAsia="Lucida Sans Unicode" w:hAnsi="Times New Roman" w:cs="Times New Roman"/>
      <w:kern w:val="1"/>
      <w:lang w:val="fr-FR"/>
    </w:rPr>
  </w:style>
  <w:style w:type="character" w:customStyle="1" w:styleId="TextoindependienteCar">
    <w:name w:val="Texto independiente Car"/>
    <w:basedOn w:val="Fuentedeprrafopredeter"/>
    <w:link w:val="Textoindependiente"/>
    <w:rsid w:val="00BB34CA"/>
    <w:rPr>
      <w:rFonts w:ascii="Times New Roman" w:eastAsia="Lucida Sans Unicode" w:hAnsi="Times New Roman" w:cs="Times New Roman"/>
      <w:kern w:val="1"/>
      <w:sz w:val="24"/>
      <w:szCs w:val="24"/>
      <w:lang w:val="fr-FR"/>
    </w:rPr>
  </w:style>
  <w:style w:type="character" w:customStyle="1" w:styleId="apple-converted-space">
    <w:name w:val="apple-converted-space"/>
    <w:basedOn w:val="Fuentedeprrafopredeter"/>
    <w:rsid w:val="00BB34CA"/>
  </w:style>
  <w:style w:type="character" w:styleId="Hipervnculo">
    <w:name w:val="Hyperlink"/>
    <w:basedOn w:val="Fuentedeprrafopredeter"/>
    <w:uiPriority w:val="99"/>
    <w:rsid w:val="00BB34CA"/>
    <w:rPr>
      <w:color w:val="0563C1" w:themeColor="hyperlink"/>
      <w:u w:val="single"/>
    </w:rPr>
  </w:style>
  <w:style w:type="paragraph" w:styleId="NormalWeb">
    <w:name w:val="Normal (Web)"/>
    <w:basedOn w:val="Normal"/>
    <w:uiPriority w:val="99"/>
    <w:unhideWhenUsed/>
    <w:rsid w:val="00BB34CA"/>
    <w:pPr>
      <w:spacing w:before="100" w:beforeAutospacing="1" w:after="100" w:afterAutospacing="1"/>
    </w:pPr>
    <w:rPr>
      <w:rFonts w:ascii="Times New Roman" w:eastAsia="Times New Roman" w:hAnsi="Times New Roman" w:cs="Times New Roman"/>
      <w:lang w:val="es-BO" w:eastAsia="es-BO"/>
    </w:rPr>
  </w:style>
  <w:style w:type="paragraph" w:styleId="Encabezado">
    <w:name w:val="header"/>
    <w:basedOn w:val="Normal"/>
    <w:link w:val="EncabezadoCar"/>
    <w:uiPriority w:val="99"/>
    <w:unhideWhenUsed/>
    <w:rsid w:val="00485557"/>
    <w:pPr>
      <w:tabs>
        <w:tab w:val="center" w:pos="4419"/>
        <w:tab w:val="right" w:pos="8838"/>
      </w:tabs>
    </w:pPr>
  </w:style>
  <w:style w:type="character" w:customStyle="1" w:styleId="EncabezadoCar">
    <w:name w:val="Encabezado Car"/>
    <w:basedOn w:val="Fuentedeprrafopredeter"/>
    <w:link w:val="Encabezado"/>
    <w:uiPriority w:val="99"/>
    <w:rsid w:val="00485557"/>
    <w:rPr>
      <w:sz w:val="24"/>
      <w:szCs w:val="24"/>
      <w:lang w:val="es-CO"/>
    </w:rPr>
  </w:style>
  <w:style w:type="paragraph" w:styleId="Piedepgina">
    <w:name w:val="footer"/>
    <w:basedOn w:val="Normal"/>
    <w:link w:val="PiedepginaCar"/>
    <w:uiPriority w:val="99"/>
    <w:unhideWhenUsed/>
    <w:rsid w:val="00485557"/>
    <w:pPr>
      <w:tabs>
        <w:tab w:val="center" w:pos="4419"/>
        <w:tab w:val="right" w:pos="8838"/>
      </w:tabs>
    </w:pPr>
  </w:style>
  <w:style w:type="character" w:customStyle="1" w:styleId="PiedepginaCar">
    <w:name w:val="Pie de página Car"/>
    <w:basedOn w:val="Fuentedeprrafopredeter"/>
    <w:link w:val="Piedepgina"/>
    <w:uiPriority w:val="99"/>
    <w:rsid w:val="00485557"/>
    <w:rPr>
      <w:sz w:val="24"/>
      <w:szCs w:val="24"/>
      <w:lang w:val="es-CO"/>
    </w:rPr>
  </w:style>
  <w:style w:type="paragraph" w:styleId="TtuloTDC">
    <w:name w:val="TOC Heading"/>
    <w:basedOn w:val="Ttulo1"/>
    <w:next w:val="Normal"/>
    <w:uiPriority w:val="39"/>
    <w:unhideWhenUsed/>
    <w:qFormat/>
    <w:rsid w:val="00FA434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DC1">
    <w:name w:val="toc 1"/>
    <w:basedOn w:val="Normal"/>
    <w:next w:val="Normal"/>
    <w:autoRedefine/>
    <w:uiPriority w:val="39"/>
    <w:unhideWhenUsed/>
    <w:rsid w:val="00FA434D"/>
    <w:pPr>
      <w:spacing w:after="100"/>
    </w:pPr>
  </w:style>
  <w:style w:type="paragraph" w:customStyle="1" w:styleId="Contenidodelmarco">
    <w:name w:val="Contenido del marco"/>
    <w:basedOn w:val="Normal"/>
    <w:qFormat/>
    <w:rsid w:val="00C4071A"/>
    <w:pPr>
      <w:suppressAutoHyphens/>
      <w:spacing w:after="200" w:line="276" w:lineRule="auto"/>
      <w:ind w:left="0" w:firstLine="0"/>
      <w:jc w:val="left"/>
    </w:pPr>
    <w:rPr>
      <w:rFonts w:eastAsiaTheme="minorEastAsia"/>
      <w:sz w:val="22"/>
      <w:szCs w:val="22"/>
    </w:rPr>
  </w:style>
  <w:style w:type="paragraph" w:styleId="TDC2">
    <w:name w:val="toc 2"/>
    <w:basedOn w:val="Normal"/>
    <w:next w:val="Normal"/>
    <w:autoRedefine/>
    <w:uiPriority w:val="39"/>
    <w:rsid w:val="000F3D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unodc.org/bolivia/es/ONU-Bolivia-recomienda-invertir-en-el-empoderamiento-economico-de-las-mujeres.html" TargetMode="External"/><Relationship Id="rId13" Type="http://schemas.openxmlformats.org/officeDocument/2006/relationships/hyperlink" Target="https://www.opinion.com.bo/articulo/informe-especial/obligadas-parir-criar-hijo-engendraron-quien-viol-oacute/20190728050400680245.html" TargetMode="External"/><Relationship Id="rId18" Type="http://schemas.openxmlformats.org/officeDocument/2006/relationships/hyperlink" Target="http://www.eldeber.com.bo/especiales/bolivia-ocupa-primer-lugar-casos.html" TargetMode="External"/><Relationship Id="rId3" Type="http://schemas.openxmlformats.org/officeDocument/2006/relationships/hyperlink" Target="https://www.lexivox.org/norms/BO-DS-N1302.html" TargetMode="External"/><Relationship Id="rId7" Type="http://schemas.openxmlformats.org/officeDocument/2006/relationships/hyperlink" Target="https://cedla.org/obess/ipm/eldeberingresos-economicos-no-garantizan-la-sensacion-de-seguridad-en-las-mujeres/" TargetMode="External"/><Relationship Id="rId12" Type="http://schemas.openxmlformats.org/officeDocument/2006/relationships/hyperlink" Target="https://www.minsalud.gov.co/salud/publica/PET/Documents/" TargetMode="External"/><Relationship Id="rId17" Type="http://schemas.openxmlformats.org/officeDocument/2006/relationships/hyperlink" Target="https://ipasnc-my.sharepoint.com/personal/vidaurrem_ipas_org/Documents/Escritorio/MJTI-DESP" TargetMode="External"/><Relationship Id="rId2" Type="http://schemas.openxmlformats.org/officeDocument/2006/relationships/hyperlink" Target="http://correodelsur.com/ecos/20170219_bullying.html" TargetMode="External"/><Relationship Id="rId16" Type="http://schemas.openxmlformats.org/officeDocument/2006/relationships/hyperlink" Target="https://www.paginasiete.bo/gente/2021/6/21/hasta-mayo-se-detectaron-1858-gestantes-contagiadas-con-covid-31-fallecieron-298778.html" TargetMode="External"/><Relationship Id="rId20" Type="http://schemas.openxmlformats.org/officeDocument/2006/relationships/hyperlink" Target="http://www.defensoria.gob.bo/archivos/boletinMUJERES_4_21x28cm.pdf" TargetMode="External"/><Relationship Id="rId1" Type="http://schemas.openxmlformats.org/officeDocument/2006/relationships/hyperlink" Target="http://www.lostiempos.com/actualidad/nacional/20170909/tasa-analfabetismo-baja-27-bolivia" TargetMode="External"/><Relationship Id="rId6" Type="http://schemas.openxmlformats.org/officeDocument/2006/relationships/hyperlink" Target="https://www.derechoteca.com/gacetabolivia/decreto-supremo-no-4401-del-25-de-noviembre-de-2020/" TargetMode="External"/><Relationship Id="rId11" Type="http://schemas.openxmlformats.org/officeDocument/2006/relationships/hyperlink" Target="https://www.minsalud.gob.bo/programas-de-salud/sistema-unico-de-salud" TargetMode="External"/><Relationship Id="rId5" Type="http://schemas.openxmlformats.org/officeDocument/2006/relationships/hyperlink" Target="https://www.paginasiete.bo/sociedad/2020/10/12/estudio-46-de-las-ninas-en-bolivia-sufren-acoso-en-linea-271185.html" TargetMode="External"/><Relationship Id="rId15" Type="http://schemas.openxmlformats.org/officeDocument/2006/relationships/hyperlink" Target="https://www.paginasiete.bo/sociedad/2019/6/4/bebe-nace-viva-despues-de-una-interrupcion-legal-del-embarazo-su-madre-de-14-anos-220087.html" TargetMode="External"/><Relationship Id="rId10" Type="http://schemas.openxmlformats.org/officeDocument/2006/relationships/hyperlink" Target="https://eju.tv/2020/10/mujeres-mineras-aun-enfrentan-el-machismo-y-creencias-de-que-alejan-el-mineral/" TargetMode="External"/><Relationship Id="rId19" Type="http://schemas.openxmlformats.org/officeDocument/2006/relationships/hyperlink" Target="https://www.paginasiete.bo/sociedad/2022/5/13/tras-un-ano-de-espera-sereci-registra-la-segunda-union-legal-de-una-pareja-lgtbi-331103.html" TargetMode="External"/><Relationship Id="rId4" Type="http://schemas.openxmlformats.org/officeDocument/2006/relationships/hyperlink" Target="https://www.paginasiete.bo/sociedad/2020/10/12/estudio-46-de-las-ninas-en-bolivia-sufren-acoso-en-linea-271185.html" TargetMode="External"/><Relationship Id="rId9" Type="http://schemas.openxmlformats.org/officeDocument/2006/relationships/hyperlink" Target="https://www.ine.gob.bo/index.php/publicaciones/boletin-estadistico-encuesta-continua-de-empleo-ece-1t-2021-resultados-preliminares/" TargetMode="External"/><Relationship Id="rId14" Type="http://schemas.openxmlformats.org/officeDocument/2006/relationships/hyperlink" Target="https://www.lostiempos.com/actualidad/pais/20190214/nina-10-anos-da-luz-defensoria-define-futuro-menor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680C41-3879-44C6-88E8-0C686B19C4A2}">
  <ds:schemaRefs>
    <ds:schemaRef ds:uri="http://schemas.openxmlformats.org/officeDocument/2006/bibliography"/>
  </ds:schemaRefs>
</ds:datastoreItem>
</file>

<file path=customXml/itemProps2.xml><?xml version="1.0" encoding="utf-8"?>
<ds:datastoreItem xmlns:ds="http://schemas.openxmlformats.org/officeDocument/2006/customXml" ds:itemID="{AC24639A-D1B8-4ECE-BF76-F8769E04BB2B}"/>
</file>

<file path=customXml/itemProps3.xml><?xml version="1.0" encoding="utf-8"?>
<ds:datastoreItem xmlns:ds="http://schemas.openxmlformats.org/officeDocument/2006/customXml" ds:itemID="{BF5D5FEC-304A-4C8C-A83F-5047659D04D7}"/>
</file>

<file path=customXml/itemProps4.xml><?xml version="1.0" encoding="utf-8"?>
<ds:datastoreItem xmlns:ds="http://schemas.openxmlformats.org/officeDocument/2006/customXml" ds:itemID="{91DF82B3-182E-4629-A377-4C07910ACA28}"/>
</file>

<file path=docProps/app.xml><?xml version="1.0" encoding="utf-8"?>
<Properties xmlns="http://schemas.openxmlformats.org/officeDocument/2006/extended-properties" xmlns:vt="http://schemas.openxmlformats.org/officeDocument/2006/docPropsVTypes">
  <Template>Normal</Template>
  <TotalTime>1</TotalTime>
  <Pages>17</Pages>
  <Words>5696</Words>
  <Characters>32469</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38089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CDH</dc:creator>
  <cp:lastModifiedBy>Mónica</cp:lastModifiedBy>
  <cp:revision>2</cp:revision>
  <cp:lastPrinted>2022-05-22T18:04:00Z</cp:lastPrinted>
  <dcterms:created xsi:type="dcterms:W3CDTF">2022-06-13T14:15:00Z</dcterms:created>
  <dcterms:modified xsi:type="dcterms:W3CDTF">2022-06-13T14:15:00Z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