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C170F" w:rsidRDefault="00916D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114300" distB="114300" distL="114300" distR="114300" simplePos="0" relativeHeight="251658240" behindDoc="0" locked="0" layoutInCell="1" hidden="0" allowOverlap="1">
            <wp:simplePos x="0" y="0"/>
            <wp:positionH relativeFrom="margin">
              <wp:posOffset>3000375</wp:posOffset>
            </wp:positionH>
            <wp:positionV relativeFrom="margin">
              <wp:posOffset>219075</wp:posOffset>
            </wp:positionV>
            <wp:extent cx="2491154" cy="833438"/>
            <wp:effectExtent l="0" t="0" r="0" b="0"/>
            <wp:wrapTopAndBottom distT="114300" distB="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491154" cy="833438"/>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1200150</wp:posOffset>
            </wp:positionH>
            <wp:positionV relativeFrom="paragraph">
              <wp:posOffset>114300</wp:posOffset>
            </wp:positionV>
            <wp:extent cx="964653" cy="94297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64653" cy="942975"/>
                    </a:xfrm>
                    <a:prstGeom prst="rect">
                      <a:avLst/>
                    </a:prstGeom>
                    <a:ln/>
                  </pic:spPr>
                </pic:pic>
              </a:graphicData>
            </a:graphic>
          </wp:anchor>
        </w:drawing>
      </w:r>
    </w:p>
    <w:p w14:paraId="00000002" w14:textId="77777777" w:rsidR="00EC170F" w:rsidRDefault="00916D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on the Rights of the Child Secretariat</w:t>
      </w:r>
    </w:p>
    <w:p w14:paraId="00000003" w14:textId="77777777" w:rsidR="00EC170F" w:rsidRDefault="00916D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High Commissioner for Human Rights (OHCHR)</w:t>
      </w:r>
    </w:p>
    <w:p w14:paraId="00000004" w14:textId="77777777" w:rsidR="00EC170F" w:rsidRDefault="00916D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Pâquis</w:t>
      </w:r>
      <w:proofErr w:type="spellEnd"/>
      <w:r>
        <w:rPr>
          <w:rFonts w:ascii="Times New Roman" w:eastAsia="Times New Roman" w:hAnsi="Times New Roman" w:cs="Times New Roman"/>
          <w:sz w:val="24"/>
          <w:szCs w:val="24"/>
        </w:rPr>
        <w:t xml:space="preserve"> </w:t>
      </w:r>
    </w:p>
    <w:p w14:paraId="00000005" w14:textId="77777777" w:rsidR="00EC170F" w:rsidRDefault="00916D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w:t>
      </w:r>
    </w:p>
    <w:p w14:paraId="00000006" w14:textId="77777777" w:rsidR="00EC170F" w:rsidRDefault="00916D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14:paraId="00000007" w14:textId="77777777" w:rsidR="00EC170F" w:rsidRDefault="00916D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e-mail: </w:t>
      </w:r>
      <w:hyperlink r:id="rId9">
        <w:r>
          <w:rPr>
            <w:rFonts w:ascii="Times New Roman" w:eastAsia="Times New Roman" w:hAnsi="Times New Roman" w:cs="Times New Roman"/>
            <w:color w:val="1155CC"/>
            <w:sz w:val="24"/>
            <w:szCs w:val="24"/>
            <w:u w:val="single"/>
          </w:rPr>
          <w:t>crc@ohchr.org</w:t>
        </w:r>
      </w:hyperlink>
    </w:p>
    <w:p w14:paraId="00000008" w14:textId="77777777" w:rsidR="00EC170F" w:rsidRDefault="00EC170F">
      <w:pPr>
        <w:spacing w:line="240" w:lineRule="auto"/>
        <w:jc w:val="both"/>
        <w:rPr>
          <w:rFonts w:ascii="Times New Roman" w:eastAsia="Times New Roman" w:hAnsi="Times New Roman" w:cs="Times New Roman"/>
          <w:sz w:val="24"/>
          <w:szCs w:val="24"/>
        </w:rPr>
      </w:pPr>
    </w:p>
    <w:p w14:paraId="00000009" w14:textId="77777777" w:rsidR="00EC170F" w:rsidRDefault="00916D7A">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 July 2021</w:t>
      </w:r>
    </w:p>
    <w:p w14:paraId="0000000A" w14:textId="77777777" w:rsidR="00EC170F" w:rsidRDefault="00EC170F">
      <w:pPr>
        <w:spacing w:line="240" w:lineRule="auto"/>
        <w:ind w:left="5040" w:firstLine="720"/>
        <w:jc w:val="both"/>
        <w:rPr>
          <w:rFonts w:ascii="Times New Roman" w:eastAsia="Times New Roman" w:hAnsi="Times New Roman" w:cs="Times New Roman"/>
          <w:sz w:val="24"/>
          <w:szCs w:val="24"/>
        </w:rPr>
      </w:pPr>
    </w:p>
    <w:p w14:paraId="0000000B" w14:textId="77777777" w:rsidR="00EC170F" w:rsidRDefault="00916D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Information on Georgia for consideration by the Committee on the Rights of the Child at the Pre-Sessional Working Group of its 90</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 (27 September - 1 October 2021)</w:t>
      </w:r>
    </w:p>
    <w:p w14:paraId="0000000C" w14:textId="77777777" w:rsidR="00EC170F" w:rsidRDefault="00EC170F">
      <w:pPr>
        <w:spacing w:line="240" w:lineRule="auto"/>
        <w:ind w:left="720"/>
        <w:rPr>
          <w:rFonts w:ascii="Times New Roman" w:eastAsia="Times New Roman" w:hAnsi="Times New Roman" w:cs="Times New Roman"/>
          <w:b/>
          <w:sz w:val="24"/>
          <w:szCs w:val="24"/>
        </w:rPr>
      </w:pPr>
    </w:p>
    <w:p w14:paraId="0000000D" w14:textId="77777777" w:rsidR="00EC170F" w:rsidRDefault="00916D7A">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0000000E" w14:textId="77777777" w:rsidR="00EC170F" w:rsidRDefault="00EC170F">
      <w:pPr>
        <w:spacing w:line="240" w:lineRule="auto"/>
        <w:jc w:val="both"/>
        <w:rPr>
          <w:rFonts w:ascii="Times New Roman" w:eastAsia="Times New Roman" w:hAnsi="Times New Roman" w:cs="Times New Roman"/>
          <w:sz w:val="24"/>
          <w:szCs w:val="24"/>
        </w:rPr>
      </w:pPr>
    </w:p>
    <w:p w14:paraId="0000000F" w14:textId="77777777" w:rsidR="00EC170F" w:rsidRDefault="00916D7A">
      <w:pPr>
        <w:numPr>
          <w:ilvl w:val="0"/>
          <w:numId w:val="2"/>
        </w:numPr>
        <w:spacing w:line="240" w:lineRule="auto"/>
        <w:jc w:val="both"/>
        <w:rPr>
          <w:sz w:val="24"/>
          <w:szCs w:val="24"/>
        </w:rPr>
      </w:pPr>
      <w:r>
        <w:rPr>
          <w:rFonts w:ascii="Times New Roman" w:eastAsia="Times New Roman" w:hAnsi="Times New Roman" w:cs="Times New Roman"/>
          <w:sz w:val="24"/>
          <w:szCs w:val="24"/>
        </w:rPr>
        <w:t xml:space="preserve">We </w:t>
      </w:r>
      <w:r>
        <w:rPr>
          <w:rFonts w:ascii="Times New Roman" w:eastAsia="Times New Roman" w:hAnsi="Times New Roman" w:cs="Times New Roman"/>
          <w:sz w:val="24"/>
          <w:szCs w:val="24"/>
        </w:rPr>
        <w:t>respectfully submit this report for consideration in advance of the pre-sessional working group of the 90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session of the Committee on the Rights of the Child (“the Committee”) taking place between 27 September - 1 October 2021, of the </w:t>
      </w:r>
      <w:r>
        <w:rPr>
          <w:rFonts w:ascii="Times New Roman" w:eastAsia="Times New Roman" w:hAnsi="Times New Roman" w:cs="Times New Roman"/>
          <w:b/>
          <w:sz w:val="24"/>
          <w:szCs w:val="24"/>
        </w:rPr>
        <w:t>List of Issues Prio</w:t>
      </w:r>
      <w:r>
        <w:rPr>
          <w:rFonts w:ascii="Times New Roman" w:eastAsia="Times New Roman" w:hAnsi="Times New Roman" w:cs="Times New Roman"/>
          <w:b/>
          <w:sz w:val="24"/>
          <w:szCs w:val="24"/>
        </w:rPr>
        <w:t>r to Reporting in relation to Georgia</w:t>
      </w:r>
      <w:r>
        <w:rPr>
          <w:rFonts w:ascii="Times New Roman" w:eastAsia="Times New Roman" w:hAnsi="Times New Roman" w:cs="Times New Roman"/>
          <w:sz w:val="24"/>
          <w:szCs w:val="24"/>
        </w:rPr>
        <w:t>. Equality Now is writing to express our concerns with regard to access to justice for sexual violence against children and adolescent girls, including in the context of harmful practices (child marriages and bride kidn</w:t>
      </w:r>
      <w:r>
        <w:rPr>
          <w:rFonts w:ascii="Times New Roman" w:eastAsia="Times New Roman" w:hAnsi="Times New Roman" w:cs="Times New Roman"/>
          <w:sz w:val="24"/>
          <w:szCs w:val="24"/>
        </w:rPr>
        <w:t xml:space="preserve">appings) and other procedures and practices which effectively deny access to protection for survivors in violation of the Convention on the Rights of the Child </w:t>
      </w:r>
      <w:r>
        <w:rPr>
          <w:rFonts w:ascii="Times New Roman" w:eastAsia="Times New Roman" w:hAnsi="Times New Roman" w:cs="Times New Roman"/>
          <w:sz w:val="24"/>
          <w:szCs w:val="24"/>
          <w:highlight w:val="white"/>
        </w:rPr>
        <w:t>(“the Convention”)</w:t>
      </w:r>
      <w:r>
        <w:rPr>
          <w:rFonts w:ascii="Times New Roman" w:eastAsia="Times New Roman" w:hAnsi="Times New Roman" w:cs="Times New Roman"/>
          <w:sz w:val="24"/>
          <w:szCs w:val="24"/>
        </w:rPr>
        <w:t xml:space="preserve">. We are recommending questions be asked to Georgia by the Committee on the effective protection of children from all forms of sexual violence. </w:t>
      </w:r>
    </w:p>
    <w:p w14:paraId="00000010" w14:textId="77777777" w:rsidR="00EC170F" w:rsidRDefault="00EC170F">
      <w:pPr>
        <w:spacing w:line="240" w:lineRule="auto"/>
        <w:jc w:val="both"/>
        <w:rPr>
          <w:rFonts w:ascii="Times New Roman" w:eastAsia="Times New Roman" w:hAnsi="Times New Roman" w:cs="Times New Roman"/>
          <w:sz w:val="24"/>
          <w:szCs w:val="24"/>
        </w:rPr>
      </w:pPr>
    </w:p>
    <w:p w14:paraId="00000011" w14:textId="77777777" w:rsidR="00EC170F" w:rsidRDefault="00916D7A">
      <w:pPr>
        <w:numPr>
          <w:ilvl w:val="0"/>
          <w:numId w:val="2"/>
        </w:numPr>
        <w:spacing w:line="240" w:lineRule="auto"/>
        <w:jc w:val="both"/>
        <w:rPr>
          <w:sz w:val="24"/>
          <w:szCs w:val="24"/>
        </w:rPr>
      </w:pPr>
      <w:r>
        <w:rPr>
          <w:rFonts w:ascii="Times New Roman" w:eastAsia="Times New Roman" w:hAnsi="Times New Roman" w:cs="Times New Roman"/>
          <w:sz w:val="24"/>
          <w:szCs w:val="24"/>
          <w:highlight w:val="white"/>
        </w:rPr>
        <w:t xml:space="preserve">Equality Now submits this report in partnership with the </w:t>
      </w:r>
      <w:r>
        <w:rPr>
          <w:rFonts w:ascii="Times New Roman" w:eastAsia="Times New Roman" w:hAnsi="Times New Roman" w:cs="Times New Roman"/>
          <w:sz w:val="24"/>
          <w:szCs w:val="24"/>
        </w:rPr>
        <w:t>Georgian Young Lawyers’ Association (</w:t>
      </w:r>
      <w:proofErr w:type="spellStart"/>
      <w:r>
        <w:rPr>
          <w:rFonts w:ascii="Times New Roman" w:eastAsia="Times New Roman" w:hAnsi="Times New Roman" w:cs="Times New Roman"/>
          <w:sz w:val="24"/>
          <w:szCs w:val="24"/>
        </w:rPr>
        <w:t>GYLA</w:t>
      </w:r>
      <w:proofErr w:type="spellEnd"/>
      <w:r>
        <w:rPr>
          <w:rFonts w:ascii="Times New Roman" w:eastAsia="Times New Roman" w:hAnsi="Times New Roman" w:cs="Times New Roman"/>
          <w:sz w:val="24"/>
          <w:szCs w:val="24"/>
        </w:rPr>
        <w:t>).</w:t>
      </w:r>
    </w:p>
    <w:p w14:paraId="00000012" w14:textId="77777777" w:rsidR="00EC170F" w:rsidRDefault="00EC170F">
      <w:pPr>
        <w:spacing w:line="240" w:lineRule="auto"/>
        <w:ind w:left="720"/>
        <w:jc w:val="both"/>
        <w:rPr>
          <w:rFonts w:ascii="Times New Roman" w:eastAsia="Times New Roman" w:hAnsi="Times New Roman" w:cs="Times New Roman"/>
          <w:sz w:val="24"/>
          <w:szCs w:val="24"/>
        </w:rPr>
      </w:pPr>
    </w:p>
    <w:p w14:paraId="00000013" w14:textId="77777777" w:rsidR="00EC170F" w:rsidRDefault="00916D7A">
      <w:pPr>
        <w:numPr>
          <w:ilvl w:val="0"/>
          <w:numId w:val="2"/>
        </w:numPr>
        <w:spacing w:line="240" w:lineRule="auto"/>
        <w:jc w:val="both"/>
        <w:rPr>
          <w:sz w:val="24"/>
          <w:szCs w:val="24"/>
        </w:rPr>
      </w:pPr>
      <w:r>
        <w:rPr>
          <w:rFonts w:ascii="Times New Roman" w:eastAsia="Times New Roman" w:hAnsi="Times New Roman" w:cs="Times New Roman"/>
          <w:b/>
          <w:sz w:val="24"/>
          <w:szCs w:val="24"/>
        </w:rPr>
        <w:t>Equality</w:t>
      </w:r>
      <w:r>
        <w:rPr>
          <w:rFonts w:ascii="Times New Roman" w:eastAsia="Times New Roman" w:hAnsi="Times New Roman" w:cs="Times New Roman"/>
          <w:b/>
          <w:sz w:val="24"/>
          <w:szCs w:val="24"/>
        </w:rPr>
        <w:t xml:space="preserve"> Now</w:t>
      </w:r>
      <w:r>
        <w:rPr>
          <w:rFonts w:ascii="Times New Roman" w:eastAsia="Times New Roman" w:hAnsi="Times New Roman" w:cs="Times New Roman"/>
          <w:sz w:val="24"/>
          <w:szCs w:val="24"/>
        </w:rPr>
        <w:t xml:space="preserve"> is an international human rights NGO with ECOSOC status with the mission to achieve legal and systemic change that addresses violence and discrimination against all women and girls around the world. Founded in 1992, Equality Now is a global </w:t>
      </w:r>
      <w:proofErr w:type="spellStart"/>
      <w:r>
        <w:rPr>
          <w:rFonts w:ascii="Times New Roman" w:eastAsia="Times New Roman" w:hAnsi="Times New Roman" w:cs="Times New Roman"/>
          <w:sz w:val="24"/>
          <w:szCs w:val="24"/>
        </w:rPr>
        <w:t>organisati</w:t>
      </w:r>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 with partners and members in every region. Ending sexual violence, ending sex trafficking, ending harmful practices and achieving legal equality are the main areas of Equality Now’s work.</w:t>
      </w:r>
    </w:p>
    <w:p w14:paraId="00000014" w14:textId="77777777" w:rsidR="00EC170F" w:rsidRDefault="00EC170F">
      <w:pPr>
        <w:spacing w:line="240" w:lineRule="auto"/>
        <w:ind w:left="720"/>
        <w:jc w:val="both"/>
        <w:rPr>
          <w:rFonts w:ascii="Times New Roman" w:eastAsia="Times New Roman" w:hAnsi="Times New Roman" w:cs="Times New Roman"/>
          <w:b/>
          <w:sz w:val="24"/>
          <w:szCs w:val="24"/>
        </w:rPr>
      </w:pPr>
    </w:p>
    <w:p w14:paraId="00000015" w14:textId="77777777" w:rsidR="00EC170F" w:rsidRDefault="00916D7A">
      <w:pPr>
        <w:numPr>
          <w:ilvl w:val="0"/>
          <w:numId w:val="2"/>
        </w:numPr>
        <w:spacing w:line="240" w:lineRule="auto"/>
        <w:jc w:val="both"/>
        <w:rPr>
          <w:sz w:val="24"/>
          <w:szCs w:val="24"/>
        </w:rPr>
      </w:pPr>
      <w:r>
        <w:rPr>
          <w:rFonts w:ascii="Times New Roman" w:eastAsia="Times New Roman" w:hAnsi="Times New Roman" w:cs="Times New Roman"/>
          <w:b/>
          <w:sz w:val="24"/>
          <w:szCs w:val="24"/>
        </w:rPr>
        <w:t>Georgian Young Lawyers Association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GYLA</w:t>
      </w:r>
      <w:proofErr w:type="spellEnd"/>
      <w:r>
        <w:rPr>
          <w:rFonts w:ascii="Times New Roman" w:eastAsia="Times New Roman" w:hAnsi="Times New Roman" w:cs="Times New Roman"/>
          <w:sz w:val="24"/>
          <w:szCs w:val="24"/>
        </w:rPr>
        <w:t xml:space="preserve">) is a non-governmental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which aims to protect human rights and promote good governance in Georgia through strategic litigation, advocacy and awareness-raising on human rights. Over the last 20 years, </w:t>
      </w:r>
      <w:proofErr w:type="spellStart"/>
      <w:r>
        <w:rPr>
          <w:rFonts w:ascii="Times New Roman" w:eastAsia="Times New Roman" w:hAnsi="Times New Roman" w:cs="Times New Roman"/>
          <w:sz w:val="24"/>
          <w:szCs w:val="24"/>
        </w:rPr>
        <w:t>GYLA</w:t>
      </w:r>
      <w:proofErr w:type="spellEnd"/>
      <w:r>
        <w:rPr>
          <w:rFonts w:ascii="Times New Roman" w:eastAsia="Times New Roman" w:hAnsi="Times New Roman" w:cs="Times New Roman"/>
          <w:sz w:val="24"/>
          <w:szCs w:val="24"/>
        </w:rPr>
        <w:t xml:space="preserve"> has been implementing a number of projects dedicated specifica</w:t>
      </w:r>
      <w:r>
        <w:rPr>
          <w:rFonts w:ascii="Times New Roman" w:eastAsia="Times New Roman" w:hAnsi="Times New Roman" w:cs="Times New Roman"/>
          <w:sz w:val="24"/>
          <w:szCs w:val="24"/>
        </w:rPr>
        <w:t xml:space="preserve">lly to the </w:t>
      </w:r>
      <w:r>
        <w:rPr>
          <w:rFonts w:ascii="Times New Roman" w:eastAsia="Times New Roman" w:hAnsi="Times New Roman" w:cs="Times New Roman"/>
          <w:sz w:val="24"/>
          <w:szCs w:val="24"/>
        </w:rPr>
        <w:lastRenderedPageBreak/>
        <w:t xml:space="preserve">recognition and protection of domestic violence victims’ rights, combating domestic and gender-based violence. </w:t>
      </w:r>
    </w:p>
    <w:p w14:paraId="00000016" w14:textId="77777777" w:rsidR="00EC170F" w:rsidRDefault="00EC170F">
      <w:pPr>
        <w:spacing w:line="240" w:lineRule="auto"/>
        <w:ind w:left="720"/>
        <w:jc w:val="both"/>
        <w:rPr>
          <w:rFonts w:ascii="Times New Roman" w:eastAsia="Times New Roman" w:hAnsi="Times New Roman" w:cs="Times New Roman"/>
          <w:sz w:val="24"/>
          <w:szCs w:val="24"/>
        </w:rPr>
      </w:pPr>
    </w:p>
    <w:p w14:paraId="00000017" w14:textId="77777777" w:rsidR="00EC170F" w:rsidRDefault="00916D7A">
      <w:pPr>
        <w:numPr>
          <w:ilvl w:val="0"/>
          <w:numId w:val="2"/>
        </w:numPr>
        <w:spacing w:line="240" w:lineRule="auto"/>
        <w:jc w:val="both"/>
        <w:rPr>
          <w:sz w:val="24"/>
          <w:szCs w:val="24"/>
        </w:rPr>
      </w:pPr>
      <w:r>
        <w:rPr>
          <w:rFonts w:ascii="Times New Roman" w:eastAsia="Times New Roman" w:hAnsi="Times New Roman" w:cs="Times New Roman"/>
          <w:sz w:val="24"/>
          <w:szCs w:val="24"/>
        </w:rPr>
        <w:t xml:space="preserve">The legal provisions and practices detailed in our submission highlight the failure of the State to comply with its duty under </w:t>
      </w:r>
      <w:r>
        <w:rPr>
          <w:rFonts w:ascii="Times New Roman" w:eastAsia="Times New Roman" w:hAnsi="Times New Roman" w:cs="Times New Roman"/>
          <w:sz w:val="24"/>
          <w:szCs w:val="24"/>
          <w:highlight w:val="white"/>
        </w:rPr>
        <w:t>Article 2 (legislation required to abolish discrimination based on sex) and Article 24 (3) (effective measures to abolish traditi</w:t>
      </w:r>
      <w:r>
        <w:rPr>
          <w:rFonts w:ascii="Times New Roman" w:eastAsia="Times New Roman" w:hAnsi="Times New Roman" w:cs="Times New Roman"/>
          <w:sz w:val="24"/>
          <w:szCs w:val="24"/>
          <w:highlight w:val="white"/>
        </w:rPr>
        <w:t>onal practices) of the Convention.</w:t>
      </w:r>
    </w:p>
    <w:p w14:paraId="00000018" w14:textId="77777777" w:rsidR="00EC170F" w:rsidRDefault="00EC170F">
      <w:pPr>
        <w:spacing w:line="240" w:lineRule="auto"/>
        <w:ind w:left="720"/>
        <w:jc w:val="both"/>
        <w:rPr>
          <w:rFonts w:ascii="Times New Roman" w:eastAsia="Times New Roman" w:hAnsi="Times New Roman" w:cs="Times New Roman"/>
          <w:sz w:val="24"/>
          <w:szCs w:val="24"/>
        </w:rPr>
      </w:pPr>
    </w:p>
    <w:p w14:paraId="00000019" w14:textId="4C5172FA" w:rsidR="00EC170F" w:rsidRDefault="00916D7A">
      <w:pPr>
        <w:numPr>
          <w:ilvl w:val="0"/>
          <w:numId w:val="2"/>
        </w:num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its Concluding Observations of 2017, the Committee recommended Georgia take various measures to address child sexual exploitation and abuse, including by collecting data on child sexual abuse, reinforcing the victim i</w:t>
      </w:r>
      <w:r>
        <w:rPr>
          <w:rFonts w:ascii="Times New Roman" w:eastAsia="Times New Roman" w:hAnsi="Times New Roman" w:cs="Times New Roman"/>
          <w:sz w:val="24"/>
          <w:szCs w:val="24"/>
          <w:highlight w:val="white"/>
        </w:rPr>
        <w:t xml:space="preserve">dentification process, training relevant actors, providing a helpline, raising awareness, and </w:t>
      </w:r>
      <w:r w:rsidR="00F40FAE">
        <w:rPr>
          <w:rFonts w:ascii="Times New Roman" w:eastAsia="Times New Roman" w:hAnsi="Times New Roman" w:cs="Times New Roman"/>
          <w:sz w:val="24"/>
          <w:szCs w:val="24"/>
          <w:highlight w:val="white"/>
        </w:rPr>
        <w:t>strengthening</w:t>
      </w:r>
      <w:r>
        <w:rPr>
          <w:rFonts w:ascii="Times New Roman" w:eastAsia="Times New Roman" w:hAnsi="Times New Roman" w:cs="Times New Roman"/>
          <w:sz w:val="24"/>
          <w:szCs w:val="24"/>
          <w:highlight w:val="white"/>
        </w:rPr>
        <w:t xml:space="preserve"> resource allocation and collaboration with UNICEF and NGOs (para. 24). The Committee also recommended Georgia take awareness-raising measures to rein</w:t>
      </w:r>
      <w:r>
        <w:rPr>
          <w:rFonts w:ascii="Times New Roman" w:eastAsia="Times New Roman" w:hAnsi="Times New Roman" w:cs="Times New Roman"/>
          <w:sz w:val="24"/>
          <w:szCs w:val="24"/>
          <w:highlight w:val="white"/>
        </w:rPr>
        <w:t>force the implementation of the law setting the age of marriage as 18 (para. 25).</w:t>
      </w:r>
    </w:p>
    <w:p w14:paraId="0000001A" w14:textId="77777777" w:rsidR="00EC170F" w:rsidRDefault="00916D7A">
      <w:pPr>
        <w:numPr>
          <w:ilvl w:val="0"/>
          <w:numId w:val="2"/>
        </w:numPr>
        <w:spacing w:before="280" w:after="280" w:line="240" w:lineRule="auto"/>
        <w:jc w:val="both"/>
        <w:rPr>
          <w:sz w:val="24"/>
          <w:szCs w:val="24"/>
        </w:rPr>
      </w:pPr>
      <w:r>
        <w:rPr>
          <w:rFonts w:ascii="Times New Roman" w:eastAsia="Times New Roman" w:hAnsi="Times New Roman" w:cs="Times New Roman"/>
          <w:sz w:val="24"/>
          <w:szCs w:val="24"/>
        </w:rPr>
        <w:t>In the last few years, the Georgian government has been taking a number of steps to address violence against women and girls, including sexual violence. The measures include,</w:t>
      </w:r>
      <w:r>
        <w:rPr>
          <w:rFonts w:ascii="Times New Roman" w:eastAsia="Times New Roman" w:hAnsi="Times New Roman" w:cs="Times New Roman"/>
          <w:sz w:val="24"/>
          <w:szCs w:val="24"/>
        </w:rPr>
        <w:t xml:space="preserve"> among others: training of over 60 prosecutors and granting them </w:t>
      </w:r>
      <w:proofErr w:type="spellStart"/>
      <w:r>
        <w:rPr>
          <w:rFonts w:ascii="Times New Roman" w:eastAsia="Times New Roman" w:hAnsi="Times New Roman" w:cs="Times New Roman"/>
          <w:sz w:val="24"/>
          <w:szCs w:val="24"/>
        </w:rPr>
        <w:t>specialisation</w:t>
      </w:r>
      <w:proofErr w:type="spellEnd"/>
      <w:r>
        <w:rPr>
          <w:rFonts w:ascii="Times New Roman" w:eastAsia="Times New Roman" w:hAnsi="Times New Roman" w:cs="Times New Roman"/>
          <w:sz w:val="24"/>
          <w:szCs w:val="24"/>
        </w:rPr>
        <w:t xml:space="preserve"> in prosecuting sexual violence crimes (March 2021, supported by Council of Europe, UN Women and Equality Now); a manual for effective sexual violence investigation, prosecution</w:t>
      </w:r>
      <w:r>
        <w:rPr>
          <w:rFonts w:ascii="Times New Roman" w:eastAsia="Times New Roman" w:hAnsi="Times New Roman" w:cs="Times New Roman"/>
          <w:sz w:val="24"/>
          <w:szCs w:val="24"/>
        </w:rPr>
        <w:t xml:space="preserve"> and adjudication is being developed (by collaborative effort of Equality Now, Council of Europe, UN Women, the Prosecutor’s Office and the Ministry of Internal Affairs), which will assist investigators, prosecutors and judges in examining sexual violence </w:t>
      </w:r>
      <w:r>
        <w:rPr>
          <w:rFonts w:ascii="Times New Roman" w:eastAsia="Times New Roman" w:hAnsi="Times New Roman" w:cs="Times New Roman"/>
          <w:sz w:val="24"/>
          <w:szCs w:val="24"/>
        </w:rPr>
        <w:t>cases against women. In 2020, a law was adopted on combating crimes of sexual violence, including against minors, which provides for creating a registry for sex offenders and imposing certain restraining measures on perpetrators.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In June 2021, the Minist</w:t>
      </w:r>
      <w:r>
        <w:rPr>
          <w:rFonts w:ascii="Times New Roman" w:eastAsia="Times New Roman" w:hAnsi="Times New Roman" w:cs="Times New Roman"/>
          <w:sz w:val="24"/>
          <w:szCs w:val="24"/>
        </w:rPr>
        <w:t>ry of Internal Affairs of Georgia started a campaign with the purpose of preventing child marriage, involving awareness raising and other activities all over Georgia.</w:t>
      </w:r>
    </w:p>
    <w:p w14:paraId="0000001B" w14:textId="498B0A8A" w:rsidR="00EC170F" w:rsidRDefault="00916D7A">
      <w:pPr>
        <w:numPr>
          <w:ilvl w:val="0"/>
          <w:numId w:val="2"/>
        </w:numPr>
        <w:spacing w:before="280" w:after="280" w:line="240" w:lineRule="auto"/>
        <w:jc w:val="both"/>
        <w:rPr>
          <w:sz w:val="24"/>
          <w:szCs w:val="24"/>
        </w:rPr>
      </w:pPr>
      <w:r>
        <w:rPr>
          <w:rFonts w:ascii="Times New Roman" w:eastAsia="Times New Roman" w:hAnsi="Times New Roman" w:cs="Times New Roman"/>
          <w:sz w:val="24"/>
          <w:szCs w:val="24"/>
        </w:rPr>
        <w:t xml:space="preserve">In addition to the information provided below, we supplement this report with, “COURAGE, </w:t>
      </w:r>
      <w:r>
        <w:rPr>
          <w:rFonts w:ascii="Times New Roman" w:eastAsia="Times New Roman" w:hAnsi="Times New Roman" w:cs="Times New Roman"/>
          <w:sz w:val="24"/>
          <w:szCs w:val="24"/>
        </w:rPr>
        <w:t xml:space="preserve">Survivors of child marriage share their stories,” a publication by Equality Now &amp; Goga </w:t>
      </w:r>
      <w:proofErr w:type="spellStart"/>
      <w:r>
        <w:rPr>
          <w:rFonts w:ascii="Times New Roman" w:eastAsia="Times New Roman" w:hAnsi="Times New Roman" w:cs="Times New Roman"/>
          <w:sz w:val="24"/>
          <w:szCs w:val="24"/>
        </w:rPr>
        <w:t>Khatiashvili</w:t>
      </w:r>
      <w:proofErr w:type="spellEnd"/>
      <w:r>
        <w:rPr>
          <w:rFonts w:ascii="Times New Roman" w:eastAsia="Times New Roman" w:hAnsi="Times New Roman" w:cs="Times New Roman"/>
          <w:sz w:val="24"/>
          <w:szCs w:val="24"/>
        </w:rPr>
        <w:t xml:space="preserve"> that is </w:t>
      </w:r>
      <w:r w:rsidR="00F40FAE">
        <w:rPr>
          <w:rFonts w:ascii="Times New Roman" w:eastAsia="Times New Roman" w:hAnsi="Times New Roman" w:cs="Times New Roman"/>
          <w:sz w:val="24"/>
          <w:szCs w:val="24"/>
        </w:rPr>
        <w:t>accessible</w:t>
      </w:r>
      <w:r>
        <w:rPr>
          <w:rFonts w:ascii="Times New Roman" w:eastAsia="Times New Roman" w:hAnsi="Times New Roman" w:cs="Times New Roman"/>
          <w:sz w:val="24"/>
          <w:szCs w:val="24"/>
        </w:rPr>
        <w:t xml:space="preserve"> online.</w:t>
      </w:r>
      <w:r>
        <w:rPr>
          <w:rFonts w:ascii="Times New Roman" w:eastAsia="Times New Roman" w:hAnsi="Times New Roman" w:cs="Times New Roman"/>
          <w:sz w:val="24"/>
          <w:szCs w:val="24"/>
          <w:vertAlign w:val="superscript"/>
        </w:rPr>
        <w:footnoteReference w:id="2"/>
      </w:r>
    </w:p>
    <w:p w14:paraId="0000001C" w14:textId="77777777" w:rsidR="00EC170F" w:rsidRDefault="00916D7A">
      <w:pPr>
        <w:spacing w:before="280" w:after="28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Sexual violence against adolescent girls, including in the context of harmful practices (child marriages and bride kidnappings)</w:t>
      </w:r>
    </w:p>
    <w:p w14:paraId="0000001D" w14:textId="77777777" w:rsidR="00EC170F" w:rsidRDefault="00916D7A">
      <w:pPr>
        <w:numPr>
          <w:ilvl w:val="0"/>
          <w:numId w:val="2"/>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2017 National Survey on Violence against Women revealed that 9 per cent of women in Georgia reported having experienced childhood sexual abuse.</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Furthermore, a 2018 study conducted by UNICEF found that child marriage remains a major threat in the regi</w:t>
      </w:r>
      <w:r>
        <w:rPr>
          <w:rFonts w:ascii="Times New Roman" w:eastAsia="Times New Roman" w:hAnsi="Times New Roman" w:cs="Times New Roman"/>
          <w:sz w:val="24"/>
          <w:szCs w:val="24"/>
        </w:rPr>
        <w:t xml:space="preserve">on </w:t>
      </w:r>
      <w:r>
        <w:rPr>
          <w:rFonts w:ascii="Times New Roman" w:eastAsia="Times New Roman" w:hAnsi="Times New Roman" w:cs="Times New Roman"/>
          <w:sz w:val="24"/>
          <w:szCs w:val="24"/>
        </w:rPr>
        <w:lastRenderedPageBreak/>
        <w:t>with 14 per cent of women aged 20-24 reporting to have been married before age 18.</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 As reported by the Public Defender’s Office, in 2020 alone, investigation started in 47 cases of bride kidnapping.</w:t>
      </w:r>
      <w:r>
        <w:rPr>
          <w:rFonts w:ascii="Times New Roman" w:eastAsia="Times New Roman" w:hAnsi="Times New Roman" w:cs="Times New Roman"/>
          <w:sz w:val="24"/>
          <w:szCs w:val="24"/>
          <w:highlight w:val="white"/>
          <w:vertAlign w:val="superscript"/>
        </w:rPr>
        <w:footnoteReference w:id="5"/>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This runs contrary to the obligation of Georgia to protect children from sexual violence and harmful practices and the recommendation made by the Committee in its concluding observations on the fourth periodic report of Georgia, welcoming the abolition of </w:t>
      </w:r>
      <w:r>
        <w:rPr>
          <w:rFonts w:ascii="Times New Roman" w:eastAsia="Times New Roman" w:hAnsi="Times New Roman" w:cs="Times New Roman"/>
          <w:sz w:val="24"/>
          <w:szCs w:val="24"/>
        </w:rPr>
        <w:t xml:space="preserve">legal provisions allowing the marriage of children before the age of 18 and recommending Georgia develop awareness-raising campaigns and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to reinforce the implementation of the law.</w:t>
      </w:r>
      <w:r>
        <w:rPr>
          <w:rFonts w:ascii="Times New Roman" w:eastAsia="Times New Roman" w:hAnsi="Times New Roman" w:cs="Times New Roman"/>
          <w:sz w:val="24"/>
          <w:szCs w:val="24"/>
          <w:vertAlign w:val="superscript"/>
        </w:rPr>
        <w:footnoteReference w:id="6"/>
      </w:r>
    </w:p>
    <w:p w14:paraId="0000001E" w14:textId="77777777" w:rsidR="00EC170F" w:rsidRDefault="00916D7A">
      <w:pPr>
        <w:numPr>
          <w:ilvl w:val="0"/>
          <w:numId w:val="2"/>
        </w:numPr>
        <w:spacing w:before="280" w:after="280" w:line="240" w:lineRule="auto"/>
        <w:jc w:val="both"/>
        <w:rPr>
          <w:sz w:val="24"/>
          <w:szCs w:val="24"/>
          <w:highlight w:val="white"/>
        </w:rPr>
      </w:pPr>
      <w:r>
        <w:rPr>
          <w:rFonts w:ascii="Times New Roman" w:eastAsia="Times New Roman" w:hAnsi="Times New Roman" w:cs="Times New Roman"/>
          <w:sz w:val="24"/>
          <w:szCs w:val="24"/>
        </w:rPr>
        <w:t>In Georgia, the criminal justice system’s response and governm</w:t>
      </w:r>
      <w:r>
        <w:rPr>
          <w:rFonts w:ascii="Times New Roman" w:eastAsia="Times New Roman" w:hAnsi="Times New Roman" w:cs="Times New Roman"/>
          <w:sz w:val="24"/>
          <w:szCs w:val="24"/>
        </w:rPr>
        <w:t>ent policy against the rape of minors (Article 137.2.d of the Criminal Code) and statutory rape,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remain problematic. The authors of this submission note that many times, when rape is committed against a girl under the age of 16, law enforcement chooses t</w:t>
      </w:r>
      <w:r>
        <w:rPr>
          <w:rFonts w:ascii="Times New Roman" w:eastAsia="Times New Roman" w:hAnsi="Times New Roman" w:cs="Times New Roman"/>
          <w:sz w:val="24"/>
          <w:szCs w:val="24"/>
        </w:rPr>
        <w:t xml:space="preserve">o classify the crime as statutory rape (under Article 140 of the Criminal Code), rather than rape (under Article 137). This further </w:t>
      </w:r>
      <w:proofErr w:type="spellStart"/>
      <w:r>
        <w:rPr>
          <w:rFonts w:ascii="Times New Roman" w:eastAsia="Times New Roman" w:hAnsi="Times New Roman" w:cs="Times New Roman"/>
          <w:sz w:val="24"/>
          <w:szCs w:val="24"/>
        </w:rPr>
        <w:t>stigmatises</w:t>
      </w:r>
      <w:proofErr w:type="spellEnd"/>
      <w:r>
        <w:rPr>
          <w:rFonts w:ascii="Times New Roman" w:eastAsia="Times New Roman" w:hAnsi="Times New Roman" w:cs="Times New Roman"/>
          <w:sz w:val="24"/>
          <w:szCs w:val="24"/>
        </w:rPr>
        <w:t xml:space="preserve"> the child and sticks the label of "instigator" on the child in the eye of the public, rather than classifying he</w:t>
      </w:r>
      <w:r>
        <w:rPr>
          <w:rFonts w:ascii="Times New Roman" w:eastAsia="Times New Roman" w:hAnsi="Times New Roman" w:cs="Times New Roman"/>
          <w:sz w:val="24"/>
          <w:szCs w:val="24"/>
        </w:rPr>
        <w:t>r as the victim of violence, the consequences for which would be stricter sanctions.</w:t>
      </w:r>
    </w:p>
    <w:p w14:paraId="0000001F" w14:textId="77777777" w:rsidR="00EC170F" w:rsidRDefault="00916D7A">
      <w:pPr>
        <w:numPr>
          <w:ilvl w:val="0"/>
          <w:numId w:val="2"/>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Sexual intercourse of an adult with a person under the age of 16 (statutory rape) is a criminal offence (Article 140 of Criminal Code). In many cases, investigation for st</w:t>
      </w:r>
      <w:r>
        <w:rPr>
          <w:rFonts w:ascii="Times New Roman" w:eastAsia="Times New Roman" w:hAnsi="Times New Roman" w:cs="Times New Roman"/>
          <w:sz w:val="24"/>
          <w:szCs w:val="24"/>
        </w:rPr>
        <w:t>atutory rape starts when, as a result of an informal marriage, a girl gives birth and the birth registry reports the incident to the police. Even though statutory rape is a serious crime under the Criminal Code envisaging imprisonment between 7 and 9 years</w:t>
      </w:r>
      <w:r>
        <w:rPr>
          <w:rFonts w:ascii="Times New Roman" w:eastAsia="Times New Roman" w:hAnsi="Times New Roman" w:cs="Times New Roman"/>
          <w:sz w:val="24"/>
          <w:szCs w:val="24"/>
        </w:rPr>
        <w:t>, this punishment is never applied when it comes to statutory rape within ‘marriage’ or committed with the purpose of entering ‘voluntarily’ into marriage. Perpetrators are only given fines and conditional sentences.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Moreover, child marriage is not consi</w:t>
      </w:r>
      <w:r>
        <w:rPr>
          <w:rFonts w:ascii="Times New Roman" w:eastAsia="Times New Roman" w:hAnsi="Times New Roman" w:cs="Times New Roman"/>
          <w:sz w:val="24"/>
          <w:szCs w:val="24"/>
        </w:rPr>
        <w:t xml:space="preserve">dered a form of forced marriage and in the absence of physical evidence of sexual intercourse, such as pregnancy, state authorities usually fail to identify such cases. </w:t>
      </w:r>
    </w:p>
    <w:p w14:paraId="00000020" w14:textId="77777777" w:rsidR="00EC170F" w:rsidRDefault="00916D7A">
      <w:pPr>
        <w:numPr>
          <w:ilvl w:val="0"/>
          <w:numId w:val="2"/>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the criminal justice system is not and should never be used as the only mea</w:t>
      </w:r>
      <w:r>
        <w:rPr>
          <w:rFonts w:ascii="Times New Roman" w:eastAsia="Times New Roman" w:hAnsi="Times New Roman" w:cs="Times New Roman"/>
          <w:sz w:val="24"/>
          <w:szCs w:val="24"/>
        </w:rPr>
        <w:t xml:space="preserve">sure for combating sexual violence in relation to child ‘marriages’ and bride kidnappings. Comprehensive and multi-sectoral prevention and support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including focusing on economic empowerment, need to also be put in place to holistically tackle t</w:t>
      </w:r>
      <w:r>
        <w:rPr>
          <w:rFonts w:ascii="Times New Roman" w:eastAsia="Times New Roman" w:hAnsi="Times New Roman" w:cs="Times New Roman"/>
          <w:sz w:val="24"/>
          <w:szCs w:val="24"/>
        </w:rPr>
        <w:t xml:space="preserve">his issue. However, the current policy on sexual violence committed within a child ‘marriage’ sets </w:t>
      </w:r>
      <w:r>
        <w:rPr>
          <w:rFonts w:ascii="Times New Roman" w:eastAsia="Times New Roman" w:hAnsi="Times New Roman" w:cs="Times New Roman"/>
          <w:sz w:val="24"/>
          <w:szCs w:val="24"/>
        </w:rPr>
        <w:lastRenderedPageBreak/>
        <w:t>the scene for impunity, downgrades the criminal nature of these acts and fails to have any deterrent effect.</w:t>
      </w:r>
    </w:p>
    <w:p w14:paraId="00000021" w14:textId="77777777" w:rsidR="00EC170F" w:rsidRDefault="00916D7A">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Suggested Questions for State Party’s List of Is</w:t>
      </w:r>
      <w:r>
        <w:rPr>
          <w:rFonts w:ascii="Times New Roman" w:eastAsia="Times New Roman" w:hAnsi="Times New Roman" w:cs="Times New Roman"/>
          <w:b/>
          <w:sz w:val="24"/>
          <w:szCs w:val="24"/>
        </w:rPr>
        <w:t>sues</w:t>
      </w:r>
    </w:p>
    <w:p w14:paraId="00000022" w14:textId="77777777" w:rsidR="00EC170F" w:rsidRDefault="00EC170F">
      <w:pPr>
        <w:spacing w:line="240" w:lineRule="auto"/>
        <w:rPr>
          <w:rFonts w:ascii="Times New Roman" w:eastAsia="Times New Roman" w:hAnsi="Times New Roman" w:cs="Times New Roman"/>
          <w:b/>
          <w:sz w:val="24"/>
          <w:szCs w:val="24"/>
        </w:rPr>
      </w:pPr>
    </w:p>
    <w:p w14:paraId="00000023" w14:textId="77777777" w:rsidR="00EC170F" w:rsidRDefault="00916D7A">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26. We respectfully urge the Committee to raise the following questions with the Georgian</w:t>
      </w:r>
    </w:p>
    <w:p w14:paraId="00000024" w14:textId="77777777" w:rsidR="00EC170F" w:rsidRDefault="00916D7A">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government:</w:t>
      </w:r>
    </w:p>
    <w:p w14:paraId="00000026" w14:textId="77777777" w:rsidR="00EC170F" w:rsidRDefault="00916D7A">
      <w:pPr>
        <w:numPr>
          <w:ilvl w:val="0"/>
          <w:numId w:val="1"/>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plans, apart from awareness raising and the steps referenced above (see para. 7), does the Government have to combat sexual violence and harmful practices, including child marriages and bride kidnappings, against children and adolescent girls, particu</w:t>
      </w:r>
      <w:r>
        <w:rPr>
          <w:rFonts w:ascii="Times New Roman" w:eastAsia="Times New Roman" w:hAnsi="Times New Roman" w:cs="Times New Roman"/>
          <w:sz w:val="24"/>
          <w:szCs w:val="24"/>
        </w:rPr>
        <w:t>larly with girls from ethnic minorities?</w:t>
      </w:r>
    </w:p>
    <w:p w14:paraId="00000027" w14:textId="46D702C0" w:rsidR="00EC170F" w:rsidRDefault="00916D7A">
      <w:pPr>
        <w:numPr>
          <w:ilvl w:val="0"/>
          <w:numId w:val="1"/>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plans, apart from awareness raising and the steps referenced above (see para. 7), does the Government have to combat impunity of sexual violence </w:t>
      </w:r>
      <w:r w:rsidR="00F40FAE">
        <w:rPr>
          <w:rFonts w:ascii="Times New Roman" w:eastAsia="Times New Roman" w:hAnsi="Times New Roman" w:cs="Times New Roman"/>
          <w:sz w:val="24"/>
          <w:szCs w:val="24"/>
        </w:rPr>
        <w:t>crimes committed</w:t>
      </w:r>
      <w:r>
        <w:rPr>
          <w:rFonts w:ascii="Times New Roman" w:eastAsia="Times New Roman" w:hAnsi="Times New Roman" w:cs="Times New Roman"/>
          <w:sz w:val="24"/>
          <w:szCs w:val="24"/>
        </w:rPr>
        <w:t xml:space="preserve"> as a result of child ‘marriage’ and ensure that</w:t>
      </w:r>
      <w:r>
        <w:rPr>
          <w:rFonts w:ascii="Times New Roman" w:eastAsia="Times New Roman" w:hAnsi="Times New Roman" w:cs="Times New Roman"/>
          <w:sz w:val="24"/>
          <w:szCs w:val="24"/>
        </w:rPr>
        <w:t xml:space="preserve"> the strict criminal policy is put in place and that it is complemented with comprehensive and far-reaching prevention measures and support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for adolescent girls?</w:t>
      </w:r>
    </w:p>
    <w:p w14:paraId="00000028" w14:textId="77777777" w:rsidR="00EC170F" w:rsidRDefault="00916D7A">
      <w:pPr>
        <w:numPr>
          <w:ilvl w:val="0"/>
          <w:numId w:val="1"/>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is the Government taking to make sure that children are provided with</w:t>
      </w:r>
      <w:r>
        <w:rPr>
          <w:rFonts w:ascii="Times New Roman" w:eastAsia="Times New Roman" w:hAnsi="Times New Roman" w:cs="Times New Roman"/>
          <w:sz w:val="24"/>
          <w:szCs w:val="24"/>
        </w:rPr>
        <w:t xml:space="preserve"> child-friendly and age-appropriate information about how to detect sexual violence and whom to apply to for help?</w:t>
      </w:r>
    </w:p>
    <w:p w14:paraId="00000029" w14:textId="77777777" w:rsidR="00EC170F" w:rsidRDefault="00916D7A">
      <w:pPr>
        <w:numPr>
          <w:ilvl w:val="0"/>
          <w:numId w:val="1"/>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is the Government taking to make sure that sexual violence against children is proactively detected and that investigation, pro</w:t>
      </w:r>
      <w:r>
        <w:rPr>
          <w:rFonts w:ascii="Times New Roman" w:eastAsia="Times New Roman" w:hAnsi="Times New Roman" w:cs="Times New Roman"/>
          <w:sz w:val="24"/>
          <w:szCs w:val="24"/>
        </w:rPr>
        <w:t>secution and adjudication is conducted in a child-friendly and victim-</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manner that prevents secondary victimisation of children?</w:t>
      </w:r>
    </w:p>
    <w:p w14:paraId="0000002A" w14:textId="77777777" w:rsidR="00EC170F" w:rsidRDefault="00916D7A">
      <w:pPr>
        <w:numPr>
          <w:ilvl w:val="0"/>
          <w:numId w:val="1"/>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is the Government taking to strengthen the number and role of social workers and psychologists to provide </w:t>
      </w:r>
      <w:r>
        <w:rPr>
          <w:rFonts w:ascii="Times New Roman" w:eastAsia="Times New Roman" w:hAnsi="Times New Roman" w:cs="Times New Roman"/>
          <w:sz w:val="24"/>
          <w:szCs w:val="24"/>
        </w:rPr>
        <w:t>support to victims of sexual violence?</w:t>
      </w:r>
    </w:p>
    <w:sectPr w:rsidR="00EC170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C6658" w14:textId="77777777" w:rsidR="00916D7A" w:rsidRDefault="00916D7A">
      <w:pPr>
        <w:spacing w:line="240" w:lineRule="auto"/>
      </w:pPr>
      <w:r>
        <w:separator/>
      </w:r>
    </w:p>
  </w:endnote>
  <w:endnote w:type="continuationSeparator" w:id="0">
    <w:p w14:paraId="2C38BDC5" w14:textId="77777777" w:rsidR="00916D7A" w:rsidRDefault="00916D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rriweather">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DB797" w14:textId="77777777" w:rsidR="00916D7A" w:rsidRDefault="00916D7A">
      <w:pPr>
        <w:spacing w:line="240" w:lineRule="auto"/>
      </w:pPr>
      <w:r>
        <w:separator/>
      </w:r>
    </w:p>
  </w:footnote>
  <w:footnote w:type="continuationSeparator" w:id="0">
    <w:p w14:paraId="2C091EE5" w14:textId="77777777" w:rsidR="00916D7A" w:rsidRDefault="00916D7A">
      <w:pPr>
        <w:spacing w:line="240" w:lineRule="auto"/>
      </w:pPr>
      <w:r>
        <w:continuationSeparator/>
      </w:r>
    </w:p>
  </w:footnote>
  <w:footnote w:id="1">
    <w:p w14:paraId="00000032" w14:textId="77777777" w:rsidR="00EC170F" w:rsidRDefault="00916D7A">
      <w:pPr>
        <w:spacing w:line="240" w:lineRule="auto"/>
        <w:rPr>
          <w:rFonts w:ascii="Times New Roman" w:eastAsia="Times New Roman" w:hAnsi="Times New Roman" w:cs="Times New Roman"/>
          <w:color w:val="3C4043"/>
          <w:sz w:val="20"/>
          <w:szCs w:val="20"/>
          <w:highlight w:val="white"/>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color w:val="3C4043"/>
          <w:sz w:val="20"/>
          <w:szCs w:val="20"/>
          <w:highlight w:val="white"/>
        </w:rPr>
        <w:t xml:space="preserve">Law of Georgia on Combating Crimes against Sexual Freedom and Inviolability, 17.03.2020, available at:  </w:t>
      </w:r>
      <w:hyperlink r:id="rId1">
        <w:r>
          <w:rPr>
            <w:rFonts w:ascii="Times New Roman" w:eastAsia="Times New Roman" w:hAnsi="Times New Roman" w:cs="Times New Roman"/>
            <w:color w:val="1155CC"/>
            <w:sz w:val="20"/>
            <w:szCs w:val="20"/>
            <w:highlight w:val="white"/>
            <w:u w:val="single"/>
          </w:rPr>
          <w:t>https://matsne.gov.ge/ka/document/view/4792146?publication=2</w:t>
        </w:r>
      </w:hyperlink>
    </w:p>
  </w:footnote>
  <w:footnote w:id="2">
    <w:p w14:paraId="0000002C" w14:textId="2977A21F" w:rsidR="00EC170F" w:rsidRDefault="00916D7A">
      <w:pPr>
        <w:spacing w:line="240" w:lineRule="auto"/>
        <w:rPr>
          <w:sz w:val="16"/>
          <w:szCs w:val="16"/>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COURAGE, Survivors of child marriage share their stories (2020), </w:t>
      </w:r>
      <w:r w:rsidR="00F40FAE">
        <w:rPr>
          <w:rFonts w:ascii="Times New Roman" w:eastAsia="Times New Roman" w:hAnsi="Times New Roman" w:cs="Times New Roman"/>
          <w:sz w:val="20"/>
          <w:szCs w:val="20"/>
        </w:rPr>
        <w:t>accessible</w:t>
      </w:r>
      <w:r>
        <w:rPr>
          <w:rFonts w:ascii="Times New Roman" w:eastAsia="Times New Roman" w:hAnsi="Times New Roman" w:cs="Times New Roman"/>
          <w:sz w:val="20"/>
          <w:szCs w:val="20"/>
        </w:rPr>
        <w:t xml:space="preserve"> at: </w:t>
      </w:r>
      <w:hyperlink r:id="rId2">
        <w:r>
          <w:rPr>
            <w:rFonts w:ascii="Times New Roman" w:eastAsia="Times New Roman" w:hAnsi="Times New Roman" w:cs="Times New Roman"/>
            <w:color w:val="1155CC"/>
            <w:sz w:val="20"/>
            <w:szCs w:val="20"/>
            <w:u w:val="single"/>
          </w:rPr>
          <w:t>https://d3n8a8pro7vhmx.cloudfront.net/equalitynow/pages/3497/attachments/original/1607280277/Georgia_Child_Marriage_-_PDF_ENG_-_05.pdf?1607280277</w:t>
        </w:r>
      </w:hyperlink>
    </w:p>
  </w:footnote>
  <w:footnote w:id="3">
    <w:p w14:paraId="0000002F" w14:textId="77777777" w:rsidR="00EC170F" w:rsidRDefault="00916D7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Concluding observatio</w:t>
      </w:r>
      <w:r>
        <w:rPr>
          <w:rFonts w:ascii="Times New Roman" w:eastAsia="Times New Roman" w:hAnsi="Times New Roman" w:cs="Times New Roman"/>
          <w:sz w:val="20"/>
          <w:szCs w:val="20"/>
        </w:rPr>
        <w:t>ns on the fourth periodic report of Georgia.</w:t>
      </w:r>
    </w:p>
  </w:footnote>
  <w:footnote w:id="4">
    <w:p w14:paraId="0000002D" w14:textId="77777777" w:rsidR="00EC170F" w:rsidRDefault="00916D7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Regional Data on Child Marriage. The Montenegro Multiple Indicator Cluster Survey (MICS). UNIC</w:t>
      </w:r>
      <w:r>
        <w:rPr>
          <w:rFonts w:ascii="Times New Roman" w:eastAsia="Times New Roman" w:hAnsi="Times New Roman" w:cs="Times New Roman"/>
          <w:sz w:val="20"/>
          <w:szCs w:val="20"/>
        </w:rPr>
        <w:t xml:space="preserve">EF. </w:t>
      </w:r>
      <w:hyperlink r:id="rId3">
        <w:r>
          <w:rPr>
            <w:rFonts w:ascii="Times New Roman" w:eastAsia="Times New Roman" w:hAnsi="Times New Roman" w:cs="Times New Roman"/>
            <w:color w:val="1155CC"/>
            <w:sz w:val="20"/>
            <w:szCs w:val="20"/>
            <w:u w:val="single"/>
          </w:rPr>
          <w:t>https://www.unicef.org/georgia/sites/unicef.org.georgia/files/2019-11/child_marriage_en.pdf</w:t>
        </w:r>
      </w:hyperlink>
    </w:p>
  </w:footnote>
  <w:footnote w:id="5">
    <w:p w14:paraId="00000031" w14:textId="77777777" w:rsidR="00EC170F" w:rsidRDefault="00916D7A">
      <w:pPr>
        <w:spacing w:line="240" w:lineRule="auto"/>
        <w:rPr>
          <w:rFonts w:ascii="Times New Roman" w:eastAsia="Times New Roman" w:hAnsi="Times New Roman" w:cs="Times New Roman"/>
          <w:sz w:val="20"/>
          <w:szCs w:val="20"/>
          <w:highlight w:val="white"/>
        </w:rPr>
      </w:pPr>
      <w:r>
        <w:rPr>
          <w:vertAlign w:val="superscript"/>
        </w:rPr>
        <w:footnoteRef/>
      </w:r>
      <w:r>
        <w:rPr>
          <w:rFonts w:ascii="Times New Roman" w:eastAsia="Times New Roman" w:hAnsi="Times New Roman" w:cs="Times New Roman"/>
          <w:sz w:val="20"/>
          <w:szCs w:val="20"/>
          <w:highlight w:val="white"/>
        </w:rPr>
        <w:t xml:space="preserve"> Report of the Public Defender of Georgia on the </w:t>
      </w:r>
      <w:r>
        <w:rPr>
          <w:rFonts w:ascii="Times New Roman" w:eastAsia="Times New Roman" w:hAnsi="Times New Roman" w:cs="Times New Roman"/>
          <w:sz w:val="20"/>
          <w:szCs w:val="20"/>
          <w:highlight w:val="white"/>
        </w:rPr>
        <w:t>Protection of Human Rights and Freedoms, 2020, p. 204</w:t>
      </w:r>
    </w:p>
  </w:footnote>
  <w:footnote w:id="6">
    <w:p w14:paraId="0000002E" w14:textId="77777777" w:rsidR="00EC170F" w:rsidRDefault="00916D7A">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CRC/C/GEO/CO/4, para 25</w:t>
      </w:r>
    </w:p>
  </w:footnote>
  <w:footnote w:id="7">
    <w:p w14:paraId="00000030" w14:textId="77777777" w:rsidR="00EC170F" w:rsidRDefault="00916D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commission of an offence which envisages sexual intercourse knowingly by an adult with a person who has not attained the age of 16, Article 140 of the CCG</w:t>
      </w:r>
    </w:p>
  </w:footnote>
  <w:footnote w:id="8">
    <w:p w14:paraId="0000002B" w14:textId="77777777" w:rsidR="00EC170F" w:rsidRDefault="00916D7A">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The 2015 Report of the Prosecutor’s Office available at: </w:t>
      </w:r>
      <w:hyperlink r:id="rId4">
        <w:r>
          <w:rPr>
            <w:rFonts w:ascii="Times New Roman" w:eastAsia="Times New Roman" w:hAnsi="Times New Roman" w:cs="Times New Roman"/>
            <w:sz w:val="20"/>
            <w:szCs w:val="20"/>
          </w:rPr>
          <w:t>http://femicide.ge/res/docs/140analizi.pdf</w:t>
        </w:r>
      </w:hyperlink>
      <w:r>
        <w:rPr>
          <w:rFonts w:ascii="Times New Roman" w:eastAsia="Times New Roman" w:hAnsi="Times New Roman" w:cs="Times New Roman"/>
          <w:sz w:val="20"/>
          <w:szCs w:val="20"/>
        </w:rPr>
        <w:t xml:space="preserve"> Though over the years the situation has not changed. See also See </w:t>
      </w:r>
      <w:proofErr w:type="spellStart"/>
      <w:r>
        <w:rPr>
          <w:rFonts w:ascii="Times New Roman" w:eastAsia="Times New Roman" w:hAnsi="Times New Roman" w:cs="Times New Roman"/>
          <w:sz w:val="20"/>
          <w:szCs w:val="20"/>
        </w:rPr>
        <w:t>GYLA’s</w:t>
      </w:r>
      <w:proofErr w:type="spellEnd"/>
      <w:r>
        <w:rPr>
          <w:rFonts w:ascii="Times New Roman" w:eastAsia="Times New Roman" w:hAnsi="Times New Roman" w:cs="Times New Roman"/>
          <w:sz w:val="20"/>
          <w:szCs w:val="20"/>
        </w:rPr>
        <w:t xml:space="preserve"> research on Significant Issues of Domestic Violence and Violence against Women, 2019. Available at:</w:t>
      </w:r>
      <w:hyperlink r:id="rId5">
        <w:r>
          <w:rPr>
            <w:rFonts w:ascii="Times New Roman" w:eastAsia="Times New Roman" w:hAnsi="Times New Roman" w:cs="Times New Roman"/>
            <w:color w:val="1155CC"/>
            <w:sz w:val="20"/>
            <w:szCs w:val="20"/>
            <w:u w:val="single"/>
          </w:rPr>
          <w:t xml:space="preserve"> https://gyla.ge/files/news/%E1%83%A4%E1%83%9D%E1%83%9C%E1%83%93%E1%83%98/Significant%20Issues%20of%20Domestic%20Violence%20and%20Violence%20Against%</w:t>
        </w:r>
        <w:r>
          <w:rPr>
            <w:rFonts w:ascii="Times New Roman" w:eastAsia="Times New Roman" w:hAnsi="Times New Roman" w:cs="Times New Roman"/>
            <w:color w:val="1155CC"/>
            <w:sz w:val="20"/>
            <w:szCs w:val="20"/>
            <w:u w:val="single"/>
          </w:rPr>
          <w:t xml:space="preserve">20Women%20eng_full.pdf </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25071"/>
    <w:multiLevelType w:val="multilevel"/>
    <w:tmpl w:val="84E82932"/>
    <w:lvl w:ilvl="0">
      <w:start w:val="30"/>
      <w:numFmt w:val="bullet"/>
      <w:lvlText w:val="-"/>
      <w:lvlJc w:val="left"/>
      <w:pPr>
        <w:ind w:left="720" w:hanging="360"/>
      </w:pPr>
      <w:rPr>
        <w:rFonts w:ascii="Merriweather" w:eastAsia="Merriweather" w:hAnsi="Merriweather" w:cs="Merriweather"/>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020660E"/>
    <w:multiLevelType w:val="multilevel"/>
    <w:tmpl w:val="CFCA044E"/>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70F"/>
    <w:rsid w:val="00916D7A"/>
    <w:rsid w:val="00EC170F"/>
    <w:rsid w:val="00F40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4B8091-8814-4994-AC9C-3EB1BB99E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rc@ohchr.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georgia/sites/unicef.org.georgia/files/2019-11/child_marriage_en.pdf" TargetMode="External"/><Relationship Id="rId2" Type="http://schemas.openxmlformats.org/officeDocument/2006/relationships/hyperlink" Target="https://d3n8a8pro7vhmx.cloudfront.net/equalitynow/pages/3497/attachments/original/1607280277/Georgia_Child_Marriage_-_PDF_ENG_-_05.pdf?1607280277" TargetMode="External"/><Relationship Id="rId1" Type="http://schemas.openxmlformats.org/officeDocument/2006/relationships/hyperlink" Target="https://matsne.gov.ge/ka/document/view/4792146?publication=2" TargetMode="External"/><Relationship Id="rId5" Type="http://schemas.openxmlformats.org/officeDocument/2006/relationships/hyperlink" Target="https://gyla.ge/files/news/%E1%83%A4%E1%83%9D%E1%83%9C%E1%83%93%E1%83%98/Significant%20Issues%20of%20Domestic%20Violence%20and%20Violence%20Against%20Women%20eng_full.pdf" TargetMode="External"/><Relationship Id="rId4" Type="http://schemas.openxmlformats.org/officeDocument/2006/relationships/hyperlink" Target="http://femicide.ge/res/docs/140analiz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1F87F0-FC9D-4029-B76F-7E5E13C9603E}"/>
</file>

<file path=customXml/itemProps2.xml><?xml version="1.0" encoding="utf-8"?>
<ds:datastoreItem xmlns:ds="http://schemas.openxmlformats.org/officeDocument/2006/customXml" ds:itemID="{E8B321D6-3B6E-4D10-984B-2DE21A0D67A9}"/>
</file>

<file path=customXml/itemProps3.xml><?xml version="1.0" encoding="utf-8"?>
<ds:datastoreItem xmlns:ds="http://schemas.openxmlformats.org/officeDocument/2006/customXml" ds:itemID="{9EF0D0D9-8974-47EA-9F6F-404D70F12C35}"/>
</file>

<file path=docProps/app.xml><?xml version="1.0" encoding="utf-8"?>
<Properties xmlns="http://schemas.openxmlformats.org/officeDocument/2006/extended-properties" xmlns:vt="http://schemas.openxmlformats.org/officeDocument/2006/docPropsVTypes">
  <Template>Normal</Template>
  <TotalTime>8</TotalTime>
  <Pages>4</Pages>
  <Words>1346</Words>
  <Characters>7678</Characters>
  <Application>Microsoft Office Word</Application>
  <DocSecurity>0</DocSecurity>
  <Lines>63</Lines>
  <Paragraphs>18</Paragraphs>
  <ScaleCrop>false</ScaleCrop>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Marjorie Dugan</cp:lastModifiedBy>
  <cp:revision>2</cp:revision>
  <dcterms:created xsi:type="dcterms:W3CDTF">2021-07-01T16:56:00Z</dcterms:created>
  <dcterms:modified xsi:type="dcterms:W3CDTF">2021-07-01T17:04:00Z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