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2CC7D" w14:textId="086789ED" w:rsidR="00C91042" w:rsidRDefault="00C91042" w:rsidP="00C91042">
      <w:pPr>
        <w:jc w:val="center"/>
        <w:rPr>
          <w:b/>
          <w:color w:val="C00000"/>
          <w:sz w:val="24"/>
          <w:szCs w:val="24"/>
        </w:rPr>
      </w:pPr>
      <w:bookmarkStart w:id="0" w:name="_heading=h.gjdgxs" w:colFirst="0" w:colLast="0"/>
      <w:bookmarkStart w:id="1" w:name="_GoBack"/>
      <w:bookmarkEnd w:id="0"/>
      <w:bookmarkEnd w:id="1"/>
      <w:r>
        <w:rPr>
          <w:b/>
          <w:color w:val="C00000"/>
          <w:sz w:val="24"/>
          <w:szCs w:val="24"/>
        </w:rPr>
        <w:t xml:space="preserve">INFORME DE </w:t>
      </w:r>
      <w:r w:rsidR="009553E6">
        <w:rPr>
          <w:b/>
          <w:color w:val="C00000"/>
          <w:sz w:val="24"/>
          <w:szCs w:val="24"/>
        </w:rPr>
        <w:t xml:space="preserve">LA </w:t>
      </w:r>
      <w:r w:rsidR="00A57B69">
        <w:rPr>
          <w:b/>
          <w:color w:val="C00000"/>
          <w:sz w:val="24"/>
          <w:szCs w:val="24"/>
        </w:rPr>
        <w:t>RED DE TRABAJADORAS SEXULES DE PERÚ</w:t>
      </w:r>
      <w:r w:rsidR="009553E6">
        <w:rPr>
          <w:b/>
          <w:color w:val="C00000"/>
          <w:sz w:val="24"/>
          <w:szCs w:val="24"/>
        </w:rPr>
        <w:t xml:space="preserve"> </w:t>
      </w:r>
      <w:r>
        <w:rPr>
          <w:b/>
          <w:color w:val="C00000"/>
          <w:sz w:val="24"/>
          <w:szCs w:val="24"/>
        </w:rPr>
        <w:t xml:space="preserve">Y DE LA RED LATINOAMERICANA Y DEL CARIBE DE TRABAJADORAS SEXUALES AL </w:t>
      </w:r>
      <w:r w:rsidRPr="00CD079E">
        <w:rPr>
          <w:b/>
          <w:color w:val="C00000"/>
          <w:sz w:val="24"/>
          <w:szCs w:val="24"/>
        </w:rPr>
        <w:t xml:space="preserve">COMITÉ DE </w:t>
      </w:r>
      <w:r w:rsidR="00A408FC">
        <w:rPr>
          <w:b/>
          <w:color w:val="C00000"/>
          <w:sz w:val="24"/>
          <w:szCs w:val="24"/>
        </w:rPr>
        <w:t>DERECHOS ECONÓMICOS, SOCIALES Y CULTURALES</w:t>
      </w:r>
    </w:p>
    <w:p w14:paraId="0A9BC003" w14:textId="77777777" w:rsidR="00C91042" w:rsidRDefault="00C91042" w:rsidP="00C91042"/>
    <w:p w14:paraId="1421FC73" w14:textId="142FB3E2" w:rsidR="00C91042" w:rsidRDefault="00CB0308" w:rsidP="00C91042">
      <w:pPr>
        <w:jc w:val="center"/>
        <w:rPr>
          <w:color w:val="C00000"/>
        </w:rPr>
      </w:pPr>
      <w:r>
        <w:rPr>
          <w:color w:val="C00000"/>
        </w:rPr>
        <w:t xml:space="preserve">Lista de </w:t>
      </w:r>
      <w:r w:rsidR="00452423">
        <w:rPr>
          <w:color w:val="C00000"/>
        </w:rPr>
        <w:t>cuestiones</w:t>
      </w:r>
      <w:r w:rsidR="0085116C">
        <w:rPr>
          <w:color w:val="C00000"/>
        </w:rPr>
        <w:t xml:space="preserve"> (LoI)</w:t>
      </w:r>
      <w:r>
        <w:rPr>
          <w:color w:val="C00000"/>
        </w:rPr>
        <w:t xml:space="preserve">. </w:t>
      </w:r>
      <w:r w:rsidR="00A57B69">
        <w:rPr>
          <w:color w:val="C00000"/>
        </w:rPr>
        <w:t>Perú</w:t>
      </w:r>
    </w:p>
    <w:p w14:paraId="76DE7495" w14:textId="2146C2DD" w:rsidR="00C91042" w:rsidRDefault="00E807E9" w:rsidP="00C91042">
      <w:pPr>
        <w:jc w:val="center"/>
        <w:rPr>
          <w:color w:val="C00000"/>
        </w:rPr>
      </w:pPr>
      <w:r>
        <w:rPr>
          <w:color w:val="C00000"/>
        </w:rPr>
        <w:t xml:space="preserve">Agosto </w:t>
      </w:r>
      <w:r w:rsidR="00A57B69">
        <w:rPr>
          <w:color w:val="C00000"/>
        </w:rPr>
        <w:t>de 2022</w:t>
      </w:r>
    </w:p>
    <w:p w14:paraId="4F2B69CB" w14:textId="77777777" w:rsidR="00E218C9" w:rsidRDefault="00E218C9"/>
    <w:p w14:paraId="4F867FB7" w14:textId="77777777" w:rsidR="00E807E9" w:rsidRDefault="00E807E9"/>
    <w:p w14:paraId="75DE69B1" w14:textId="77777777" w:rsidR="009553E6" w:rsidRDefault="009553E6" w:rsidP="009553E6">
      <w:pPr>
        <w:numPr>
          <w:ilvl w:val="0"/>
          <w:numId w:val="1"/>
        </w:numPr>
        <w:pBdr>
          <w:top w:val="nil"/>
          <w:left w:val="nil"/>
          <w:bottom w:val="nil"/>
          <w:right w:val="nil"/>
          <w:between w:val="nil"/>
        </w:pBdr>
        <w:rPr>
          <w:b/>
          <w:color w:val="C00000"/>
        </w:rPr>
      </w:pPr>
      <w:r>
        <w:rPr>
          <w:b/>
          <w:color w:val="C00000"/>
        </w:rPr>
        <w:t>PRESENTACIÓN</w:t>
      </w:r>
    </w:p>
    <w:p w14:paraId="70899FD0" w14:textId="4F65AABC" w:rsidR="009553E6" w:rsidRDefault="009553E6" w:rsidP="009553E6"/>
    <w:p w14:paraId="57AFC4AD" w14:textId="4BEC9B66" w:rsidR="00670646" w:rsidRDefault="00670646" w:rsidP="00670646">
      <w:pPr>
        <w:pStyle w:val="ListParagraph"/>
        <w:numPr>
          <w:ilvl w:val="0"/>
          <w:numId w:val="4"/>
        </w:numPr>
      </w:pPr>
      <w:r>
        <w:t>Este informe contiene las aportaciones de l</w:t>
      </w:r>
      <w:r w:rsidR="009553E6">
        <w:t xml:space="preserve">a </w:t>
      </w:r>
      <w:r w:rsidR="00A90733">
        <w:t>Red de Trabajadoras Sexuales de Perú –</w:t>
      </w:r>
      <w:r w:rsidR="008D08D1">
        <w:t xml:space="preserve">RedTraSex </w:t>
      </w:r>
      <w:r w:rsidR="00A90733">
        <w:t>P</w:t>
      </w:r>
      <w:r w:rsidR="008D08D1">
        <w:t>erú</w:t>
      </w:r>
      <w:r w:rsidR="00A90733">
        <w:t xml:space="preserve">- </w:t>
      </w:r>
      <w:r>
        <w:t xml:space="preserve">y la Red Latinoamericana y del Caribe de Trabajadoras Sexuales – RedTraSex para la </w:t>
      </w:r>
      <w:r w:rsidR="0085116C">
        <w:t xml:space="preserve">determinación de la lista de temas para la </w:t>
      </w:r>
      <w:r>
        <w:t xml:space="preserve">revisión de país de </w:t>
      </w:r>
      <w:r w:rsidR="00A90733">
        <w:t xml:space="preserve">Perú </w:t>
      </w:r>
      <w:r>
        <w:t xml:space="preserve">durante el </w:t>
      </w:r>
      <w:r w:rsidRPr="00670646">
        <w:t>7</w:t>
      </w:r>
      <w:r w:rsidR="005F7D0C">
        <w:t>1</w:t>
      </w:r>
      <w:r w:rsidRPr="00670646">
        <w:t>° período de sesiones del Comité </w:t>
      </w:r>
      <w:r>
        <w:t>de Derechos Económicos y Sociales de las Naciones Unidas.</w:t>
      </w:r>
    </w:p>
    <w:p w14:paraId="5F5BFE5B" w14:textId="77777777" w:rsidR="00670646" w:rsidRDefault="00670646" w:rsidP="00670646"/>
    <w:p w14:paraId="6AC4D9C8" w14:textId="31DCBE32" w:rsidR="00582E29" w:rsidRDefault="009123F1" w:rsidP="009123F1">
      <w:pPr>
        <w:pStyle w:val="ListParagraph"/>
        <w:numPr>
          <w:ilvl w:val="0"/>
          <w:numId w:val="4"/>
        </w:numPr>
      </w:pPr>
      <w:r w:rsidRPr="009123F1">
        <w:t>La Red de Trabajadoras Sexuales de Perú –RedTraSex Perú- es una red peruana de mujeres trabajadoras sexuales, que ejercen su trabajo por libre elección de manera voluntaria, fundada en 2013. Nuestro objetivo es conseguir el bienestar integral de las mujeres que ejercemos el trabajo sexual y para ello abordamos temas como incidencia política, derechos humanos y salud sexual y reproductiva. A lo largo de estos años nuestro trabajo ha sido reconocido a nivel regional por nuestros logros y nuestra participación en espacios de toma de decisión.</w:t>
      </w:r>
    </w:p>
    <w:p w14:paraId="1CE3CB2A" w14:textId="77777777" w:rsidR="00582E29" w:rsidRDefault="00582E29" w:rsidP="00670646"/>
    <w:p w14:paraId="69F5C752" w14:textId="577F7CB4" w:rsidR="00582E29" w:rsidRDefault="002A7201" w:rsidP="00670646">
      <w:pPr>
        <w:pStyle w:val="ListParagraph"/>
        <w:numPr>
          <w:ilvl w:val="0"/>
          <w:numId w:val="4"/>
        </w:numPr>
      </w:pPr>
      <w:r>
        <w:t xml:space="preserve">RedTraSex Perú </w:t>
      </w:r>
      <w:r w:rsidR="00582E29">
        <w:t xml:space="preserve">es la organización de trabajadoras sexuales referente en </w:t>
      </w:r>
      <w:r>
        <w:t xml:space="preserve">Perú </w:t>
      </w:r>
      <w:r w:rsidR="00582E29">
        <w:t xml:space="preserve">de la Red Latinoamericana y del Caribe de Trabajadoras Sexuales – RedTraSex. La RedTraSex nació en 1997 en Costa Rica y desde entonces ha ampliado su presencia a 14 países de la región (Argentina, Bolivia, Chile, Colombia, Costa Rica, El Salvador, Guatemala, Honduras, Nicaragua, Panamá, Paraguay, Perú, República Dominicana y México). La RedTraSex tiene por objeto la defensa, promoción, reconocimiento y respeto de los derechos humanos de las mujeres trabajadoras sexuales, en particular de sus derechos laborales. Desde la RedTraSex, promovemos la participación de las trabajadoras sexuales sin discriminación de ningún tipo (género, raza, identidad sexual, edad, etnia, país de origen y/o situación socioeconómica). Se puede conocer más de nosotras en </w:t>
      </w:r>
      <w:hyperlink r:id="rId7">
        <w:r w:rsidR="00582E29" w:rsidRPr="00670646">
          <w:t>https://www.redtrasex.org/</w:t>
        </w:r>
      </w:hyperlink>
    </w:p>
    <w:p w14:paraId="14EC966B" w14:textId="77777777" w:rsidR="00E807E9" w:rsidRDefault="00E807E9" w:rsidP="00670646"/>
    <w:p w14:paraId="0736886B" w14:textId="664D5198" w:rsidR="009E7242" w:rsidRDefault="009E7242" w:rsidP="00670646">
      <w:pPr>
        <w:pStyle w:val="ListParagraph"/>
        <w:numPr>
          <w:ilvl w:val="0"/>
          <w:numId w:val="4"/>
        </w:numPr>
      </w:pPr>
      <w:r>
        <w:t xml:space="preserve">4. </w:t>
      </w:r>
      <w:r w:rsidR="002A7201">
        <w:t xml:space="preserve">RedTraSex Perú </w:t>
      </w:r>
      <w:r>
        <w:t xml:space="preserve">y RedTraSex con conscientes del debate que existe entre el reconocimiento del trabajo sexual como un trabajo y su abolición. Este informe parte de la premisa de que el trabajo sexual ejercido de manera voluntaria por trabajadoras sexuales </w:t>
      </w:r>
      <w:r w:rsidR="00772825">
        <w:t>mayores de edad</w:t>
      </w:r>
      <w:r>
        <w:t xml:space="preserve"> es un trabajo y no una forma de explotación. Este trabajo es una expresión más de la autonomía de las mujeres sobre sus cuerpos. La RedTraSex condena la trata de personas con fines de explotación</w:t>
      </w:r>
      <w:r w:rsidR="00C44A91">
        <w:t xml:space="preserve"> laboral</w:t>
      </w:r>
      <w:r>
        <w:t>, sexual o de cualquier otra naturaleza.</w:t>
      </w:r>
    </w:p>
    <w:p w14:paraId="521C2013" w14:textId="77777777" w:rsidR="009E7242" w:rsidRDefault="009E7242" w:rsidP="009E7242"/>
    <w:p w14:paraId="6D34840A" w14:textId="77777777" w:rsidR="00822F88" w:rsidRDefault="00822F88" w:rsidP="009E7242"/>
    <w:p w14:paraId="627C37FC" w14:textId="1149886D" w:rsidR="009E7242" w:rsidRDefault="006D503D" w:rsidP="009E7242">
      <w:pPr>
        <w:numPr>
          <w:ilvl w:val="0"/>
          <w:numId w:val="1"/>
        </w:numPr>
        <w:pBdr>
          <w:top w:val="nil"/>
          <w:left w:val="nil"/>
          <w:bottom w:val="nil"/>
          <w:right w:val="nil"/>
          <w:between w:val="nil"/>
        </w:pBdr>
        <w:rPr>
          <w:b/>
          <w:color w:val="C00000"/>
        </w:rPr>
      </w:pPr>
      <w:r>
        <w:rPr>
          <w:b/>
          <w:color w:val="C00000"/>
        </w:rPr>
        <w:t xml:space="preserve">LAS RECOMENDACIONES DEL COMITÉ AL ESTADO </w:t>
      </w:r>
      <w:r w:rsidR="00143257">
        <w:rPr>
          <w:b/>
          <w:color w:val="C00000"/>
        </w:rPr>
        <w:t>PERUANO</w:t>
      </w:r>
    </w:p>
    <w:p w14:paraId="527C9DC8" w14:textId="77777777" w:rsidR="006D503D" w:rsidRPr="006D503D" w:rsidRDefault="006D503D" w:rsidP="006D503D"/>
    <w:p w14:paraId="11BDD654" w14:textId="6598BAE2" w:rsidR="009E7242" w:rsidRDefault="00521169" w:rsidP="009F2BC9">
      <w:pPr>
        <w:pStyle w:val="ListParagraph"/>
        <w:numPr>
          <w:ilvl w:val="0"/>
          <w:numId w:val="4"/>
        </w:numPr>
      </w:pPr>
      <w:r>
        <w:t xml:space="preserve">En su </w:t>
      </w:r>
      <w:r w:rsidR="009F2BC9">
        <w:t>Quinto</w:t>
      </w:r>
      <w:r>
        <w:t xml:space="preserve"> Informe Periódico al Comité de Derechos Económicos, Sociales y Culturales,</w:t>
      </w:r>
      <w:r w:rsidR="009D68DF">
        <w:t xml:space="preserve"> </w:t>
      </w:r>
      <w:r>
        <w:t>el</w:t>
      </w:r>
      <w:r w:rsidR="00C44A91">
        <w:t xml:space="preserve"> cual el</w:t>
      </w:r>
      <w:r w:rsidR="009D68DF">
        <w:t xml:space="preserve"> </w:t>
      </w:r>
      <w:r>
        <w:t xml:space="preserve">Estado </w:t>
      </w:r>
      <w:r w:rsidR="009F2BC9">
        <w:t xml:space="preserve">peruano </w:t>
      </w:r>
      <w:r>
        <w:t>debía presentar en 201</w:t>
      </w:r>
      <w:r w:rsidR="009F2BC9">
        <w:t>2</w:t>
      </w:r>
      <w:r>
        <w:t xml:space="preserve"> y </w:t>
      </w:r>
      <w:r w:rsidR="00C44A91">
        <w:t xml:space="preserve">fue recibido por el Comité </w:t>
      </w:r>
      <w:r>
        <w:t xml:space="preserve">en </w:t>
      </w:r>
      <w:r w:rsidR="009F2BC9">
        <w:t xml:space="preserve">2021 </w:t>
      </w:r>
      <w:r>
        <w:t>(</w:t>
      </w:r>
      <w:r w:rsidR="009F2BC9" w:rsidRPr="009F2BC9">
        <w:t>E/C.12/PER/5</w:t>
      </w:r>
      <w:r>
        <w:t>),</w:t>
      </w:r>
      <w:r w:rsidR="00C44A91">
        <w:t xml:space="preserve"> </w:t>
      </w:r>
      <w:r>
        <w:t xml:space="preserve">el Estado informa sobre el seguimiento </w:t>
      </w:r>
      <w:r w:rsidR="00C44A91">
        <w:t xml:space="preserve">a las </w:t>
      </w:r>
      <w:r>
        <w:t xml:space="preserve">recomendaciones </w:t>
      </w:r>
      <w:r w:rsidRPr="00521169">
        <w:t xml:space="preserve">del Comité en sus observaciones finales sobre los </w:t>
      </w:r>
      <w:r w:rsidR="009F2BC9">
        <w:t xml:space="preserve">informes </w:t>
      </w:r>
      <w:r w:rsidR="00412B81">
        <w:t xml:space="preserve">periódicos </w:t>
      </w:r>
      <w:r w:rsidRPr="00521169">
        <w:t>segundo</w:t>
      </w:r>
      <w:r w:rsidR="00412B81">
        <w:t xml:space="preserve"> a cuarto</w:t>
      </w:r>
      <w:r w:rsidRPr="00521169">
        <w:t xml:space="preserve"> de </w:t>
      </w:r>
      <w:r w:rsidR="00412B81">
        <w:t>Perú</w:t>
      </w:r>
      <w:r>
        <w:t xml:space="preserve">. En este informe, </w:t>
      </w:r>
      <w:r w:rsidR="00412B81">
        <w:t xml:space="preserve">RedTraSex Perú </w:t>
      </w:r>
      <w:r>
        <w:lastRenderedPageBreak/>
        <w:t>y RedTraSex proveen información sobre la situación de las trabajadoras sexuales respecto a las recomendaciones</w:t>
      </w:r>
      <w:r w:rsidR="00C44A91">
        <w:t xml:space="preserve"> hechas por el Comité</w:t>
      </w:r>
      <w:r>
        <w:t xml:space="preserve"> que nos resultan de especial interés.</w:t>
      </w:r>
    </w:p>
    <w:p w14:paraId="1EBFDBFC" w14:textId="6E6F3D4A" w:rsidR="00950D13" w:rsidRDefault="00950D13"/>
    <w:p w14:paraId="3C8F343F" w14:textId="1B674291" w:rsidR="00950D13" w:rsidRPr="00DA083D" w:rsidRDefault="00950D13">
      <w:pPr>
        <w:rPr>
          <w:b/>
        </w:rPr>
      </w:pPr>
      <w:r w:rsidRPr="00DA083D">
        <w:rPr>
          <w:b/>
        </w:rPr>
        <w:t xml:space="preserve">Recomendación </w:t>
      </w:r>
      <w:r w:rsidR="00B80D56">
        <w:rPr>
          <w:b/>
        </w:rPr>
        <w:t>13</w:t>
      </w:r>
      <w:r w:rsidR="009C76B7">
        <w:rPr>
          <w:b/>
        </w:rPr>
        <w:t>. G</w:t>
      </w:r>
      <w:r w:rsidR="00B80D56">
        <w:rPr>
          <w:b/>
        </w:rPr>
        <w:t>arantía de cobertura de la seguridad social</w:t>
      </w:r>
      <w:r w:rsidRPr="00DA083D">
        <w:rPr>
          <w:b/>
        </w:rPr>
        <w:t>.</w:t>
      </w:r>
    </w:p>
    <w:p w14:paraId="5A940B10" w14:textId="77777777" w:rsidR="00DA083D" w:rsidRDefault="00DA083D"/>
    <w:p w14:paraId="1E8DAEEA" w14:textId="1C66CC64" w:rsidR="00950D13" w:rsidRDefault="006072D3" w:rsidP="00670646">
      <w:pPr>
        <w:pStyle w:val="ListParagraph"/>
        <w:numPr>
          <w:ilvl w:val="0"/>
          <w:numId w:val="4"/>
        </w:numPr>
      </w:pPr>
      <w:r>
        <w:t>Las trabajadoras sexuales no tienen la posibilidad de afiliarse a la seguridad social en una categoría que se ajuste a las características de nuestro trabajo y tenga en cu</w:t>
      </w:r>
      <w:r w:rsidR="003D6C7C">
        <w:t>enta nuestras necesidades. La afiliación voluntaria solamente cubre el sistema de pensiones, imposibilitando el acceso a todo el resto de prestaciones a las que tenemos derecho las personas trabajadoras.</w:t>
      </w:r>
    </w:p>
    <w:p w14:paraId="3AD411BC" w14:textId="77777777" w:rsidR="00A751A2" w:rsidRDefault="00A751A2"/>
    <w:p w14:paraId="74B91C21" w14:textId="754224D8" w:rsidR="00A751A2" w:rsidRPr="00A751A2" w:rsidRDefault="009C76B7" w:rsidP="00A751A2">
      <w:pPr>
        <w:rPr>
          <w:b/>
        </w:rPr>
      </w:pPr>
      <w:r>
        <w:rPr>
          <w:b/>
        </w:rPr>
        <w:t>Recomendación 14. Violencia de género</w:t>
      </w:r>
    </w:p>
    <w:p w14:paraId="7C791F16" w14:textId="77777777" w:rsidR="00A751A2" w:rsidRDefault="00A751A2" w:rsidP="00A751A2"/>
    <w:p w14:paraId="536D419E" w14:textId="4715D929" w:rsidR="0015290E" w:rsidRDefault="006A4A2D" w:rsidP="00670646">
      <w:pPr>
        <w:pStyle w:val="ListParagraph"/>
        <w:numPr>
          <w:ilvl w:val="0"/>
          <w:numId w:val="4"/>
        </w:numPr>
      </w:pPr>
      <w:r>
        <w:t>El Código Penal no tipifica ningún delito que tenga en cuenta el agravante de las inequidades estructurales de género en la violencia sufrida por las mujeres y por otros grupos poblacionales.</w:t>
      </w:r>
      <w:r w:rsidR="0053059F">
        <w:t xml:space="preserve"> Las trabajadoras sexuales son sujetas a violencia sistemática por parte de las fuerzas de seguridad y ocasionalmente por parte de algunos clientes</w:t>
      </w:r>
      <w:r w:rsidR="009B524B">
        <w:t xml:space="preserve"> como resultado del ejercicio del poder que les otorga el sistema patriarcal que, en última instancia, permite la agresión impune.</w:t>
      </w:r>
    </w:p>
    <w:p w14:paraId="2C38E32C" w14:textId="77777777" w:rsidR="009B524B" w:rsidRDefault="009B524B" w:rsidP="009B524B">
      <w:pPr>
        <w:pStyle w:val="ListParagraph"/>
        <w:ind w:left="360"/>
      </w:pPr>
    </w:p>
    <w:p w14:paraId="406931DB" w14:textId="5430766A" w:rsidR="009B524B" w:rsidRDefault="009B524B" w:rsidP="00670646">
      <w:pPr>
        <w:pStyle w:val="ListParagraph"/>
        <w:numPr>
          <w:ilvl w:val="0"/>
          <w:numId w:val="4"/>
        </w:numPr>
      </w:pPr>
      <w:r>
        <w:t>Existen numerosas barreras que enfrentan las trabajadoras sexuales a la hora de perseguir la justicia y reparación por estas agresiones, que incluyen la desconfianza en un sistema que ha demostrado no protegerlas, el hecho de tener que interponer las denuncias ante los mismos agresores, las amenazas de represalias y el no reconocimiento del trabajo sexual como un trabajo, que facilita que las agresiones se justifiquen como aplicación de normas vagas sobre el uso de las áreas públicas.</w:t>
      </w:r>
    </w:p>
    <w:p w14:paraId="67678ABF" w14:textId="77777777" w:rsidR="0015290E" w:rsidRDefault="0015290E" w:rsidP="0015290E">
      <w:pPr>
        <w:rPr>
          <w:b/>
        </w:rPr>
      </w:pPr>
    </w:p>
    <w:p w14:paraId="0297CFAE" w14:textId="77777777" w:rsidR="00301EDE" w:rsidRDefault="00301EDE" w:rsidP="00301EDE">
      <w:pPr>
        <w:pStyle w:val="ListParagraph"/>
        <w:numPr>
          <w:ilvl w:val="0"/>
          <w:numId w:val="4"/>
        </w:numPr>
      </w:pPr>
      <w:r>
        <w:t>A pesar de que se registran avances en la lucha contra la violencia hacia las mujeres, las trabajadoras sexuales sufrimos diferentes tipos de violencia por parte de las fuerzas de seguridad, de los patronos, de los clientes y de la sociedad en general, las cuales no son entendidas como violencia de género.</w:t>
      </w:r>
    </w:p>
    <w:p w14:paraId="1506EF20" w14:textId="77777777" w:rsidR="00301EDE" w:rsidRDefault="00301EDE" w:rsidP="00301EDE"/>
    <w:p w14:paraId="461058D9" w14:textId="7F9E3E6E" w:rsidR="00301EDE" w:rsidRDefault="00301EDE" w:rsidP="00301EDE">
      <w:pPr>
        <w:pStyle w:val="ListParagraph"/>
        <w:numPr>
          <w:ilvl w:val="0"/>
          <w:numId w:val="4"/>
        </w:numPr>
      </w:pPr>
      <w:r>
        <w:t>En 2016 se llevó a cabo un estudio sobre violencia institucional hacia las trabajadoras sexuales en Perú</w:t>
      </w:r>
      <w:r>
        <w:rPr>
          <w:rStyle w:val="FootnoteReference"/>
        </w:rPr>
        <w:footnoteReference w:id="1"/>
      </w:r>
      <w:r>
        <w:t>. A continuación, se resumen los principales hallazgos de aquel momento y que, como se expande más adelante, se mantienen en su mayoría:</w:t>
      </w:r>
    </w:p>
    <w:p w14:paraId="7C2D4C7A" w14:textId="77777777" w:rsidR="00301EDE" w:rsidRDefault="00301EDE" w:rsidP="00301EDE"/>
    <w:p w14:paraId="2CE5E5CD" w14:textId="102A7BC2" w:rsidR="00DC5935" w:rsidRDefault="00DC5935" w:rsidP="00DC5935">
      <w:pPr>
        <w:ind w:left="360"/>
      </w:pPr>
      <w:r>
        <w:t xml:space="preserve">• </w:t>
      </w:r>
      <w:r w:rsidRPr="00DC5935">
        <w:rPr>
          <w:b/>
        </w:rPr>
        <w:t>Violencia directa hacia las trabajadoras sexuales</w:t>
      </w:r>
      <w:r>
        <w:t>. Para las mujeres trabajadoras sexuales, el contacto con la Policía supone “violencia, abuso, maltrato, batidas, engaños y prepotencia”. Las trabajadoras sexuales reportan que la exigencia de coimas es muy común en espacios abiertos. La violencia en espacios abiertos está protagonizada por la Policía y por el Serenazgo.</w:t>
      </w:r>
    </w:p>
    <w:p w14:paraId="1E2EBD96" w14:textId="14CC28F0" w:rsidR="00DC5935" w:rsidRDefault="00DC5935" w:rsidP="00DC5935">
      <w:pPr>
        <w:ind w:left="360"/>
      </w:pPr>
      <w:r>
        <w:t xml:space="preserve">• </w:t>
      </w:r>
      <w:r w:rsidRPr="00DC5935">
        <w:rPr>
          <w:b/>
        </w:rPr>
        <w:t>Incumplimiento de la legislación y normativa por las fuerzas de seguridad</w:t>
      </w:r>
      <w:r>
        <w:t>. Si bien los procedimientos policiales tienen una cobertura de legalidad en su Manual de Procedimientos Operativos, el comportamiento concreto de muchos policías que interactúan con las trabajadoras sexuales de espacios cerrados y públicos es abiertamente violatorio.</w:t>
      </w:r>
    </w:p>
    <w:p w14:paraId="7B9D5C23" w14:textId="141CA159" w:rsidR="00DC5935" w:rsidRDefault="00DC5935" w:rsidP="00DC5935">
      <w:pPr>
        <w:ind w:left="360"/>
      </w:pPr>
      <w:r>
        <w:t xml:space="preserve">• </w:t>
      </w:r>
      <w:r w:rsidRPr="00DC5935">
        <w:rPr>
          <w:b/>
        </w:rPr>
        <w:t>Percepción de avances en el respeto a sus derechos</w:t>
      </w:r>
      <w:r>
        <w:t>. El estudio refleja que algunas trabajadoras sexuales piensan que el comportamiento de la Policía ha cambiado paulatinamente hacia ser más respetuoso de los derechos.</w:t>
      </w:r>
    </w:p>
    <w:p w14:paraId="06EADAC6" w14:textId="59D72C93" w:rsidR="00DC5935" w:rsidRDefault="00DC5935" w:rsidP="00DC5935">
      <w:pPr>
        <w:ind w:left="360"/>
      </w:pPr>
      <w:r>
        <w:lastRenderedPageBreak/>
        <w:t xml:space="preserve">• </w:t>
      </w:r>
      <w:r w:rsidRPr="00DC5935">
        <w:rPr>
          <w:b/>
        </w:rPr>
        <w:t>Violaciones de derechos durante las detenciones</w:t>
      </w:r>
      <w:r>
        <w:t>. Durante las detenciones, ilegales en su mayoría, son comunes la exigencia de coimas y de relaciones sexuales a cambio de la libertad.</w:t>
      </w:r>
    </w:p>
    <w:p w14:paraId="3945C7B9" w14:textId="437C2D92" w:rsidR="00DC5935" w:rsidRDefault="00DC5935" w:rsidP="00DC5935">
      <w:pPr>
        <w:ind w:left="360"/>
      </w:pPr>
      <w:r>
        <w:t xml:space="preserve">• </w:t>
      </w:r>
      <w:r w:rsidRPr="00DC5935">
        <w:rPr>
          <w:b/>
        </w:rPr>
        <w:t>Violación de la confidencialidad del estado de salud</w:t>
      </w:r>
      <w:r>
        <w:t>. Los dueños de los locales cerrados donde se ejerce el trabajo sexual tenían los expedientes de salud de las trabajadoras sexuales, en violación de la confidencialidad.</w:t>
      </w:r>
    </w:p>
    <w:p w14:paraId="597BEC83" w14:textId="47F388F2" w:rsidR="00DC5935" w:rsidRDefault="00DC5935" w:rsidP="00DC5935">
      <w:pPr>
        <w:ind w:left="360"/>
      </w:pPr>
      <w:r>
        <w:t xml:space="preserve">• </w:t>
      </w:r>
      <w:r w:rsidRPr="00DC5935">
        <w:rPr>
          <w:b/>
        </w:rPr>
        <w:t>Falta de confianza en el sistema de justicia</w:t>
      </w:r>
      <w:r>
        <w:t>. Por lo general, las trabajadoras sexuales no denuncian los abusos por falta de confianza en las instituciones, por el estigma o por miedo a represalias. Las pocas que sí lo hacen, muy rara vez obtienen justicia.</w:t>
      </w:r>
    </w:p>
    <w:p w14:paraId="1F9C9BA1" w14:textId="409179BC" w:rsidR="00DC5935" w:rsidRDefault="00DC5935" w:rsidP="00DC5935">
      <w:pPr>
        <w:ind w:left="360"/>
      </w:pPr>
      <w:r>
        <w:t xml:space="preserve">• </w:t>
      </w:r>
      <w:r w:rsidRPr="00DC5935">
        <w:rPr>
          <w:b/>
        </w:rPr>
        <w:t>Desconocimiento de los derechos y de la normativa</w:t>
      </w:r>
      <w:r>
        <w:t>. Muy pocas de las participantes del estudio reconocían la normativa que les permitiría identificar violaciones de sus derechos y los mecanismos para resarcirlas.</w:t>
      </w:r>
    </w:p>
    <w:p w14:paraId="07C45E51" w14:textId="63A6F0E9" w:rsidR="00DC5935" w:rsidRDefault="00DC5935" w:rsidP="00DC5935">
      <w:pPr>
        <w:ind w:left="360"/>
      </w:pPr>
      <w:r>
        <w:t xml:space="preserve">• </w:t>
      </w:r>
      <w:r w:rsidRPr="00DC5935">
        <w:rPr>
          <w:b/>
        </w:rPr>
        <w:t>Reconocimiento legal del trabajo sexual</w:t>
      </w:r>
      <w:r>
        <w:t>. La falta de reconocimiento legal del trabajo sexual facilita los abusos por parte de las fuerzas de seguridad.</w:t>
      </w:r>
    </w:p>
    <w:p w14:paraId="325C6853" w14:textId="77777777" w:rsidR="00DC5935" w:rsidRDefault="00DC5935" w:rsidP="00DC5935"/>
    <w:p w14:paraId="0A42AF76" w14:textId="0F1CBF20" w:rsidR="0015290E" w:rsidRPr="00F529B3" w:rsidRDefault="0015290E" w:rsidP="0015290E">
      <w:pPr>
        <w:rPr>
          <w:b/>
        </w:rPr>
      </w:pPr>
      <w:r w:rsidRPr="00F529B3">
        <w:rPr>
          <w:b/>
        </w:rPr>
        <w:t xml:space="preserve">Recomendación </w:t>
      </w:r>
      <w:r w:rsidR="00636F9E">
        <w:rPr>
          <w:b/>
        </w:rPr>
        <w:t>20</w:t>
      </w:r>
      <w:r>
        <w:rPr>
          <w:b/>
        </w:rPr>
        <w:t xml:space="preserve">. </w:t>
      </w:r>
      <w:r w:rsidR="008C219B">
        <w:rPr>
          <w:b/>
        </w:rPr>
        <w:t>Cobertura sanitaria</w:t>
      </w:r>
    </w:p>
    <w:p w14:paraId="3B51EED3" w14:textId="77777777" w:rsidR="0015290E" w:rsidRDefault="0015290E" w:rsidP="0015290E">
      <w:pPr>
        <w:pStyle w:val="ListBullet"/>
        <w:numPr>
          <w:ilvl w:val="0"/>
          <w:numId w:val="0"/>
        </w:numPr>
      </w:pPr>
    </w:p>
    <w:p w14:paraId="5143EDE4" w14:textId="64BB2669" w:rsidR="0015290E" w:rsidRDefault="0015290E" w:rsidP="00670646">
      <w:pPr>
        <w:pStyle w:val="ListParagraph"/>
        <w:numPr>
          <w:ilvl w:val="0"/>
          <w:numId w:val="4"/>
        </w:numPr>
      </w:pPr>
      <w:r>
        <w:t xml:space="preserve">No existe una norma que restrinja el acceso de las trabajadoras sexuales al sistema de salud en </w:t>
      </w:r>
      <w:r w:rsidR="00C43860">
        <w:t>Perú</w:t>
      </w:r>
      <w:r>
        <w:t>. Sin embargo, los altos índices de estigma hacia el trabajo sexual y de discriminación hacia las trabajadoras sexuales provocan que ese acceso esté muy limitado. El sistema de levantamiento de casos de violaciones de derechos de las trabajadoras sexuales también arroja información sobre discriminación en los servicios de salud, especialmente cuando el personal de salud sabe que la mujer es una trabajadora sexual, y se le niega la atención o se le humilla al ofrecérsela.</w:t>
      </w:r>
    </w:p>
    <w:p w14:paraId="360A2A7B" w14:textId="77777777" w:rsidR="0015290E" w:rsidRDefault="0015290E" w:rsidP="0015290E">
      <w:pPr>
        <w:pStyle w:val="ListBullet"/>
        <w:numPr>
          <w:ilvl w:val="0"/>
          <w:numId w:val="0"/>
        </w:numPr>
      </w:pPr>
    </w:p>
    <w:p w14:paraId="3F0C84AE" w14:textId="10C53C65" w:rsidR="0015290E" w:rsidRPr="00670646" w:rsidRDefault="0015290E" w:rsidP="00C43860">
      <w:pPr>
        <w:pStyle w:val="ListParagraph"/>
        <w:numPr>
          <w:ilvl w:val="0"/>
          <w:numId w:val="4"/>
        </w:numPr>
        <w:rPr>
          <w:i/>
          <w:color w:val="5B9BD5" w:themeColor="accent1"/>
        </w:rPr>
      </w:pPr>
      <w:r w:rsidRPr="00670646">
        <w:rPr>
          <w:i/>
          <w:color w:val="5B9BD5" w:themeColor="accent1"/>
        </w:rPr>
        <w:t>“</w:t>
      </w:r>
      <w:r w:rsidR="00C43860">
        <w:rPr>
          <w:i/>
          <w:color w:val="5B9BD5" w:themeColor="accent1"/>
        </w:rPr>
        <w:t>T</w:t>
      </w:r>
      <w:r w:rsidR="00C43860" w:rsidRPr="00C43860">
        <w:rPr>
          <w:i/>
          <w:color w:val="5B9BD5" w:themeColor="accent1"/>
        </w:rPr>
        <w:t>rabajo en la calle</w:t>
      </w:r>
      <w:r w:rsidR="00C43860">
        <w:rPr>
          <w:i/>
          <w:color w:val="5B9BD5" w:themeColor="accent1"/>
        </w:rPr>
        <w:t>. P</w:t>
      </w:r>
      <w:r w:rsidR="00C43860" w:rsidRPr="00C43860">
        <w:rPr>
          <w:i/>
          <w:color w:val="5B9BD5" w:themeColor="accent1"/>
        </w:rPr>
        <w:t>aso mis controles en el centro de salud El Agustino</w:t>
      </w:r>
      <w:r w:rsidR="00C43860">
        <w:rPr>
          <w:i/>
          <w:color w:val="5B9BD5" w:themeColor="accent1"/>
        </w:rPr>
        <w:t>. E</w:t>
      </w:r>
      <w:r w:rsidR="00C43860" w:rsidRPr="00C43860">
        <w:rPr>
          <w:i/>
          <w:color w:val="5B9BD5" w:themeColor="accent1"/>
        </w:rPr>
        <w:t>l día que nos toca el control tenemos que estar a las 6</w:t>
      </w:r>
      <w:r w:rsidR="00C43860">
        <w:rPr>
          <w:i/>
          <w:color w:val="5B9BD5" w:themeColor="accent1"/>
        </w:rPr>
        <w:t xml:space="preserve"> </w:t>
      </w:r>
      <w:r w:rsidR="00C43860" w:rsidRPr="00C43860">
        <w:rPr>
          <w:i/>
          <w:color w:val="5B9BD5" w:themeColor="accent1"/>
        </w:rPr>
        <w:t>am y nos empiezan a atender a las 10 am</w:t>
      </w:r>
      <w:r w:rsidR="00C43860">
        <w:rPr>
          <w:i/>
          <w:color w:val="5B9BD5" w:themeColor="accent1"/>
        </w:rPr>
        <w:t>. D</w:t>
      </w:r>
      <w:r w:rsidR="00C43860" w:rsidRPr="00C43860">
        <w:rPr>
          <w:i/>
          <w:color w:val="5B9BD5" w:themeColor="accent1"/>
        </w:rPr>
        <w:t>emoran en sacar las muestras y dar el informe a la doctora</w:t>
      </w:r>
      <w:r w:rsidR="00C43860">
        <w:rPr>
          <w:i/>
          <w:color w:val="5B9BD5" w:themeColor="accent1"/>
        </w:rPr>
        <w:t>. E</w:t>
      </w:r>
      <w:r w:rsidR="00C43860" w:rsidRPr="00C43860">
        <w:rPr>
          <w:i/>
          <w:color w:val="5B9BD5" w:themeColor="accent1"/>
        </w:rPr>
        <w:t>sto hace que nos retrasemos</w:t>
      </w:r>
      <w:r w:rsidR="00C43860">
        <w:rPr>
          <w:i/>
          <w:color w:val="5B9BD5" w:themeColor="accent1"/>
        </w:rPr>
        <w:t>. L</w:t>
      </w:r>
      <w:r w:rsidR="00C43860" w:rsidRPr="00C43860">
        <w:rPr>
          <w:i/>
          <w:color w:val="5B9BD5" w:themeColor="accent1"/>
        </w:rPr>
        <w:t>a profesional</w:t>
      </w:r>
      <w:r w:rsidR="00C43860">
        <w:rPr>
          <w:i/>
          <w:color w:val="5B9BD5" w:themeColor="accent1"/>
        </w:rPr>
        <w:t>,</w:t>
      </w:r>
      <w:r w:rsidR="00C43860" w:rsidRPr="00C43860">
        <w:rPr>
          <w:i/>
          <w:color w:val="5B9BD5" w:themeColor="accent1"/>
        </w:rPr>
        <w:t xml:space="preserve"> su atención es mala</w:t>
      </w:r>
      <w:r w:rsidR="00C43860">
        <w:rPr>
          <w:i/>
          <w:color w:val="5B9BD5" w:themeColor="accent1"/>
        </w:rPr>
        <w:t>,</w:t>
      </w:r>
      <w:r w:rsidR="00C43860" w:rsidRPr="00C43860">
        <w:rPr>
          <w:i/>
          <w:color w:val="5B9BD5" w:themeColor="accent1"/>
        </w:rPr>
        <w:t xml:space="preserve"> y cuando llega los resultados nos da el carnet casi t</w:t>
      </w:r>
      <w:r w:rsidR="00C43860">
        <w:rPr>
          <w:i/>
          <w:color w:val="5B9BD5" w:themeColor="accent1"/>
        </w:rPr>
        <w:t>i</w:t>
      </w:r>
      <w:r w:rsidR="00C43860" w:rsidRPr="00C43860">
        <w:rPr>
          <w:i/>
          <w:color w:val="5B9BD5" w:themeColor="accent1"/>
        </w:rPr>
        <w:t>rándolo</w:t>
      </w:r>
      <w:r w:rsidR="00176CF0">
        <w:rPr>
          <w:i/>
          <w:color w:val="5B9BD5" w:themeColor="accent1"/>
        </w:rPr>
        <w:t>. T</w:t>
      </w:r>
      <w:r w:rsidR="00C43860" w:rsidRPr="00C43860">
        <w:rPr>
          <w:i/>
          <w:color w:val="5B9BD5" w:themeColor="accent1"/>
        </w:rPr>
        <w:t>ambién para la entrega de condones</w:t>
      </w:r>
      <w:r w:rsidR="00176CF0">
        <w:rPr>
          <w:i/>
          <w:color w:val="5B9BD5" w:themeColor="accent1"/>
        </w:rPr>
        <w:t>. I</w:t>
      </w:r>
      <w:r w:rsidR="00C43860" w:rsidRPr="00C43860">
        <w:rPr>
          <w:i/>
          <w:color w:val="5B9BD5" w:themeColor="accent1"/>
        </w:rPr>
        <w:t>gual</w:t>
      </w:r>
      <w:r w:rsidR="00176CF0">
        <w:rPr>
          <w:i/>
          <w:color w:val="5B9BD5" w:themeColor="accent1"/>
        </w:rPr>
        <w:t xml:space="preserve"> </w:t>
      </w:r>
      <w:r w:rsidR="00C43860" w:rsidRPr="00C43860">
        <w:rPr>
          <w:i/>
          <w:color w:val="5B9BD5" w:themeColor="accent1"/>
        </w:rPr>
        <w:t>en este centro de salud nos tratan muy mal</w:t>
      </w:r>
      <w:r w:rsidR="00176CF0">
        <w:rPr>
          <w:i/>
          <w:color w:val="5B9BD5" w:themeColor="accent1"/>
        </w:rPr>
        <w:t>. I</w:t>
      </w:r>
      <w:r w:rsidR="00C43860" w:rsidRPr="00C43860">
        <w:rPr>
          <w:i/>
          <w:color w:val="5B9BD5" w:themeColor="accent1"/>
        </w:rPr>
        <w:t>ncluso cuando llegamos</w:t>
      </w:r>
      <w:r w:rsidR="00176CF0">
        <w:rPr>
          <w:i/>
          <w:color w:val="5B9BD5" w:themeColor="accent1"/>
        </w:rPr>
        <w:t>,</w:t>
      </w:r>
      <w:r w:rsidR="00C43860" w:rsidRPr="00C43860">
        <w:rPr>
          <w:i/>
          <w:color w:val="5B9BD5" w:themeColor="accent1"/>
        </w:rPr>
        <w:t xml:space="preserve"> los profesionales dicen llegaron las putas</w:t>
      </w:r>
      <w:r w:rsidRPr="00C43860">
        <w:rPr>
          <w:i/>
          <w:color w:val="5B9BD5" w:themeColor="accent1"/>
        </w:rPr>
        <w:t>”</w:t>
      </w:r>
    </w:p>
    <w:p w14:paraId="7777FA9C" w14:textId="3C724BEE" w:rsidR="0015290E" w:rsidRPr="00391765" w:rsidRDefault="0015290E" w:rsidP="0015290E">
      <w:pPr>
        <w:pStyle w:val="ListBullet"/>
        <w:numPr>
          <w:ilvl w:val="0"/>
          <w:numId w:val="0"/>
        </w:numPr>
        <w:jc w:val="right"/>
        <w:rPr>
          <w:i/>
        </w:rPr>
      </w:pPr>
      <w:r w:rsidRPr="00391765">
        <w:rPr>
          <w:i/>
        </w:rPr>
        <w:t xml:space="preserve">Trabajadora sexual de </w:t>
      </w:r>
      <w:r w:rsidR="00180B3E">
        <w:rPr>
          <w:i/>
        </w:rPr>
        <w:t>33</w:t>
      </w:r>
      <w:r w:rsidRPr="00391765">
        <w:rPr>
          <w:i/>
        </w:rPr>
        <w:t xml:space="preserve"> años</w:t>
      </w:r>
      <w:r w:rsidR="00180B3E">
        <w:rPr>
          <w:i/>
        </w:rPr>
        <w:t xml:space="preserve">. Lima, 2019 </w:t>
      </w:r>
    </w:p>
    <w:p w14:paraId="50D63067" w14:textId="77777777" w:rsidR="0015290E" w:rsidRDefault="0015290E" w:rsidP="0015290E">
      <w:pPr>
        <w:pStyle w:val="ListBullet"/>
        <w:numPr>
          <w:ilvl w:val="0"/>
          <w:numId w:val="0"/>
        </w:numPr>
        <w:jc w:val="right"/>
      </w:pPr>
    </w:p>
    <w:p w14:paraId="2071B711" w14:textId="512BA55D" w:rsidR="0015290E" w:rsidRDefault="00195D27" w:rsidP="00C779F8">
      <w:pPr>
        <w:pStyle w:val="ListParagraph"/>
        <w:numPr>
          <w:ilvl w:val="0"/>
          <w:numId w:val="4"/>
        </w:numPr>
      </w:pPr>
      <w:r>
        <w:t xml:space="preserve">A pesar de que la Ley llamada Contrasida y la legislación de salud establecen que la prueba de VIH es de carácter voluntario, </w:t>
      </w:r>
      <w:r w:rsidR="00A410D2">
        <w:t>existe otra normativa de seguridad que obliga a las trabajadoras sexuales a pasar exámenes periódicos de salud y a mostrar sus resultados a las fuerzas de seguridad, en clara violación de la confidencialidad de su historial m</w:t>
      </w:r>
      <w:r w:rsidR="00C779F8">
        <w:t xml:space="preserve">édico, como es el Manual de Procedimientos Operativos Policiales, aprobado por </w:t>
      </w:r>
      <w:r w:rsidR="00C779F8" w:rsidRPr="00C779F8">
        <w:t xml:space="preserve">aprobado </w:t>
      </w:r>
      <w:r w:rsidR="00C779F8">
        <w:t xml:space="preserve">por </w:t>
      </w:r>
      <w:r w:rsidR="00C779F8" w:rsidRPr="00C779F8">
        <w:t xml:space="preserve">Resolución Directoral Nº 30-2013-DIRGEN/EMG </w:t>
      </w:r>
      <w:r w:rsidR="00C779F8">
        <w:t>del 15 de enero de 2013</w:t>
      </w:r>
      <w:r w:rsidR="009B3B6D">
        <w:t>, lo que da lugar a innumerables violaciones de derechos</w:t>
      </w:r>
      <w:r w:rsidR="00C779F8" w:rsidRPr="00C779F8">
        <w:t>.</w:t>
      </w:r>
    </w:p>
    <w:p w14:paraId="1273C232" w14:textId="77777777" w:rsidR="009B3B6D" w:rsidRDefault="009B3B6D" w:rsidP="009B3B6D">
      <w:pPr>
        <w:pStyle w:val="ListParagraph"/>
        <w:ind w:left="360"/>
      </w:pPr>
    </w:p>
    <w:p w14:paraId="33783D63" w14:textId="45D22A96" w:rsidR="009B3B6D" w:rsidRPr="009B3B6D" w:rsidRDefault="009B3B6D" w:rsidP="009B3B6D">
      <w:pPr>
        <w:pStyle w:val="ListParagraph"/>
        <w:numPr>
          <w:ilvl w:val="0"/>
          <w:numId w:val="4"/>
        </w:numPr>
        <w:rPr>
          <w:i/>
          <w:color w:val="5B9BD5" w:themeColor="accent1"/>
        </w:rPr>
      </w:pPr>
      <w:r>
        <w:rPr>
          <w:i/>
          <w:color w:val="5B9BD5" w:themeColor="accent1"/>
        </w:rPr>
        <w:t>“T</w:t>
      </w:r>
      <w:r w:rsidRPr="009B3B6D">
        <w:rPr>
          <w:i/>
          <w:color w:val="5B9BD5" w:themeColor="accent1"/>
        </w:rPr>
        <w:t xml:space="preserve">rabajo en la ciudad de </w:t>
      </w:r>
      <w:r>
        <w:rPr>
          <w:i/>
          <w:color w:val="5B9BD5" w:themeColor="accent1"/>
        </w:rPr>
        <w:t>C</w:t>
      </w:r>
      <w:r w:rsidRPr="009B3B6D">
        <w:rPr>
          <w:i/>
          <w:color w:val="5B9BD5" w:themeColor="accent1"/>
        </w:rPr>
        <w:t>uzco, en el prostíbulo</w:t>
      </w:r>
      <w:r>
        <w:rPr>
          <w:i/>
          <w:color w:val="5B9BD5" w:themeColor="accent1"/>
        </w:rPr>
        <w:t>. T</w:t>
      </w:r>
      <w:r w:rsidRPr="009B3B6D">
        <w:rPr>
          <w:i/>
          <w:color w:val="5B9BD5" w:themeColor="accent1"/>
        </w:rPr>
        <w:t xml:space="preserve">uve que trabajar en un hotel </w:t>
      </w:r>
      <w:r>
        <w:rPr>
          <w:i/>
          <w:color w:val="5B9BD5" w:themeColor="accent1"/>
        </w:rPr>
        <w:t xml:space="preserve">donde </w:t>
      </w:r>
      <w:r w:rsidRPr="009B3B6D">
        <w:rPr>
          <w:i/>
          <w:color w:val="5B9BD5" w:themeColor="accent1"/>
        </w:rPr>
        <w:t>conocía al administrador</w:t>
      </w:r>
      <w:r>
        <w:rPr>
          <w:i/>
          <w:color w:val="5B9BD5" w:themeColor="accent1"/>
        </w:rPr>
        <w:t xml:space="preserve">, </w:t>
      </w:r>
      <w:r w:rsidRPr="009B3B6D">
        <w:rPr>
          <w:i/>
          <w:color w:val="5B9BD5" w:themeColor="accent1"/>
        </w:rPr>
        <w:t xml:space="preserve">pero con tan mala suerte </w:t>
      </w:r>
      <w:r>
        <w:rPr>
          <w:i/>
          <w:color w:val="5B9BD5" w:themeColor="accent1"/>
        </w:rPr>
        <w:t xml:space="preserve">que </w:t>
      </w:r>
      <w:r w:rsidRPr="009B3B6D">
        <w:rPr>
          <w:i/>
          <w:color w:val="5B9BD5" w:themeColor="accent1"/>
        </w:rPr>
        <w:t xml:space="preserve">en el tercer día nos </w:t>
      </w:r>
      <w:r>
        <w:rPr>
          <w:i/>
          <w:color w:val="5B9BD5" w:themeColor="accent1"/>
        </w:rPr>
        <w:t xml:space="preserve">detuvo </w:t>
      </w:r>
      <w:r w:rsidRPr="009B3B6D">
        <w:rPr>
          <w:i/>
          <w:color w:val="5B9BD5" w:themeColor="accent1"/>
        </w:rPr>
        <w:t>la policía</w:t>
      </w:r>
      <w:r>
        <w:rPr>
          <w:i/>
          <w:color w:val="5B9BD5" w:themeColor="accent1"/>
        </w:rPr>
        <w:t>. É</w:t>
      </w:r>
      <w:r w:rsidRPr="009B3B6D">
        <w:rPr>
          <w:i/>
          <w:color w:val="5B9BD5" w:themeColor="accent1"/>
        </w:rPr>
        <w:t xml:space="preserve">ramos </w:t>
      </w:r>
      <w:r>
        <w:rPr>
          <w:i/>
          <w:color w:val="5B9BD5" w:themeColor="accent1"/>
        </w:rPr>
        <w:t xml:space="preserve">seis </w:t>
      </w:r>
      <w:r w:rsidRPr="009B3B6D">
        <w:rPr>
          <w:i/>
          <w:color w:val="5B9BD5" w:themeColor="accent1"/>
        </w:rPr>
        <w:t>compañeras que estábamos ahí</w:t>
      </w:r>
      <w:r>
        <w:rPr>
          <w:i/>
          <w:color w:val="5B9BD5" w:themeColor="accent1"/>
        </w:rPr>
        <w:t>. P</w:t>
      </w:r>
      <w:r w:rsidRPr="009B3B6D">
        <w:rPr>
          <w:i/>
          <w:color w:val="5B9BD5" w:themeColor="accent1"/>
        </w:rPr>
        <w:t>rimero nos pidieron documentos y el carnet de controles de salud</w:t>
      </w:r>
      <w:r w:rsidR="00E74270">
        <w:rPr>
          <w:i/>
          <w:color w:val="5B9BD5" w:themeColor="accent1"/>
        </w:rPr>
        <w:t>. N</w:t>
      </w:r>
      <w:r w:rsidRPr="009B3B6D">
        <w:rPr>
          <w:i/>
          <w:color w:val="5B9BD5" w:themeColor="accent1"/>
        </w:rPr>
        <w:t>o me di cuenta y se me había vencido la prueba de sífilis</w:t>
      </w:r>
      <w:r w:rsidR="00E74270">
        <w:rPr>
          <w:i/>
          <w:color w:val="5B9BD5" w:themeColor="accent1"/>
        </w:rPr>
        <w:t>. E</w:t>
      </w:r>
      <w:r w:rsidRPr="009B3B6D">
        <w:rPr>
          <w:i/>
          <w:color w:val="5B9BD5" w:themeColor="accent1"/>
        </w:rPr>
        <w:t>stando en la comisar</w:t>
      </w:r>
      <w:r w:rsidR="00E74270">
        <w:rPr>
          <w:i/>
          <w:color w:val="5B9BD5" w:themeColor="accent1"/>
        </w:rPr>
        <w:t>í</w:t>
      </w:r>
      <w:r w:rsidRPr="009B3B6D">
        <w:rPr>
          <w:i/>
          <w:color w:val="5B9BD5" w:themeColor="accent1"/>
        </w:rPr>
        <w:t>a</w:t>
      </w:r>
      <w:r w:rsidR="00E74270">
        <w:rPr>
          <w:i/>
          <w:color w:val="5B9BD5" w:themeColor="accent1"/>
        </w:rPr>
        <w:t>,</w:t>
      </w:r>
      <w:r w:rsidRPr="009B3B6D">
        <w:rPr>
          <w:i/>
          <w:color w:val="5B9BD5" w:themeColor="accent1"/>
        </w:rPr>
        <w:t xml:space="preserve"> me llevaron al centro de salud para el examen</w:t>
      </w:r>
      <w:r w:rsidR="00E74270">
        <w:rPr>
          <w:i/>
          <w:color w:val="5B9BD5" w:themeColor="accent1"/>
        </w:rPr>
        <w:t>. El oficial</w:t>
      </w:r>
      <w:r w:rsidRPr="009B3B6D">
        <w:rPr>
          <w:i/>
          <w:color w:val="5B9BD5" w:themeColor="accent1"/>
        </w:rPr>
        <w:t xml:space="preserve"> me oblig</w:t>
      </w:r>
      <w:r w:rsidR="00E74270">
        <w:rPr>
          <w:i/>
          <w:color w:val="5B9BD5" w:themeColor="accent1"/>
        </w:rPr>
        <w:t>ó</w:t>
      </w:r>
      <w:r w:rsidRPr="009B3B6D">
        <w:rPr>
          <w:i/>
          <w:color w:val="5B9BD5" w:themeColor="accent1"/>
        </w:rPr>
        <w:t xml:space="preserve"> a que les </w:t>
      </w:r>
      <w:r w:rsidR="00E74270">
        <w:rPr>
          <w:i/>
          <w:color w:val="5B9BD5" w:themeColor="accent1"/>
        </w:rPr>
        <w:t xml:space="preserve">pagara </w:t>
      </w:r>
      <w:r w:rsidRPr="009B3B6D">
        <w:rPr>
          <w:i/>
          <w:color w:val="5B9BD5" w:themeColor="accent1"/>
        </w:rPr>
        <w:t xml:space="preserve">el desayuno y </w:t>
      </w:r>
      <w:r w:rsidR="00E74270">
        <w:rPr>
          <w:i/>
          <w:color w:val="5B9BD5" w:themeColor="accent1"/>
        </w:rPr>
        <w:t xml:space="preserve">el </w:t>
      </w:r>
      <w:r w:rsidRPr="009B3B6D">
        <w:rPr>
          <w:i/>
          <w:color w:val="5B9BD5" w:themeColor="accent1"/>
        </w:rPr>
        <w:t>almuerzo.</w:t>
      </w:r>
      <w:r w:rsidR="00E74270">
        <w:rPr>
          <w:i/>
          <w:color w:val="5B9BD5" w:themeColor="accent1"/>
        </w:rPr>
        <w:t xml:space="preserve"> C</w:t>
      </w:r>
      <w:r w:rsidRPr="009B3B6D">
        <w:rPr>
          <w:i/>
          <w:color w:val="5B9BD5" w:themeColor="accent1"/>
        </w:rPr>
        <w:t>omo estaba en el hotel</w:t>
      </w:r>
      <w:r w:rsidR="00E74270">
        <w:rPr>
          <w:i/>
          <w:color w:val="5B9BD5" w:themeColor="accent1"/>
        </w:rPr>
        <w:t>,</w:t>
      </w:r>
      <w:r w:rsidRPr="009B3B6D">
        <w:rPr>
          <w:i/>
          <w:color w:val="5B9BD5" w:themeColor="accent1"/>
        </w:rPr>
        <w:t xml:space="preserve"> me dijeron que yo era puta clandestina </w:t>
      </w:r>
      <w:r w:rsidR="00E74270">
        <w:rPr>
          <w:i/>
          <w:color w:val="5B9BD5" w:themeColor="accent1"/>
        </w:rPr>
        <w:t xml:space="preserve">y </w:t>
      </w:r>
      <w:r w:rsidRPr="009B3B6D">
        <w:rPr>
          <w:i/>
          <w:color w:val="5B9BD5" w:themeColor="accent1"/>
        </w:rPr>
        <w:t>que agrade</w:t>
      </w:r>
      <w:r w:rsidR="00E74270">
        <w:rPr>
          <w:i/>
          <w:color w:val="5B9BD5" w:themeColor="accent1"/>
        </w:rPr>
        <w:t>ciera que no me sacaban nada más</w:t>
      </w:r>
      <w:r w:rsidR="00582331">
        <w:rPr>
          <w:i/>
          <w:color w:val="5B9BD5" w:themeColor="accent1"/>
        </w:rPr>
        <w:t>”</w:t>
      </w:r>
      <w:r w:rsidR="00E74270">
        <w:rPr>
          <w:i/>
          <w:color w:val="5B9BD5" w:themeColor="accent1"/>
        </w:rPr>
        <w:t>.</w:t>
      </w:r>
    </w:p>
    <w:p w14:paraId="74539D99" w14:textId="642AC47D" w:rsidR="00582331" w:rsidRPr="00391765" w:rsidRDefault="00582331" w:rsidP="00582331">
      <w:pPr>
        <w:pStyle w:val="ListBullet"/>
        <w:numPr>
          <w:ilvl w:val="0"/>
          <w:numId w:val="0"/>
        </w:numPr>
        <w:ind w:left="360"/>
        <w:jc w:val="right"/>
        <w:rPr>
          <w:i/>
        </w:rPr>
      </w:pPr>
      <w:r w:rsidRPr="00391765">
        <w:rPr>
          <w:i/>
        </w:rPr>
        <w:t xml:space="preserve">Trabajadora sexual de </w:t>
      </w:r>
      <w:r>
        <w:rPr>
          <w:i/>
        </w:rPr>
        <w:t>35</w:t>
      </w:r>
      <w:r w:rsidRPr="00391765">
        <w:rPr>
          <w:i/>
        </w:rPr>
        <w:t xml:space="preserve"> años</w:t>
      </w:r>
      <w:r>
        <w:rPr>
          <w:i/>
        </w:rPr>
        <w:t>. Cuzco, 2017</w:t>
      </w:r>
    </w:p>
    <w:p w14:paraId="4588D4CD" w14:textId="77777777" w:rsidR="0015290E" w:rsidRDefault="0015290E" w:rsidP="0015290E">
      <w:pPr>
        <w:pStyle w:val="ListBullet"/>
        <w:numPr>
          <w:ilvl w:val="0"/>
          <w:numId w:val="0"/>
        </w:numPr>
      </w:pPr>
    </w:p>
    <w:p w14:paraId="5A3956E4" w14:textId="77777777" w:rsidR="0015290E" w:rsidRDefault="0015290E" w:rsidP="0015290E">
      <w:pPr>
        <w:pStyle w:val="ListBullet"/>
        <w:numPr>
          <w:ilvl w:val="0"/>
          <w:numId w:val="0"/>
        </w:numPr>
      </w:pPr>
    </w:p>
    <w:p w14:paraId="64C76223" w14:textId="534530D4" w:rsidR="0015290E" w:rsidRDefault="0015290E" w:rsidP="00670646">
      <w:pPr>
        <w:pStyle w:val="ListParagraph"/>
        <w:numPr>
          <w:ilvl w:val="0"/>
          <w:numId w:val="4"/>
        </w:numPr>
      </w:pPr>
      <w:r>
        <w:t>Este carnet sanitario no es obligatorio para las trabajadoras sexuales que ejercen su trabajo en la calle, pero existen numerosas denuncias de compañeras sobre la exigencia de un carnet, supervisado por la Policía, como requisito para que la trabajadora sexual pueda buscar clientes en espacios públicos.</w:t>
      </w:r>
    </w:p>
    <w:p w14:paraId="206F1FF1" w14:textId="77777777" w:rsidR="004B2EB8" w:rsidRDefault="004B2EB8" w:rsidP="004B2EB8"/>
    <w:p w14:paraId="4D295AF8" w14:textId="6960130A" w:rsidR="004B2EB8" w:rsidRDefault="004B2EB8" w:rsidP="00670646">
      <w:pPr>
        <w:pStyle w:val="ListParagraph"/>
        <w:numPr>
          <w:ilvl w:val="0"/>
          <w:numId w:val="4"/>
        </w:numPr>
      </w:pPr>
      <w:r>
        <w:t>A pesar de los avances en la cobertura de los servicios de salud sexual y reproductiva que menciona el gobierno en su informe al Comité, estos avances siguen permitiendo la discriminación y el maltrato hacia las trabajadoras sexuales en los servicios de salud.</w:t>
      </w:r>
    </w:p>
    <w:p w14:paraId="3CCBA3BF" w14:textId="77777777" w:rsidR="0015290E" w:rsidRDefault="0015290E" w:rsidP="00A751A2"/>
    <w:p w14:paraId="70AF2ED0" w14:textId="612B2B81" w:rsidR="00411EB1" w:rsidRPr="00F529B3" w:rsidRDefault="00F529B3" w:rsidP="00F529B3">
      <w:pPr>
        <w:rPr>
          <w:b/>
        </w:rPr>
      </w:pPr>
      <w:r w:rsidRPr="00F529B3">
        <w:rPr>
          <w:b/>
        </w:rPr>
        <w:t xml:space="preserve">Recomendación </w:t>
      </w:r>
      <w:r w:rsidR="002042FD">
        <w:rPr>
          <w:b/>
        </w:rPr>
        <w:t>28</w:t>
      </w:r>
      <w:r>
        <w:rPr>
          <w:b/>
        </w:rPr>
        <w:t xml:space="preserve">. </w:t>
      </w:r>
      <w:r w:rsidR="002042FD">
        <w:rPr>
          <w:b/>
        </w:rPr>
        <w:t>Medidas de conformidad con la Observación General número 20 del Comité</w:t>
      </w:r>
    </w:p>
    <w:p w14:paraId="0BA3E72A" w14:textId="77777777" w:rsidR="00F529B3" w:rsidRDefault="00F529B3" w:rsidP="00F529B3"/>
    <w:p w14:paraId="75666F98" w14:textId="2B7FD4D6" w:rsidR="00FA1FC9" w:rsidRDefault="009473B1" w:rsidP="00FA1FC9">
      <w:pPr>
        <w:pStyle w:val="ListParagraph"/>
        <w:numPr>
          <w:ilvl w:val="0"/>
          <w:numId w:val="4"/>
        </w:numPr>
      </w:pPr>
      <w:r>
        <w:t>RedTraSex Perú y RedTraSex consideramos que las violaciones de derechos que sufrimos las trabajadoras sexuales tienen como trasfondo en su totalidad la discriminación hacia nosotras por razón de nuestro trabajo.</w:t>
      </w:r>
      <w:r w:rsidR="006240F9">
        <w:t xml:space="preserve"> Y esta discriminación se da en las dos modalidades recogidas en la Observación General.</w:t>
      </w:r>
    </w:p>
    <w:p w14:paraId="6214E098" w14:textId="77777777" w:rsidR="006240F9" w:rsidRDefault="006240F9" w:rsidP="006240F9"/>
    <w:p w14:paraId="4EEA0F26" w14:textId="4F07455F" w:rsidR="006240F9" w:rsidRDefault="00D372E5" w:rsidP="00FA1FC9">
      <w:pPr>
        <w:pStyle w:val="ListParagraph"/>
        <w:numPr>
          <w:ilvl w:val="0"/>
          <w:numId w:val="4"/>
        </w:numPr>
      </w:pPr>
      <w:r>
        <w:t>Discriminación formal. Como se señalaba más arriba, a pesar de que la legislación nacional prohíbe la obligatoriedad de la prueba de VIH en cualquier caso, existe normativa que obliga a las trabajadoras a someterse a esta y otras intervenciones de salud, sin otra razón que el trabajo que desarrollamos.</w:t>
      </w:r>
      <w:r w:rsidR="00065019">
        <w:t xml:space="preserve"> Esta discriminación formal facilita una serie de vulneraciones de nuestros derechos, incluyendo la detención, la extorsión, las amenazas y las agresiones verbales y físicas, otra vez por la única razón de nuestro trabajo.</w:t>
      </w:r>
    </w:p>
    <w:p w14:paraId="04E7599D" w14:textId="77777777" w:rsidR="00065019" w:rsidRDefault="00065019" w:rsidP="00065019">
      <w:pPr>
        <w:pStyle w:val="ListParagraph"/>
      </w:pPr>
    </w:p>
    <w:p w14:paraId="64FD37E8" w14:textId="3F69FF91" w:rsidR="00065019" w:rsidRDefault="00BA337F" w:rsidP="00FA1FC9">
      <w:pPr>
        <w:pStyle w:val="ListParagraph"/>
        <w:numPr>
          <w:ilvl w:val="0"/>
          <w:numId w:val="4"/>
        </w:numPr>
      </w:pPr>
      <w:r>
        <w:t>Discriminación sustantiva. Las trabajadoras sexuales hemos sido objeto de discriminación social e institucional. Las denuncias abajo analizadas muestran como la violencia institucional está fundamentada en la tradicional discriminación hacia nosotras y el estigma hacia el trabajo sexual.</w:t>
      </w:r>
    </w:p>
    <w:p w14:paraId="630EF8AE" w14:textId="77777777" w:rsidR="00FA1FC9" w:rsidRDefault="00FA1FC9" w:rsidP="000B6047">
      <w:pPr>
        <w:pStyle w:val="ListBullet"/>
        <w:numPr>
          <w:ilvl w:val="0"/>
          <w:numId w:val="0"/>
        </w:numPr>
      </w:pPr>
    </w:p>
    <w:p w14:paraId="0D24290D" w14:textId="77777777" w:rsidR="00220843" w:rsidRDefault="00220843" w:rsidP="00220843">
      <w:pPr>
        <w:shd w:val="clear" w:color="auto" w:fill="FFFFFF"/>
        <w:rPr>
          <w:b/>
          <w:color w:val="C00000"/>
        </w:rPr>
      </w:pPr>
      <w:r>
        <w:rPr>
          <w:b/>
          <w:color w:val="C00000"/>
        </w:rPr>
        <w:t>El sistema de recolección de casos de violaciones de derechos a trabajadoras sexuales</w:t>
      </w:r>
    </w:p>
    <w:p w14:paraId="3F4796E4" w14:textId="77777777" w:rsidR="00220843" w:rsidRDefault="00220843" w:rsidP="00220843"/>
    <w:p w14:paraId="38747805" w14:textId="737CEDA9" w:rsidR="00220843" w:rsidRDefault="00220843" w:rsidP="00670646">
      <w:pPr>
        <w:pStyle w:val="ListParagraph"/>
        <w:numPr>
          <w:ilvl w:val="0"/>
          <w:numId w:val="4"/>
        </w:numPr>
      </w:pPr>
      <w:r>
        <w:t xml:space="preserve">En 2020, la RedTraSex puso en marcha un sistema para la recolección de denuncias de trabajadoras sexuales sobre violaciones a sus derechos humanos en 14 países de la región, incluyendo </w:t>
      </w:r>
      <w:r w:rsidR="005E7B3D">
        <w:t>Perú</w:t>
      </w:r>
      <w:r>
        <w:t xml:space="preserve">. Hasta la fecha, el sistema ha registrado </w:t>
      </w:r>
      <w:r w:rsidR="00B940F8">
        <w:t>2,150</w:t>
      </w:r>
      <w:r>
        <w:t xml:space="preserve"> denuncias de casos de violaciones de derechos humanos, </w:t>
      </w:r>
      <w:r w:rsidR="00B940F8">
        <w:t xml:space="preserve">144 </w:t>
      </w:r>
      <w:r>
        <w:t xml:space="preserve">de ellas en </w:t>
      </w:r>
      <w:r w:rsidR="00560176">
        <w:t>Perú</w:t>
      </w:r>
      <w:r>
        <w:t>.</w:t>
      </w:r>
    </w:p>
    <w:p w14:paraId="672D2225" w14:textId="77777777" w:rsidR="00220843" w:rsidRDefault="00220843" w:rsidP="00220843"/>
    <w:p w14:paraId="4983C679" w14:textId="4AEA05C0" w:rsidR="00220843" w:rsidRDefault="00B976A8" w:rsidP="00670646">
      <w:pPr>
        <w:pStyle w:val="ListParagraph"/>
        <w:numPr>
          <w:ilvl w:val="0"/>
          <w:numId w:val="4"/>
        </w:numPr>
      </w:pPr>
      <w:r>
        <w:t xml:space="preserve">Los casos documentados ocurrieron entre </w:t>
      </w:r>
      <w:r w:rsidR="00B940F8">
        <w:t>2015 y 2022</w:t>
      </w:r>
      <w:r>
        <w:t>.</w:t>
      </w:r>
      <w:r w:rsidR="003B3EA6">
        <w:t xml:space="preserve"> El promedio de edad de las compañeras que nos informan de sus casos es de </w:t>
      </w:r>
      <w:r w:rsidR="00B940F8">
        <w:t>29.6</w:t>
      </w:r>
      <w:r w:rsidR="003B3EA6">
        <w:t xml:space="preserve"> años</w:t>
      </w:r>
      <w:r w:rsidR="00B804A6">
        <w:t>. En cuanto su nivel educativo, de e</w:t>
      </w:r>
      <w:r w:rsidR="00B940F8">
        <w:t>llas, 9 no habían ido nunca a la escuela, 32</w:t>
      </w:r>
      <w:r w:rsidR="00B804A6">
        <w:t xml:space="preserve"> tenían la educación primaria incompleta, 1</w:t>
      </w:r>
      <w:r w:rsidR="00B940F8">
        <w:t>8</w:t>
      </w:r>
      <w:r w:rsidR="00B804A6">
        <w:t xml:space="preserve"> habían completado la prim</w:t>
      </w:r>
      <w:r w:rsidR="0015290E">
        <w:t>a</w:t>
      </w:r>
      <w:r w:rsidR="00B804A6">
        <w:t>r</w:t>
      </w:r>
      <w:r w:rsidR="0015290E">
        <w:t>i</w:t>
      </w:r>
      <w:r w:rsidR="00B804A6">
        <w:t xml:space="preserve">a, </w:t>
      </w:r>
      <w:r w:rsidR="00B940F8">
        <w:t>41</w:t>
      </w:r>
      <w:r w:rsidR="00B804A6">
        <w:t xml:space="preserve"> alcanzaron algún nivel de educación secundaria, </w:t>
      </w:r>
      <w:r w:rsidR="00B940F8">
        <w:t>25</w:t>
      </w:r>
      <w:r w:rsidR="00B804A6">
        <w:t xml:space="preserve"> habían logrado compl</w:t>
      </w:r>
      <w:r w:rsidR="00B940F8">
        <w:t>etar la educación secundaria y 11</w:t>
      </w:r>
      <w:r w:rsidR="00B804A6">
        <w:t xml:space="preserve"> de ellas contaban con educación universitaria.</w:t>
      </w:r>
      <w:r w:rsidR="00B940F8">
        <w:t xml:space="preserve"> El resto, no contestó.</w:t>
      </w:r>
    </w:p>
    <w:p w14:paraId="5F61F269" w14:textId="77777777" w:rsidR="00B804A6" w:rsidRDefault="00B804A6" w:rsidP="00220843"/>
    <w:p w14:paraId="4B9D99E9" w14:textId="614C6A83" w:rsidR="00B804A6" w:rsidRDefault="009820E1" w:rsidP="00670646">
      <w:pPr>
        <w:pStyle w:val="ListParagraph"/>
        <w:numPr>
          <w:ilvl w:val="0"/>
          <w:numId w:val="4"/>
        </w:numPr>
      </w:pPr>
      <w:r>
        <w:t xml:space="preserve">La desconfianza en el sistema de justicia queda patente al observar que solamente </w:t>
      </w:r>
      <w:r w:rsidR="00A06C43">
        <w:t>9</w:t>
      </w:r>
      <w:r>
        <w:t xml:space="preserve"> de las </w:t>
      </w:r>
      <w:r w:rsidR="00A06C43">
        <w:t xml:space="preserve">144 </w:t>
      </w:r>
      <w:r>
        <w:t>(</w:t>
      </w:r>
      <w:r w:rsidR="00A06C43">
        <w:t>6.2</w:t>
      </w:r>
      <w:r>
        <w:t xml:space="preserve">%) habían interpuesto algún tipo de denuncia formal y </w:t>
      </w:r>
      <w:r w:rsidR="00A06C43">
        <w:t xml:space="preserve">sólo 6 </w:t>
      </w:r>
      <w:r>
        <w:t>de ellas había obtenido una respuesta a sus reclamos.</w:t>
      </w:r>
    </w:p>
    <w:p w14:paraId="78264B78" w14:textId="77777777" w:rsidR="006B1266" w:rsidRDefault="006B1266" w:rsidP="00220843"/>
    <w:p w14:paraId="702A33E6" w14:textId="38339BB2" w:rsidR="006B1266" w:rsidRDefault="00501C13" w:rsidP="00670646">
      <w:pPr>
        <w:pStyle w:val="ListParagraph"/>
        <w:numPr>
          <w:ilvl w:val="0"/>
          <w:numId w:val="4"/>
        </w:numPr>
      </w:pPr>
      <w:r>
        <w:lastRenderedPageBreak/>
        <w:t xml:space="preserve">De los </w:t>
      </w:r>
      <w:r w:rsidR="00A06C43">
        <w:t>144 casos documentados, 7</w:t>
      </w:r>
      <w:r>
        <w:t xml:space="preserve">9 señalan como perpetradores de la violencia a </w:t>
      </w:r>
      <w:r w:rsidR="00A06C43">
        <w:t xml:space="preserve">funcionarios públicos, ya sea </w:t>
      </w:r>
      <w:r>
        <w:t xml:space="preserve">las fuerzas de seguridad, especialmente la Policía </w:t>
      </w:r>
      <w:r w:rsidR="00A06C43">
        <w:t>y la guardia del Serenazgo</w:t>
      </w:r>
      <w:r w:rsidR="00727B33">
        <w:t xml:space="preserve"> y, en </w:t>
      </w:r>
      <w:r w:rsidR="00A06C43">
        <w:t xml:space="preserve">10 </w:t>
      </w:r>
      <w:r w:rsidR="00727B33">
        <w:t xml:space="preserve">casos, a </w:t>
      </w:r>
      <w:r w:rsidR="00A06C43">
        <w:t>personal de los establecimientos de salud donde deben pasar sus controles obligatorios</w:t>
      </w:r>
      <w:r w:rsidR="00727B33">
        <w:t>.</w:t>
      </w:r>
      <w:r w:rsidR="00C56F5D">
        <w:t xml:space="preserve"> </w:t>
      </w:r>
      <w:r w:rsidR="00A06C43">
        <w:t>26</w:t>
      </w:r>
      <w:r w:rsidR="00C56F5D">
        <w:t xml:space="preserve"> de los casos involucran la detención arbitraria de las compañeras, con agresión física, que en </w:t>
      </w:r>
      <w:r w:rsidR="00A06C43">
        <w:t xml:space="preserve">tres </w:t>
      </w:r>
      <w:r w:rsidR="00C56F5D">
        <w:t>de los casos, llegó a la violación sexual.</w:t>
      </w:r>
      <w:r w:rsidR="001A4C1E">
        <w:t xml:space="preserve"> Es relativamente común que las compañeras sufran extorsión por parte de la Policía (</w:t>
      </w:r>
      <w:r w:rsidR="00A06C43">
        <w:t>6</w:t>
      </w:r>
      <w:r w:rsidR="001A4C1E">
        <w:t xml:space="preserve"> de los casos), ya sea para no sufrir violencia o para conseguir ser liberadas tras una detención arbitraria.</w:t>
      </w:r>
      <w:r w:rsidR="006C4C4F">
        <w:t xml:space="preserve"> </w:t>
      </w:r>
      <w:r w:rsidR="00560E61">
        <w:t xml:space="preserve">De las denuncias que involucran a la </w:t>
      </w:r>
      <w:r w:rsidR="00A06C43">
        <w:t>Policía Nacional, 34</w:t>
      </w:r>
      <w:r w:rsidR="00560E61">
        <w:t xml:space="preserve"> son de hechos que ocurrieron en la calle, mientras que </w:t>
      </w:r>
      <w:r w:rsidR="00A06C43">
        <w:t>24</w:t>
      </w:r>
      <w:r w:rsidR="00560E61">
        <w:t xml:space="preserve"> ocurrieron en lugares cerrados, por lo que podría deducirse que la Policía aprovecha las intervenciones en estos locales para violentar a las trabajadoras sexuales.</w:t>
      </w:r>
    </w:p>
    <w:p w14:paraId="1E1601C2" w14:textId="77777777" w:rsidR="00FC172A" w:rsidRDefault="00FC172A" w:rsidP="00220843"/>
    <w:p w14:paraId="4D4E250D" w14:textId="3648D442" w:rsidR="00F65F76" w:rsidRPr="00670646" w:rsidRDefault="00F1001A" w:rsidP="003F17A4">
      <w:pPr>
        <w:pStyle w:val="ListParagraph"/>
        <w:numPr>
          <w:ilvl w:val="0"/>
          <w:numId w:val="4"/>
        </w:numPr>
        <w:jc w:val="right"/>
        <w:rPr>
          <w:i/>
          <w:color w:val="5B9BD5" w:themeColor="accent1"/>
        </w:rPr>
      </w:pPr>
      <w:r w:rsidRPr="00670646">
        <w:rPr>
          <w:i/>
          <w:color w:val="5B9BD5" w:themeColor="accent1"/>
        </w:rPr>
        <w:t>“</w:t>
      </w:r>
      <w:r w:rsidR="003F17A4">
        <w:rPr>
          <w:i/>
          <w:color w:val="5B9BD5" w:themeColor="accent1"/>
        </w:rPr>
        <w:t>N</w:t>
      </w:r>
      <w:r w:rsidR="003F17A4" w:rsidRPr="003F17A4">
        <w:rPr>
          <w:i/>
          <w:color w:val="5B9BD5" w:themeColor="accent1"/>
        </w:rPr>
        <w:t xml:space="preserve">os encontrábamos caminando por la </w:t>
      </w:r>
      <w:r w:rsidR="003F17A4">
        <w:rPr>
          <w:i/>
          <w:color w:val="5B9BD5" w:themeColor="accent1"/>
        </w:rPr>
        <w:t>A</w:t>
      </w:r>
      <w:r w:rsidR="003F17A4" w:rsidRPr="003F17A4">
        <w:rPr>
          <w:i/>
          <w:color w:val="5B9BD5" w:themeColor="accent1"/>
        </w:rPr>
        <w:t xml:space="preserve">venida </w:t>
      </w:r>
      <w:r w:rsidR="003F17A4">
        <w:rPr>
          <w:i/>
          <w:color w:val="5B9BD5" w:themeColor="accent1"/>
        </w:rPr>
        <w:t>C</w:t>
      </w:r>
      <w:r w:rsidR="003F17A4" w:rsidRPr="003F17A4">
        <w:rPr>
          <w:i/>
          <w:color w:val="5B9BD5" w:themeColor="accent1"/>
        </w:rPr>
        <w:t>olmena</w:t>
      </w:r>
      <w:r w:rsidR="003F17A4">
        <w:rPr>
          <w:i/>
          <w:color w:val="5B9BD5" w:themeColor="accent1"/>
        </w:rPr>
        <w:t>. P</w:t>
      </w:r>
      <w:r w:rsidR="003F17A4" w:rsidRPr="003F17A4">
        <w:rPr>
          <w:i/>
          <w:color w:val="5B9BD5" w:themeColor="accent1"/>
        </w:rPr>
        <w:t>asaron en una camioneta 3 policías mujeres</w:t>
      </w:r>
      <w:r w:rsidR="003F17A4">
        <w:rPr>
          <w:i/>
          <w:color w:val="5B9BD5" w:themeColor="accent1"/>
        </w:rPr>
        <w:t>. N</w:t>
      </w:r>
      <w:r w:rsidR="003F17A4" w:rsidRPr="003F17A4">
        <w:rPr>
          <w:i/>
          <w:color w:val="5B9BD5" w:themeColor="accent1"/>
        </w:rPr>
        <w:t>os reconocieron que éramos trabajadoras sexuales y nos pararon pidiéndonos documentos de identificación</w:t>
      </w:r>
      <w:r w:rsidR="003F17A4">
        <w:rPr>
          <w:i/>
          <w:color w:val="5B9BD5" w:themeColor="accent1"/>
        </w:rPr>
        <w:t>. N</w:t>
      </w:r>
      <w:r w:rsidR="003F17A4" w:rsidRPr="003F17A4">
        <w:rPr>
          <w:i/>
          <w:color w:val="5B9BD5" w:themeColor="accent1"/>
        </w:rPr>
        <w:t xml:space="preserve">os </w:t>
      </w:r>
      <w:r w:rsidR="003F17A4">
        <w:rPr>
          <w:i/>
          <w:color w:val="5B9BD5" w:themeColor="accent1"/>
        </w:rPr>
        <w:t xml:space="preserve">causó </w:t>
      </w:r>
      <w:r w:rsidR="003F17A4" w:rsidRPr="003F17A4">
        <w:rPr>
          <w:i/>
          <w:color w:val="5B9BD5" w:themeColor="accent1"/>
        </w:rPr>
        <w:t>sorpresa</w:t>
      </w:r>
      <w:r w:rsidR="003F17A4">
        <w:rPr>
          <w:i/>
          <w:color w:val="5B9BD5" w:themeColor="accent1"/>
        </w:rPr>
        <w:t>,</w:t>
      </w:r>
      <w:r w:rsidR="003F17A4" w:rsidRPr="003F17A4">
        <w:rPr>
          <w:i/>
          <w:color w:val="5B9BD5" w:themeColor="accent1"/>
        </w:rPr>
        <w:t xml:space="preserve"> ya que en esa avenida no hay trabajo sexual</w:t>
      </w:r>
      <w:r w:rsidR="003F17A4">
        <w:rPr>
          <w:i/>
          <w:color w:val="5B9BD5" w:themeColor="accent1"/>
        </w:rPr>
        <w:t>,</w:t>
      </w:r>
      <w:r w:rsidR="003F17A4" w:rsidRPr="003F17A4">
        <w:rPr>
          <w:i/>
          <w:color w:val="5B9BD5" w:themeColor="accent1"/>
        </w:rPr>
        <w:t xml:space="preserve"> pero les dimos nuestros documentos</w:t>
      </w:r>
      <w:r w:rsidR="003F17A4">
        <w:rPr>
          <w:i/>
          <w:color w:val="5B9BD5" w:themeColor="accent1"/>
        </w:rPr>
        <w:t>. N</w:t>
      </w:r>
      <w:r w:rsidR="003F17A4" w:rsidRPr="003F17A4">
        <w:rPr>
          <w:i/>
          <w:color w:val="5B9BD5" w:themeColor="accent1"/>
        </w:rPr>
        <w:t>o contentas con eso</w:t>
      </w:r>
      <w:r w:rsidR="003F17A4">
        <w:rPr>
          <w:i/>
          <w:color w:val="5B9BD5" w:themeColor="accent1"/>
        </w:rPr>
        <w:t>,</w:t>
      </w:r>
      <w:r w:rsidR="003F17A4" w:rsidRPr="003F17A4">
        <w:rPr>
          <w:i/>
          <w:color w:val="5B9BD5" w:themeColor="accent1"/>
        </w:rPr>
        <w:t xml:space="preserve"> nos quisieron obligar a subir a su camioneta</w:t>
      </w:r>
      <w:r w:rsidR="001F115E">
        <w:rPr>
          <w:i/>
          <w:color w:val="5B9BD5" w:themeColor="accent1"/>
        </w:rPr>
        <w:t>. Una de nosotras se amargó</w:t>
      </w:r>
      <w:r w:rsidR="003F17A4" w:rsidRPr="003F17A4">
        <w:rPr>
          <w:i/>
          <w:color w:val="5B9BD5" w:themeColor="accent1"/>
        </w:rPr>
        <w:t xml:space="preserve"> reclamándole que no estábamos haciendo nada malo</w:t>
      </w:r>
      <w:r w:rsidR="001F115E">
        <w:rPr>
          <w:i/>
          <w:color w:val="5B9BD5" w:themeColor="accent1"/>
        </w:rPr>
        <w:t>. E</w:t>
      </w:r>
      <w:r w:rsidR="003F17A4" w:rsidRPr="003F17A4">
        <w:rPr>
          <w:i/>
          <w:color w:val="5B9BD5" w:themeColor="accent1"/>
        </w:rPr>
        <w:t>llas sacaron su vara y nos atacaron mi compañera se defendió</w:t>
      </w:r>
      <w:r w:rsidR="001F115E">
        <w:rPr>
          <w:i/>
          <w:color w:val="5B9BD5" w:themeColor="accent1"/>
        </w:rPr>
        <w:t>,</w:t>
      </w:r>
      <w:r w:rsidR="003F17A4" w:rsidRPr="003F17A4">
        <w:rPr>
          <w:i/>
          <w:color w:val="5B9BD5" w:themeColor="accent1"/>
        </w:rPr>
        <w:t xml:space="preserve"> pero llamaron a la comisar</w:t>
      </w:r>
      <w:r w:rsidR="00363644">
        <w:rPr>
          <w:i/>
          <w:color w:val="5B9BD5" w:themeColor="accent1"/>
        </w:rPr>
        <w:t>í</w:t>
      </w:r>
      <w:r w:rsidR="003F17A4" w:rsidRPr="003F17A4">
        <w:rPr>
          <w:i/>
          <w:color w:val="5B9BD5" w:themeColor="accent1"/>
        </w:rPr>
        <w:t>a y nos llevaron detenidas a las 3</w:t>
      </w:r>
      <w:r w:rsidR="00363644">
        <w:rPr>
          <w:i/>
          <w:color w:val="5B9BD5" w:themeColor="accent1"/>
        </w:rPr>
        <w:t>. F</w:t>
      </w:r>
      <w:r w:rsidR="003F17A4" w:rsidRPr="003F17A4">
        <w:rPr>
          <w:i/>
          <w:color w:val="5B9BD5" w:themeColor="accent1"/>
        </w:rPr>
        <w:t>uimos acusadas ante un comisario como que éramos laberinteras y escandalosas</w:t>
      </w:r>
      <w:r w:rsidR="00363644">
        <w:rPr>
          <w:i/>
          <w:color w:val="5B9BD5" w:themeColor="accent1"/>
        </w:rPr>
        <w:t>. E</w:t>
      </w:r>
      <w:r w:rsidR="003F17A4" w:rsidRPr="003F17A4">
        <w:rPr>
          <w:i/>
          <w:color w:val="5B9BD5" w:themeColor="accent1"/>
        </w:rPr>
        <w:t>l comisario nos escuch</w:t>
      </w:r>
      <w:r w:rsidR="00363644">
        <w:rPr>
          <w:i/>
          <w:color w:val="5B9BD5" w:themeColor="accent1"/>
        </w:rPr>
        <w:t>ó</w:t>
      </w:r>
      <w:r w:rsidR="003F17A4" w:rsidRPr="003F17A4">
        <w:rPr>
          <w:i/>
          <w:color w:val="5B9BD5" w:themeColor="accent1"/>
        </w:rPr>
        <w:t xml:space="preserve"> nuestra versión y nos dijo </w:t>
      </w:r>
      <w:r w:rsidR="005319C6">
        <w:rPr>
          <w:i/>
          <w:color w:val="5B9BD5" w:themeColor="accent1"/>
        </w:rPr>
        <w:t xml:space="preserve">‘barran la comisaría </w:t>
      </w:r>
      <w:r w:rsidR="003F17A4" w:rsidRPr="003F17A4">
        <w:rPr>
          <w:i/>
          <w:color w:val="5B9BD5" w:themeColor="accent1"/>
        </w:rPr>
        <w:t>y se van</w:t>
      </w:r>
      <w:r w:rsidR="005319C6">
        <w:rPr>
          <w:i/>
          <w:color w:val="5B9BD5" w:themeColor="accent1"/>
        </w:rPr>
        <w:t>’. N</w:t>
      </w:r>
      <w:r w:rsidR="003F17A4" w:rsidRPr="003F17A4">
        <w:rPr>
          <w:i/>
          <w:color w:val="5B9BD5" w:themeColor="accent1"/>
        </w:rPr>
        <w:t>o nos qued</w:t>
      </w:r>
      <w:r w:rsidR="005319C6">
        <w:rPr>
          <w:i/>
          <w:color w:val="5B9BD5" w:themeColor="accent1"/>
        </w:rPr>
        <w:t>ó</w:t>
      </w:r>
      <w:r w:rsidR="003F17A4" w:rsidRPr="003F17A4">
        <w:rPr>
          <w:i/>
          <w:color w:val="5B9BD5" w:themeColor="accent1"/>
        </w:rPr>
        <w:t xml:space="preserve"> de otra hacer lo que </w:t>
      </w:r>
      <w:r w:rsidR="00661E2B">
        <w:rPr>
          <w:i/>
          <w:color w:val="5B9BD5" w:themeColor="accent1"/>
        </w:rPr>
        <w:t>é</w:t>
      </w:r>
      <w:r w:rsidR="003F17A4" w:rsidRPr="003F17A4">
        <w:rPr>
          <w:i/>
          <w:color w:val="5B9BD5" w:themeColor="accent1"/>
        </w:rPr>
        <w:t>l mandaba</w:t>
      </w:r>
      <w:r w:rsidRPr="00670646">
        <w:rPr>
          <w:i/>
          <w:color w:val="5B9BD5" w:themeColor="accent1"/>
        </w:rPr>
        <w:t>”</w:t>
      </w:r>
    </w:p>
    <w:p w14:paraId="1FBBB765" w14:textId="072C9CD3" w:rsidR="00F1001A" w:rsidRPr="00391765" w:rsidRDefault="00DE46C2" w:rsidP="00F1001A">
      <w:pPr>
        <w:jc w:val="right"/>
        <w:rPr>
          <w:i/>
        </w:rPr>
      </w:pPr>
      <w:r>
        <w:rPr>
          <w:i/>
        </w:rPr>
        <w:t>Trabajadora sexual de 28</w:t>
      </w:r>
      <w:r w:rsidR="00F1001A" w:rsidRPr="00391765">
        <w:rPr>
          <w:i/>
        </w:rPr>
        <w:t xml:space="preserve"> años. </w:t>
      </w:r>
      <w:r>
        <w:rPr>
          <w:i/>
        </w:rPr>
        <w:t>Lima, 2019</w:t>
      </w:r>
    </w:p>
    <w:p w14:paraId="7F77500A" w14:textId="77777777" w:rsidR="00F65F76" w:rsidRDefault="00F65F76" w:rsidP="00220843"/>
    <w:p w14:paraId="1F46923C" w14:textId="17F892C3" w:rsidR="00A440C9" w:rsidRPr="00670646" w:rsidRDefault="00A440C9" w:rsidP="0033558D">
      <w:pPr>
        <w:pStyle w:val="ListParagraph"/>
        <w:numPr>
          <w:ilvl w:val="0"/>
          <w:numId w:val="4"/>
        </w:numPr>
        <w:jc w:val="right"/>
        <w:rPr>
          <w:i/>
          <w:color w:val="5B9BD5" w:themeColor="accent1"/>
        </w:rPr>
      </w:pPr>
      <w:r w:rsidRPr="00670646">
        <w:rPr>
          <w:i/>
          <w:color w:val="5B9BD5" w:themeColor="accent1"/>
        </w:rPr>
        <w:t>“</w:t>
      </w:r>
      <w:r w:rsidR="0033558D">
        <w:rPr>
          <w:i/>
          <w:color w:val="5B9BD5" w:themeColor="accent1"/>
        </w:rPr>
        <w:t>E</w:t>
      </w:r>
      <w:r w:rsidR="0033558D" w:rsidRPr="0033558D">
        <w:rPr>
          <w:i/>
          <w:color w:val="5B9BD5" w:themeColor="accent1"/>
        </w:rPr>
        <w:t xml:space="preserve">stuvimos una noche trabajando en la calle en el centro de </w:t>
      </w:r>
      <w:r w:rsidR="0033558D">
        <w:rPr>
          <w:i/>
          <w:color w:val="5B9BD5" w:themeColor="accent1"/>
        </w:rPr>
        <w:t>L</w:t>
      </w:r>
      <w:r w:rsidR="0033558D" w:rsidRPr="0033558D">
        <w:rPr>
          <w:i/>
          <w:color w:val="5B9BD5" w:themeColor="accent1"/>
        </w:rPr>
        <w:t>ima</w:t>
      </w:r>
      <w:r w:rsidR="0033558D">
        <w:rPr>
          <w:i/>
          <w:color w:val="5B9BD5" w:themeColor="accent1"/>
        </w:rPr>
        <w:t>. C</w:t>
      </w:r>
      <w:r w:rsidR="0033558D" w:rsidRPr="0033558D">
        <w:rPr>
          <w:i/>
          <w:color w:val="5B9BD5" w:themeColor="accent1"/>
        </w:rPr>
        <w:t>omo a las 9pm éramos como 5 compañeras</w:t>
      </w:r>
      <w:r w:rsidR="0033558D">
        <w:rPr>
          <w:i/>
          <w:color w:val="5B9BD5" w:themeColor="accent1"/>
        </w:rPr>
        <w:t xml:space="preserve">. Paró </w:t>
      </w:r>
      <w:r w:rsidR="0033558D" w:rsidRPr="0033558D">
        <w:rPr>
          <w:i/>
          <w:color w:val="5B9BD5" w:themeColor="accent1"/>
        </w:rPr>
        <w:t>un camión de policías y cuando bajaron eran policías mujeres</w:t>
      </w:r>
      <w:r w:rsidR="0033558D">
        <w:rPr>
          <w:i/>
          <w:color w:val="5B9BD5" w:themeColor="accent1"/>
        </w:rPr>
        <w:t>. N</w:t>
      </w:r>
      <w:r w:rsidR="0033558D" w:rsidRPr="0033558D">
        <w:rPr>
          <w:i/>
          <w:color w:val="5B9BD5" w:themeColor="accent1"/>
        </w:rPr>
        <w:t>os corretearon</w:t>
      </w:r>
      <w:r w:rsidR="00424DF2">
        <w:rPr>
          <w:i/>
          <w:color w:val="5B9BD5" w:themeColor="accent1"/>
        </w:rPr>
        <w:t>,</w:t>
      </w:r>
      <w:r w:rsidR="0033558D" w:rsidRPr="0033558D">
        <w:rPr>
          <w:i/>
          <w:color w:val="5B9BD5" w:themeColor="accent1"/>
        </w:rPr>
        <w:t xml:space="preserve"> nos metimos a una pollería las 5 chicas</w:t>
      </w:r>
      <w:r w:rsidR="00424DF2">
        <w:rPr>
          <w:i/>
          <w:color w:val="5B9BD5" w:themeColor="accent1"/>
        </w:rPr>
        <w:t>. L</w:t>
      </w:r>
      <w:r w:rsidR="0033558D" w:rsidRPr="0033558D">
        <w:rPr>
          <w:i/>
          <w:color w:val="5B9BD5" w:themeColor="accent1"/>
        </w:rPr>
        <w:t>as policías también entraron atrás de nosotras con unos perros</w:t>
      </w:r>
      <w:r w:rsidR="00424DF2">
        <w:rPr>
          <w:i/>
          <w:color w:val="5B9BD5" w:themeColor="accent1"/>
        </w:rPr>
        <w:t>. N</w:t>
      </w:r>
      <w:r w:rsidR="0033558D" w:rsidRPr="0033558D">
        <w:rPr>
          <w:i/>
          <w:color w:val="5B9BD5" w:themeColor="accent1"/>
        </w:rPr>
        <w:t xml:space="preserve">os </w:t>
      </w:r>
      <w:r w:rsidR="00424DF2">
        <w:rPr>
          <w:i/>
          <w:color w:val="5B9BD5" w:themeColor="accent1"/>
        </w:rPr>
        <w:t xml:space="preserve">dijeron </w:t>
      </w:r>
      <w:r w:rsidR="0033558D" w:rsidRPr="0033558D">
        <w:rPr>
          <w:i/>
          <w:color w:val="5B9BD5" w:themeColor="accent1"/>
        </w:rPr>
        <w:t xml:space="preserve">a las 5 </w:t>
      </w:r>
      <w:r w:rsidR="00424DF2">
        <w:rPr>
          <w:i/>
          <w:color w:val="5B9BD5" w:themeColor="accent1"/>
        </w:rPr>
        <w:t xml:space="preserve">‘tú </w:t>
      </w:r>
      <w:r w:rsidR="0033558D" w:rsidRPr="0033558D">
        <w:rPr>
          <w:i/>
          <w:color w:val="5B9BD5" w:themeColor="accent1"/>
        </w:rPr>
        <w:t xml:space="preserve">y </w:t>
      </w:r>
      <w:r w:rsidR="00424DF2">
        <w:rPr>
          <w:i/>
          <w:color w:val="5B9BD5" w:themeColor="accent1"/>
        </w:rPr>
        <w:t xml:space="preserve">tú </w:t>
      </w:r>
      <w:r w:rsidR="0033558D" w:rsidRPr="0033558D">
        <w:rPr>
          <w:i/>
          <w:color w:val="5B9BD5" w:themeColor="accent1"/>
        </w:rPr>
        <w:t xml:space="preserve">y </w:t>
      </w:r>
      <w:r w:rsidR="00424DF2">
        <w:rPr>
          <w:i/>
          <w:color w:val="5B9BD5" w:themeColor="accent1"/>
        </w:rPr>
        <w:t xml:space="preserve">tú’. </w:t>
      </w:r>
      <w:r w:rsidR="0033558D" w:rsidRPr="0033558D">
        <w:rPr>
          <w:i/>
          <w:color w:val="5B9BD5" w:themeColor="accent1"/>
        </w:rPr>
        <w:t xml:space="preserve">tuvimos que salir y en el camión nos </w:t>
      </w:r>
      <w:r w:rsidR="00424DF2">
        <w:rPr>
          <w:i/>
          <w:color w:val="5B9BD5" w:themeColor="accent1"/>
        </w:rPr>
        <w:t xml:space="preserve">pegaron. Nos resistimos, </w:t>
      </w:r>
      <w:r w:rsidR="0033558D" w:rsidRPr="0033558D">
        <w:rPr>
          <w:i/>
          <w:color w:val="5B9BD5" w:themeColor="accent1"/>
        </w:rPr>
        <w:t>hicimos esc</w:t>
      </w:r>
      <w:r w:rsidR="00424DF2">
        <w:rPr>
          <w:i/>
          <w:color w:val="5B9BD5" w:themeColor="accent1"/>
        </w:rPr>
        <w:t>á</w:t>
      </w:r>
      <w:r w:rsidR="0033558D" w:rsidRPr="0033558D">
        <w:rPr>
          <w:i/>
          <w:color w:val="5B9BD5" w:themeColor="accent1"/>
        </w:rPr>
        <w:t xml:space="preserve">ndalo </w:t>
      </w:r>
      <w:r w:rsidR="00424DF2">
        <w:rPr>
          <w:i/>
          <w:color w:val="5B9BD5" w:themeColor="accent1"/>
        </w:rPr>
        <w:t xml:space="preserve">y </w:t>
      </w:r>
      <w:r w:rsidR="0033558D" w:rsidRPr="0033558D">
        <w:rPr>
          <w:i/>
          <w:color w:val="5B9BD5" w:themeColor="accent1"/>
        </w:rPr>
        <w:t>pues nos bajaron del camión</w:t>
      </w:r>
      <w:r w:rsidR="00424DF2">
        <w:rPr>
          <w:i/>
          <w:color w:val="5B9BD5" w:themeColor="accent1"/>
        </w:rPr>
        <w:t>,</w:t>
      </w:r>
      <w:r w:rsidR="0033558D" w:rsidRPr="0033558D">
        <w:rPr>
          <w:i/>
          <w:color w:val="5B9BD5" w:themeColor="accent1"/>
        </w:rPr>
        <w:t xml:space="preserve"> pero bien golpeadas</w:t>
      </w:r>
      <w:r w:rsidRPr="00670646">
        <w:rPr>
          <w:i/>
          <w:color w:val="5B9BD5" w:themeColor="accent1"/>
        </w:rPr>
        <w:t>”</w:t>
      </w:r>
    </w:p>
    <w:p w14:paraId="43E69645" w14:textId="5ACEC72A" w:rsidR="00A440C9" w:rsidRDefault="00A440C9" w:rsidP="00A440C9">
      <w:pPr>
        <w:jc w:val="right"/>
        <w:rPr>
          <w:i/>
        </w:rPr>
      </w:pPr>
      <w:r w:rsidRPr="00391765">
        <w:rPr>
          <w:i/>
        </w:rPr>
        <w:t xml:space="preserve">Trabajadora sexual de </w:t>
      </w:r>
      <w:r w:rsidR="00620131">
        <w:rPr>
          <w:i/>
        </w:rPr>
        <w:t>2</w:t>
      </w:r>
      <w:r w:rsidRPr="00391765">
        <w:rPr>
          <w:i/>
        </w:rPr>
        <w:t>2 años</w:t>
      </w:r>
      <w:r w:rsidR="00620131">
        <w:rPr>
          <w:i/>
        </w:rPr>
        <w:t>. Lima, 2018</w:t>
      </w:r>
    </w:p>
    <w:p w14:paraId="49BB8B38" w14:textId="77777777" w:rsidR="00256012" w:rsidRPr="00391765" w:rsidRDefault="00256012" w:rsidP="00A440C9">
      <w:pPr>
        <w:jc w:val="right"/>
        <w:rPr>
          <w:i/>
        </w:rPr>
      </w:pPr>
    </w:p>
    <w:p w14:paraId="001FAB50" w14:textId="3AEE0C43" w:rsidR="001075AB" w:rsidRDefault="00256012" w:rsidP="000705C6">
      <w:pPr>
        <w:pStyle w:val="ListParagraph"/>
        <w:numPr>
          <w:ilvl w:val="0"/>
          <w:numId w:val="4"/>
        </w:numPr>
      </w:pPr>
      <w:r>
        <w:t>En Perú se dan las dos formas de discriminación que se describen en la Observación General, tanto la directa como la indirecta. En cuanto a la directa, es clara en todas las situaciones descritas arriba. Pero también se encuentra discriminación indirecta, especialmente en legislación municipal o regional que regulan la convivencia, y que se convierten en armas represoras del Estado hacia las trabajadoras sexuales.</w:t>
      </w:r>
      <w:r w:rsidR="006C0B40">
        <w:t xml:space="preserve"> A pesar de que la legislación nacional no prohíbe el ejercicio del trabajo sexual, y de que hay normativas regionales que protegen los derechos de las trabajadoras sexuales y reconocen el trabajo sexual como un trabajo (Ordenanza Regional 0004-2010-GRL-CR del Gobierno Regional de Loreto), existen otras que regulan de una manera muy restrictiva el funcionamiento de los locales donde se ejerce el trabajo sexual, llegándolo a prohibir. Siendo que en la práctica el trabajo sexual es conocido y permitido, estas restricciones se convierten en excusa para reprimirnos cuando lo conside</w:t>
      </w:r>
      <w:r w:rsidR="00214633">
        <w:t>ran (Ordenanza Nº 235 de la Municipalidad Metropolitana de Lima, que regula el funcionamiento de establecimientos públicos de esparcimiento en el Cercado de Lima, Ordenanza Nº 1718 de la Municipalidad Metropolitana de Lima, que Modifica La Ordenanza N° 984-MML, que aprobó el Nuevo Régimen Municipal de Aplicación De Sanciones Administrativas Derivadas de la Función Fiscalizadora, e Incorpora Infracciones, de 2013).</w:t>
      </w:r>
    </w:p>
    <w:p w14:paraId="59592FC5" w14:textId="77777777" w:rsidR="00214633" w:rsidRDefault="00214633" w:rsidP="00214633"/>
    <w:p w14:paraId="55EA6122" w14:textId="6202E840" w:rsidR="00214633" w:rsidRDefault="00214633" w:rsidP="000705C6">
      <w:pPr>
        <w:pStyle w:val="ListParagraph"/>
        <w:numPr>
          <w:ilvl w:val="0"/>
          <w:numId w:val="4"/>
        </w:numPr>
      </w:pPr>
      <w:r>
        <w:lastRenderedPageBreak/>
        <w:t>Todas estas circunstancias permiten inferir que en Perú se da una discriminación sistémica hacia las trabajadoras sexuales, según lo establece el Comité en la Observaci</w:t>
      </w:r>
      <w:r w:rsidR="00975759">
        <w:t>ón General, que debe ser eliminada.</w:t>
      </w:r>
    </w:p>
    <w:p w14:paraId="45F05912" w14:textId="77777777" w:rsidR="00256012" w:rsidRPr="00256012" w:rsidRDefault="00256012" w:rsidP="00256012"/>
    <w:p w14:paraId="08FFB666" w14:textId="77777777" w:rsidR="00AD34F0" w:rsidRDefault="00AD34F0" w:rsidP="00E0029A">
      <w:r w:rsidRPr="00AD34F0">
        <w:rPr>
          <w:b/>
        </w:rPr>
        <w:t>Protección de los derechos de los/as trabajadores/as</w:t>
      </w:r>
    </w:p>
    <w:p w14:paraId="550521CC" w14:textId="77777777" w:rsidR="00AD34F0" w:rsidRDefault="00AD34F0" w:rsidP="00AD34F0">
      <w:pPr>
        <w:pStyle w:val="ListBullet"/>
        <w:numPr>
          <w:ilvl w:val="0"/>
          <w:numId w:val="0"/>
        </w:numPr>
      </w:pPr>
    </w:p>
    <w:p w14:paraId="7A0363EC" w14:textId="2D235BB6" w:rsidR="00210124" w:rsidRDefault="00C05423" w:rsidP="00670646">
      <w:pPr>
        <w:pStyle w:val="ListParagraph"/>
        <w:numPr>
          <w:ilvl w:val="0"/>
          <w:numId w:val="4"/>
        </w:numPr>
      </w:pPr>
      <w:r>
        <w:t xml:space="preserve">El trabajo sexual no </w:t>
      </w:r>
      <w:r w:rsidR="00166067">
        <w:t xml:space="preserve">se encuentra legalmente </w:t>
      </w:r>
      <w:r w:rsidR="00346765">
        <w:t>prohibido</w:t>
      </w:r>
      <w:r w:rsidR="00166067">
        <w:t xml:space="preserve"> por el ordenamiento jurídico </w:t>
      </w:r>
      <w:r w:rsidR="00641B78">
        <w:t>peruano y</w:t>
      </w:r>
      <w:r w:rsidR="00346765">
        <w:t xml:space="preserve">, </w:t>
      </w:r>
      <w:r w:rsidR="00166067">
        <w:t xml:space="preserve">sin </w:t>
      </w:r>
      <w:r w:rsidR="001D5033">
        <w:t>embargo,</w:t>
      </w:r>
      <w:r w:rsidR="00166067">
        <w:t xml:space="preserve"> no </w:t>
      </w:r>
      <w:r>
        <w:t>está reconocido como un trabajo</w:t>
      </w:r>
      <w:r w:rsidR="00166067">
        <w:t>. Aunque s</w:t>
      </w:r>
      <w:r w:rsidR="00641B78">
        <w:t>í</w:t>
      </w:r>
      <w:r w:rsidR="00166067">
        <w:t xml:space="preserve"> es </w:t>
      </w:r>
      <w:r>
        <w:t>reconoc</w:t>
      </w:r>
      <w:r w:rsidR="00166067">
        <w:t>ido</w:t>
      </w:r>
      <w:r>
        <w:t xml:space="preserve"> y se acepta su existencia en legislaciones de salud</w:t>
      </w:r>
      <w:r w:rsidR="00641B78">
        <w:t xml:space="preserve"> y alguna regulación regional</w:t>
      </w:r>
      <w:r>
        <w:t>, como la</w:t>
      </w:r>
      <w:r w:rsidR="004F0591">
        <w:t>s</w:t>
      </w:r>
      <w:r>
        <w:t xml:space="preserve"> </w:t>
      </w:r>
      <w:r w:rsidR="00166067">
        <w:t xml:space="preserve">previamente </w:t>
      </w:r>
      <w:r>
        <w:t>mencionada</w:t>
      </w:r>
      <w:r w:rsidR="004F0591">
        <w:t>s</w:t>
      </w:r>
      <w:r>
        <w:t>.</w:t>
      </w:r>
      <w:r w:rsidR="00346765">
        <w:t xml:space="preserve"> Esto </w:t>
      </w:r>
      <w:r w:rsidR="00E0029A">
        <w:t>sitú</w:t>
      </w:r>
      <w:r w:rsidR="00166067">
        <w:t>a</w:t>
      </w:r>
      <w:r w:rsidR="009D68DF">
        <w:t xml:space="preserve"> </w:t>
      </w:r>
      <w:r w:rsidR="00346765">
        <w:t xml:space="preserve">a las trabajadoras sexuales en una situación de especial vulnerabilidad, </w:t>
      </w:r>
      <w:r w:rsidR="00950D13">
        <w:t xml:space="preserve">ya que no les es posible </w:t>
      </w:r>
      <w:r w:rsidR="00346765">
        <w:t>ocupar los espacios destinados específicamente a la negociación de derechos laborales.</w:t>
      </w:r>
    </w:p>
    <w:p w14:paraId="6F1D4A85" w14:textId="77777777" w:rsidR="00502161" w:rsidRDefault="00502161" w:rsidP="00210124">
      <w:pPr>
        <w:pStyle w:val="ListBullet"/>
        <w:numPr>
          <w:ilvl w:val="0"/>
          <w:numId w:val="0"/>
        </w:numPr>
      </w:pPr>
    </w:p>
    <w:p w14:paraId="51C0BED6" w14:textId="4429988E" w:rsidR="00502161" w:rsidRDefault="00950D13" w:rsidP="00670646">
      <w:pPr>
        <w:pStyle w:val="ListParagraph"/>
        <w:numPr>
          <w:ilvl w:val="0"/>
          <w:numId w:val="4"/>
        </w:numPr>
      </w:pPr>
      <w:r>
        <w:t xml:space="preserve">La </w:t>
      </w:r>
      <w:r w:rsidR="00105637">
        <w:t>RedTraSex</w:t>
      </w:r>
      <w:r w:rsidR="00502161" w:rsidRPr="00502161">
        <w:t xml:space="preserve"> realizó un estudio regional sobre las condiciones laborales de las trabajadoras sexuales en 14 países de</w:t>
      </w:r>
      <w:r w:rsidR="00502161">
        <w:t xml:space="preserve"> la región en 2016</w:t>
      </w:r>
      <w:r w:rsidR="00502161">
        <w:rPr>
          <w:rStyle w:val="FootnoteReference"/>
        </w:rPr>
        <w:footnoteReference w:id="2"/>
      </w:r>
      <w:r w:rsidR="00105637">
        <w:t xml:space="preserve">, incluyendo </w:t>
      </w:r>
      <w:r w:rsidR="004F0591">
        <w:t>Perú</w:t>
      </w:r>
      <w:r w:rsidR="00502161" w:rsidRPr="00502161">
        <w:t>. El informe denuncia cómo las condiciones en que trabajan muchas de las compañeras</w:t>
      </w:r>
      <w:r w:rsidR="00502161">
        <w:t xml:space="preserve"> </w:t>
      </w:r>
      <w:r w:rsidR="00502161" w:rsidRPr="00502161">
        <w:t xml:space="preserve">de la región son inaceptables, ya sean trabajadoras autónomas o en relación de dependencia </w:t>
      </w:r>
      <w:r w:rsidR="005E72DC">
        <w:t>de un proxeneta</w:t>
      </w:r>
      <w:r w:rsidR="00502161" w:rsidRPr="00502161">
        <w:t>. Infraestructuras insuficientes y condiciones higiénicas que no cumplen las normas sanitarias y que se</w:t>
      </w:r>
      <w:r w:rsidR="00502161">
        <w:t xml:space="preserve"> </w:t>
      </w:r>
      <w:r w:rsidR="00502161" w:rsidRPr="00502161">
        <w:t>convierten en factores de riesgo ambiental, se convierten en la norma del trabajo sexual en todos los países incluidos</w:t>
      </w:r>
      <w:r w:rsidR="00502161">
        <w:t xml:space="preserve"> </w:t>
      </w:r>
      <w:r w:rsidR="00502161" w:rsidRPr="00502161">
        <w:t>en el estudio.</w:t>
      </w:r>
    </w:p>
    <w:p w14:paraId="6A65EE95" w14:textId="77777777" w:rsidR="00502161" w:rsidRPr="00502161" w:rsidRDefault="00502161" w:rsidP="00502161">
      <w:pPr>
        <w:autoSpaceDE w:val="0"/>
        <w:autoSpaceDN w:val="0"/>
        <w:adjustRightInd w:val="0"/>
      </w:pPr>
    </w:p>
    <w:p w14:paraId="637EB7F9" w14:textId="41AECC37" w:rsidR="00502161" w:rsidRDefault="00502161" w:rsidP="00670646">
      <w:pPr>
        <w:pStyle w:val="ListParagraph"/>
        <w:numPr>
          <w:ilvl w:val="0"/>
          <w:numId w:val="4"/>
        </w:numPr>
      </w:pPr>
      <w:r w:rsidRPr="00502161">
        <w:t>Y no sólo las condiciones físicas, sino también las condiciones económicas que rodean al trabajo sexual deben ser</w:t>
      </w:r>
      <w:r>
        <w:t xml:space="preserve"> </w:t>
      </w:r>
      <w:r w:rsidRPr="00502161">
        <w:t xml:space="preserve">denunciadas. Cuando existen esas relaciones </w:t>
      </w:r>
      <w:r w:rsidR="005E72DC">
        <w:t>con un proxeneta</w:t>
      </w:r>
      <w:r w:rsidRPr="00502161">
        <w:t>, los acuerdos económicos entre las</w:t>
      </w:r>
      <w:r>
        <w:t xml:space="preserve"> </w:t>
      </w:r>
      <w:r w:rsidRPr="00502161">
        <w:t xml:space="preserve">dos partes suelen resultar abusivos para las compañeras trabajadoras sexuales, con ganancias </w:t>
      </w:r>
      <w:r w:rsidR="005E72DC">
        <w:t xml:space="preserve">inaceptables </w:t>
      </w:r>
      <w:r w:rsidRPr="00502161">
        <w:t xml:space="preserve">para el </w:t>
      </w:r>
      <w:r w:rsidR="005E72DC">
        <w:t>proxeneta</w:t>
      </w:r>
      <w:r w:rsidRPr="00502161">
        <w:t>, costos excesivos de los servicios que deben usar las trabajadoras sexuales o riesgos para la salud</w:t>
      </w:r>
      <w:r>
        <w:t xml:space="preserve"> </w:t>
      </w:r>
      <w:r w:rsidRPr="00502161">
        <w:t>derivados de la exigencia del consumo excesivo de alcohol.</w:t>
      </w:r>
    </w:p>
    <w:p w14:paraId="06DD80ED" w14:textId="77777777" w:rsidR="00822F88" w:rsidRDefault="00822F88" w:rsidP="00822F88">
      <w:pPr>
        <w:pStyle w:val="ListParagraph"/>
      </w:pPr>
    </w:p>
    <w:p w14:paraId="69DD3BE9" w14:textId="7D23BC16" w:rsidR="00822F88" w:rsidRDefault="00822F88" w:rsidP="00670646">
      <w:pPr>
        <w:pStyle w:val="ListParagraph"/>
        <w:numPr>
          <w:ilvl w:val="0"/>
          <w:numId w:val="4"/>
        </w:numPr>
      </w:pPr>
      <w:r>
        <w:t>Existen locales cerrados donde se ejerce el trabajo sexual que tienen condiciones especialmente abusivas de nuestros derechos. Cuartos con entrada computarizada que miden un tiempo muy escaso de atención al cliente, con penalizaciones a la trabajadora sexual en caso de sobreuso del tiempo, que crean conflictos con los clientes en los cuales la agredida suele ser la trabajadora sexual. Se crean así conflictos entre particulares, pero que son originados por la falta de regulación del trabajo sexual y la permisividad extrema hacia los dueños de los locales, que acaban explotando a las trabajadoras sexuales.</w:t>
      </w:r>
    </w:p>
    <w:p w14:paraId="0F64B03D" w14:textId="77777777" w:rsidR="00502161" w:rsidRPr="00502161" w:rsidRDefault="00502161" w:rsidP="00502161">
      <w:pPr>
        <w:autoSpaceDE w:val="0"/>
        <w:autoSpaceDN w:val="0"/>
        <w:adjustRightInd w:val="0"/>
      </w:pPr>
    </w:p>
    <w:p w14:paraId="24C9D367" w14:textId="77777777" w:rsidR="00502161" w:rsidRDefault="00502161" w:rsidP="00670646">
      <w:pPr>
        <w:pStyle w:val="ListParagraph"/>
        <w:numPr>
          <w:ilvl w:val="0"/>
          <w:numId w:val="4"/>
        </w:numPr>
      </w:pPr>
      <w:r w:rsidRPr="00502161">
        <w:t>Estos problemas que se encuentran son de origen complejo, pero el denominador común a todos ellos es la falta de</w:t>
      </w:r>
      <w:r>
        <w:t xml:space="preserve"> </w:t>
      </w:r>
      <w:r w:rsidRPr="00502161">
        <w:t>reconocimiento del trabajo sexual como un trabajo y la falta de regulación de las condiciones de trabajo. Estas son</w:t>
      </w:r>
      <w:r>
        <w:t xml:space="preserve"> </w:t>
      </w:r>
      <w:r w:rsidRPr="00502161">
        <w:t>las razones por las que las trabajadoras sexuales se ven obligadas a aceptar trabajar en condiciones insalubres, sin</w:t>
      </w:r>
      <w:r>
        <w:t xml:space="preserve"> </w:t>
      </w:r>
      <w:r w:rsidRPr="00502161">
        <w:t>horarios definidos y en condiciones económicas muy desventajosas para ellas. Además, les impide acceder a los</w:t>
      </w:r>
      <w:r>
        <w:t xml:space="preserve"> </w:t>
      </w:r>
      <w:r w:rsidRPr="00502161">
        <w:t>sistemas de protección social de los países y llegar a tener una pensión de jubilación, licencia por maternidad, licencia</w:t>
      </w:r>
      <w:r>
        <w:t xml:space="preserve"> </w:t>
      </w:r>
      <w:r w:rsidRPr="00502161">
        <w:t>por enfermedad, etc.</w:t>
      </w:r>
    </w:p>
    <w:p w14:paraId="6DBFD594" w14:textId="77777777" w:rsidR="00545910" w:rsidRDefault="00545910" w:rsidP="00502161">
      <w:pPr>
        <w:autoSpaceDE w:val="0"/>
        <w:autoSpaceDN w:val="0"/>
        <w:adjustRightInd w:val="0"/>
      </w:pPr>
    </w:p>
    <w:p w14:paraId="4203D9DC" w14:textId="77777777" w:rsidR="00545910" w:rsidRDefault="00545910" w:rsidP="00502161">
      <w:pPr>
        <w:autoSpaceDE w:val="0"/>
        <w:autoSpaceDN w:val="0"/>
        <w:adjustRightInd w:val="0"/>
      </w:pPr>
    </w:p>
    <w:p w14:paraId="28C9A677" w14:textId="2F1272D3" w:rsidR="00545910" w:rsidRDefault="00545910" w:rsidP="00545910">
      <w:pPr>
        <w:numPr>
          <w:ilvl w:val="0"/>
          <w:numId w:val="1"/>
        </w:numPr>
        <w:pBdr>
          <w:top w:val="nil"/>
          <w:left w:val="nil"/>
          <w:bottom w:val="nil"/>
          <w:right w:val="nil"/>
          <w:between w:val="nil"/>
        </w:pBdr>
        <w:rPr>
          <w:b/>
          <w:color w:val="C00000"/>
        </w:rPr>
      </w:pPr>
      <w:r>
        <w:rPr>
          <w:b/>
          <w:color w:val="C00000"/>
        </w:rPr>
        <w:lastRenderedPageBreak/>
        <w:t xml:space="preserve">RECOMENDACIONES </w:t>
      </w:r>
      <w:r w:rsidR="00FD30AA">
        <w:rPr>
          <w:b/>
          <w:color w:val="C00000"/>
        </w:rPr>
        <w:t>REDTRASEX PERÚ</w:t>
      </w:r>
      <w:r>
        <w:rPr>
          <w:b/>
          <w:color w:val="C00000"/>
        </w:rPr>
        <w:t xml:space="preserve"> Y REDTRASEX</w:t>
      </w:r>
    </w:p>
    <w:p w14:paraId="5B03D907" w14:textId="77777777" w:rsidR="00545910" w:rsidRDefault="00545910" w:rsidP="00502161">
      <w:pPr>
        <w:autoSpaceDE w:val="0"/>
        <w:autoSpaceDN w:val="0"/>
        <w:adjustRightInd w:val="0"/>
      </w:pPr>
    </w:p>
    <w:p w14:paraId="3DA9CB6B" w14:textId="77777777" w:rsidR="00545910" w:rsidRDefault="00545910" w:rsidP="00670646">
      <w:pPr>
        <w:pStyle w:val="ListParagraph"/>
        <w:numPr>
          <w:ilvl w:val="0"/>
          <w:numId w:val="4"/>
        </w:numPr>
      </w:pPr>
      <w:r>
        <w:t>Las organizaciones firmantes de este informe queremos hacer las siguientes recomendaciones:</w:t>
      </w:r>
    </w:p>
    <w:p w14:paraId="35ED9499" w14:textId="77777777" w:rsidR="00545910" w:rsidRDefault="00545910" w:rsidP="00502161">
      <w:pPr>
        <w:autoSpaceDE w:val="0"/>
        <w:autoSpaceDN w:val="0"/>
        <w:adjustRightInd w:val="0"/>
      </w:pPr>
    </w:p>
    <w:p w14:paraId="766A8B6B" w14:textId="2C348746" w:rsidR="00545910" w:rsidRDefault="001D5033" w:rsidP="00670646">
      <w:pPr>
        <w:pStyle w:val="ListParagraph"/>
        <w:numPr>
          <w:ilvl w:val="0"/>
          <w:numId w:val="3"/>
        </w:numPr>
        <w:autoSpaceDE w:val="0"/>
        <w:autoSpaceDN w:val="0"/>
        <w:adjustRightInd w:val="0"/>
      </w:pPr>
      <w:r>
        <w:t>Regular e</w:t>
      </w:r>
      <w:r w:rsidR="00545910">
        <w:t>l trabajo sexual como cualquier otro trabajo, posibilitando unas condiciones laborales dignas, tanto para el trabajo sexual en espacios cerrados como para el trabajo sexual ejercido de manera autónoma en espacios públicos.</w:t>
      </w:r>
      <w:r w:rsidR="00F15E8E">
        <w:t xml:space="preserve"> Esta regulación debe incluir el acceso al sistema de seguridad social en igualdad de condiciones con cualquier otra persona trabajadora.</w:t>
      </w:r>
    </w:p>
    <w:p w14:paraId="70737FE7" w14:textId="07E2F2E5" w:rsidR="00F15E8E" w:rsidRDefault="001D5033" w:rsidP="00545910">
      <w:pPr>
        <w:pStyle w:val="ListParagraph"/>
        <w:numPr>
          <w:ilvl w:val="0"/>
          <w:numId w:val="3"/>
        </w:numPr>
        <w:autoSpaceDE w:val="0"/>
        <w:autoSpaceDN w:val="0"/>
        <w:adjustRightInd w:val="0"/>
      </w:pPr>
      <w:r>
        <w:t xml:space="preserve">Detener inmediatamente el control de la situación sanitaria de las trabajadoras sexuales por parte de la </w:t>
      </w:r>
      <w:r w:rsidR="00560176">
        <w:t xml:space="preserve">guardia del Serenazgo, de la Policía </w:t>
      </w:r>
      <w:r w:rsidR="002E2701">
        <w:t>y cualquier otro cuerpo de las fuerzas de seguridad.</w:t>
      </w:r>
    </w:p>
    <w:p w14:paraId="19FEC0D3" w14:textId="10511D09" w:rsidR="002E2701" w:rsidRDefault="001D5033" w:rsidP="002E2701">
      <w:pPr>
        <w:pStyle w:val="ListParagraph"/>
        <w:numPr>
          <w:ilvl w:val="0"/>
          <w:numId w:val="3"/>
        </w:numPr>
        <w:autoSpaceDE w:val="0"/>
        <w:autoSpaceDN w:val="0"/>
        <w:adjustRightInd w:val="0"/>
      </w:pPr>
      <w:r>
        <w:t xml:space="preserve">Detener, de manera inmediata, las detenciones arbitrarias y otros abusos a las trabajadoras sexuales por parte de la </w:t>
      </w:r>
      <w:r w:rsidR="002E2701">
        <w:t>Policía y cualquier otro cuerpo de las fuerzas de seguridad. Debe habilitarse un mecanismo para que las trabajadoras sexuales puedan acceder a un sistema de denuncias seguro y que garantice un resarcimiento de sus derechos, así como el fin de la impunidad para estas violaciones de derechos fundamentales.</w:t>
      </w:r>
    </w:p>
    <w:p w14:paraId="5D381486" w14:textId="7570D01A" w:rsidR="004C1E5D" w:rsidRDefault="001D5033" w:rsidP="002E2701">
      <w:pPr>
        <w:pStyle w:val="ListParagraph"/>
        <w:numPr>
          <w:ilvl w:val="0"/>
          <w:numId w:val="3"/>
        </w:numPr>
        <w:autoSpaceDE w:val="0"/>
        <w:autoSpaceDN w:val="0"/>
        <w:adjustRightInd w:val="0"/>
      </w:pPr>
      <w:r>
        <w:t xml:space="preserve">Alinear la </w:t>
      </w:r>
      <w:r w:rsidR="004C1E5D">
        <w:t xml:space="preserve">normativa municipal </w:t>
      </w:r>
      <w:r w:rsidR="003B16F3">
        <w:t xml:space="preserve">y regional </w:t>
      </w:r>
      <w:r w:rsidR="004C1E5D">
        <w:t xml:space="preserve">sobre trabajo sexual con la normativa nacional y </w:t>
      </w:r>
      <w:r>
        <w:t xml:space="preserve">asegurar que cumpla </w:t>
      </w:r>
      <w:r w:rsidR="004C1E5D">
        <w:t>los estándares de respeto a los derechos de las trabajadoras sexuales.</w:t>
      </w:r>
    </w:p>
    <w:p w14:paraId="4B784985" w14:textId="7B36C77E" w:rsidR="002E2701" w:rsidRDefault="001D5033" w:rsidP="004C6476">
      <w:pPr>
        <w:pStyle w:val="ListParagraph"/>
        <w:numPr>
          <w:ilvl w:val="0"/>
          <w:numId w:val="3"/>
        </w:numPr>
        <w:autoSpaceDE w:val="0"/>
        <w:autoSpaceDN w:val="0"/>
        <w:adjustRightInd w:val="0"/>
      </w:pPr>
      <w:r>
        <w:t xml:space="preserve">Eliminar </w:t>
      </w:r>
      <w:r w:rsidR="002E2701">
        <w:t>la obligatoriedad de cualquier examen de salud para las trabajadoras sexuales y ofrecerse servicios voluntarios de calidad</w:t>
      </w:r>
      <w:r w:rsidR="003B16F3">
        <w:t xml:space="preserve"> de salud integral</w:t>
      </w:r>
      <w:r w:rsidR="002E2701">
        <w:t>.</w:t>
      </w:r>
    </w:p>
    <w:p w14:paraId="7F9014D8" w14:textId="5459B9B6" w:rsidR="005822F0" w:rsidRDefault="005822F0" w:rsidP="004C6476">
      <w:pPr>
        <w:pStyle w:val="ListParagraph"/>
        <w:numPr>
          <w:ilvl w:val="0"/>
          <w:numId w:val="3"/>
        </w:numPr>
        <w:autoSpaceDE w:val="0"/>
        <w:autoSpaceDN w:val="0"/>
        <w:adjustRightInd w:val="0"/>
      </w:pPr>
      <w:r>
        <w:t>Diseñar y poner en práctica políticas de lucha contra la discriminación hacia las trabajadoras sexuales y contra el estigma hacia el trabajo sexual, con la participación de las organizaciones de trabajadoras sexuales.</w:t>
      </w:r>
    </w:p>
    <w:p w14:paraId="60A96249" w14:textId="4D988F2A" w:rsidR="004C1E5D" w:rsidRPr="00502161" w:rsidRDefault="001D5033" w:rsidP="004C6476">
      <w:pPr>
        <w:pStyle w:val="ListParagraph"/>
        <w:numPr>
          <w:ilvl w:val="0"/>
          <w:numId w:val="3"/>
        </w:numPr>
        <w:autoSpaceDE w:val="0"/>
        <w:autoSpaceDN w:val="0"/>
        <w:adjustRightInd w:val="0"/>
      </w:pPr>
      <w:r>
        <w:t xml:space="preserve">Facilitar la participación de las </w:t>
      </w:r>
      <w:r w:rsidR="004C1E5D">
        <w:t>organizaciones de trabajadoras sexuales en los espacios de toma de decisiones sobre la legislación que afecta a nuestros derechos.</w:t>
      </w:r>
    </w:p>
    <w:sectPr w:rsidR="004C1E5D" w:rsidRPr="00502161" w:rsidSect="00F77E85">
      <w:headerReference w:type="default" r:id="rId8"/>
      <w:footerReference w:type="default" r:id="rId9"/>
      <w:pgSz w:w="12240" w:h="15840"/>
      <w:pgMar w:top="1417" w:right="1701" w:bottom="1417" w:left="1701"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1FBA" w16cex:dateUtc="2021-08-17T14:44:00Z"/>
  <w16cex:commentExtensible w16cex:durableId="24C61FE6" w16cex:dateUtc="2021-08-17T14:45:00Z"/>
  <w16cex:commentExtensible w16cex:durableId="24C6314A" w16cex:dateUtc="2021-08-17T15:59:00Z"/>
  <w16cex:commentExtensible w16cex:durableId="24C62F39" w16cex:dateUtc="2021-08-17T15:51:00Z"/>
  <w16cex:commentExtensible w16cex:durableId="24C636A6" w16cex:dateUtc="2021-08-17T16:22:00Z"/>
  <w16cex:commentExtensible w16cex:durableId="24C636BC" w16cex:dateUtc="2021-08-17T16:23:00Z"/>
  <w16cex:commentExtensible w16cex:durableId="24C63715" w16cex:dateUtc="2021-08-17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F1F6C3" w16cid:durableId="24C61FBA"/>
  <w16cid:commentId w16cid:paraId="23A16F02" w16cid:durableId="24C61FE6"/>
  <w16cid:commentId w16cid:paraId="64CE7116" w16cid:durableId="24C6314A"/>
  <w16cid:commentId w16cid:paraId="1C7EFDA4" w16cid:durableId="24C62F39"/>
  <w16cid:commentId w16cid:paraId="160D2F69" w16cid:durableId="24C636A6"/>
  <w16cid:commentId w16cid:paraId="39546560" w16cid:durableId="24C636BC"/>
  <w16cid:commentId w16cid:paraId="1B3364CD" w16cid:durableId="24C637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6873C" w14:textId="77777777" w:rsidR="008C7F17" w:rsidRDefault="008C7F17" w:rsidP="00521169">
      <w:r>
        <w:separator/>
      </w:r>
    </w:p>
  </w:endnote>
  <w:endnote w:type="continuationSeparator" w:id="0">
    <w:p w14:paraId="0F987503" w14:textId="77777777" w:rsidR="008C7F17" w:rsidRDefault="008C7F17" w:rsidP="0052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93785"/>
      <w:docPartObj>
        <w:docPartGallery w:val="Page Numbers (Bottom of Page)"/>
        <w:docPartUnique/>
      </w:docPartObj>
    </w:sdtPr>
    <w:sdtEndPr/>
    <w:sdtContent>
      <w:p w14:paraId="55BC85AD" w14:textId="5E122B77" w:rsidR="00E969A9" w:rsidRDefault="00E969A9">
        <w:pPr>
          <w:pStyle w:val="Footer"/>
          <w:jc w:val="right"/>
        </w:pPr>
        <w:r>
          <w:fldChar w:fldCharType="begin"/>
        </w:r>
        <w:r>
          <w:instrText>PAGE   \* MERGEFORMAT</w:instrText>
        </w:r>
        <w:r>
          <w:fldChar w:fldCharType="separate"/>
        </w:r>
        <w:r w:rsidR="003F4F14" w:rsidRPr="003F4F14">
          <w:rPr>
            <w:noProof/>
            <w:lang w:val="es-ES"/>
          </w:rPr>
          <w:t>7</w:t>
        </w:r>
        <w:r>
          <w:fldChar w:fldCharType="end"/>
        </w:r>
      </w:p>
    </w:sdtContent>
  </w:sdt>
  <w:p w14:paraId="3C611F1B" w14:textId="77777777" w:rsidR="00521169" w:rsidRPr="00F77E85" w:rsidRDefault="00521169" w:rsidP="00F77E85">
    <w:pPr>
      <w:pBdr>
        <w:top w:val="nil"/>
        <w:left w:val="nil"/>
        <w:bottom w:val="nil"/>
        <w:right w:val="nil"/>
        <w:between w:val="nil"/>
      </w:pBdr>
      <w:tabs>
        <w:tab w:val="center" w:pos="4419"/>
        <w:tab w:val="right" w:pos="8838"/>
      </w:tabs>
      <w:jc w:val="left"/>
      <w:rPr>
        <w:i/>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82CBF" w14:textId="77777777" w:rsidR="008C7F17" w:rsidRDefault="008C7F17" w:rsidP="00521169">
      <w:r>
        <w:separator/>
      </w:r>
    </w:p>
  </w:footnote>
  <w:footnote w:type="continuationSeparator" w:id="0">
    <w:p w14:paraId="13D66A79" w14:textId="77777777" w:rsidR="008C7F17" w:rsidRDefault="008C7F17" w:rsidP="00521169">
      <w:r>
        <w:continuationSeparator/>
      </w:r>
    </w:p>
  </w:footnote>
  <w:footnote w:id="1">
    <w:p w14:paraId="1149B5B7" w14:textId="72FCD317" w:rsidR="00301EDE" w:rsidRDefault="00301EDE" w:rsidP="00301EDE">
      <w:pPr>
        <w:pStyle w:val="FootnoteText"/>
      </w:pPr>
      <w:r>
        <w:rPr>
          <w:rStyle w:val="FootnoteReference"/>
        </w:rPr>
        <w:footnoteRef/>
      </w:r>
      <w:r>
        <w:t xml:space="preserve"> </w:t>
      </w:r>
      <w:hyperlink r:id="rId1" w:history="1">
        <w:r w:rsidR="00DC5935" w:rsidRPr="00E70DE8">
          <w:rPr>
            <w:rStyle w:val="Hyperlink"/>
          </w:rPr>
          <w:t>https://www.redtrasex.org/IMG/pdf/informe_nacional_peru.pdf</w:t>
        </w:r>
      </w:hyperlink>
    </w:p>
  </w:footnote>
  <w:footnote w:id="2">
    <w:p w14:paraId="51CCA880" w14:textId="77777777" w:rsidR="00502161" w:rsidRDefault="00502161">
      <w:pPr>
        <w:pStyle w:val="FootnoteText"/>
      </w:pPr>
      <w:r>
        <w:rPr>
          <w:rStyle w:val="FootnoteReference"/>
        </w:rPr>
        <w:footnoteRef/>
      </w:r>
      <w:r>
        <w:t xml:space="preserve"> RedTraSex (2016). </w:t>
      </w:r>
      <w:r w:rsidRPr="00502161">
        <w:rPr>
          <w:i/>
        </w:rPr>
        <w:t>Trabajo sexual y condiciones laborales: el impacto de la clandestinidad</w:t>
      </w:r>
      <w:r>
        <w:t>. Buenos Aires, Argentina. Accesible en</w:t>
      </w:r>
      <w:r w:rsidRPr="00502161">
        <w:t xml:space="preserve"> </w:t>
      </w:r>
      <w:hyperlink r:id="rId2" w:history="1">
        <w:r w:rsidRPr="007471F4">
          <w:rPr>
            <w:rStyle w:val="Hyperlink"/>
          </w:rPr>
          <w:t>https://www.redtrasex.org/Trabajo-Sexual-y-condiciones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FF45" w14:textId="0C2E4380" w:rsidR="00521169" w:rsidRPr="003D6C7C" w:rsidRDefault="00C43860">
    <w:pPr>
      <w:pStyle w:val="Header"/>
      <w:rPr>
        <w:b/>
        <w:color w:val="FF0000"/>
      </w:rPr>
    </w:pPr>
    <w:r w:rsidRPr="00C43860">
      <w:rPr>
        <w:b/>
        <w:noProof/>
        <w:color w:val="FF0000"/>
        <w:lang w:val="en-GB" w:eastAsia="en-GB"/>
      </w:rPr>
      <w:drawing>
        <wp:anchor distT="0" distB="0" distL="114300" distR="114300" simplePos="0" relativeHeight="251660288" behindDoc="1" locked="0" layoutInCell="1" allowOverlap="1" wp14:anchorId="08C5A83A" wp14:editId="1D4A7AC5">
          <wp:simplePos x="0" y="0"/>
          <wp:positionH relativeFrom="column">
            <wp:posOffset>5178120</wp:posOffset>
          </wp:positionH>
          <wp:positionV relativeFrom="paragraph">
            <wp:posOffset>-188735</wp:posOffset>
          </wp:positionV>
          <wp:extent cx="441191" cy="551067"/>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41191" cy="551067"/>
                  </a:xfrm>
                  <a:prstGeom prst="rect">
                    <a:avLst/>
                  </a:prstGeom>
                  <a:noFill/>
                  <a:ln>
                    <a:noFill/>
                  </a:ln>
                </pic:spPr>
              </pic:pic>
            </a:graphicData>
          </a:graphic>
        </wp:anchor>
      </w:drawing>
    </w:r>
    <w:r w:rsidR="00521169" w:rsidRPr="003D6C7C">
      <w:rPr>
        <w:b/>
        <w:i/>
        <w:noProof/>
        <w:color w:val="FF0000"/>
        <w:sz w:val="16"/>
        <w:szCs w:val="16"/>
        <w:lang w:val="en-GB" w:eastAsia="en-GB"/>
      </w:rPr>
      <w:drawing>
        <wp:anchor distT="0" distB="0" distL="114300" distR="114300" simplePos="0" relativeHeight="251659264" behindDoc="0" locked="0" layoutInCell="1" allowOverlap="1" wp14:anchorId="59D002D4" wp14:editId="347EBC29">
          <wp:simplePos x="0" y="0"/>
          <wp:positionH relativeFrom="column">
            <wp:posOffset>0</wp:posOffset>
          </wp:positionH>
          <wp:positionV relativeFrom="paragraph">
            <wp:posOffset>-66675</wp:posOffset>
          </wp:positionV>
          <wp:extent cx="769620" cy="366395"/>
          <wp:effectExtent l="0" t="0" r="0" b="0"/>
          <wp:wrapSquare wrapText="bothSides"/>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9912" t="18480" r="13510" b="16959"/>
                  <a:stretch/>
                </pic:blipFill>
                <pic:spPr bwMode="auto">
                  <a:xfrm>
                    <a:off x="0" y="0"/>
                    <a:ext cx="769620" cy="36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6127A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34531"/>
    <w:multiLevelType w:val="multilevel"/>
    <w:tmpl w:val="526C739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59D4091"/>
    <w:multiLevelType w:val="hybridMultilevel"/>
    <w:tmpl w:val="10E43B60"/>
    <w:lvl w:ilvl="0" w:tplc="1B3E649E">
      <w:start w:val="1"/>
      <w:numFmt w:val="lowerLetter"/>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CFF3918"/>
    <w:multiLevelType w:val="hybridMultilevel"/>
    <w:tmpl w:val="742C52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42"/>
    <w:rsid w:val="00065019"/>
    <w:rsid w:val="000744AA"/>
    <w:rsid w:val="000B3B42"/>
    <w:rsid w:val="000B6047"/>
    <w:rsid w:val="000E25C6"/>
    <w:rsid w:val="000F6697"/>
    <w:rsid w:val="00105637"/>
    <w:rsid w:val="001075AB"/>
    <w:rsid w:val="001201AC"/>
    <w:rsid w:val="00143257"/>
    <w:rsid w:val="0015290E"/>
    <w:rsid w:val="00166067"/>
    <w:rsid w:val="00176CF0"/>
    <w:rsid w:val="00180B3E"/>
    <w:rsid w:val="00187C2E"/>
    <w:rsid w:val="00195D27"/>
    <w:rsid w:val="001A4C1E"/>
    <w:rsid w:val="001B6C65"/>
    <w:rsid w:val="001D5033"/>
    <w:rsid w:val="001F115E"/>
    <w:rsid w:val="001F2561"/>
    <w:rsid w:val="002042FD"/>
    <w:rsid w:val="00210124"/>
    <w:rsid w:val="00214633"/>
    <w:rsid w:val="00220843"/>
    <w:rsid w:val="00224AD9"/>
    <w:rsid w:val="00256012"/>
    <w:rsid w:val="002935A7"/>
    <w:rsid w:val="002A7201"/>
    <w:rsid w:val="002E1010"/>
    <w:rsid w:val="002E2701"/>
    <w:rsid w:val="002F20CD"/>
    <w:rsid w:val="00301EDE"/>
    <w:rsid w:val="0033558D"/>
    <w:rsid w:val="00346765"/>
    <w:rsid w:val="00363644"/>
    <w:rsid w:val="00366388"/>
    <w:rsid w:val="00391765"/>
    <w:rsid w:val="0039651E"/>
    <w:rsid w:val="003B16F3"/>
    <w:rsid w:val="003B3EA6"/>
    <w:rsid w:val="003D038C"/>
    <w:rsid w:val="003D6C7C"/>
    <w:rsid w:val="003F0AA7"/>
    <w:rsid w:val="003F17A4"/>
    <w:rsid w:val="003F4F14"/>
    <w:rsid w:val="00411EB1"/>
    <w:rsid w:val="00412B81"/>
    <w:rsid w:val="00424DF2"/>
    <w:rsid w:val="004278F7"/>
    <w:rsid w:val="0043781D"/>
    <w:rsid w:val="00452423"/>
    <w:rsid w:val="00465CF0"/>
    <w:rsid w:val="004B2EB8"/>
    <w:rsid w:val="004C1E5D"/>
    <w:rsid w:val="004C7926"/>
    <w:rsid w:val="004F0591"/>
    <w:rsid w:val="004F3FB9"/>
    <w:rsid w:val="00501C13"/>
    <w:rsid w:val="00502161"/>
    <w:rsid w:val="00521169"/>
    <w:rsid w:val="0053059F"/>
    <w:rsid w:val="005319C6"/>
    <w:rsid w:val="00545910"/>
    <w:rsid w:val="00560176"/>
    <w:rsid w:val="00560E61"/>
    <w:rsid w:val="00566F4D"/>
    <w:rsid w:val="005822F0"/>
    <w:rsid w:val="00582331"/>
    <w:rsid w:val="00582E29"/>
    <w:rsid w:val="005A3015"/>
    <w:rsid w:val="005E72DC"/>
    <w:rsid w:val="005E7B3D"/>
    <w:rsid w:val="005F7D0C"/>
    <w:rsid w:val="006072D3"/>
    <w:rsid w:val="006103F1"/>
    <w:rsid w:val="00613B9A"/>
    <w:rsid w:val="00620131"/>
    <w:rsid w:val="006240F9"/>
    <w:rsid w:val="006368A3"/>
    <w:rsid w:val="00636F9E"/>
    <w:rsid w:val="00641B78"/>
    <w:rsid w:val="00661E2B"/>
    <w:rsid w:val="00665A50"/>
    <w:rsid w:val="00670646"/>
    <w:rsid w:val="006A4A2D"/>
    <w:rsid w:val="006B1266"/>
    <w:rsid w:val="006C0B40"/>
    <w:rsid w:val="006C4C4F"/>
    <w:rsid w:val="006C720E"/>
    <w:rsid w:val="006D503D"/>
    <w:rsid w:val="0070432A"/>
    <w:rsid w:val="00706EF6"/>
    <w:rsid w:val="00727B33"/>
    <w:rsid w:val="00733B2B"/>
    <w:rsid w:val="0074277E"/>
    <w:rsid w:val="00772825"/>
    <w:rsid w:val="0079615D"/>
    <w:rsid w:val="007C0898"/>
    <w:rsid w:val="007D7634"/>
    <w:rsid w:val="00822F88"/>
    <w:rsid w:val="00845F85"/>
    <w:rsid w:val="0085116C"/>
    <w:rsid w:val="008C219B"/>
    <w:rsid w:val="008C7F17"/>
    <w:rsid w:val="008D08D1"/>
    <w:rsid w:val="008D5317"/>
    <w:rsid w:val="00902781"/>
    <w:rsid w:val="009123F1"/>
    <w:rsid w:val="009473B1"/>
    <w:rsid w:val="00950D13"/>
    <w:rsid w:val="009553E6"/>
    <w:rsid w:val="00970500"/>
    <w:rsid w:val="00975759"/>
    <w:rsid w:val="009820E1"/>
    <w:rsid w:val="00991473"/>
    <w:rsid w:val="00991D06"/>
    <w:rsid w:val="009B3B6D"/>
    <w:rsid w:val="009B524B"/>
    <w:rsid w:val="009C76B7"/>
    <w:rsid w:val="009D68DF"/>
    <w:rsid w:val="009E68C7"/>
    <w:rsid w:val="009E7242"/>
    <w:rsid w:val="009E73EC"/>
    <w:rsid w:val="009F2BC9"/>
    <w:rsid w:val="00A06C43"/>
    <w:rsid w:val="00A10EF1"/>
    <w:rsid w:val="00A408FC"/>
    <w:rsid w:val="00A410D2"/>
    <w:rsid w:val="00A440C9"/>
    <w:rsid w:val="00A57B69"/>
    <w:rsid w:val="00A751A2"/>
    <w:rsid w:val="00A90733"/>
    <w:rsid w:val="00AD34F0"/>
    <w:rsid w:val="00AE67B2"/>
    <w:rsid w:val="00AF0044"/>
    <w:rsid w:val="00B804A6"/>
    <w:rsid w:val="00B80D56"/>
    <w:rsid w:val="00B940F8"/>
    <w:rsid w:val="00B976A8"/>
    <w:rsid w:val="00BA337F"/>
    <w:rsid w:val="00BB6A05"/>
    <w:rsid w:val="00BD1B37"/>
    <w:rsid w:val="00C05423"/>
    <w:rsid w:val="00C43860"/>
    <w:rsid w:val="00C44A91"/>
    <w:rsid w:val="00C56F5D"/>
    <w:rsid w:val="00C779F8"/>
    <w:rsid w:val="00C91042"/>
    <w:rsid w:val="00C93764"/>
    <w:rsid w:val="00CA05D1"/>
    <w:rsid w:val="00CB0308"/>
    <w:rsid w:val="00CE745F"/>
    <w:rsid w:val="00CF318E"/>
    <w:rsid w:val="00D372E5"/>
    <w:rsid w:val="00D50806"/>
    <w:rsid w:val="00D53826"/>
    <w:rsid w:val="00D71AFE"/>
    <w:rsid w:val="00DA083D"/>
    <w:rsid w:val="00DC5935"/>
    <w:rsid w:val="00DE46C2"/>
    <w:rsid w:val="00DF087D"/>
    <w:rsid w:val="00DF1589"/>
    <w:rsid w:val="00E0029A"/>
    <w:rsid w:val="00E218C9"/>
    <w:rsid w:val="00E23E54"/>
    <w:rsid w:val="00E316EA"/>
    <w:rsid w:val="00E46407"/>
    <w:rsid w:val="00E74270"/>
    <w:rsid w:val="00E807E9"/>
    <w:rsid w:val="00E969A9"/>
    <w:rsid w:val="00EA3CD6"/>
    <w:rsid w:val="00EC003C"/>
    <w:rsid w:val="00F1001A"/>
    <w:rsid w:val="00F15E8E"/>
    <w:rsid w:val="00F529B3"/>
    <w:rsid w:val="00F64220"/>
    <w:rsid w:val="00F65F76"/>
    <w:rsid w:val="00F7361F"/>
    <w:rsid w:val="00F76621"/>
    <w:rsid w:val="00F77E85"/>
    <w:rsid w:val="00FA1FC9"/>
    <w:rsid w:val="00FC172A"/>
    <w:rsid w:val="00FD30AA"/>
    <w:rsid w:val="00FF3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0281"/>
  <w15:chartTrackingRefBased/>
  <w15:docId w15:val="{194742CD-31DB-44F5-A9A0-9A25711E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042"/>
    <w:rPr>
      <w:rFonts w:ascii="Calibri" w:eastAsia="Calibri" w:hAnsi="Calibri" w:cs="Calibri"/>
      <w:lang w:val="es-P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169"/>
    <w:pPr>
      <w:tabs>
        <w:tab w:val="center" w:pos="4419"/>
        <w:tab w:val="right" w:pos="8838"/>
      </w:tabs>
    </w:pPr>
  </w:style>
  <w:style w:type="character" w:customStyle="1" w:styleId="HeaderChar">
    <w:name w:val="Header Char"/>
    <w:basedOn w:val="DefaultParagraphFont"/>
    <w:link w:val="Header"/>
    <w:uiPriority w:val="99"/>
    <w:rsid w:val="00521169"/>
    <w:rPr>
      <w:rFonts w:ascii="Calibri" w:eastAsia="Calibri" w:hAnsi="Calibri" w:cs="Calibri"/>
      <w:lang w:val="es-PA"/>
    </w:rPr>
  </w:style>
  <w:style w:type="paragraph" w:styleId="Footer">
    <w:name w:val="footer"/>
    <w:basedOn w:val="Normal"/>
    <w:link w:val="FooterChar"/>
    <w:uiPriority w:val="99"/>
    <w:unhideWhenUsed/>
    <w:rsid w:val="00521169"/>
    <w:pPr>
      <w:tabs>
        <w:tab w:val="center" w:pos="4419"/>
        <w:tab w:val="right" w:pos="8838"/>
      </w:tabs>
    </w:pPr>
  </w:style>
  <w:style w:type="character" w:customStyle="1" w:styleId="FooterChar">
    <w:name w:val="Footer Char"/>
    <w:basedOn w:val="DefaultParagraphFont"/>
    <w:link w:val="Footer"/>
    <w:uiPriority w:val="99"/>
    <w:rsid w:val="00521169"/>
    <w:rPr>
      <w:rFonts w:ascii="Calibri" w:eastAsia="Calibri" w:hAnsi="Calibri" w:cs="Calibri"/>
      <w:lang w:val="es-PA"/>
    </w:rPr>
  </w:style>
  <w:style w:type="paragraph" w:styleId="FootnoteText">
    <w:name w:val="footnote text"/>
    <w:basedOn w:val="Normal"/>
    <w:link w:val="FootnoteTextChar"/>
    <w:uiPriority w:val="99"/>
    <w:semiHidden/>
    <w:unhideWhenUsed/>
    <w:rsid w:val="007D7634"/>
    <w:rPr>
      <w:sz w:val="20"/>
      <w:szCs w:val="20"/>
    </w:rPr>
  </w:style>
  <w:style w:type="character" w:customStyle="1" w:styleId="FootnoteTextChar">
    <w:name w:val="Footnote Text Char"/>
    <w:basedOn w:val="DefaultParagraphFont"/>
    <w:link w:val="FootnoteText"/>
    <w:uiPriority w:val="99"/>
    <w:semiHidden/>
    <w:rsid w:val="007D7634"/>
    <w:rPr>
      <w:rFonts w:ascii="Calibri" w:eastAsia="Calibri" w:hAnsi="Calibri" w:cs="Calibri"/>
      <w:sz w:val="20"/>
      <w:szCs w:val="20"/>
      <w:lang w:val="es-PA"/>
    </w:rPr>
  </w:style>
  <w:style w:type="character" w:styleId="FootnoteReference">
    <w:name w:val="footnote reference"/>
    <w:basedOn w:val="DefaultParagraphFont"/>
    <w:uiPriority w:val="99"/>
    <w:semiHidden/>
    <w:unhideWhenUsed/>
    <w:rsid w:val="007D7634"/>
    <w:rPr>
      <w:vertAlign w:val="superscript"/>
    </w:rPr>
  </w:style>
  <w:style w:type="character" w:styleId="Hyperlink">
    <w:name w:val="Hyperlink"/>
    <w:basedOn w:val="DefaultParagraphFont"/>
    <w:uiPriority w:val="99"/>
    <w:unhideWhenUsed/>
    <w:rsid w:val="007D7634"/>
    <w:rPr>
      <w:color w:val="0563C1" w:themeColor="hyperlink"/>
      <w:u w:val="single"/>
    </w:rPr>
  </w:style>
  <w:style w:type="paragraph" w:styleId="ListBullet">
    <w:name w:val="List Bullet"/>
    <w:basedOn w:val="Normal"/>
    <w:uiPriority w:val="99"/>
    <w:unhideWhenUsed/>
    <w:rsid w:val="00D71AFE"/>
    <w:pPr>
      <w:numPr>
        <w:numId w:val="2"/>
      </w:numPr>
      <w:contextualSpacing/>
    </w:pPr>
  </w:style>
  <w:style w:type="paragraph" w:styleId="ListParagraph">
    <w:name w:val="List Paragraph"/>
    <w:basedOn w:val="Normal"/>
    <w:uiPriority w:val="34"/>
    <w:qFormat/>
    <w:rsid w:val="00545910"/>
    <w:pPr>
      <w:ind w:left="720"/>
      <w:contextualSpacing/>
    </w:pPr>
  </w:style>
  <w:style w:type="paragraph" w:styleId="Revision">
    <w:name w:val="Revision"/>
    <w:hidden/>
    <w:uiPriority w:val="99"/>
    <w:semiHidden/>
    <w:rsid w:val="00C44A91"/>
    <w:pPr>
      <w:jc w:val="left"/>
    </w:pPr>
    <w:rPr>
      <w:rFonts w:ascii="Calibri" w:eastAsia="Calibri" w:hAnsi="Calibri" w:cs="Calibri"/>
      <w:lang w:val="es-PA"/>
    </w:rPr>
  </w:style>
  <w:style w:type="character" w:styleId="CommentReference">
    <w:name w:val="annotation reference"/>
    <w:basedOn w:val="DefaultParagraphFont"/>
    <w:uiPriority w:val="99"/>
    <w:semiHidden/>
    <w:unhideWhenUsed/>
    <w:rsid w:val="00C44A91"/>
    <w:rPr>
      <w:sz w:val="16"/>
      <w:szCs w:val="16"/>
    </w:rPr>
  </w:style>
  <w:style w:type="paragraph" w:styleId="CommentText">
    <w:name w:val="annotation text"/>
    <w:basedOn w:val="Normal"/>
    <w:link w:val="CommentTextChar"/>
    <w:uiPriority w:val="99"/>
    <w:semiHidden/>
    <w:unhideWhenUsed/>
    <w:rsid w:val="00C44A91"/>
    <w:rPr>
      <w:sz w:val="20"/>
      <w:szCs w:val="20"/>
    </w:rPr>
  </w:style>
  <w:style w:type="character" w:customStyle="1" w:styleId="CommentTextChar">
    <w:name w:val="Comment Text Char"/>
    <w:basedOn w:val="DefaultParagraphFont"/>
    <w:link w:val="CommentText"/>
    <w:uiPriority w:val="99"/>
    <w:semiHidden/>
    <w:rsid w:val="00C44A91"/>
    <w:rPr>
      <w:rFonts w:ascii="Calibri" w:eastAsia="Calibri" w:hAnsi="Calibri" w:cs="Calibri"/>
      <w:sz w:val="20"/>
      <w:szCs w:val="20"/>
      <w:lang w:val="es-PA"/>
    </w:rPr>
  </w:style>
  <w:style w:type="paragraph" w:styleId="CommentSubject">
    <w:name w:val="annotation subject"/>
    <w:basedOn w:val="CommentText"/>
    <w:next w:val="CommentText"/>
    <w:link w:val="CommentSubjectChar"/>
    <w:uiPriority w:val="99"/>
    <w:semiHidden/>
    <w:unhideWhenUsed/>
    <w:rsid w:val="00C44A91"/>
    <w:rPr>
      <w:b/>
      <w:bCs/>
    </w:rPr>
  </w:style>
  <w:style w:type="character" w:customStyle="1" w:styleId="CommentSubjectChar">
    <w:name w:val="Comment Subject Char"/>
    <w:basedOn w:val="CommentTextChar"/>
    <w:link w:val="CommentSubject"/>
    <w:uiPriority w:val="99"/>
    <w:semiHidden/>
    <w:rsid w:val="00C44A91"/>
    <w:rPr>
      <w:rFonts w:ascii="Calibri" w:eastAsia="Calibri" w:hAnsi="Calibri" w:cs="Calibri"/>
      <w:b/>
      <w:bCs/>
      <w:sz w:val="20"/>
      <w:szCs w:val="20"/>
      <w:lang w:val="es-PA"/>
    </w:rPr>
  </w:style>
  <w:style w:type="paragraph" w:styleId="BalloonText">
    <w:name w:val="Balloon Text"/>
    <w:basedOn w:val="Normal"/>
    <w:link w:val="BalloonTextChar"/>
    <w:uiPriority w:val="99"/>
    <w:semiHidden/>
    <w:unhideWhenUsed/>
    <w:rsid w:val="002F20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CD"/>
    <w:rPr>
      <w:rFonts w:ascii="Segoe UI" w:eastAsia="Calibri" w:hAnsi="Segoe UI" w:cs="Segoe UI"/>
      <w:sz w:val="18"/>
      <w:szCs w:val="18"/>
      <w:lang w:val="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368227">
      <w:bodyDiv w:val="1"/>
      <w:marLeft w:val="0"/>
      <w:marRight w:val="0"/>
      <w:marTop w:val="0"/>
      <w:marBottom w:val="0"/>
      <w:divBdr>
        <w:top w:val="none" w:sz="0" w:space="0" w:color="auto"/>
        <w:left w:val="none" w:sz="0" w:space="0" w:color="auto"/>
        <w:bottom w:val="none" w:sz="0" w:space="0" w:color="auto"/>
        <w:right w:val="none" w:sz="0" w:space="0" w:color="auto"/>
      </w:divBdr>
      <w:divsChild>
        <w:div w:id="188420320">
          <w:marLeft w:val="0"/>
          <w:marRight w:val="0"/>
          <w:marTop w:val="0"/>
          <w:marBottom w:val="0"/>
          <w:divBdr>
            <w:top w:val="none" w:sz="0" w:space="0" w:color="auto"/>
            <w:left w:val="none" w:sz="0" w:space="0" w:color="auto"/>
            <w:bottom w:val="none" w:sz="0" w:space="0" w:color="auto"/>
            <w:right w:val="none" w:sz="0" w:space="0" w:color="auto"/>
          </w:divBdr>
        </w:div>
        <w:div w:id="23363467">
          <w:marLeft w:val="0"/>
          <w:marRight w:val="0"/>
          <w:marTop w:val="0"/>
          <w:marBottom w:val="0"/>
          <w:divBdr>
            <w:top w:val="none" w:sz="0" w:space="0" w:color="auto"/>
            <w:left w:val="none" w:sz="0" w:space="0" w:color="auto"/>
            <w:bottom w:val="none" w:sz="0" w:space="0" w:color="auto"/>
            <w:right w:val="none" w:sz="0" w:space="0" w:color="auto"/>
          </w:divBdr>
        </w:div>
        <w:div w:id="951784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redtrasex.org/" TargetMode="External"/><Relationship Id="rId17" Type="http://schemas.openxmlformats.org/officeDocument/2006/relationships/customXml" Target="../customXml/item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redtrasex.org/Trabajo-Sexual-y-condiciones" TargetMode="External"/><Relationship Id="rId1" Type="http://schemas.openxmlformats.org/officeDocument/2006/relationships/hyperlink" Target="https://www.redtrasex.org/IMG/pdf/informe_nacional_peru.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E8BE4C-357E-4A3E-A8D6-6999988C7F25}"/>
</file>

<file path=customXml/itemProps2.xml><?xml version="1.0" encoding="utf-8"?>
<ds:datastoreItem xmlns:ds="http://schemas.openxmlformats.org/officeDocument/2006/customXml" ds:itemID="{7EF569E7-EDFA-4397-BE34-8BC70626557D}"/>
</file>

<file path=customXml/itemProps3.xml><?xml version="1.0" encoding="utf-8"?>
<ds:datastoreItem xmlns:ds="http://schemas.openxmlformats.org/officeDocument/2006/customXml" ds:itemID="{EF4899D8-8D1E-474B-B7FD-094C765E4D5D}"/>
</file>

<file path=docProps/app.xml><?xml version="1.0" encoding="utf-8"?>
<Properties xmlns="http://schemas.openxmlformats.org/officeDocument/2006/extended-properties" xmlns:vt="http://schemas.openxmlformats.org/officeDocument/2006/docPropsVTypes">
  <Template>Normal.dotm</Template>
  <TotalTime>0</TotalTime>
  <Pages>7</Pages>
  <Words>3124</Words>
  <Characters>17810</Characters>
  <Application>Microsoft Office Word</Application>
  <DocSecurity>0</DocSecurity>
  <Lines>148</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Postigo</dc:creator>
  <cp:keywords/>
  <dc:description/>
  <cp:lastModifiedBy>REYNAUD Céline</cp:lastModifiedBy>
  <cp:revision>2</cp:revision>
  <dcterms:created xsi:type="dcterms:W3CDTF">2022-08-09T14:37:00Z</dcterms:created>
  <dcterms:modified xsi:type="dcterms:W3CDTF">2022-08-09T14:37:00Z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