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8">
      <w:pPr>
        <w:widowControl w:val="0"/>
        <w:spacing w:line="360" w:lineRule="auto"/>
        <w:ind w:right="-40"/>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9">
      <w:pPr>
        <w:widowControl w:val="0"/>
        <w:spacing w:line="360" w:lineRule="auto"/>
        <w:ind w:right="-40"/>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PANORAMA OF VIOLENCE AND VIOLATIONS AGAINST WOMEN LIVING IN FAVELAS IN BRAZIL</w:t>
      </w: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360" w:lineRule="auto"/>
        <w:jc w:val="left"/>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Committee on the Elimination of Discrimination against Women</w:t>
      </w: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Conexão G Group for LGBT Citizenship in the Favelas</w:t>
      </w:r>
    </w:p>
    <w:p w:rsidR="00000000" w:rsidDel="00000000" w:rsidP="00000000" w:rsidRDefault="00000000" w:rsidRPr="00000000" w14:paraId="0000001A">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B">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360" w:lineRule="auto"/>
        <w:jc w:val="left"/>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F">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0">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1">
      <w:pPr>
        <w:spacing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22">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Rio de Janeiro, Brazil, April 15, 2024</w:t>
      </w:r>
      <w:r w:rsidDel="00000000" w:rsidR="00000000" w:rsidRPr="00000000">
        <w:rPr>
          <w:rFonts w:ascii="Times New Roman" w:cs="Times New Roman" w:eastAsia="Times New Roman" w:hAnsi="Times New Roman"/>
          <w:b w:val="1"/>
          <w:color w:val="000000"/>
          <w:sz w:val="24"/>
          <w:szCs w:val="24"/>
          <w:rtl w:val="0"/>
        </w:rPr>
        <w:tab/>
      </w:r>
      <w:r w:rsidDel="00000000" w:rsidR="00000000" w:rsidRPr="00000000">
        <w:br w:type="page"/>
      </w: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INTRODUCTION</w:t>
      </w:r>
    </w:p>
    <w:p w:rsidR="00000000" w:rsidDel="00000000" w:rsidP="00000000" w:rsidRDefault="00000000" w:rsidRPr="00000000" w14:paraId="00000024">
      <w:pP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Conexão G Group for LGBT Citizenship in Favelas is a non-profit civil society organization founded by a group of young people in March 2006 in Nova Holanda, in the Complexo da Maré. In order to minimize the prejudices experienced by black and brown LGBTQIA+ people in Brazilian favelas - especially those located in Rio de Janeiro - we work with a focus on human rights, health promotion, culture, education, territorial development and public security policies (with a focus on mitigating the consequences of police incursions into favela territories). Since its foundation, the group has served as a reference for debate on these issues in favelas and peripheries, and has been responsible for organizing various seminars, meetings, events and workshops.</w:t>
      </w:r>
      <w:r w:rsidDel="00000000" w:rsidR="00000000" w:rsidRPr="00000000">
        <w:rPr>
          <w:rtl w:val="0"/>
        </w:rPr>
      </w:r>
    </w:p>
    <w:p w:rsidR="00000000" w:rsidDel="00000000" w:rsidP="00000000" w:rsidRDefault="00000000" w:rsidRPr="00000000" w14:paraId="0000002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Our interventions are based on the principles of intersectionality, i.e. we seek to cross social markers of difference that are used to produce social inequalities and expand historical and social asymmetries, with race/ethnicity, sexual </w:t>
      </w:r>
      <w:r w:rsidDel="00000000" w:rsidR="00000000" w:rsidRPr="00000000">
        <w:rPr>
          <w:rFonts w:ascii="Times New Roman" w:cs="Times New Roman" w:eastAsia="Times New Roman" w:hAnsi="Times New Roman"/>
          <w:sz w:val="24"/>
          <w:szCs w:val="24"/>
          <w:rtl w:val="0"/>
        </w:rPr>
        <w:t xml:space="preserve">orientation/gender</w:t>
      </w:r>
      <w:r w:rsidDel="00000000" w:rsidR="00000000" w:rsidRPr="00000000">
        <w:rPr>
          <w:rFonts w:ascii="Times New Roman" w:cs="Times New Roman" w:eastAsia="Times New Roman" w:hAnsi="Times New Roman"/>
          <w:color w:val="000000"/>
          <w:sz w:val="24"/>
          <w:szCs w:val="24"/>
          <w:rtl w:val="0"/>
        </w:rPr>
        <w:t xml:space="preserve"> identity, origin or social class as their instruments of differentiation and subordination in these territories.</w:t>
      </w:r>
      <w:r w:rsidDel="00000000" w:rsidR="00000000" w:rsidRPr="00000000">
        <w:rPr>
          <w:rtl w:val="0"/>
        </w:rPr>
      </w:r>
    </w:p>
    <w:p w:rsidR="00000000" w:rsidDel="00000000" w:rsidP="00000000" w:rsidRDefault="00000000" w:rsidRPr="00000000" w14:paraId="0000002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So, in continuity with the work we have done over the sixteen years of the organization's existence, for this report we will analyze </w:t>
      </w:r>
      <w:r w:rsidDel="00000000" w:rsidR="00000000" w:rsidRPr="00000000">
        <w:rPr>
          <w:rFonts w:ascii="Times New Roman" w:cs="Times New Roman" w:eastAsia="Times New Roman" w:hAnsi="Times New Roman"/>
          <w:sz w:val="24"/>
          <w:szCs w:val="24"/>
          <w:rtl w:val="0"/>
        </w:rPr>
        <w:t xml:space="preserve">Part I of </w:t>
      </w:r>
      <w:r w:rsidDel="00000000" w:rsidR="00000000" w:rsidRPr="00000000">
        <w:rPr>
          <w:rFonts w:ascii="Times New Roman" w:cs="Times New Roman" w:eastAsia="Times New Roman" w:hAnsi="Times New Roman"/>
          <w:color w:val="000000"/>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Convention on the Elimination of All Forms of Discrimination against Women, </w:t>
      </w:r>
      <w:r w:rsidDel="00000000" w:rsidR="00000000" w:rsidRPr="00000000">
        <w:rPr>
          <w:rFonts w:ascii="Times New Roman" w:cs="Times New Roman" w:eastAsia="Times New Roman" w:hAnsi="Times New Roman"/>
          <w:color w:val="000000"/>
          <w:sz w:val="24"/>
          <w:szCs w:val="24"/>
          <w:rtl w:val="0"/>
        </w:rPr>
        <w:t xml:space="preserve">with a focus on violations of the rights of black LGBTI+ people living in favelas in the state of Rio de Janeiro, considering that black people are the majority of people living in these territories.</w:t>
      </w:r>
      <w:r w:rsidDel="00000000" w:rsidR="00000000" w:rsidRPr="00000000">
        <w:rPr>
          <w:rtl w:val="0"/>
        </w:rPr>
      </w:r>
    </w:p>
    <w:p w:rsidR="00000000" w:rsidDel="00000000" w:rsidP="00000000" w:rsidRDefault="00000000" w:rsidRPr="00000000" w14:paraId="0000002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time frame from which these considerations will be made covers the period from 2018 to </w:t>
      </w:r>
      <w:r w:rsidDel="00000000" w:rsidR="00000000" w:rsidRPr="00000000">
        <w:rPr>
          <w:rFonts w:ascii="Times New Roman" w:cs="Times New Roman" w:eastAsia="Times New Roman" w:hAnsi="Times New Roman"/>
          <w:sz w:val="24"/>
          <w:szCs w:val="24"/>
          <w:rtl w:val="0"/>
        </w:rPr>
        <w:t xml:space="preserve">2024</w:t>
      </w:r>
      <w:r w:rsidDel="00000000" w:rsidR="00000000" w:rsidRPr="00000000">
        <w:rPr>
          <w:rFonts w:ascii="Times New Roman" w:cs="Times New Roman" w:eastAsia="Times New Roman" w:hAnsi="Times New Roman"/>
          <w:color w:val="000000"/>
          <w:sz w:val="24"/>
          <w:szCs w:val="24"/>
          <w:rtl w:val="0"/>
        </w:rPr>
        <w:t xml:space="preserve">. The violations we will address are related, in particular, to public security, </w:t>
      </w:r>
      <w:r w:rsidDel="00000000" w:rsidR="00000000" w:rsidRPr="00000000">
        <w:rPr>
          <w:rFonts w:ascii="Times New Roman" w:cs="Times New Roman" w:eastAsia="Times New Roman" w:hAnsi="Times New Roman"/>
          <w:sz w:val="24"/>
          <w:szCs w:val="24"/>
          <w:rtl w:val="0"/>
        </w:rPr>
        <w:t xml:space="preserve">which is intertwined </w:t>
      </w:r>
      <w:r w:rsidDel="00000000" w:rsidR="00000000" w:rsidRPr="00000000">
        <w:rPr>
          <w:rFonts w:ascii="Times New Roman" w:cs="Times New Roman" w:eastAsia="Times New Roman" w:hAnsi="Times New Roman"/>
          <w:color w:val="000000"/>
          <w:sz w:val="24"/>
          <w:szCs w:val="24"/>
          <w:rtl w:val="0"/>
        </w:rPr>
        <w:t xml:space="preserve">with the issues of access to health, the right to free movement and housing, when </w:t>
      </w:r>
      <w:r w:rsidDel="00000000" w:rsidR="00000000" w:rsidRPr="00000000">
        <w:rPr>
          <w:rFonts w:ascii="Times New Roman" w:cs="Times New Roman" w:eastAsia="Times New Roman" w:hAnsi="Times New Roman"/>
          <w:sz w:val="24"/>
          <w:szCs w:val="24"/>
          <w:rtl w:val="0"/>
        </w:rPr>
        <w:t xml:space="preserve">dealing with the dynamics of the territoriality of the favelas and peripheries, in terms of the Brazilian reality</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Given the complexity of the issues, we will address the question of the cycle of vulnerability to which this population is inserted.</w:t>
      </w:r>
    </w:p>
    <w:p w:rsidR="00000000" w:rsidDel="00000000" w:rsidP="00000000" w:rsidRDefault="00000000" w:rsidRPr="00000000" w14:paraId="0000002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For the construction of this report and the recommendations forwarded by the Conexão G Group, in addition to the meta-analyses carried out with data produced by other surveys and/or civil society organizations, we worked with the data produced by the 'Observatory of LGBTI+ Violence in Favelas', an ongoing project carried out by the Conexão G Group that aims to produce specific data on episodes of violence and violations of rights against the LGBTI+ population of the favelas</w:t>
      </w:r>
      <w:r w:rsidDel="00000000" w:rsidR="00000000" w:rsidRPr="00000000">
        <w:rPr>
          <w:rFonts w:ascii="Times New Roman" w:cs="Times New Roman" w:eastAsia="Times New Roman" w:hAnsi="Times New Roman"/>
          <w:color w:val="000000"/>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2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also use as qualitative sources the discussions raised in another ongoing project of the Conexão G Group, which is the Majorie Marchi School for Critical Training and Confronting Racism. The Marjorie Marchi School's Critical Training process has so far trained approximately 65 transvestite women from favela territories in Rio de Janeiro, São Paulo, Salvador, Recife and Goiânia. </w:t>
      </w:r>
    </w:p>
    <w:p w:rsidR="00000000" w:rsidDel="00000000" w:rsidP="00000000" w:rsidRDefault="00000000" w:rsidRPr="00000000" w14:paraId="0000002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betting on this </w:t>
      </w:r>
      <w:r w:rsidDel="00000000" w:rsidR="00000000" w:rsidRPr="00000000">
        <w:rPr>
          <w:rFonts w:ascii="Times New Roman" w:cs="Times New Roman" w:eastAsia="Times New Roman" w:hAnsi="Times New Roman"/>
          <w:sz w:val="24"/>
          <w:szCs w:val="24"/>
          <w:highlight w:val="white"/>
          <w:rtl w:val="0"/>
        </w:rPr>
        <w:t xml:space="preserve">approach because it emphasizes the leading role of the students, black transvestite women from peripheral territories, at every stage of the process. </w:t>
      </w:r>
      <w:r w:rsidDel="00000000" w:rsidR="00000000" w:rsidRPr="00000000">
        <w:rPr>
          <w:rFonts w:ascii="Times New Roman" w:cs="Times New Roman" w:eastAsia="Times New Roman" w:hAnsi="Times New Roman"/>
          <w:sz w:val="24"/>
          <w:szCs w:val="24"/>
          <w:rtl w:val="0"/>
        </w:rPr>
        <w:t xml:space="preserve">These women, who are repeatedly made invisible by society, are, in our view, potential political agents and strong leaders in transforming reality towards the promotion of citizenship.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CONTEXT OF ANALYSIS</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ab/>
        <w:t xml:space="preserve"> The Violence Observatory is a project that has been running since 2021, with the aim of producing and analyzing data on violence, rights violations and murders against the trans and transvestite population living in situations of vulnerability. The project first mapped the favelas that make up the city of Rio de Janeiro and produced its first dossier in 2022. </w:t>
      </w:r>
    </w:p>
    <w:p w:rsidR="00000000" w:rsidDel="00000000" w:rsidP="00000000" w:rsidRDefault="00000000" w:rsidRPr="00000000" w14:paraId="0000003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the project's effectiveness in presenting data that the Brazilian state repeatedly ignores, we carried out the second phase of the project, expanding its data collection activities to the state of Rio de Janeiro, with more than 60 favelas covered. The second dossier was launched in an expanded form at the beginning of 2024. </w:t>
      </w:r>
    </w:p>
    <w:p w:rsidR="00000000" w:rsidDel="00000000" w:rsidP="00000000" w:rsidRDefault="00000000" w:rsidRPr="00000000" w14:paraId="0000003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third stage of the project, it was suggested that we gather data on the trans population of the Baixada Fluminense, in Rio de Janeiro, since these are not favela territories, but in a geographical configuration of remoteness from urban centers, these are peripheral territories where the situation of the production of vulnerability for the LGBTQIAPN+ population, especially racialized trans women and transvestites, comes closer and where the public authorities systematically fail to take responsibility. This is the stage the project is at now.</w:t>
      </w:r>
    </w:p>
    <w:p w:rsidR="00000000" w:rsidDel="00000000" w:rsidP="00000000" w:rsidRDefault="00000000" w:rsidRPr="00000000" w14:paraId="00000033">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TRANSVESTITE WOMEN AND THE CYCLE OF VULNERABILITY</w:t>
      </w:r>
    </w:p>
    <w:p w:rsidR="00000000" w:rsidDel="00000000" w:rsidP="00000000" w:rsidRDefault="00000000" w:rsidRPr="00000000" w14:paraId="00000035">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relevance of processing the data comes to light when we look at the situation of Brazilian trans women and transvestites. The analysis makes this scenario clearer when we cross-reference this data with social markers.  Thus, we have evidence that, when it comes to women who are already denied the rights to exist and, therefore, dignity and access to basic rights, very premature situations in relation to access to dignity appear as examples, such as being treated based on their names and genders. We are therefore talking about a basic prerogative of social life, the legitimization of these identities.</w:t>
      </w:r>
    </w:p>
    <w:p w:rsidR="00000000" w:rsidDel="00000000" w:rsidP="00000000" w:rsidRDefault="00000000" w:rsidRPr="00000000" w14:paraId="0000003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add to this analysis the markers of race, class, territoriality, age, etc., we realize that the situation of trans women from favela or peripheral territories is even more aggravating, as we see them being abruptly pushed into thecycle of producing vulnerability.</w:t>
        <w:tab/>
        <w:t xml:space="preserve">In this context, it is understood that vulnerability is produced socially as an effect of the very mode of production that organizes societies on a global scale. </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dynamics of vulnerability meet the productive needs of the globalized world. However, when we include social markers in our analysis, we realize that certain imbrications of these markers make the situation of people who are already at the bottom of the social pyramid more complex, for example the situation of trans women and transvestites, racialized from peripheral territories.</w:t>
      </w:r>
    </w:p>
    <w:p w:rsidR="00000000" w:rsidDel="00000000" w:rsidP="00000000" w:rsidRDefault="00000000" w:rsidRPr="00000000" w14:paraId="0000003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supports our analysis in the sense that policies of precariousness and vulnerability are determined by specific characteristics, such as whether or not they are part of the formal market and whether or not they have a basic income. According to the NGO Criola's dossier (2022):</w:t>
      </w:r>
    </w:p>
    <w:p w:rsidR="00000000" w:rsidDel="00000000" w:rsidP="00000000" w:rsidRDefault="00000000" w:rsidRPr="00000000" w14:paraId="0000003B">
      <w:pPr>
        <w:spacing w:line="360" w:lineRule="auto"/>
        <w:ind w:left="2834.645669291339"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"Precariousness and vulnerability are shaped by the intersection between individual factors, family structures, labor market access policies and social policies (education, health, social assistance)" [p.64].</w:t>
      </w:r>
    </w:p>
    <w:p w:rsidR="00000000" w:rsidDel="00000000" w:rsidP="00000000" w:rsidRDefault="00000000" w:rsidRPr="00000000" w14:paraId="0000003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turn our gaze to trans women and transvestites from favela or peripheral territories, we see the production of the cycle of vulnerability happening clearly in the face of a lack of welcome or even more cruelly, expulsion from the cycles of friends, family, support networks, schools and the job market. </w:t>
      </w:r>
    </w:p>
    <w:p w:rsidR="00000000" w:rsidDel="00000000" w:rsidP="00000000" w:rsidRDefault="00000000" w:rsidRPr="00000000" w14:paraId="0000003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situation of being passed over and excluded is most evident when the process of affirming one's identity and, consequently, the process of transition begins. At this point, which already indicates a subtle and fragile process in the lives of these women, expulsion from their homes and affective strongholds is often triggered. In a situation of extreme helplessness, they are left with no choice but to work as pimps or prostitutes on the streets. The reality that comes with this dynamic is prostitution and, sometimes, drug addiction or food insecurity. </w:t>
      </w:r>
    </w:p>
    <w:p w:rsidR="00000000" w:rsidDel="00000000" w:rsidP="00000000" w:rsidRDefault="00000000" w:rsidRPr="00000000" w14:paraId="0000003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dynamic, we see these existences being forced into a cycle of vulnerability, which begins when their gender identities are not recognized, when they are expelled from school and family spaces, when they lack support networks, when they are unable to access decent housing, and when employability becomes a distant reality. These are, therefore, violations that are repeated over and over again, of which employability is just one facet, feeding back into the cycle of vulnerability that is common in these women's lives, given that this situation worsens in slum or peripheral contexts.</w:t>
      </w:r>
    </w:p>
    <w:p w:rsidR="00000000" w:rsidDel="00000000" w:rsidP="00000000" w:rsidRDefault="00000000" w:rsidRPr="00000000" w14:paraId="0000003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complexity and violence directed at the process of affirming transvestite identity in the social context is made up of oppression, concomitant with the reproduction of the stigma historically engendered in the social imaginary, which emerges as an effect of exclusion, violence and lack of access to basic rights that guarantee citizenship for this population. We therefore reiterate that vulnerability is an effect of the process of social exclusion and marginalization of these identities, not the other way around. </w:t>
      </w:r>
    </w:p>
    <w:p w:rsidR="00000000" w:rsidDel="00000000" w:rsidP="00000000" w:rsidRDefault="00000000" w:rsidRPr="00000000" w14:paraId="0000004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sense, it is important to state forcefully that the conservatism that hegemonically leads the Brazilian parliament only contributes to rectifying the mechanisms of invisibilization of these identities, but not only.  It should be borne in mind that the laws that have been created in Brazil to promote citizenship for this section of the population have mostly been implemented by the Federal Supreme Court in an imposing manner, given the fact that parliament can no longer ignore their existence. </w:t>
      </w:r>
    </w:p>
    <w:p w:rsidR="00000000" w:rsidDel="00000000" w:rsidP="00000000" w:rsidRDefault="00000000" w:rsidRPr="00000000" w14:paraId="0000004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configuration of political power dynamics in the Brazilian context, we realize that the laws created do not guarantee the effective promotion of dignity and citizenship for the Brazilian trans and transvestite population. In the favelas, the situation is even more drastic, since the population in general still struggles to guarantee basic access to rights that are constantly violated. When we then link this configuration to the markers of gender, race and territory, we see that transvestite women remain invisible.  </w:t>
      </w:r>
    </w:p>
    <w:p w:rsidR="00000000" w:rsidDel="00000000" w:rsidP="00000000" w:rsidRDefault="00000000" w:rsidRPr="00000000" w14:paraId="0000004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what makes the situation worse is the existence of an 'anti-trans agenda' in the Brazilian Congress, which is working to dismantle the few public policies that exist aimed at gender issues, or even creating other laws that roll back the rights that have already been achieved. In this place of political dispute, the transgender population remains in a limbo of rights and in a repetitive movement of fighting for basic rights that guarantee and legitimize their existence with dignity.</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METHODOLOGY</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collection is an essential methodology for the production of public policies in the Brazilian political scenario. The Brazilian state's failure to produce data on black and favela trans women perpetuates the production of invisibility, as mentioned above, in a strategic and intentional way. </w:t>
      </w:r>
    </w:p>
    <w:p w:rsidR="00000000" w:rsidDel="00000000" w:rsidP="00000000" w:rsidRDefault="00000000" w:rsidRPr="00000000" w14:paraId="0000004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exemplify this movement, we can consider that the IBGE (Instituto Brasileiro de Geografia Estatística), the official government institute for collecting data on the Brazilian population, when trying to collect data on the transvestite population, segregated the category of women and trans women in the official questionnaires, and it was a late move. </w:t>
      </w:r>
    </w:p>
    <w:p w:rsidR="00000000" w:rsidDel="00000000" w:rsidP="00000000" w:rsidRDefault="00000000" w:rsidRPr="00000000" w14:paraId="0000004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failed attempt, the institute still doesn't include the category of gender identity in the questionnaire, or even sexual orientation. This demonstrates the Brazilian state's lack of commitment to LGBTQIAPN+ issues, especially the reification of the process of invisibilizing trans and transvestite identities.</w:t>
      </w:r>
    </w:p>
    <w:p w:rsidR="00000000" w:rsidDel="00000000" w:rsidP="00000000" w:rsidRDefault="00000000" w:rsidRPr="00000000" w14:paraId="0000004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aim of the data collection carried out by the Observatory of Violence, as well as other data collected by other civil society organizations, is to put pressure on Brazil to legitimize the existence and promote the dignity of the Brazilian transvestite population, especially those who live in favela and peripheral areas, because they lack basic survival rights, as we presented above.</w:t>
      </w:r>
    </w:p>
    <w:p w:rsidR="00000000" w:rsidDel="00000000" w:rsidP="00000000" w:rsidRDefault="00000000" w:rsidRPr="00000000" w14:paraId="0000004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scenario of violations presented in the first part of this report, we understand that international mechanisms, such as CEDAW, play an essential role for the Brazilian transvestite population as a way of binding the Brazilian state to the basic principles of the Convention on the Elimination of All Forms of Discrimination against Women, to which it is a signatory as a state party.</w:t>
      </w:r>
    </w:p>
    <w:p w:rsidR="00000000" w:rsidDel="00000000" w:rsidP="00000000" w:rsidRDefault="00000000" w:rsidRPr="00000000" w14:paraId="0000004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analyzing the full text of the convention, we understand how discrimination against women, defined in article 1 as: "</w:t>
      </w:r>
      <w:r w:rsidDel="00000000" w:rsidR="00000000" w:rsidRPr="00000000">
        <w:rPr>
          <w:rFonts w:ascii="Times New Roman" w:cs="Times New Roman" w:eastAsia="Times New Roman" w:hAnsi="Times New Roman"/>
          <w:i w:val="1"/>
          <w:sz w:val="24"/>
          <w:szCs w:val="24"/>
          <w:rtl w:val="0"/>
        </w:rPr>
        <w:t xml:space="preserve">any distinction, exclusion or restriction based on sex which has the purpose or effect of impairing or nullifying the recognition, enjoyment or exercise by women, irrespective of their marital status, on a basis of equality of men and women, of human rights and fundamental freedoms in the political, economic, social, cultural and civil fields or in any other field", </w:t>
      </w:r>
      <w:r w:rsidDel="00000000" w:rsidR="00000000" w:rsidRPr="00000000">
        <w:rPr>
          <w:rFonts w:ascii="Times New Roman" w:cs="Times New Roman" w:eastAsia="Times New Roman" w:hAnsi="Times New Roman"/>
          <w:sz w:val="24"/>
          <w:szCs w:val="24"/>
          <w:rtl w:val="0"/>
        </w:rPr>
        <w:t xml:space="preserve">directly impacts the principles of human dignity and establishes itself as a barrier to the development of women's potential in the service of their country and humanity.</w:t>
      </w:r>
    </w:p>
    <w:p w:rsidR="00000000" w:rsidDel="00000000" w:rsidP="00000000" w:rsidRDefault="00000000" w:rsidRPr="00000000" w14:paraId="0000004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violations that uniquely affect trans women and transvestites from favela and peripheral territories in Brazil are clearly described in this article, first when we consider that they are women whose right to recognition is completely null and void, or even when they try to be included in the field of rights, they are listed in a category of differentiation that reiterates the process of discrimination and exclusion.</w:t>
      </w:r>
    </w:p>
    <w:p w:rsidR="00000000" w:rsidDel="00000000" w:rsidP="00000000" w:rsidRDefault="00000000" w:rsidRPr="00000000" w14:paraId="0000004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Evaluating the particular case of transvestite women from peripheral or favela territories in Brazil, which have already been listed in this report, realizing that this is still a struggle for access to basic rights, and understanding that Brazil, as a signatory to this convention, must be committed to eradicating gender inequalities that directly compromise the integral development of the nation in all areas. </w:t>
      </w:r>
    </w:p>
    <w:p w:rsidR="00000000" w:rsidDel="00000000" w:rsidP="00000000" w:rsidRDefault="00000000" w:rsidRPr="00000000" w14:paraId="0000004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see, therefore, that transvestite women are still seeking initiatory movements of basic prerogatives for their existence. These prerogatives are clearly set out in the first part of the treaty. In this sense, we have turned to CEDAW under Articles 1 to 5 in order, above all, to put pressure on the Brazilian state, in its specificity in the field of the political dynamics already exposed, to ensure by law the principle of equality between men and women, as well as to establish effective mechanisms for the legal protection of the rights already achieved.</w:t>
      </w:r>
    </w:p>
    <w:p w:rsidR="00000000" w:rsidDel="00000000" w:rsidP="00000000" w:rsidRDefault="00000000" w:rsidRPr="00000000" w14:paraId="0000004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matter of urgency, the provisions of Articles 4 and 5 need to be put into effect, with a specific focus on trans women and transvestites from peripheral territories: </w:t>
      </w:r>
    </w:p>
    <w:p w:rsidR="00000000" w:rsidDel="00000000" w:rsidP="00000000" w:rsidRDefault="00000000" w:rsidRPr="00000000" w14:paraId="00000050">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4 (</w:t>
      </w:r>
      <w:r w:rsidDel="00000000" w:rsidR="00000000" w:rsidRPr="00000000">
        <w:rPr>
          <w:rFonts w:ascii="Times New Roman" w:cs="Times New Roman" w:eastAsia="Times New Roman" w:hAnsi="Times New Roman"/>
          <w:sz w:val="24"/>
          <w:szCs w:val="24"/>
          <w:rtl w:val="0"/>
        </w:rPr>
        <w:t xml:space="preserve">1) The adoption by States Parties of special measures of a temporary nature intended to accelerate de facto equality between men and women shall not be considered discrimination as defined in this Convention, but shall in no way imply, as a consequence, the maintenance of unequal or separate standards: such measures shall cease when the objectives of equality of opportunity and treatment have been achieved.</w:t>
      </w:r>
    </w:p>
    <w:p w:rsidR="00000000" w:rsidDel="00000000" w:rsidP="00000000" w:rsidRDefault="00000000" w:rsidRPr="00000000" w14:paraId="0000005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5 </w:t>
      </w:r>
      <w:r w:rsidDel="00000000" w:rsidR="00000000" w:rsidRPr="00000000">
        <w:rPr>
          <w:rFonts w:ascii="Times New Roman" w:cs="Times New Roman" w:eastAsia="Times New Roman" w:hAnsi="Times New Roman"/>
          <w:sz w:val="24"/>
          <w:szCs w:val="24"/>
          <w:rtl w:val="0"/>
        </w:rPr>
        <w:t xml:space="preserve">States Parties shall take all appropriate measures to: a) Modify the socio-cultural patterns of conduct of men and women, with a view to achieving the elimination of prejudices and customary and other practices which are based on the idea of the inferiority or superiority of either sex or on stereotyped roles of men and women;</w:t>
      </w:r>
    </w:p>
    <w:p w:rsidR="00000000" w:rsidDel="00000000" w:rsidP="00000000" w:rsidRDefault="00000000" w:rsidRPr="00000000" w14:paraId="00000052">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RECOMMENDATIONS</w:t>
      </w:r>
    </w:p>
    <w:p w:rsidR="00000000" w:rsidDel="00000000" w:rsidP="00000000" w:rsidRDefault="00000000" w:rsidRPr="00000000" w14:paraId="00000054">
      <w:pP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the situation exposed by the latest data collected by the Observatory of Violence, we suggest the following recommendations to be worked on and passed on to the Brazilian state, in order to mitigate the effects of the invisibility and violations experienced by black trans women and transvestites from favela or peripheral territories, legitimizing their existence through the promotion of dignity and citizenship:</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Encourage the participation of more black transgender women in UN public forums and conferences related to gender equality;</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To put pressure on the Brazilian state, based on the recommendations of international decision-making spaces, to promote effective public policies for the trans and transvestite population, especially in peripheral and/or favela territories;</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Encourage the production of data on the violations suffered by the Brazilian transvestite population, so that the country can consolidate the production of official data;</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Create mechanisms to receive complaints about the murders of trans people and transvestites.</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Promote effective security actions for black trans and transvestite activists from peripheral territories and/or favelas in Brazil.</w:t>
      </w:r>
    </w:p>
    <w:p w:rsidR="00000000" w:rsidDel="00000000" w:rsidP="00000000" w:rsidRDefault="00000000" w:rsidRPr="00000000" w14:paraId="0000005C">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tl w:val="0"/>
        </w:rPr>
      </w:r>
    </w:p>
    <w:sectPr>
      <w:headerReference r:id="rId8" w:type="default"/>
      <w:headerReference r:id="rId9" w:type="first"/>
      <w:footerReference r:id="rId10" w:type="default"/>
      <w:footerReference r:id="rId1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jc w:val="right"/>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color w:val="ff0000"/>
          <w:sz w:val="20"/>
          <w:szCs w:val="20"/>
          <w:rtl w:val="0"/>
        </w:rPr>
        <w:t xml:space="preserve"> Among those who took part in the survey in 2023 (1,705 responses to date), 52.49% of people identified themselves as black or brown; 2% identified themselves as indigenous; and 1% had no information. When looking at sexual orientation, 30.09% identify as heterosexual (heterosexual trans people); 25.45% as gay; 14.72% as bisexual; 9.85% as lesbian; 14.37% as pansexual; 2% say they don't identify with any of the options; 1% as asexual; 1% with no information. When looking at gender identity markers, 20.54% identified themselves as trans women; 10.50% cisgender men; 10.26% cisgender women; 13.08% transvestites; 5.7% trans men; 11.91% non-binary people.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jc w:val="righ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1000125</wp:posOffset>
          </wp:positionH>
          <wp:positionV relativeFrom="paragraph">
            <wp:posOffset>9526</wp:posOffset>
          </wp:positionV>
          <wp:extent cx="3149947" cy="1214438"/>
          <wp:effectExtent b="0" l="0" r="0" t="0"/>
          <wp:wrapNone/>
          <wp:docPr id="13" name="image1.png"/>
          <a:graphic>
            <a:graphicData uri="http://schemas.openxmlformats.org/drawingml/2006/picture">
              <pic:pic>
                <pic:nvPicPr>
                  <pic:cNvPr id="0" name="image1.png"/>
                  <pic:cNvPicPr preferRelativeResize="0"/>
                </pic:nvPicPr>
                <pic:blipFill>
                  <a:blip r:embed="rId1"/>
                  <a:srcRect b="29729" l="0" r="0" t="30820"/>
                  <a:stretch>
                    <a:fillRect/>
                  </a:stretch>
                </pic:blipFill>
                <pic:spPr>
                  <a:xfrm>
                    <a:off x="0" y="0"/>
                    <a:ext cx="3149947" cy="1214438"/>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Textodenotaderodap">
    <w:name w:val="footnote text"/>
    <w:basedOn w:val="Normal"/>
    <w:link w:val="TextodenotaderodapChar"/>
    <w:uiPriority w:val="99"/>
    <w:semiHidden w:val="1"/>
    <w:unhideWhenUsed w:val="1"/>
    <w:rsid w:val="00651FB7"/>
    <w:pPr>
      <w:spacing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651FB7"/>
    <w:rPr>
      <w:sz w:val="20"/>
      <w:szCs w:val="20"/>
    </w:rPr>
  </w:style>
  <w:style w:type="character" w:styleId="Refdenotaderodap">
    <w:name w:val="footnote reference"/>
    <w:basedOn w:val="Fontepargpadro"/>
    <w:uiPriority w:val="99"/>
    <w:semiHidden w:val="1"/>
    <w:unhideWhenUsed w:val="1"/>
    <w:rsid w:val="00651FB7"/>
    <w:rPr>
      <w:vertAlign w:val="superscript"/>
    </w:rPr>
  </w:style>
  <w:style w:type="paragraph" w:styleId="NormalWeb">
    <w:name w:val="Normal (Web)"/>
    <w:basedOn w:val="Normal"/>
    <w:uiPriority w:val="99"/>
    <w:semiHidden w:val="1"/>
    <w:unhideWhenUsed w:val="1"/>
    <w:rsid w:val="00E81E0F"/>
    <w:pPr>
      <w:spacing w:after="100" w:afterAutospacing="1" w:before="100" w:beforeAutospacing="1" w:line="240" w:lineRule="auto"/>
    </w:pPr>
    <w:rPr>
      <w:rFonts w:ascii="Times New Roman" w:cs="Times New Roman" w:eastAsia="Times New Roman" w:hAnsi="Times New Roman"/>
      <w:sz w:val="24"/>
      <w:szCs w:val="24"/>
      <w:lang w:val="pt-BR"/>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kmEfyyRx5D9AUllvzrEz52OmUA==">CgMxLjA4AHIhMXJzTmE5dnFVSzdqTXpVcUdqaEdVVkJOdndnRGVhN3pF</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1F1D760-BD90-4CD5-993F-87E07A2235C5}"/>
</file>

<file path=customXML/itemProps3.xml><?xml version="1.0" encoding="utf-8"?>
<ds:datastoreItem xmlns:ds="http://schemas.openxmlformats.org/officeDocument/2006/customXml" ds:itemID="{F0D0C1EE-F3E8-496E-988D-C42C2F2BE33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2024-04-15T12:31:00.0000000Z</dcterms:created>
  <dc:creator>Larissa</dc:creator>
</cp:coreProperties>
</file>