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C155E2" w14:textId="4FB39B19" w:rsidR="00BE37BF" w:rsidRPr="002E31C1" w:rsidRDefault="007F7529" w:rsidP="007F7529">
      <w:pPr>
        <w:spacing w:after="120"/>
        <w:rPr>
          <w:rFonts w:asciiTheme="majorHAnsi" w:hAnsiTheme="majorHAnsi" w:cstheme="majorHAnsi"/>
          <w:b/>
          <w:sz w:val="28"/>
          <w:szCs w:val="28"/>
          <w:u w:val="single"/>
        </w:rPr>
      </w:pPr>
      <w:bookmarkStart w:id="0" w:name="_GoBack"/>
      <w:bookmarkEnd w:id="0"/>
      <w:r w:rsidRPr="002E31C1">
        <w:rPr>
          <w:rFonts w:asciiTheme="majorHAnsi" w:hAnsiTheme="majorHAnsi" w:cstheme="majorHAnsi"/>
          <w:b/>
          <w:noProof/>
          <w:sz w:val="28"/>
          <w:szCs w:val="28"/>
        </w:rPr>
        <w:drawing>
          <wp:anchor distT="0" distB="0" distL="114300" distR="114300" simplePos="0" relativeHeight="251658752" behindDoc="0" locked="0" layoutInCell="1" allowOverlap="1" wp14:anchorId="28BCFCDB" wp14:editId="6FC3F55D">
            <wp:simplePos x="0" y="0"/>
            <wp:positionH relativeFrom="margin">
              <wp:posOffset>4634865</wp:posOffset>
            </wp:positionH>
            <wp:positionV relativeFrom="margin">
              <wp:posOffset>-109220</wp:posOffset>
            </wp:positionV>
            <wp:extent cx="1555765" cy="145034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lobal logo.jpg"/>
                    <pic:cNvPicPr/>
                  </pic:nvPicPr>
                  <pic:blipFill>
                    <a:blip r:embed="rId13">
                      <a:extLst>
                        <a:ext uri="{28A0092B-C50C-407E-A947-70E740481C1C}">
                          <a14:useLocalDpi xmlns:a14="http://schemas.microsoft.com/office/drawing/2010/main" val="0"/>
                        </a:ext>
                      </a:extLst>
                    </a:blip>
                    <a:stretch>
                      <a:fillRect/>
                    </a:stretch>
                  </pic:blipFill>
                  <pic:spPr>
                    <a:xfrm>
                      <a:off x="0" y="0"/>
                      <a:ext cx="1555765" cy="1450340"/>
                    </a:xfrm>
                    <a:prstGeom prst="rect">
                      <a:avLst/>
                    </a:prstGeom>
                  </pic:spPr>
                </pic:pic>
              </a:graphicData>
            </a:graphic>
          </wp:anchor>
        </w:drawing>
      </w:r>
      <w:r w:rsidR="00767639" w:rsidRPr="002E31C1">
        <w:rPr>
          <w:rFonts w:asciiTheme="majorHAnsi" w:hAnsiTheme="majorHAnsi" w:cstheme="majorHAnsi"/>
          <w:b/>
          <w:sz w:val="34"/>
          <w:szCs w:val="34"/>
        </w:rPr>
        <w:t>B</w:t>
      </w:r>
      <w:r w:rsidR="00BE37BF" w:rsidRPr="002E31C1">
        <w:rPr>
          <w:rFonts w:asciiTheme="majorHAnsi" w:hAnsiTheme="majorHAnsi" w:cstheme="majorHAnsi"/>
          <w:b/>
          <w:sz w:val="34"/>
          <w:szCs w:val="34"/>
        </w:rPr>
        <w:t>riefing on</w:t>
      </w:r>
      <w:r w:rsidR="00E4774B" w:rsidRPr="002E31C1">
        <w:rPr>
          <w:rFonts w:asciiTheme="majorHAnsi" w:hAnsiTheme="majorHAnsi" w:cstheme="majorHAnsi"/>
          <w:b/>
          <w:sz w:val="34"/>
          <w:szCs w:val="34"/>
        </w:rPr>
        <w:t xml:space="preserve"> </w:t>
      </w:r>
      <w:r w:rsidR="001F05A0" w:rsidRPr="002E31C1">
        <w:rPr>
          <w:rFonts w:asciiTheme="majorHAnsi" w:hAnsiTheme="majorHAnsi" w:cstheme="majorHAnsi"/>
          <w:b/>
          <w:sz w:val="34"/>
          <w:szCs w:val="34"/>
          <w:u w:val="single"/>
        </w:rPr>
        <w:t>Nepal</w:t>
      </w:r>
      <w:r w:rsidR="00BE37BF" w:rsidRPr="002E31C1">
        <w:rPr>
          <w:rFonts w:asciiTheme="majorHAnsi" w:hAnsiTheme="majorHAnsi" w:cstheme="majorHAnsi"/>
          <w:b/>
          <w:sz w:val="34"/>
          <w:szCs w:val="34"/>
        </w:rPr>
        <w:t xml:space="preserve"> for the Committee on the Rights of Persons with Disabilities,</w:t>
      </w:r>
      <w:r w:rsidR="00C84FBA" w:rsidRPr="002E31C1">
        <w:rPr>
          <w:rFonts w:asciiTheme="majorHAnsi" w:hAnsiTheme="majorHAnsi" w:cstheme="majorHAnsi"/>
          <w:b/>
          <w:sz w:val="34"/>
          <w:szCs w:val="34"/>
        </w:rPr>
        <w:t xml:space="preserve"> </w:t>
      </w:r>
      <w:r w:rsidR="001F05A0" w:rsidRPr="002E31C1">
        <w:rPr>
          <w:rFonts w:asciiTheme="majorHAnsi" w:hAnsiTheme="majorHAnsi" w:cstheme="majorHAnsi"/>
          <w:b/>
          <w:sz w:val="34"/>
          <w:szCs w:val="34"/>
        </w:rPr>
        <w:t>8</w:t>
      </w:r>
      <w:r w:rsidR="00C84FBA" w:rsidRPr="002E31C1">
        <w:rPr>
          <w:rFonts w:asciiTheme="majorHAnsi" w:hAnsiTheme="majorHAnsi" w:cstheme="majorHAnsi"/>
          <w:b/>
          <w:sz w:val="34"/>
          <w:szCs w:val="34"/>
        </w:rPr>
        <w:t>th Pre-Sessional Working Group,</w:t>
      </w:r>
      <w:r w:rsidR="00BE37BF" w:rsidRPr="002E31C1">
        <w:rPr>
          <w:rFonts w:asciiTheme="majorHAnsi" w:hAnsiTheme="majorHAnsi" w:cstheme="majorHAnsi"/>
          <w:b/>
          <w:sz w:val="34"/>
          <w:szCs w:val="34"/>
        </w:rPr>
        <w:t xml:space="preserve"> </w:t>
      </w:r>
      <w:r w:rsidR="001F05A0" w:rsidRPr="002E31C1">
        <w:rPr>
          <w:rFonts w:asciiTheme="majorHAnsi" w:hAnsiTheme="majorHAnsi" w:cstheme="majorHAnsi"/>
          <w:b/>
          <w:sz w:val="34"/>
          <w:szCs w:val="34"/>
        </w:rPr>
        <w:t>September</w:t>
      </w:r>
      <w:r w:rsidR="00A53A7A" w:rsidRPr="002E31C1">
        <w:rPr>
          <w:rFonts w:asciiTheme="majorHAnsi" w:hAnsiTheme="majorHAnsi" w:cstheme="majorHAnsi"/>
          <w:b/>
          <w:sz w:val="34"/>
          <w:szCs w:val="34"/>
        </w:rPr>
        <w:t xml:space="preserve"> 2017</w:t>
      </w:r>
    </w:p>
    <w:p w14:paraId="4508A740" w14:textId="58A860F6" w:rsidR="00767639" w:rsidRPr="002E31C1" w:rsidRDefault="00767639" w:rsidP="007F7529">
      <w:pPr>
        <w:spacing w:after="120"/>
        <w:rPr>
          <w:rFonts w:asciiTheme="majorHAnsi" w:hAnsiTheme="majorHAnsi" w:cstheme="majorHAnsi"/>
        </w:rPr>
      </w:pPr>
      <w:r w:rsidRPr="002E31C1">
        <w:rPr>
          <w:rFonts w:asciiTheme="majorHAnsi" w:hAnsiTheme="majorHAnsi" w:cstheme="majorHAnsi"/>
        </w:rPr>
        <w:t xml:space="preserve">From </w:t>
      </w:r>
      <w:r w:rsidR="00A53A7A" w:rsidRPr="002E31C1">
        <w:rPr>
          <w:rFonts w:asciiTheme="majorHAnsi" w:hAnsiTheme="majorHAnsi" w:cstheme="majorHAnsi"/>
        </w:rPr>
        <w:t>the</w:t>
      </w:r>
      <w:r w:rsidR="005B5315" w:rsidRPr="002E31C1">
        <w:rPr>
          <w:rFonts w:asciiTheme="majorHAnsi" w:hAnsiTheme="majorHAnsi" w:cstheme="majorHAnsi"/>
        </w:rPr>
        <w:t xml:space="preserve"> </w:t>
      </w:r>
      <w:r w:rsidRPr="002E31C1">
        <w:rPr>
          <w:rFonts w:asciiTheme="majorHAnsi" w:hAnsiTheme="majorHAnsi" w:cstheme="majorHAnsi"/>
        </w:rPr>
        <w:t>Global Initiative</w:t>
      </w:r>
      <w:r w:rsidR="00633745" w:rsidRPr="002E31C1">
        <w:rPr>
          <w:rFonts w:asciiTheme="majorHAnsi" w:hAnsiTheme="majorHAnsi" w:cstheme="majorHAnsi"/>
        </w:rPr>
        <w:t xml:space="preserve"> to End All Corporal Punishment </w:t>
      </w:r>
      <w:r w:rsidR="00106569" w:rsidRPr="002E31C1">
        <w:rPr>
          <w:rFonts w:asciiTheme="majorHAnsi" w:hAnsiTheme="majorHAnsi" w:cstheme="majorHAnsi"/>
        </w:rPr>
        <w:br/>
      </w:r>
      <w:r w:rsidR="00633745" w:rsidRPr="002E31C1">
        <w:rPr>
          <w:rFonts w:asciiTheme="majorHAnsi" w:hAnsiTheme="majorHAnsi" w:cstheme="majorHAnsi"/>
        </w:rPr>
        <w:t>of Children,</w:t>
      </w:r>
      <w:r w:rsidR="00E9361C" w:rsidRPr="002E31C1">
        <w:rPr>
          <w:rFonts w:asciiTheme="majorHAnsi" w:hAnsiTheme="majorHAnsi" w:cstheme="majorHAnsi"/>
        </w:rPr>
        <w:t xml:space="preserve"> </w:t>
      </w:r>
      <w:r w:rsidR="0076175F">
        <w:rPr>
          <w:rFonts w:asciiTheme="majorHAnsi" w:hAnsiTheme="majorHAnsi" w:cstheme="majorHAnsi"/>
        </w:rPr>
        <w:t>July</w:t>
      </w:r>
      <w:r w:rsidR="00E9361C" w:rsidRPr="002E31C1">
        <w:rPr>
          <w:rFonts w:asciiTheme="majorHAnsi" w:hAnsiTheme="majorHAnsi" w:cstheme="majorHAnsi"/>
        </w:rPr>
        <w:t xml:space="preserve"> 2017</w:t>
      </w:r>
      <w:r w:rsidR="00A53A7A" w:rsidRPr="002E31C1">
        <w:rPr>
          <w:rFonts w:asciiTheme="majorHAnsi" w:hAnsiTheme="majorHAnsi" w:cstheme="majorHAnsi"/>
        </w:rPr>
        <w:t xml:space="preserve"> </w:t>
      </w:r>
      <w:r w:rsidR="00BE37BF" w:rsidRPr="002E31C1">
        <w:rPr>
          <w:rFonts w:asciiTheme="majorHAnsi" w:hAnsiTheme="majorHAnsi" w:cstheme="majorHAnsi"/>
        </w:rPr>
        <w:br/>
      </w:r>
    </w:p>
    <w:p w14:paraId="4855D333" w14:textId="77777777" w:rsidR="00142366" w:rsidRPr="002E31C1" w:rsidRDefault="00142366" w:rsidP="00716B5D">
      <w:pPr>
        <w:spacing w:after="120"/>
        <w:rPr>
          <w:rFonts w:asciiTheme="majorHAnsi" w:hAnsiTheme="majorHAnsi" w:cstheme="majorHAnsi"/>
        </w:rPr>
      </w:pPr>
    </w:p>
    <w:p w14:paraId="78052E85" w14:textId="33415951" w:rsidR="004D7A67" w:rsidRPr="002E31C1" w:rsidRDefault="00142366" w:rsidP="00716B5D">
      <w:pPr>
        <w:spacing w:after="120"/>
        <w:rPr>
          <w:rFonts w:asciiTheme="majorHAnsi" w:hAnsiTheme="majorHAnsi" w:cstheme="majorHAnsi"/>
          <w:b/>
          <w:sz w:val="26"/>
          <w:szCs w:val="26"/>
        </w:rPr>
      </w:pPr>
      <w:r w:rsidRPr="002E31C1">
        <w:rPr>
          <w:rFonts w:asciiTheme="majorHAnsi" w:hAnsiTheme="majorHAnsi" w:cstheme="majorHAnsi"/>
          <w:b/>
          <w:sz w:val="26"/>
          <w:szCs w:val="26"/>
        </w:rPr>
        <w:t xml:space="preserve">(a) </w:t>
      </w:r>
      <w:r w:rsidR="00716B5D" w:rsidRPr="002E31C1">
        <w:rPr>
          <w:rFonts w:asciiTheme="majorHAnsi" w:hAnsiTheme="majorHAnsi" w:cstheme="majorHAnsi"/>
          <w:b/>
          <w:sz w:val="26"/>
          <w:szCs w:val="26"/>
        </w:rPr>
        <w:t>About the Global Initiative</w:t>
      </w:r>
      <w:r w:rsidR="00106569" w:rsidRPr="002E31C1">
        <w:rPr>
          <w:rFonts w:asciiTheme="majorHAnsi" w:hAnsiTheme="majorHAnsi" w:cstheme="majorHAnsi"/>
          <w:b/>
          <w:sz w:val="26"/>
          <w:szCs w:val="26"/>
        </w:rPr>
        <w:t xml:space="preserve"> to End All Corporal Punishment of Children</w:t>
      </w:r>
    </w:p>
    <w:p w14:paraId="3190CD76" w14:textId="78DB8F29" w:rsidR="00716B5D" w:rsidRPr="002E31C1" w:rsidRDefault="00833827" w:rsidP="00716B5D">
      <w:pPr>
        <w:spacing w:after="120"/>
        <w:rPr>
          <w:rFonts w:asciiTheme="majorHAnsi" w:hAnsiTheme="majorHAnsi" w:cstheme="majorHAnsi"/>
        </w:rPr>
      </w:pPr>
      <w:r w:rsidRPr="002E31C1">
        <w:rPr>
          <w:rFonts w:asciiTheme="majorHAnsi" w:hAnsiTheme="majorHAnsi" w:cstheme="majorHAnsi"/>
        </w:rPr>
        <w:t xml:space="preserve">1. </w:t>
      </w:r>
      <w:r w:rsidR="00716B5D" w:rsidRPr="002E31C1">
        <w:rPr>
          <w:rFonts w:asciiTheme="majorHAnsi" w:hAnsiTheme="majorHAnsi" w:cstheme="majorHAnsi"/>
        </w:rPr>
        <w:t>The Global Initiative (</w:t>
      </w:r>
      <w:hyperlink r:id="rId14" w:history="1">
        <w:r w:rsidR="00716B5D" w:rsidRPr="002E31C1">
          <w:rPr>
            <w:rStyle w:val="Hyperlink"/>
            <w:rFonts w:asciiTheme="majorHAnsi" w:hAnsiTheme="majorHAnsi" w:cstheme="majorHAnsi"/>
          </w:rPr>
          <w:t>www.endcorporalpunishment.org</w:t>
        </w:r>
        <w:r w:rsidR="00716B5D" w:rsidRPr="002E31C1">
          <w:rPr>
            <w:rStyle w:val="Hyperlink"/>
            <w:rFonts w:asciiTheme="majorHAnsi" w:hAnsiTheme="majorHAnsi" w:cstheme="majorHAnsi"/>
            <w:u w:val="none"/>
          </w:rPr>
          <w:t>)</w:t>
        </w:r>
      </w:hyperlink>
      <w:r w:rsidR="00716B5D" w:rsidRPr="002E31C1">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2E31C1">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2E31C1" w:rsidRDefault="00716B5D" w:rsidP="00716B5D">
      <w:pPr>
        <w:spacing w:after="120"/>
        <w:rPr>
          <w:rFonts w:asciiTheme="majorHAnsi" w:hAnsiTheme="majorHAnsi" w:cstheme="majorHAnsi"/>
        </w:rPr>
      </w:pPr>
    </w:p>
    <w:p w14:paraId="02EFC191" w14:textId="49D05158" w:rsidR="00142366" w:rsidRPr="002E31C1" w:rsidRDefault="00142366" w:rsidP="00716B5D">
      <w:pPr>
        <w:spacing w:after="120"/>
        <w:rPr>
          <w:rFonts w:asciiTheme="majorHAnsi" w:hAnsiTheme="majorHAnsi" w:cstheme="majorHAnsi"/>
          <w:b/>
          <w:sz w:val="26"/>
          <w:szCs w:val="26"/>
        </w:rPr>
      </w:pPr>
      <w:r w:rsidRPr="002E31C1">
        <w:rPr>
          <w:rFonts w:asciiTheme="majorHAnsi" w:hAnsiTheme="majorHAnsi" w:cstheme="majorHAnsi"/>
          <w:b/>
          <w:sz w:val="26"/>
          <w:szCs w:val="26"/>
        </w:rPr>
        <w:t xml:space="preserve">(b) </w:t>
      </w:r>
      <w:r w:rsidR="00106569" w:rsidRPr="002E31C1">
        <w:rPr>
          <w:rFonts w:asciiTheme="majorHAnsi" w:hAnsiTheme="majorHAnsi" w:cstheme="majorHAnsi"/>
          <w:b/>
          <w:sz w:val="26"/>
          <w:szCs w:val="26"/>
        </w:rPr>
        <w:t>S</w:t>
      </w:r>
      <w:r w:rsidRPr="002E31C1">
        <w:rPr>
          <w:rFonts w:asciiTheme="majorHAnsi" w:hAnsiTheme="majorHAnsi" w:cstheme="majorHAnsi"/>
          <w:b/>
          <w:sz w:val="26"/>
          <w:szCs w:val="26"/>
        </w:rPr>
        <w:t>ummary</w:t>
      </w:r>
    </w:p>
    <w:p w14:paraId="57CD7F46" w14:textId="22506CC7" w:rsidR="00106569" w:rsidRPr="002E31C1" w:rsidRDefault="00833827" w:rsidP="007A21C3">
      <w:pPr>
        <w:spacing w:after="120"/>
        <w:rPr>
          <w:rFonts w:asciiTheme="majorHAnsi" w:hAnsiTheme="majorHAnsi" w:cstheme="majorHAnsi"/>
        </w:rPr>
      </w:pPr>
      <w:r w:rsidRPr="002E31C1">
        <w:rPr>
          <w:rFonts w:asciiTheme="majorHAnsi" w:hAnsiTheme="majorHAnsi" w:cstheme="majorHAnsi"/>
        </w:rPr>
        <w:t xml:space="preserve">2. </w:t>
      </w:r>
      <w:r w:rsidR="00106569" w:rsidRPr="002E31C1">
        <w:rPr>
          <w:rFonts w:asciiTheme="majorHAnsi" w:hAnsiTheme="majorHAnsi" w:cstheme="majorHAnsi"/>
        </w:rPr>
        <w:t>C</w:t>
      </w:r>
      <w:r w:rsidR="004D7A67" w:rsidRPr="002E31C1">
        <w:rPr>
          <w:rFonts w:asciiTheme="majorHAnsi" w:hAnsiTheme="majorHAnsi" w:cstheme="majorHAnsi"/>
        </w:rPr>
        <w:t xml:space="preserve">orporal punishment of children in </w:t>
      </w:r>
      <w:r w:rsidR="005D45A4" w:rsidRPr="002E31C1">
        <w:rPr>
          <w:rFonts w:asciiTheme="majorHAnsi" w:hAnsiTheme="majorHAnsi" w:cstheme="majorHAnsi"/>
        </w:rPr>
        <w:t xml:space="preserve">Nepal </w:t>
      </w:r>
      <w:r w:rsidR="00106569" w:rsidRPr="002E31C1">
        <w:rPr>
          <w:rFonts w:asciiTheme="majorHAnsi" w:hAnsiTheme="majorHAnsi" w:cstheme="majorHAnsi"/>
        </w:rPr>
        <w:t xml:space="preserve">is unlawful </w:t>
      </w:r>
      <w:r w:rsidR="005D45A4" w:rsidRPr="002E31C1">
        <w:rPr>
          <w:rFonts w:asciiTheme="majorHAnsi" w:hAnsiTheme="majorHAnsi" w:cstheme="majorHAnsi"/>
        </w:rPr>
        <w:t>as a sanction for a crime</w:t>
      </w:r>
      <w:r w:rsidR="00106569" w:rsidRPr="002E31C1">
        <w:rPr>
          <w:rFonts w:asciiTheme="majorHAnsi" w:hAnsiTheme="majorHAnsi" w:cstheme="majorHAnsi"/>
        </w:rPr>
        <w:t>, but it is not yet prohibited in the home</w:t>
      </w:r>
      <w:r w:rsidR="001947F2" w:rsidRPr="002E31C1">
        <w:rPr>
          <w:rFonts w:asciiTheme="majorHAnsi" w:hAnsiTheme="majorHAnsi" w:cstheme="majorHAnsi"/>
        </w:rPr>
        <w:t xml:space="preserve">, </w:t>
      </w:r>
      <w:r w:rsidR="00741FF7" w:rsidRPr="002E31C1">
        <w:rPr>
          <w:rFonts w:asciiTheme="majorHAnsi" w:hAnsiTheme="majorHAnsi" w:cstheme="majorHAnsi"/>
        </w:rPr>
        <w:t xml:space="preserve">in </w:t>
      </w:r>
      <w:r w:rsidR="00106569" w:rsidRPr="002E31C1">
        <w:rPr>
          <w:rFonts w:asciiTheme="majorHAnsi" w:hAnsiTheme="majorHAnsi" w:cstheme="majorHAnsi"/>
        </w:rPr>
        <w:t xml:space="preserve">alternative care </w:t>
      </w:r>
      <w:r w:rsidR="00741FF7" w:rsidRPr="002E31C1">
        <w:rPr>
          <w:rFonts w:asciiTheme="majorHAnsi" w:hAnsiTheme="majorHAnsi" w:cstheme="majorHAnsi"/>
        </w:rPr>
        <w:t xml:space="preserve">and day care </w:t>
      </w:r>
      <w:r w:rsidR="00106569" w:rsidRPr="002E31C1">
        <w:rPr>
          <w:rFonts w:asciiTheme="majorHAnsi" w:hAnsiTheme="majorHAnsi" w:cstheme="majorHAnsi"/>
        </w:rPr>
        <w:t>settings</w:t>
      </w:r>
      <w:r w:rsidR="00E511FD" w:rsidRPr="002E31C1">
        <w:rPr>
          <w:rFonts w:asciiTheme="majorHAnsi" w:hAnsiTheme="majorHAnsi" w:cstheme="majorHAnsi"/>
        </w:rPr>
        <w:t>,</w:t>
      </w:r>
      <w:r w:rsidR="001947F2" w:rsidRPr="002E31C1">
        <w:rPr>
          <w:rFonts w:asciiTheme="majorHAnsi" w:hAnsiTheme="majorHAnsi" w:cstheme="majorHAnsi"/>
        </w:rPr>
        <w:t xml:space="preserve"> in schools</w:t>
      </w:r>
      <w:r w:rsidR="005D45A4" w:rsidRPr="002E31C1">
        <w:rPr>
          <w:rFonts w:asciiTheme="majorHAnsi" w:hAnsiTheme="majorHAnsi" w:cstheme="majorHAnsi"/>
        </w:rPr>
        <w:t xml:space="preserve"> and in penal institutions</w:t>
      </w:r>
      <w:r w:rsidR="001947F2" w:rsidRPr="002E31C1">
        <w:rPr>
          <w:rFonts w:asciiTheme="majorHAnsi" w:hAnsiTheme="majorHAnsi" w:cstheme="majorHAnsi"/>
        </w:rPr>
        <w:t>,</w:t>
      </w:r>
      <w:r w:rsidR="00E511FD" w:rsidRPr="002E31C1">
        <w:rPr>
          <w:rFonts w:asciiTheme="majorHAnsi" w:hAnsiTheme="majorHAnsi" w:cstheme="majorHAnsi"/>
        </w:rPr>
        <w:t xml:space="preserve"> </w:t>
      </w:r>
      <w:r w:rsidR="004D7A67" w:rsidRPr="002E31C1">
        <w:rPr>
          <w:rFonts w:asciiTheme="majorHAnsi" w:hAnsiTheme="majorHAnsi" w:cstheme="majorHAnsi"/>
        </w:rPr>
        <w:t xml:space="preserve">in violation of </w:t>
      </w:r>
      <w:r w:rsidR="00181FAC" w:rsidRPr="002E31C1">
        <w:rPr>
          <w:rFonts w:asciiTheme="majorHAnsi" w:hAnsiTheme="majorHAnsi" w:cstheme="majorHAnsi"/>
        </w:rPr>
        <w:t xml:space="preserve">the </w:t>
      </w:r>
      <w:r w:rsidR="00E511FD" w:rsidRPr="002E31C1">
        <w:rPr>
          <w:rFonts w:asciiTheme="majorHAnsi" w:hAnsiTheme="majorHAnsi" w:cstheme="majorHAnsi"/>
        </w:rPr>
        <w:t xml:space="preserve">fundamental </w:t>
      </w:r>
      <w:r w:rsidR="00181FAC" w:rsidRPr="002E31C1">
        <w:rPr>
          <w:rFonts w:asciiTheme="majorHAnsi" w:hAnsiTheme="majorHAnsi" w:cstheme="majorHAnsi"/>
        </w:rPr>
        <w:t>right of all children</w:t>
      </w:r>
      <w:r w:rsidR="004D7A67" w:rsidRPr="002E31C1">
        <w:rPr>
          <w:rFonts w:asciiTheme="majorHAnsi" w:hAnsiTheme="majorHAnsi" w:cstheme="majorHAnsi"/>
        </w:rPr>
        <w:t xml:space="preserve"> to protection from corporal punishment and other cruel or degrading forms of punishment. </w:t>
      </w:r>
    </w:p>
    <w:p w14:paraId="79D69036" w14:textId="75095961" w:rsidR="004D7A67" w:rsidRPr="002E31C1" w:rsidRDefault="00833827" w:rsidP="007A21C3">
      <w:pPr>
        <w:spacing w:after="120"/>
        <w:rPr>
          <w:rFonts w:asciiTheme="majorHAnsi" w:hAnsiTheme="majorHAnsi" w:cstheme="majorHAnsi"/>
        </w:rPr>
      </w:pPr>
      <w:r w:rsidRPr="002E31C1">
        <w:rPr>
          <w:rFonts w:asciiTheme="majorHAnsi" w:hAnsiTheme="majorHAnsi" w:cstheme="majorHAnsi"/>
        </w:rPr>
        <w:t xml:space="preserve">3. </w:t>
      </w:r>
      <w:r w:rsidR="00181FAC" w:rsidRPr="002E31C1">
        <w:rPr>
          <w:rFonts w:asciiTheme="majorHAnsi" w:hAnsiTheme="majorHAnsi" w:cstheme="majorHAnsi"/>
        </w:rPr>
        <w:t xml:space="preserve">With reference to </w:t>
      </w:r>
      <w:r w:rsidR="00181FAC" w:rsidRPr="002E31C1">
        <w:rPr>
          <w:rFonts w:asciiTheme="majorHAnsi" w:hAnsiTheme="majorHAnsi" w:cstheme="majorHAnsi"/>
          <w:b/>
        </w:rPr>
        <w:t>articles 7, 15, 16 and 17</w:t>
      </w:r>
      <w:r w:rsidR="00181FAC" w:rsidRPr="002E31C1">
        <w:rPr>
          <w:rFonts w:asciiTheme="majorHAnsi" w:hAnsiTheme="majorHAnsi" w:cstheme="majorHAnsi"/>
        </w:rPr>
        <w:t xml:space="preserve"> of the Convention on the Rights of Persons with Disabilities, and i</w:t>
      </w:r>
      <w:r w:rsidR="004D7A67" w:rsidRPr="002E31C1">
        <w:rPr>
          <w:rFonts w:asciiTheme="majorHAnsi" w:hAnsiTheme="majorHAnsi" w:cstheme="majorHAnsi"/>
        </w:rPr>
        <w:t>n light of the particular vulnerability of children with disabilities to</w:t>
      </w:r>
      <w:r w:rsidR="00181FAC" w:rsidRPr="002E31C1">
        <w:rPr>
          <w:rFonts w:asciiTheme="majorHAnsi" w:hAnsiTheme="majorHAnsi" w:cstheme="majorHAnsi"/>
        </w:rPr>
        <w:t xml:space="preserve"> corporal punishment by adults, </w:t>
      </w:r>
      <w:r w:rsidR="004D7A67" w:rsidRPr="002E31C1">
        <w:rPr>
          <w:rFonts w:asciiTheme="majorHAnsi" w:hAnsiTheme="majorHAnsi" w:cstheme="majorHAnsi"/>
        </w:rPr>
        <w:t>the jurisp</w:t>
      </w:r>
      <w:r w:rsidR="00181FAC" w:rsidRPr="002E31C1">
        <w:rPr>
          <w:rFonts w:asciiTheme="majorHAnsi" w:hAnsiTheme="majorHAnsi" w:cstheme="majorHAnsi"/>
        </w:rPr>
        <w:t>rudence of the UN treaty bodies</w:t>
      </w:r>
      <w:r w:rsidR="00E4774B" w:rsidRPr="002E31C1">
        <w:rPr>
          <w:rFonts w:asciiTheme="majorHAnsi" w:hAnsiTheme="majorHAnsi" w:cstheme="majorHAnsi"/>
        </w:rPr>
        <w:t>,</w:t>
      </w:r>
      <w:r w:rsidR="004D7A67" w:rsidRPr="002E31C1">
        <w:rPr>
          <w:rFonts w:asciiTheme="majorHAnsi" w:hAnsiTheme="majorHAnsi" w:cstheme="majorHAnsi"/>
        </w:rPr>
        <w:t xml:space="preserve"> the </w:t>
      </w:r>
      <w:r w:rsidR="00106569" w:rsidRPr="002E31C1">
        <w:rPr>
          <w:rFonts w:asciiTheme="majorHAnsi" w:hAnsiTheme="majorHAnsi" w:cstheme="majorHAnsi"/>
        </w:rPr>
        <w:t>emphasis on</w:t>
      </w:r>
      <w:r w:rsidR="004D7A67" w:rsidRPr="002E31C1">
        <w:rPr>
          <w:rFonts w:asciiTheme="majorHAnsi" w:hAnsiTheme="majorHAnsi" w:cstheme="majorHAnsi"/>
        </w:rPr>
        <w:t xml:space="preserve"> eradicating this form of violence given by the UN Secretary General’s Study on Violence against Children</w:t>
      </w:r>
      <w:r w:rsidR="00E4774B" w:rsidRPr="002E31C1">
        <w:rPr>
          <w:rFonts w:asciiTheme="majorHAnsi" w:hAnsiTheme="majorHAnsi" w:cstheme="majorHAnsi"/>
        </w:rPr>
        <w:t xml:space="preserve"> and </w:t>
      </w:r>
      <w:r w:rsidR="00106569" w:rsidRPr="002E31C1">
        <w:rPr>
          <w:rFonts w:asciiTheme="majorHAnsi" w:hAnsiTheme="majorHAnsi" w:cstheme="majorHAnsi"/>
        </w:rPr>
        <w:t xml:space="preserve">the importance of the issue to achieving target 16.2 on ending violence against children in the 2030 Sustainable Development Goals, </w:t>
      </w:r>
      <w:r w:rsidR="004D7A67" w:rsidRPr="002E31C1">
        <w:rPr>
          <w:rFonts w:asciiTheme="majorHAnsi" w:hAnsiTheme="majorHAnsi" w:cstheme="majorHAnsi"/>
        </w:rPr>
        <w:t>w</w:t>
      </w:r>
      <w:r w:rsidR="004D7A67" w:rsidRPr="002E31C1">
        <w:rPr>
          <w:rFonts w:asciiTheme="majorHAnsi" w:hAnsiTheme="majorHAnsi" w:cstheme="majorHAnsi"/>
          <w:iCs/>
        </w:rPr>
        <w:t>e hope the Committee on the Rights of Persons with Disabilities will:</w:t>
      </w:r>
    </w:p>
    <w:p w14:paraId="7B48E400" w14:textId="16EBEDA2" w:rsidR="007F7529" w:rsidRPr="002E31C1" w:rsidRDefault="007F7529" w:rsidP="007A21C3">
      <w:pPr>
        <w:numPr>
          <w:ilvl w:val="0"/>
          <w:numId w:val="6"/>
        </w:numPr>
        <w:spacing w:after="120"/>
        <w:rPr>
          <w:rFonts w:asciiTheme="majorHAnsi" w:hAnsiTheme="majorHAnsi" w:cstheme="majorHAnsi"/>
          <w:iCs/>
        </w:rPr>
      </w:pPr>
      <w:r w:rsidRPr="002E31C1">
        <w:rPr>
          <w:rFonts w:asciiTheme="majorHAnsi" w:hAnsiTheme="majorHAnsi" w:cstheme="majorHAnsi"/>
          <w:iCs/>
        </w:rPr>
        <w:t xml:space="preserve">include the issue of corporal punishment in its List of Issues for </w:t>
      </w:r>
      <w:r w:rsidR="005D45A4" w:rsidRPr="002E31C1">
        <w:rPr>
          <w:rFonts w:asciiTheme="majorHAnsi" w:hAnsiTheme="majorHAnsi" w:cstheme="majorHAnsi"/>
          <w:iCs/>
        </w:rPr>
        <w:t>Nepal</w:t>
      </w:r>
      <w:r w:rsidRPr="002E31C1">
        <w:rPr>
          <w:rFonts w:asciiTheme="majorHAnsi" w:hAnsiTheme="majorHAnsi" w:cstheme="majorHAnsi"/>
          <w:iCs/>
        </w:rPr>
        <w:t>, in particular asking</w:t>
      </w:r>
      <w:r w:rsidR="00DC20AE" w:rsidRPr="002E31C1">
        <w:rPr>
          <w:rFonts w:asciiTheme="majorHAnsi" w:hAnsiTheme="majorHAnsi" w:cstheme="majorHAnsi"/>
          <w:iCs/>
        </w:rPr>
        <w:t>:</w:t>
      </w:r>
      <w:r w:rsidRPr="002E31C1">
        <w:rPr>
          <w:rFonts w:asciiTheme="majorHAnsi" w:hAnsiTheme="majorHAnsi" w:cstheme="majorHAnsi"/>
          <w:iCs/>
        </w:rPr>
        <w:t xml:space="preserve"> </w:t>
      </w:r>
      <w:r w:rsidR="00DC20AE" w:rsidRPr="002E31C1">
        <w:rPr>
          <w:rFonts w:asciiTheme="majorHAnsi" w:hAnsiTheme="majorHAnsi" w:cstheme="majorHAnsi"/>
          <w:iCs/>
        </w:rPr>
        <w:t>“</w:t>
      </w:r>
      <w:r w:rsidRPr="002E31C1">
        <w:rPr>
          <w:rFonts w:asciiTheme="majorHAnsi" w:hAnsiTheme="majorHAnsi" w:cstheme="majorHAnsi"/>
          <w:b/>
          <w:iCs/>
        </w:rPr>
        <w:t>what steps</w:t>
      </w:r>
      <w:r w:rsidR="00833827" w:rsidRPr="002E31C1">
        <w:rPr>
          <w:rFonts w:asciiTheme="majorHAnsi" w:hAnsiTheme="majorHAnsi" w:cstheme="majorHAnsi"/>
          <w:b/>
          <w:iCs/>
        </w:rPr>
        <w:t xml:space="preserve"> have been taken to ensure </w:t>
      </w:r>
      <w:r w:rsidR="00833827" w:rsidRPr="002E31C1">
        <w:rPr>
          <w:rFonts w:asciiTheme="majorHAnsi" w:hAnsiTheme="majorHAnsi" w:cstheme="majorHAnsi"/>
          <w:b/>
        </w:rPr>
        <w:t xml:space="preserve">that national legislation in </w:t>
      </w:r>
      <w:r w:rsidR="000214C5" w:rsidRPr="002E31C1">
        <w:rPr>
          <w:rFonts w:asciiTheme="majorHAnsi" w:hAnsiTheme="majorHAnsi" w:cstheme="majorHAnsi"/>
          <w:b/>
        </w:rPr>
        <w:t>Nepal</w:t>
      </w:r>
      <w:r w:rsidR="00833827" w:rsidRPr="002E31C1">
        <w:rPr>
          <w:rFonts w:asciiTheme="majorHAnsi" w:hAnsiTheme="majorHAnsi" w:cstheme="majorHAnsi"/>
          <w:b/>
        </w:rPr>
        <w:t xml:space="preserve"> </w:t>
      </w:r>
      <w:r w:rsidR="00DF56D0" w:rsidRPr="002E31C1">
        <w:rPr>
          <w:rFonts w:asciiTheme="majorHAnsi" w:hAnsiTheme="majorHAnsi" w:cstheme="majorHAnsi"/>
          <w:b/>
        </w:rPr>
        <w:t>is harmonised with the 2004 Supreme Court ruling on the unconstitutionality of violent punishment of children?</w:t>
      </w:r>
      <w:r w:rsidR="00DC20AE" w:rsidRPr="002E31C1">
        <w:rPr>
          <w:rFonts w:asciiTheme="majorHAnsi" w:hAnsiTheme="majorHAnsi" w:cstheme="majorHAnsi"/>
        </w:rPr>
        <w:t>”</w:t>
      </w:r>
      <w:r w:rsidRPr="002E31C1">
        <w:rPr>
          <w:rFonts w:asciiTheme="majorHAnsi" w:hAnsiTheme="majorHAnsi" w:cstheme="majorHAnsi"/>
          <w:iCs/>
        </w:rPr>
        <w:t>;</w:t>
      </w:r>
    </w:p>
    <w:p w14:paraId="4FA79421" w14:textId="53F30F00" w:rsidR="00E4774B" w:rsidRPr="002E31C1" w:rsidRDefault="00E4774B" w:rsidP="007A21C3">
      <w:pPr>
        <w:numPr>
          <w:ilvl w:val="0"/>
          <w:numId w:val="6"/>
        </w:numPr>
        <w:spacing w:after="120"/>
        <w:rPr>
          <w:rFonts w:asciiTheme="majorHAnsi" w:hAnsiTheme="majorHAnsi" w:cstheme="majorHAnsi"/>
          <w:iCs/>
        </w:rPr>
      </w:pPr>
      <w:r w:rsidRPr="002E31C1">
        <w:rPr>
          <w:rFonts w:asciiTheme="majorHAnsi" w:hAnsiTheme="majorHAnsi" w:cstheme="majorHAnsi"/>
          <w:iCs/>
        </w:rPr>
        <w:t xml:space="preserve">recommend to the Government of </w:t>
      </w:r>
      <w:r w:rsidR="00DF56D0" w:rsidRPr="002E31C1">
        <w:rPr>
          <w:rFonts w:asciiTheme="majorHAnsi" w:hAnsiTheme="majorHAnsi" w:cstheme="majorHAnsi"/>
          <w:iCs/>
        </w:rPr>
        <w:t>Nepal</w:t>
      </w:r>
      <w:r w:rsidR="007F7529" w:rsidRPr="002E31C1">
        <w:rPr>
          <w:rFonts w:asciiTheme="majorHAnsi" w:hAnsiTheme="majorHAnsi" w:cstheme="majorHAnsi"/>
          <w:iCs/>
        </w:rPr>
        <w:t xml:space="preserve">, in the Committee’s concluding observations on the </w:t>
      </w:r>
      <w:r w:rsidR="00BC6C90" w:rsidRPr="002E31C1">
        <w:rPr>
          <w:rFonts w:asciiTheme="majorHAnsi" w:hAnsiTheme="majorHAnsi" w:cstheme="majorHAnsi"/>
          <w:iCs/>
        </w:rPr>
        <w:t>initial</w:t>
      </w:r>
      <w:r w:rsidR="00833827" w:rsidRPr="002E31C1">
        <w:rPr>
          <w:rFonts w:asciiTheme="majorHAnsi" w:hAnsiTheme="majorHAnsi" w:cstheme="majorHAnsi"/>
          <w:iCs/>
        </w:rPr>
        <w:t xml:space="preserve"> report, that </w:t>
      </w:r>
      <w:r w:rsidR="00DC20AE" w:rsidRPr="002E31C1">
        <w:rPr>
          <w:rFonts w:asciiTheme="majorHAnsi" w:hAnsiTheme="majorHAnsi" w:cstheme="majorHAnsi"/>
          <w:iCs/>
        </w:rPr>
        <w:t>“</w:t>
      </w:r>
      <w:r w:rsidR="00DF42D1" w:rsidRPr="002E31C1">
        <w:rPr>
          <w:rFonts w:asciiTheme="majorHAnsi" w:hAnsiTheme="majorHAnsi" w:cstheme="majorHAnsi"/>
          <w:b/>
          <w:iCs/>
        </w:rPr>
        <w:t xml:space="preserve">prohibition of corporal punishment of all children in all settings is included in the draft Children’s </w:t>
      </w:r>
      <w:r w:rsidR="00B24BA8" w:rsidRPr="002E31C1">
        <w:rPr>
          <w:rFonts w:asciiTheme="majorHAnsi" w:hAnsiTheme="majorHAnsi" w:cstheme="majorHAnsi"/>
          <w:b/>
          <w:iCs/>
        </w:rPr>
        <w:t>Act</w:t>
      </w:r>
      <w:r w:rsidR="00DF42D1" w:rsidRPr="002E31C1">
        <w:rPr>
          <w:rFonts w:asciiTheme="majorHAnsi" w:hAnsiTheme="majorHAnsi" w:cstheme="majorHAnsi"/>
          <w:b/>
          <w:iCs/>
        </w:rPr>
        <w:t xml:space="preserve"> </w:t>
      </w:r>
      <w:r w:rsidR="00963238" w:rsidRPr="002E31C1">
        <w:rPr>
          <w:rFonts w:asciiTheme="majorHAnsi" w:hAnsiTheme="majorHAnsi" w:cstheme="majorHAnsi"/>
          <w:b/>
        </w:rPr>
        <w:t xml:space="preserve">and that measures are put in place to ensure the </w:t>
      </w:r>
      <w:r w:rsidR="00B24BA8" w:rsidRPr="002E31C1">
        <w:rPr>
          <w:rFonts w:asciiTheme="majorHAnsi" w:hAnsiTheme="majorHAnsi" w:cstheme="majorHAnsi"/>
          <w:b/>
        </w:rPr>
        <w:t xml:space="preserve">new </w:t>
      </w:r>
      <w:r w:rsidR="00DF42D1" w:rsidRPr="002E31C1">
        <w:rPr>
          <w:rFonts w:asciiTheme="majorHAnsi" w:hAnsiTheme="majorHAnsi" w:cstheme="majorHAnsi"/>
          <w:b/>
        </w:rPr>
        <w:t>Children’s Act</w:t>
      </w:r>
      <w:r w:rsidR="00963238" w:rsidRPr="002E31C1">
        <w:rPr>
          <w:rFonts w:asciiTheme="majorHAnsi" w:hAnsiTheme="majorHAnsi" w:cstheme="majorHAnsi"/>
          <w:b/>
        </w:rPr>
        <w:t xml:space="preserve"> is properly implemented</w:t>
      </w:r>
      <w:r w:rsidR="00DC20AE" w:rsidRPr="002E31C1">
        <w:rPr>
          <w:rFonts w:asciiTheme="majorHAnsi" w:hAnsiTheme="majorHAnsi" w:cstheme="majorHAnsi"/>
        </w:rPr>
        <w:t>”</w:t>
      </w:r>
      <w:r w:rsidR="00833827" w:rsidRPr="002E31C1">
        <w:rPr>
          <w:rFonts w:asciiTheme="majorHAnsi" w:hAnsiTheme="majorHAnsi" w:cstheme="majorHAnsi"/>
        </w:rPr>
        <w:t>.</w:t>
      </w:r>
    </w:p>
    <w:p w14:paraId="3FBF531E" w14:textId="77777777" w:rsidR="009D6E71" w:rsidRPr="002E31C1" w:rsidRDefault="009D6E71" w:rsidP="007F7529">
      <w:pPr>
        <w:spacing w:after="120"/>
        <w:rPr>
          <w:rFonts w:asciiTheme="majorHAnsi" w:hAnsiTheme="majorHAnsi" w:cstheme="majorHAnsi"/>
        </w:rPr>
      </w:pPr>
    </w:p>
    <w:p w14:paraId="2E512E2A" w14:textId="77777777" w:rsidR="00106569" w:rsidRPr="002E31C1" w:rsidRDefault="00106569">
      <w:pPr>
        <w:rPr>
          <w:rFonts w:asciiTheme="majorHAnsi" w:hAnsiTheme="majorHAnsi" w:cstheme="majorHAnsi"/>
          <w:b/>
          <w:sz w:val="26"/>
          <w:szCs w:val="26"/>
        </w:rPr>
      </w:pPr>
      <w:r w:rsidRPr="002E31C1">
        <w:rPr>
          <w:rFonts w:asciiTheme="majorHAnsi" w:hAnsiTheme="majorHAnsi" w:cstheme="majorHAnsi"/>
          <w:b/>
          <w:sz w:val="26"/>
          <w:szCs w:val="26"/>
        </w:rPr>
        <w:br w:type="page"/>
      </w:r>
    </w:p>
    <w:p w14:paraId="1983D09B" w14:textId="28BE79BE" w:rsidR="007F7529" w:rsidRPr="002E31C1" w:rsidRDefault="007F7529" w:rsidP="007F7529">
      <w:pPr>
        <w:spacing w:after="120"/>
        <w:rPr>
          <w:rFonts w:asciiTheme="majorHAnsi" w:hAnsiTheme="majorHAnsi" w:cstheme="majorHAnsi"/>
          <w:b/>
          <w:sz w:val="26"/>
          <w:szCs w:val="26"/>
        </w:rPr>
      </w:pPr>
      <w:r w:rsidRPr="002E31C1">
        <w:rPr>
          <w:rFonts w:asciiTheme="majorHAnsi" w:hAnsiTheme="majorHAnsi" w:cstheme="majorHAnsi"/>
          <w:b/>
          <w:sz w:val="26"/>
          <w:szCs w:val="26"/>
        </w:rPr>
        <w:lastRenderedPageBreak/>
        <w:t>(c) Detailed briefing</w:t>
      </w:r>
    </w:p>
    <w:p w14:paraId="69A1F232" w14:textId="5815296A" w:rsidR="007F7529" w:rsidRPr="002E31C1" w:rsidRDefault="007F7529" w:rsidP="007F7529">
      <w:pPr>
        <w:spacing w:after="120"/>
        <w:rPr>
          <w:rFonts w:asciiTheme="majorHAnsi" w:hAnsiTheme="majorHAnsi" w:cstheme="majorHAnsi"/>
          <w:b/>
          <w:sz w:val="26"/>
          <w:szCs w:val="26"/>
        </w:rPr>
      </w:pPr>
      <w:r w:rsidRPr="002E31C1">
        <w:rPr>
          <w:rFonts w:asciiTheme="majorHAnsi" w:hAnsiTheme="majorHAnsi" w:cstheme="majorHAnsi"/>
          <w:b/>
          <w:sz w:val="26"/>
          <w:szCs w:val="26"/>
        </w:rPr>
        <w:t>The right of children with disabilities not to be subjected to corporal punishment</w:t>
      </w:r>
    </w:p>
    <w:p w14:paraId="6370E703" w14:textId="2FAA18EB" w:rsidR="007F7529" w:rsidRPr="002E31C1" w:rsidRDefault="00833827" w:rsidP="00E511FD">
      <w:pPr>
        <w:spacing w:after="120"/>
        <w:rPr>
          <w:rFonts w:asciiTheme="majorHAnsi" w:hAnsiTheme="majorHAnsi" w:cstheme="majorHAnsi"/>
        </w:rPr>
      </w:pPr>
      <w:r w:rsidRPr="002E31C1">
        <w:rPr>
          <w:rFonts w:asciiTheme="majorHAnsi" w:hAnsiTheme="majorHAnsi" w:cstheme="majorHAnsi"/>
        </w:rPr>
        <w:t>4</w:t>
      </w:r>
      <w:r w:rsidR="00E511FD" w:rsidRPr="002E31C1">
        <w:rPr>
          <w:rFonts w:asciiTheme="majorHAnsi" w:hAnsiTheme="majorHAnsi" w:cstheme="majorHAnsi"/>
        </w:rPr>
        <w:t xml:space="preserve">. </w:t>
      </w:r>
      <w:r w:rsidR="007F7529" w:rsidRPr="002E31C1">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5B31F1" w:rsidRPr="002E31C1">
        <w:rPr>
          <w:rFonts w:asciiTheme="majorHAnsi" w:hAnsiTheme="majorHAnsi" w:cstheme="majorHAnsi"/>
        </w:rPr>
        <w:t xml:space="preserve">However, the issue is not addressed in </w:t>
      </w:r>
      <w:r w:rsidR="005D45A4" w:rsidRPr="002E31C1">
        <w:rPr>
          <w:rFonts w:asciiTheme="majorHAnsi" w:hAnsiTheme="majorHAnsi" w:cstheme="majorHAnsi"/>
        </w:rPr>
        <w:t>Nepal’s</w:t>
      </w:r>
      <w:r w:rsidR="005B31F1" w:rsidRPr="002E31C1">
        <w:rPr>
          <w:rFonts w:asciiTheme="majorHAnsi" w:hAnsiTheme="majorHAnsi" w:cstheme="majorHAnsi"/>
        </w:rPr>
        <w:t xml:space="preserve"> initial state party report.</w:t>
      </w:r>
    </w:p>
    <w:p w14:paraId="7D5B40EB" w14:textId="39FEEE47" w:rsidR="007F7529" w:rsidRPr="002E31C1" w:rsidRDefault="00833827" w:rsidP="00E511FD">
      <w:pPr>
        <w:spacing w:after="120"/>
        <w:rPr>
          <w:rFonts w:asciiTheme="majorHAnsi" w:hAnsiTheme="majorHAnsi" w:cstheme="majorHAnsi"/>
        </w:rPr>
      </w:pPr>
      <w:r w:rsidRPr="002E31C1">
        <w:rPr>
          <w:rFonts w:asciiTheme="majorHAnsi" w:hAnsiTheme="majorHAnsi" w:cstheme="majorHAnsi"/>
        </w:rPr>
        <w:t>5</w:t>
      </w:r>
      <w:r w:rsidR="00E511FD" w:rsidRPr="002E31C1">
        <w:rPr>
          <w:rFonts w:asciiTheme="majorHAnsi" w:hAnsiTheme="majorHAnsi" w:cstheme="majorHAnsi"/>
        </w:rPr>
        <w:t xml:space="preserve">. </w:t>
      </w:r>
      <w:r w:rsidR="007F7529" w:rsidRPr="002E31C1">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2E31C1">
        <w:rPr>
          <w:rStyle w:val="FootnoteReference"/>
          <w:rFonts w:asciiTheme="majorHAnsi" w:hAnsiTheme="majorHAnsi" w:cstheme="majorHAnsi"/>
        </w:rPr>
        <w:footnoteReference w:id="1"/>
      </w:r>
      <w:r w:rsidR="007F7529" w:rsidRPr="002E31C1">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“right” to physically punish children can challenge efforts to achieve prohibition. It also means that corporal punishment – at least to some degree – is not readily perceived as </w:t>
      </w:r>
      <w:r w:rsidR="00BC6C90" w:rsidRPr="002E31C1">
        <w:rPr>
          <w:rFonts w:asciiTheme="majorHAnsi" w:hAnsiTheme="majorHAnsi" w:cstheme="majorHAnsi"/>
        </w:rPr>
        <w:t>violence</w:t>
      </w:r>
      <w:r w:rsidR="007F7529" w:rsidRPr="002E31C1">
        <w:rPr>
          <w:rFonts w:asciiTheme="majorHAnsi" w:hAnsiTheme="majorHAnsi" w:cstheme="majorHAnsi"/>
        </w:rPr>
        <w:t xml:space="preserve"> in the same way as, for example, sexual and other socially unacceptable forms of </w:t>
      </w:r>
      <w:r w:rsidR="00E511FD" w:rsidRPr="002E31C1">
        <w:rPr>
          <w:rFonts w:asciiTheme="majorHAnsi" w:hAnsiTheme="majorHAnsi" w:cstheme="majorHAnsi"/>
        </w:rPr>
        <w:t>violence.</w:t>
      </w:r>
    </w:p>
    <w:p w14:paraId="111ED3CA" w14:textId="70852634" w:rsidR="005B31F1" w:rsidRPr="002E31C1" w:rsidRDefault="00833827" w:rsidP="00E511FD">
      <w:pPr>
        <w:spacing w:after="120"/>
        <w:rPr>
          <w:rFonts w:asciiTheme="majorHAnsi" w:hAnsiTheme="majorHAnsi" w:cstheme="majorHAnsi"/>
        </w:rPr>
      </w:pPr>
      <w:r w:rsidRPr="002E31C1">
        <w:rPr>
          <w:rFonts w:asciiTheme="majorHAnsi" w:hAnsiTheme="majorHAnsi" w:cstheme="majorHAnsi"/>
        </w:rPr>
        <w:t>6</w:t>
      </w:r>
      <w:r w:rsidR="00E511FD" w:rsidRPr="002E31C1">
        <w:rPr>
          <w:rFonts w:asciiTheme="majorHAnsi" w:hAnsiTheme="majorHAnsi" w:cstheme="majorHAnsi"/>
        </w:rPr>
        <w:t xml:space="preserve">. The newly adopted Sustainable Development Goals under the 2030 Agenda include target 16.2 on ending all forms of violence against children. Violent punishment is the most common form of violence against children: ending it through the adoption and implementation of </w:t>
      </w:r>
      <w:r w:rsidRPr="002E31C1">
        <w:rPr>
          <w:rFonts w:asciiTheme="majorHAnsi" w:hAnsiTheme="majorHAnsi" w:cstheme="majorHAnsi"/>
        </w:rPr>
        <w:t>legislation</w:t>
      </w:r>
      <w:r w:rsidR="00E511FD" w:rsidRPr="002E31C1">
        <w:rPr>
          <w:rFonts w:asciiTheme="majorHAnsi" w:hAnsiTheme="majorHAnsi" w:cstheme="majorHAnsi"/>
        </w:rPr>
        <w:t xml:space="preserve"> prohibiting it in all settings including the home is critical. </w:t>
      </w:r>
    </w:p>
    <w:p w14:paraId="7CCE9FC2" w14:textId="77777777" w:rsidR="007F7529" w:rsidRPr="002E31C1" w:rsidRDefault="007F7529" w:rsidP="007F7529">
      <w:pPr>
        <w:autoSpaceDE w:val="0"/>
        <w:autoSpaceDN w:val="0"/>
        <w:adjustRightInd w:val="0"/>
        <w:spacing w:after="120"/>
        <w:rPr>
          <w:rFonts w:asciiTheme="majorHAnsi" w:hAnsiTheme="majorHAnsi" w:cstheme="majorHAnsi"/>
          <w:b/>
          <w:sz w:val="26"/>
          <w:szCs w:val="26"/>
        </w:rPr>
      </w:pPr>
    </w:p>
    <w:p w14:paraId="1DD3CA84" w14:textId="12905882" w:rsidR="007F7529" w:rsidRPr="002E31C1" w:rsidRDefault="00683188" w:rsidP="007F7529">
      <w:pPr>
        <w:pStyle w:val="Heading2"/>
        <w:spacing w:after="120"/>
        <w:rPr>
          <w:rFonts w:asciiTheme="majorHAnsi" w:hAnsiTheme="majorHAnsi" w:cstheme="majorHAnsi"/>
          <w:sz w:val="26"/>
          <w:szCs w:val="26"/>
          <w:lang w:val="en-GB"/>
        </w:rPr>
      </w:pPr>
      <w:r w:rsidRPr="002E31C1">
        <w:rPr>
          <w:rFonts w:asciiTheme="majorHAnsi" w:hAnsiTheme="majorHAnsi" w:cstheme="majorHAnsi"/>
          <w:sz w:val="26"/>
          <w:szCs w:val="26"/>
        </w:rPr>
        <w:t>The l</w:t>
      </w:r>
      <w:r w:rsidR="007F7529" w:rsidRPr="002E31C1">
        <w:rPr>
          <w:rFonts w:asciiTheme="majorHAnsi" w:hAnsiTheme="majorHAnsi" w:cstheme="majorHAnsi"/>
          <w:sz w:val="26"/>
          <w:szCs w:val="26"/>
        </w:rPr>
        <w:t xml:space="preserve">egality of corporal punishment of children with disabilities in </w:t>
      </w:r>
      <w:r w:rsidR="001F05A0" w:rsidRPr="002E31C1">
        <w:rPr>
          <w:rFonts w:asciiTheme="majorHAnsi" w:hAnsiTheme="majorHAnsi" w:cstheme="majorHAnsi"/>
          <w:sz w:val="26"/>
          <w:szCs w:val="26"/>
          <w:lang w:val="en-GB"/>
        </w:rPr>
        <w:t>Nepal</w:t>
      </w:r>
    </w:p>
    <w:p w14:paraId="610CF94D" w14:textId="1A50F716" w:rsidR="007F7529" w:rsidRPr="002E31C1" w:rsidRDefault="00833827" w:rsidP="00BC6C90">
      <w:pPr>
        <w:autoSpaceDE w:val="0"/>
        <w:autoSpaceDN w:val="0"/>
        <w:adjustRightInd w:val="0"/>
        <w:spacing w:after="120"/>
        <w:rPr>
          <w:rFonts w:asciiTheme="majorHAnsi" w:hAnsiTheme="majorHAnsi" w:cstheme="majorHAnsi"/>
        </w:rPr>
      </w:pPr>
      <w:r w:rsidRPr="002E31C1">
        <w:rPr>
          <w:rFonts w:asciiTheme="majorHAnsi" w:hAnsiTheme="majorHAnsi" w:cstheme="majorHAnsi"/>
        </w:rPr>
        <w:t>7</w:t>
      </w:r>
      <w:r w:rsidR="00BC6C90" w:rsidRPr="002E31C1">
        <w:rPr>
          <w:rFonts w:asciiTheme="majorHAnsi" w:hAnsiTheme="majorHAnsi" w:cstheme="majorHAnsi"/>
        </w:rPr>
        <w:t xml:space="preserve">. </w:t>
      </w:r>
      <w:r w:rsidR="007F7529" w:rsidRPr="002E31C1">
        <w:rPr>
          <w:rFonts w:asciiTheme="majorHAnsi" w:hAnsiTheme="majorHAnsi" w:cstheme="majorHAnsi"/>
        </w:rPr>
        <w:t xml:space="preserve">Corporal punishment of children in </w:t>
      </w:r>
      <w:r w:rsidR="00591A1C" w:rsidRPr="002E31C1">
        <w:rPr>
          <w:rFonts w:asciiTheme="majorHAnsi" w:hAnsiTheme="majorHAnsi" w:cstheme="majorHAnsi"/>
        </w:rPr>
        <w:t>Nepal</w:t>
      </w:r>
      <w:r w:rsidR="007F7529" w:rsidRPr="002E31C1">
        <w:rPr>
          <w:rFonts w:asciiTheme="majorHAnsi" w:hAnsiTheme="majorHAnsi" w:cstheme="majorHAnsi"/>
        </w:rPr>
        <w:t xml:space="preserve"> is unlawful </w:t>
      </w:r>
      <w:r w:rsidR="00591A1C" w:rsidRPr="002E31C1">
        <w:rPr>
          <w:rFonts w:asciiTheme="majorHAnsi" w:hAnsiTheme="majorHAnsi" w:cstheme="majorHAnsi"/>
        </w:rPr>
        <w:t>as a sanction for a crime</w:t>
      </w:r>
      <w:r w:rsidR="008730E0" w:rsidRPr="002E31C1">
        <w:rPr>
          <w:rFonts w:asciiTheme="majorHAnsi" w:hAnsiTheme="majorHAnsi" w:cstheme="majorHAnsi"/>
        </w:rPr>
        <w:t>, but children with disabilities may lawfully be subject</w:t>
      </w:r>
      <w:r w:rsidRPr="002E31C1">
        <w:rPr>
          <w:rFonts w:asciiTheme="majorHAnsi" w:hAnsiTheme="majorHAnsi" w:cstheme="majorHAnsi"/>
        </w:rPr>
        <w:t>ed</w:t>
      </w:r>
      <w:r w:rsidR="008730E0" w:rsidRPr="002E31C1">
        <w:rPr>
          <w:rFonts w:asciiTheme="majorHAnsi" w:hAnsiTheme="majorHAnsi" w:cstheme="majorHAnsi"/>
        </w:rPr>
        <w:t xml:space="preserve"> to physical punishment in the home, </w:t>
      </w:r>
      <w:r w:rsidR="0081318D" w:rsidRPr="002E31C1">
        <w:rPr>
          <w:rFonts w:asciiTheme="majorHAnsi" w:hAnsiTheme="majorHAnsi" w:cstheme="majorHAnsi"/>
        </w:rPr>
        <w:t xml:space="preserve">in </w:t>
      </w:r>
      <w:r w:rsidR="008730E0" w:rsidRPr="002E31C1">
        <w:rPr>
          <w:rFonts w:asciiTheme="majorHAnsi" w:hAnsiTheme="majorHAnsi" w:cstheme="majorHAnsi"/>
        </w:rPr>
        <w:t xml:space="preserve">alternative care </w:t>
      </w:r>
      <w:r w:rsidR="001947F2" w:rsidRPr="002E31C1">
        <w:rPr>
          <w:rFonts w:asciiTheme="majorHAnsi" w:hAnsiTheme="majorHAnsi" w:cstheme="majorHAnsi"/>
        </w:rPr>
        <w:t xml:space="preserve">settings, </w:t>
      </w:r>
      <w:r w:rsidR="009C7037" w:rsidRPr="002E31C1">
        <w:rPr>
          <w:rFonts w:asciiTheme="majorHAnsi" w:hAnsiTheme="majorHAnsi" w:cstheme="majorHAnsi"/>
        </w:rPr>
        <w:t xml:space="preserve">in </w:t>
      </w:r>
      <w:r w:rsidR="008730E0" w:rsidRPr="002E31C1">
        <w:rPr>
          <w:rFonts w:asciiTheme="majorHAnsi" w:hAnsiTheme="majorHAnsi" w:cstheme="majorHAnsi"/>
        </w:rPr>
        <w:t>day care</w:t>
      </w:r>
      <w:r w:rsidR="0081318D" w:rsidRPr="002E31C1">
        <w:rPr>
          <w:rFonts w:asciiTheme="majorHAnsi" w:hAnsiTheme="majorHAnsi" w:cstheme="majorHAnsi"/>
        </w:rPr>
        <w:t xml:space="preserve"> settings</w:t>
      </w:r>
      <w:r w:rsidR="001947F2" w:rsidRPr="002E31C1">
        <w:rPr>
          <w:rFonts w:asciiTheme="majorHAnsi" w:hAnsiTheme="majorHAnsi" w:cstheme="majorHAnsi"/>
        </w:rPr>
        <w:t xml:space="preserve">, </w:t>
      </w:r>
      <w:r w:rsidR="00591A1C" w:rsidRPr="002E31C1">
        <w:rPr>
          <w:rFonts w:asciiTheme="majorHAnsi" w:hAnsiTheme="majorHAnsi" w:cstheme="majorHAnsi"/>
        </w:rPr>
        <w:t>in schools and in penal institutions.</w:t>
      </w:r>
    </w:p>
    <w:p w14:paraId="505E0152" w14:textId="1472E851" w:rsidR="00E82131" w:rsidRPr="002E31C1" w:rsidRDefault="00620321" w:rsidP="00E82131">
      <w:pPr>
        <w:autoSpaceDE w:val="0"/>
        <w:autoSpaceDN w:val="0"/>
        <w:adjustRightInd w:val="0"/>
        <w:spacing w:after="120"/>
        <w:rPr>
          <w:rFonts w:asciiTheme="majorHAnsi" w:hAnsiTheme="majorHAnsi" w:cstheme="majorHAnsi"/>
          <w:iCs/>
        </w:rPr>
      </w:pPr>
      <w:r w:rsidRPr="002E31C1">
        <w:rPr>
          <w:rFonts w:asciiTheme="majorHAnsi" w:hAnsiTheme="majorHAnsi" w:cstheme="majorHAnsi"/>
        </w:rPr>
        <w:t xml:space="preserve">8. </w:t>
      </w:r>
      <w:r w:rsidRPr="002E31C1">
        <w:rPr>
          <w:rFonts w:asciiTheme="majorHAnsi" w:hAnsiTheme="majorHAnsi" w:cstheme="majorHAnsi"/>
          <w:i/>
        </w:rPr>
        <w:t>Corporal punishment is lawful in the home</w:t>
      </w:r>
      <w:r w:rsidRPr="002E31C1">
        <w:rPr>
          <w:rFonts w:asciiTheme="majorHAnsi" w:hAnsiTheme="majorHAnsi" w:cstheme="majorHAnsi"/>
        </w:rPr>
        <w:t xml:space="preserve">. </w:t>
      </w:r>
      <w:r w:rsidR="00E82131" w:rsidRPr="002E31C1">
        <w:rPr>
          <w:rFonts w:asciiTheme="majorHAnsi" w:hAnsiTheme="majorHAnsi" w:cstheme="majorHAnsi"/>
          <w:iCs/>
        </w:rPr>
        <w:t>Article 7 of the Children Act 1992 states: “No child shall be subjected to torture or cruel treatment. Provided that, the act of scolding and minor beating to the child by his father, mother, member of the family, guardian or teacher for the interests of the child shall himself not be deemed to violate the provision of this section.” Following a writ petition filed by the Centre for Victims of Torture in Nepal on 16 June 2004, the Supreme Court ruled that the restrictive clause in article 7 was unconstitutional and, in accordance with article 88 of the then Constitution 1990, declared the portion “or give him/her minor beating” null and void with immediate effect.</w:t>
      </w:r>
      <w:r w:rsidR="00E82131" w:rsidRPr="002E31C1">
        <w:rPr>
          <w:rFonts w:asciiTheme="majorHAnsi" w:hAnsiTheme="majorHAnsi" w:cstheme="majorHAnsi"/>
          <w:iCs/>
          <w:vertAlign w:val="superscript"/>
        </w:rPr>
        <w:footnoteReference w:id="2"/>
      </w:r>
      <w:r w:rsidR="00E82131" w:rsidRPr="002E31C1">
        <w:rPr>
          <w:rFonts w:asciiTheme="majorHAnsi" w:hAnsiTheme="majorHAnsi" w:cstheme="majorHAnsi"/>
          <w:iCs/>
        </w:rPr>
        <w:t xml:space="preserve"> The judgment also issued a directive to the Government “to pursue appropriate and effective measures to prevent physical punishment as well as other cruel, inhuman or degrading treatment or punishment or abuse being imposed or inflicted on and likely to be imposed or inflicted on children”.</w:t>
      </w:r>
      <w:bookmarkStart w:id="1" w:name="2"/>
      <w:bookmarkEnd w:id="1"/>
      <w:r w:rsidR="00E82131" w:rsidRPr="002E31C1">
        <w:rPr>
          <w:rFonts w:asciiTheme="majorHAnsi" w:hAnsiTheme="majorHAnsi" w:cstheme="majorHAnsi"/>
          <w:iCs/>
        </w:rPr>
        <w:t xml:space="preserve"> However, there is also a legal defence for parental corporal punishment in Chapter 9 of the </w:t>
      </w:r>
      <w:r w:rsidR="00E82131" w:rsidRPr="002E31C1">
        <w:rPr>
          <w:rFonts w:asciiTheme="majorHAnsi" w:hAnsiTheme="majorHAnsi" w:cstheme="majorHAnsi"/>
          <w:i/>
          <w:iCs/>
        </w:rPr>
        <w:t xml:space="preserve">Muluki Ain </w:t>
      </w:r>
      <w:r w:rsidR="00E82131" w:rsidRPr="002E31C1">
        <w:rPr>
          <w:rFonts w:asciiTheme="majorHAnsi" w:hAnsiTheme="majorHAnsi" w:cstheme="majorHAnsi"/>
          <w:iCs/>
        </w:rPr>
        <w:t>1963 (General Code)</w:t>
      </w:r>
      <w:r w:rsidR="00EA123E" w:rsidRPr="002E31C1">
        <w:rPr>
          <w:rFonts w:asciiTheme="majorHAnsi" w:hAnsiTheme="majorHAnsi" w:cstheme="majorHAnsi"/>
          <w:iCs/>
        </w:rPr>
        <w:t xml:space="preserve">. </w:t>
      </w:r>
      <w:r w:rsidR="00EA123E" w:rsidRPr="002E31C1">
        <w:rPr>
          <w:rFonts w:asciiTheme="majorHAnsi" w:hAnsiTheme="majorHAnsi" w:cstheme="majorHAnsi"/>
          <w:iCs/>
        </w:rPr>
        <w:lastRenderedPageBreak/>
        <w:t>Provisions against violence and abuse in the Domestic Violence (Offence and Punishment) Act 2009, its Regulation 2010 and the Constitution 2015 are not interpreted as prohibiting all corporal punishment in childrearing.</w:t>
      </w:r>
    </w:p>
    <w:p w14:paraId="4A306B90" w14:textId="18E8BA2E" w:rsidR="005C34D5" w:rsidRPr="002E31C1" w:rsidRDefault="00620321" w:rsidP="005869E5">
      <w:pPr>
        <w:autoSpaceDE w:val="0"/>
        <w:autoSpaceDN w:val="0"/>
        <w:adjustRightInd w:val="0"/>
        <w:spacing w:after="120"/>
        <w:rPr>
          <w:rFonts w:asciiTheme="majorHAnsi" w:hAnsiTheme="majorHAnsi" w:cstheme="majorHAnsi"/>
        </w:rPr>
      </w:pPr>
      <w:r w:rsidRPr="002E31C1">
        <w:rPr>
          <w:rFonts w:asciiTheme="majorHAnsi" w:hAnsiTheme="majorHAnsi" w:cstheme="majorHAnsi"/>
        </w:rPr>
        <w:t xml:space="preserve">9. </w:t>
      </w:r>
      <w:r w:rsidRPr="002E31C1">
        <w:rPr>
          <w:rFonts w:asciiTheme="majorHAnsi" w:hAnsiTheme="majorHAnsi" w:cstheme="majorHAnsi"/>
          <w:i/>
        </w:rPr>
        <w:t>Corporal punishment is lawful in alternative care settings.</w:t>
      </w:r>
      <w:r w:rsidRPr="002E31C1">
        <w:rPr>
          <w:rFonts w:asciiTheme="majorHAnsi" w:hAnsiTheme="majorHAnsi" w:cstheme="majorHAnsi"/>
        </w:rPr>
        <w:t xml:space="preserve"> </w:t>
      </w:r>
      <w:r w:rsidR="00E82131" w:rsidRPr="002E31C1">
        <w:rPr>
          <w:rFonts w:asciiTheme="majorHAnsi" w:hAnsiTheme="majorHAnsi" w:cstheme="majorHAnsi"/>
        </w:rPr>
        <w:t xml:space="preserve">The legal defence was removed by the 2005 Supreme Court decision but this has not been confirmed in legislation and article 4 of Chapter 9 of the </w:t>
      </w:r>
      <w:r w:rsidR="00E82131" w:rsidRPr="002E31C1">
        <w:rPr>
          <w:rFonts w:asciiTheme="majorHAnsi" w:hAnsiTheme="majorHAnsi" w:cstheme="majorHAnsi"/>
          <w:i/>
        </w:rPr>
        <w:t>Muluki Ain</w:t>
      </w:r>
      <w:r w:rsidR="00E82131" w:rsidRPr="002E31C1">
        <w:rPr>
          <w:rFonts w:asciiTheme="majorHAnsi" w:hAnsiTheme="majorHAnsi" w:cstheme="majorHAnsi"/>
        </w:rPr>
        <w:t xml:space="preserve"> allowing the use of “reasonable” force applies. Article 39 of the Children Act 1992 states that the powers of the chief of a children’s welfare home to punish a child do not include “to batter or detain the child in solitary confinement or to stop giving food and water to such child”, but does not prohibit all corporal punishment. Corporal punishment should not be used in residential institutions according to the Standards for Operation and Management of Residential Child Care Homes 2012 but there is no prohibition in law.</w:t>
      </w:r>
    </w:p>
    <w:p w14:paraId="4C55DA03" w14:textId="0DF31023" w:rsidR="005869E5" w:rsidRPr="002E31C1" w:rsidRDefault="00D63AA6" w:rsidP="005869E5">
      <w:pPr>
        <w:spacing w:after="120"/>
        <w:rPr>
          <w:rFonts w:asciiTheme="majorHAnsi" w:hAnsiTheme="majorHAnsi" w:cstheme="majorHAnsi"/>
        </w:rPr>
      </w:pPr>
      <w:r w:rsidRPr="002E31C1">
        <w:rPr>
          <w:rFonts w:asciiTheme="majorHAnsi" w:hAnsiTheme="majorHAnsi" w:cstheme="majorHAnsi"/>
        </w:rPr>
        <w:t xml:space="preserve">10. </w:t>
      </w:r>
      <w:r w:rsidRPr="002E31C1">
        <w:rPr>
          <w:rFonts w:asciiTheme="majorHAnsi" w:hAnsiTheme="majorHAnsi" w:cstheme="majorHAnsi"/>
          <w:i/>
        </w:rPr>
        <w:t>Corporal punishment is</w:t>
      </w:r>
      <w:r w:rsidR="005869E5" w:rsidRPr="002E31C1">
        <w:rPr>
          <w:rFonts w:asciiTheme="majorHAnsi" w:hAnsiTheme="majorHAnsi" w:cstheme="majorHAnsi"/>
          <w:i/>
        </w:rPr>
        <w:t xml:space="preserve"> </w:t>
      </w:r>
      <w:r w:rsidRPr="002E31C1">
        <w:rPr>
          <w:rFonts w:asciiTheme="majorHAnsi" w:hAnsiTheme="majorHAnsi" w:cstheme="majorHAnsi"/>
          <w:i/>
        </w:rPr>
        <w:t>lawful in</w:t>
      </w:r>
      <w:r w:rsidR="005C34D5" w:rsidRPr="002E31C1">
        <w:rPr>
          <w:rFonts w:asciiTheme="majorHAnsi" w:hAnsiTheme="majorHAnsi" w:cstheme="majorHAnsi"/>
          <w:i/>
        </w:rPr>
        <w:t xml:space="preserve"> </w:t>
      </w:r>
      <w:r w:rsidRPr="002E31C1">
        <w:rPr>
          <w:rFonts w:asciiTheme="majorHAnsi" w:hAnsiTheme="majorHAnsi" w:cstheme="majorHAnsi"/>
          <w:i/>
        </w:rPr>
        <w:t>early childhood care and in</w:t>
      </w:r>
      <w:r w:rsidR="005C34D5" w:rsidRPr="002E31C1">
        <w:rPr>
          <w:rFonts w:asciiTheme="majorHAnsi" w:hAnsiTheme="majorHAnsi" w:cstheme="majorHAnsi"/>
          <w:i/>
        </w:rPr>
        <w:t xml:space="preserve"> </w:t>
      </w:r>
      <w:r w:rsidRPr="002E31C1">
        <w:rPr>
          <w:rFonts w:asciiTheme="majorHAnsi" w:hAnsiTheme="majorHAnsi" w:cstheme="majorHAnsi"/>
          <w:i/>
        </w:rPr>
        <w:t>day care for older children, including for children with disabilities.</w:t>
      </w:r>
      <w:r w:rsidRPr="002E31C1">
        <w:rPr>
          <w:rFonts w:asciiTheme="majorHAnsi" w:hAnsiTheme="majorHAnsi" w:cstheme="majorHAnsi"/>
        </w:rPr>
        <w:t xml:space="preserve"> </w:t>
      </w:r>
      <w:r w:rsidR="00E82131" w:rsidRPr="002E31C1">
        <w:rPr>
          <w:rFonts w:asciiTheme="majorHAnsi" w:hAnsiTheme="majorHAnsi" w:cstheme="majorHAnsi"/>
        </w:rPr>
        <w:t xml:space="preserve">The legal defence was removed by the 2005 Supreme Court decision but this has not been confirmed in legislation and article 4 of Chapter 9 of the </w:t>
      </w:r>
      <w:r w:rsidR="00E82131" w:rsidRPr="002E31C1">
        <w:rPr>
          <w:rFonts w:asciiTheme="majorHAnsi" w:hAnsiTheme="majorHAnsi" w:cstheme="majorHAnsi"/>
          <w:i/>
        </w:rPr>
        <w:t>Muluki Ain</w:t>
      </w:r>
      <w:r w:rsidR="00E82131" w:rsidRPr="002E31C1">
        <w:rPr>
          <w:rFonts w:asciiTheme="majorHAnsi" w:hAnsiTheme="majorHAnsi" w:cstheme="majorHAnsi"/>
        </w:rPr>
        <w:t xml:space="preserve"> allowing the use of “reasonable” force potentially applies.</w:t>
      </w:r>
    </w:p>
    <w:p w14:paraId="2529A034" w14:textId="400D39CF" w:rsidR="00E82131" w:rsidRPr="002E31C1" w:rsidRDefault="00D63AA6" w:rsidP="00E82131">
      <w:pPr>
        <w:spacing w:after="120"/>
        <w:rPr>
          <w:rFonts w:asciiTheme="majorHAnsi" w:hAnsiTheme="majorHAnsi" w:cstheme="majorHAnsi"/>
        </w:rPr>
      </w:pPr>
      <w:r w:rsidRPr="002E31C1">
        <w:rPr>
          <w:rFonts w:asciiTheme="majorHAnsi" w:hAnsiTheme="majorHAnsi" w:cstheme="majorHAnsi"/>
        </w:rPr>
        <w:t xml:space="preserve">11. </w:t>
      </w:r>
      <w:bookmarkStart w:id="2" w:name="OLE_LINK44"/>
      <w:bookmarkStart w:id="3" w:name="OLE_LINK45"/>
      <w:r w:rsidRPr="002E31C1">
        <w:rPr>
          <w:rFonts w:asciiTheme="majorHAnsi" w:hAnsiTheme="majorHAnsi" w:cstheme="majorHAnsi"/>
          <w:i/>
        </w:rPr>
        <w:t>Corporal punishment is lawful in schools.</w:t>
      </w:r>
      <w:r w:rsidRPr="002E31C1">
        <w:rPr>
          <w:rFonts w:asciiTheme="majorHAnsi" w:hAnsiTheme="majorHAnsi" w:cstheme="majorHAnsi"/>
        </w:rPr>
        <w:t xml:space="preserve"> </w:t>
      </w:r>
      <w:bookmarkEnd w:id="2"/>
      <w:bookmarkEnd w:id="3"/>
      <w:r w:rsidR="00E82131" w:rsidRPr="002E31C1">
        <w:rPr>
          <w:rFonts w:asciiTheme="majorHAnsi" w:hAnsiTheme="majorHAnsi" w:cstheme="majorHAnsi"/>
        </w:rPr>
        <w:t xml:space="preserve">There is no explicit prohibition of corporal punishment in schools in the Education Act 1971 or the Education Regulation 2003, though severe punishment would be prohibited under article 7 of the Children Act 1992. The legal defence available to teachers was removed in 2005 by the Supreme Court ruling already noted but this has not been confirmed in legislation and the legal defence for the use of “reasonable” force in the </w:t>
      </w:r>
      <w:r w:rsidR="00E82131" w:rsidRPr="002E31C1">
        <w:rPr>
          <w:rFonts w:asciiTheme="majorHAnsi" w:hAnsiTheme="majorHAnsi" w:cstheme="majorHAnsi"/>
          <w:i/>
        </w:rPr>
        <w:t>Muluki Ain</w:t>
      </w:r>
      <w:r w:rsidR="00E82131" w:rsidRPr="002E31C1">
        <w:rPr>
          <w:rFonts w:asciiTheme="majorHAnsi" w:hAnsiTheme="majorHAnsi" w:cstheme="majorHAnsi"/>
        </w:rPr>
        <w:t xml:space="preserve"> applies. </w:t>
      </w:r>
      <w:r w:rsidR="00E82131" w:rsidRPr="002E31C1">
        <w:rPr>
          <w:rFonts w:asciiTheme="majorHAnsi" w:hAnsiTheme="majorHAnsi" w:cstheme="majorHAnsi"/>
          <w:lang w:val="en-US"/>
        </w:rPr>
        <w:t xml:space="preserve">The Education Act Eighth Amendment was passed in June 2016 </w:t>
      </w:r>
      <w:r w:rsidR="00EA123E" w:rsidRPr="002E31C1">
        <w:rPr>
          <w:rFonts w:asciiTheme="majorHAnsi" w:hAnsiTheme="majorHAnsi" w:cstheme="majorHAnsi"/>
          <w:lang w:val="en-US"/>
        </w:rPr>
        <w:t>– a</w:t>
      </w:r>
      <w:r w:rsidR="00E82131" w:rsidRPr="002E31C1">
        <w:rPr>
          <w:rFonts w:asciiTheme="majorHAnsi" w:hAnsiTheme="majorHAnsi" w:cstheme="majorHAnsi"/>
          <w:lang w:val="en-US"/>
        </w:rPr>
        <w:t>lthough</w:t>
      </w:r>
      <w:r w:rsidR="00EA123E" w:rsidRPr="002E31C1">
        <w:rPr>
          <w:rFonts w:asciiTheme="majorHAnsi" w:hAnsiTheme="majorHAnsi" w:cstheme="majorHAnsi"/>
          <w:lang w:val="en-US"/>
        </w:rPr>
        <w:t xml:space="preserve"> </w:t>
      </w:r>
      <w:r w:rsidR="00E82131" w:rsidRPr="002E31C1">
        <w:rPr>
          <w:rFonts w:asciiTheme="majorHAnsi" w:hAnsiTheme="majorHAnsi" w:cstheme="majorHAnsi"/>
          <w:lang w:val="en-US"/>
        </w:rPr>
        <w:t>we have not been able to study the text, there are no indications corporal punishment was addressed.</w:t>
      </w:r>
    </w:p>
    <w:p w14:paraId="0E14D739" w14:textId="76AF4EBC" w:rsidR="00E82131" w:rsidRPr="002E31C1" w:rsidRDefault="00D63AA6" w:rsidP="00E82131">
      <w:pPr>
        <w:spacing w:after="120"/>
        <w:rPr>
          <w:rFonts w:asciiTheme="majorHAnsi" w:hAnsiTheme="majorHAnsi" w:cstheme="majorHAnsi"/>
          <w:lang w:val="en-US"/>
        </w:rPr>
      </w:pPr>
      <w:r w:rsidRPr="002E31C1">
        <w:rPr>
          <w:rFonts w:asciiTheme="majorHAnsi" w:hAnsiTheme="majorHAnsi" w:cstheme="majorHAnsi"/>
        </w:rPr>
        <w:t xml:space="preserve">12. </w:t>
      </w:r>
      <w:r w:rsidR="00591A1C" w:rsidRPr="002E31C1">
        <w:rPr>
          <w:rFonts w:asciiTheme="majorHAnsi" w:hAnsiTheme="majorHAnsi" w:cstheme="majorHAnsi"/>
          <w:i/>
        </w:rPr>
        <w:t xml:space="preserve">Corporal punishment is </w:t>
      </w:r>
      <w:r w:rsidRPr="002E31C1">
        <w:rPr>
          <w:rFonts w:asciiTheme="majorHAnsi" w:hAnsiTheme="majorHAnsi" w:cstheme="majorHAnsi"/>
          <w:i/>
        </w:rPr>
        <w:t>lawful as a disciplinary measure in penal institutions</w:t>
      </w:r>
      <w:r w:rsidR="005869E5" w:rsidRPr="002E31C1">
        <w:rPr>
          <w:rFonts w:asciiTheme="majorHAnsi" w:hAnsiTheme="majorHAnsi" w:cstheme="majorHAnsi"/>
        </w:rPr>
        <w:t xml:space="preserve">. </w:t>
      </w:r>
      <w:r w:rsidR="00E82131" w:rsidRPr="002E31C1">
        <w:rPr>
          <w:rFonts w:asciiTheme="majorHAnsi" w:hAnsiTheme="majorHAnsi" w:cstheme="majorHAnsi"/>
        </w:rPr>
        <w:t xml:space="preserve">There is no explicit prohibition of corporal punishment as a disciplinary measure in penal institutions, though article 7 of the Children Act 1992 and the 2005 Supreme Court decision presumably apply. Article 15 of the Children Act prohibits the use of handcuffs, fetters and solitary confinement of children but does not refer specifically to corporal punishment. There is no provision for corporal punishment in the Prisons Act 1963. The Constitution 2015 confirms the right of every person in detention not to be subjected to </w:t>
      </w:r>
      <w:r w:rsidR="00E82131" w:rsidRPr="002E31C1">
        <w:rPr>
          <w:rFonts w:asciiTheme="majorHAnsi" w:hAnsiTheme="majorHAnsi" w:cstheme="majorHAnsi"/>
          <w:lang w:val="en-US"/>
        </w:rPr>
        <w:t>physical or mental torture, or be treated in a cruel, inhuman or degrading manner (art. 22).</w:t>
      </w:r>
    </w:p>
    <w:p w14:paraId="0C8339D4" w14:textId="11F7BF71" w:rsidR="00E82131" w:rsidRPr="002E31C1" w:rsidRDefault="00D63AA6" w:rsidP="00E82131">
      <w:pPr>
        <w:spacing w:after="120"/>
        <w:rPr>
          <w:rFonts w:asciiTheme="majorHAnsi" w:hAnsiTheme="majorHAnsi" w:cstheme="majorHAnsi"/>
        </w:rPr>
      </w:pPr>
      <w:r w:rsidRPr="002E31C1">
        <w:rPr>
          <w:rFonts w:asciiTheme="majorHAnsi" w:hAnsiTheme="majorHAnsi" w:cstheme="majorHAnsi"/>
        </w:rPr>
        <w:t xml:space="preserve">13. </w:t>
      </w:r>
      <w:r w:rsidRPr="002E31C1">
        <w:rPr>
          <w:rFonts w:asciiTheme="majorHAnsi" w:hAnsiTheme="majorHAnsi" w:cstheme="majorHAnsi"/>
          <w:i/>
        </w:rPr>
        <w:t>Corporal punishment is unlawful as a sentence for crime</w:t>
      </w:r>
      <w:r w:rsidR="00E82131" w:rsidRPr="002E31C1">
        <w:rPr>
          <w:rFonts w:asciiTheme="majorHAnsi" w:hAnsiTheme="majorHAnsi" w:cstheme="majorHAnsi"/>
          <w:i/>
        </w:rPr>
        <w:t>.</w:t>
      </w:r>
      <w:r w:rsidR="001947F2" w:rsidRPr="002E31C1">
        <w:rPr>
          <w:rFonts w:asciiTheme="majorHAnsi" w:hAnsiTheme="majorHAnsi" w:cstheme="majorHAnsi"/>
          <w:i/>
        </w:rPr>
        <w:t xml:space="preserve"> </w:t>
      </w:r>
      <w:r w:rsidR="00E82131" w:rsidRPr="002E31C1">
        <w:rPr>
          <w:rFonts w:asciiTheme="majorHAnsi" w:hAnsiTheme="majorHAnsi" w:cstheme="majorHAnsi"/>
        </w:rPr>
        <w:t>The Constitution states in article 39 (unofficial translation): “</w:t>
      </w:r>
      <w:r w:rsidR="00E82131" w:rsidRPr="002E31C1">
        <w:rPr>
          <w:rFonts w:asciiTheme="majorHAnsi" w:hAnsiTheme="majorHAnsi" w:cstheme="majorHAnsi"/>
          <w:lang w:val="en-US"/>
        </w:rPr>
        <w:t>(7) No child shall be subjected to physical, mental, or any other forms of torture at home, in school, or in any other places or situations. (8) Every child shall have the right to child friendly justice.”</w:t>
      </w:r>
      <w:r w:rsidR="00E82131" w:rsidRPr="002E31C1">
        <w:rPr>
          <w:rFonts w:asciiTheme="majorHAnsi" w:hAnsiTheme="majorHAnsi" w:cstheme="majorHAnsi"/>
        </w:rPr>
        <w:t xml:space="preserve"> The Children Act 1992, defining a child as under 16 (art. 2), prohibits cruel treatment (art. 7) and subjecting a child to handcuffs, fetters or solitary confinement (art. 15), and does not provide for sentencing to corporal punishment (art. 11). Under the Act, children aged 14-15 are liable to reduced sentences under criminal law (art. 11) and older children face full sentences under criminal law: criminal law (the </w:t>
      </w:r>
      <w:r w:rsidR="00E82131" w:rsidRPr="002E31C1">
        <w:rPr>
          <w:rFonts w:asciiTheme="majorHAnsi" w:hAnsiTheme="majorHAnsi" w:cstheme="majorHAnsi"/>
          <w:i/>
        </w:rPr>
        <w:t>Muluki Ain</w:t>
      </w:r>
      <w:r w:rsidR="00E82131" w:rsidRPr="002E31C1">
        <w:rPr>
          <w:rFonts w:asciiTheme="majorHAnsi" w:hAnsiTheme="majorHAnsi" w:cstheme="majorHAnsi"/>
        </w:rPr>
        <w:t xml:space="preserve"> and other laws) does not provide for judicial corporal punishment. The Abrogation of Some Criminal Cases and Remission of Punishment Act 1963 explicitly prohibited a number of cruel and humiliating punishments, including shaving the head of the offender, impaling/piercing the body, branding the body and forcing the offender to eat forbidden/inedible foods (art. 5). </w:t>
      </w:r>
    </w:p>
    <w:p w14:paraId="214E1F2F" w14:textId="4B57E43C" w:rsidR="00E82131" w:rsidRPr="002E31C1" w:rsidRDefault="00EA123E" w:rsidP="00E82131">
      <w:pPr>
        <w:spacing w:after="120"/>
        <w:rPr>
          <w:rFonts w:asciiTheme="majorHAnsi" w:hAnsiTheme="majorHAnsi" w:cstheme="majorHAnsi"/>
        </w:rPr>
      </w:pPr>
      <w:r w:rsidRPr="002E31C1">
        <w:rPr>
          <w:rFonts w:asciiTheme="majorHAnsi" w:hAnsiTheme="majorHAnsi" w:cstheme="majorHAnsi"/>
        </w:rPr>
        <w:t xml:space="preserve">14. </w:t>
      </w:r>
      <w:r w:rsidR="00E82131" w:rsidRPr="002E31C1">
        <w:rPr>
          <w:rFonts w:asciiTheme="majorHAnsi" w:hAnsiTheme="majorHAnsi" w:cstheme="majorHAnsi"/>
        </w:rPr>
        <w:t>There have been reports that Maoist courts have been revived in a number of areas and sentences include physical punishment.</w:t>
      </w:r>
      <w:r w:rsidR="00E82131" w:rsidRPr="002E31C1">
        <w:rPr>
          <w:rFonts w:asciiTheme="majorHAnsi" w:hAnsiTheme="majorHAnsi" w:cstheme="majorHAnsi"/>
          <w:vertAlign w:val="superscript"/>
        </w:rPr>
        <w:footnoteReference w:id="3"/>
      </w:r>
      <w:r w:rsidR="00E82131" w:rsidRPr="002E31C1">
        <w:rPr>
          <w:rFonts w:asciiTheme="majorHAnsi" w:hAnsiTheme="majorHAnsi" w:cstheme="majorHAnsi"/>
        </w:rPr>
        <w:t xml:space="preserve"> However, this appears to be unlawful under article 126 of the 2015 Constitution, which states that the powers of courts must be in accord with the Constitution, other laws and the recognised principles of justice. In 2010, the Government was drafting sentencing legislation, including a criminal procedure code. As at April 2017, it appears a Criminal Code Bill has been tabled in Parliament but it does not seem prohibition of corporal punishment is </w:t>
      </w:r>
      <w:r w:rsidR="002E31C1" w:rsidRPr="002E31C1">
        <w:rPr>
          <w:rFonts w:asciiTheme="majorHAnsi" w:hAnsiTheme="majorHAnsi" w:cstheme="majorHAnsi"/>
        </w:rPr>
        <w:t>being</w:t>
      </w:r>
      <w:r w:rsidR="00E82131" w:rsidRPr="002E31C1">
        <w:rPr>
          <w:rFonts w:asciiTheme="majorHAnsi" w:hAnsiTheme="majorHAnsi" w:cstheme="majorHAnsi"/>
        </w:rPr>
        <w:t xml:space="preserve"> considered.</w:t>
      </w:r>
      <w:r w:rsidR="00E82131" w:rsidRPr="002E31C1">
        <w:rPr>
          <w:rFonts w:asciiTheme="majorHAnsi" w:hAnsiTheme="majorHAnsi" w:cstheme="majorHAnsi"/>
          <w:vertAlign w:val="superscript"/>
        </w:rPr>
        <w:footnoteReference w:id="4"/>
      </w:r>
    </w:p>
    <w:p w14:paraId="21C74BE5" w14:textId="0908F730" w:rsidR="00E82131" w:rsidRPr="002E31C1" w:rsidRDefault="00D63AA6" w:rsidP="00E82131">
      <w:pPr>
        <w:spacing w:after="120"/>
        <w:rPr>
          <w:rFonts w:asciiTheme="majorHAnsi" w:hAnsiTheme="majorHAnsi" w:cstheme="majorHAnsi"/>
        </w:rPr>
      </w:pPr>
      <w:r w:rsidRPr="002E31C1">
        <w:rPr>
          <w:rFonts w:asciiTheme="majorHAnsi" w:hAnsiTheme="majorHAnsi" w:cstheme="majorHAnsi"/>
        </w:rPr>
        <w:t>1</w:t>
      </w:r>
      <w:r w:rsidR="00EA123E" w:rsidRPr="002E31C1">
        <w:rPr>
          <w:rFonts w:asciiTheme="majorHAnsi" w:hAnsiTheme="majorHAnsi" w:cstheme="majorHAnsi"/>
        </w:rPr>
        <w:t>5</w:t>
      </w:r>
      <w:r w:rsidRPr="002E31C1">
        <w:rPr>
          <w:rFonts w:asciiTheme="majorHAnsi" w:hAnsiTheme="majorHAnsi" w:cstheme="majorHAnsi"/>
        </w:rPr>
        <w:t xml:space="preserve">. </w:t>
      </w:r>
      <w:r w:rsidRPr="002E31C1">
        <w:rPr>
          <w:rFonts w:asciiTheme="majorHAnsi" w:hAnsiTheme="majorHAnsi" w:cstheme="majorHAnsi"/>
          <w:i/>
        </w:rPr>
        <w:t>Opportunities for law reform.</w:t>
      </w:r>
      <w:r w:rsidRPr="002E31C1">
        <w:rPr>
          <w:rFonts w:asciiTheme="majorHAnsi" w:hAnsiTheme="majorHAnsi" w:cstheme="majorHAnsi"/>
        </w:rPr>
        <w:t xml:space="preserve"> </w:t>
      </w:r>
      <w:r w:rsidR="00E82131" w:rsidRPr="002E31C1">
        <w:rPr>
          <w:rFonts w:asciiTheme="majorHAnsi" w:hAnsiTheme="majorHAnsi" w:cstheme="majorHAnsi"/>
        </w:rPr>
        <w:t>At a meeting of the South Asia Forum in July 2006, following on from the regional consultation in 2005 of the UN Secretary General’s Study on Violence against Children, the Government made a commitment to prohibition in all settings, including the home.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Nepal.</w:t>
      </w:r>
      <w:r w:rsidR="00E82131" w:rsidRPr="002E31C1">
        <w:rPr>
          <w:rFonts w:asciiTheme="majorHAnsi" w:hAnsiTheme="majorHAnsi" w:cstheme="majorHAnsi"/>
          <w:vertAlign w:val="superscript"/>
        </w:rPr>
        <w:footnoteReference w:id="5"/>
      </w:r>
      <w:r w:rsidR="00E82131" w:rsidRPr="002E31C1">
        <w:rPr>
          <w:rFonts w:asciiTheme="majorHAnsi" w:hAnsiTheme="majorHAnsi" w:cstheme="majorHAnsi"/>
        </w:rPr>
        <w:t xml:space="preserve"> A second report was published in 2014.</w:t>
      </w:r>
      <w:r w:rsidR="00E82131" w:rsidRPr="002E31C1">
        <w:rPr>
          <w:rFonts w:asciiTheme="majorHAnsi" w:hAnsiTheme="majorHAnsi" w:cstheme="majorHAnsi"/>
          <w:vertAlign w:val="superscript"/>
        </w:rPr>
        <w:footnoteReference w:id="6"/>
      </w:r>
      <w:r w:rsidR="00E82131" w:rsidRPr="002E31C1">
        <w:rPr>
          <w:rFonts w:asciiTheme="majorHAnsi" w:hAnsiTheme="majorHAnsi" w:cstheme="majorHAnsi"/>
        </w:rPr>
        <w:t xml:space="preserve"> The National Child Policy adopted in 2012 states that legislation will be enacted to prohibit corporal punishment in all settings (s8.25). In September 2014, the Ministry of Women, Children and Social Welfare launched the National Campaign against Corporal Punishment of Children in Nepal.</w:t>
      </w:r>
      <w:r w:rsidR="00E82131" w:rsidRPr="002E31C1">
        <w:rPr>
          <w:rFonts w:asciiTheme="majorHAnsi" w:hAnsiTheme="majorHAnsi" w:cstheme="majorHAnsi"/>
          <w:vertAlign w:val="superscript"/>
        </w:rPr>
        <w:footnoteReference w:id="7"/>
      </w:r>
    </w:p>
    <w:p w14:paraId="4B355312" w14:textId="6BF13742" w:rsidR="001947F2" w:rsidRPr="002E31C1" w:rsidRDefault="00EA123E" w:rsidP="001947F2">
      <w:pPr>
        <w:spacing w:after="120"/>
        <w:rPr>
          <w:rFonts w:asciiTheme="majorHAnsi" w:hAnsiTheme="majorHAnsi" w:cstheme="majorHAnsi"/>
        </w:rPr>
      </w:pPr>
      <w:r w:rsidRPr="002E31C1">
        <w:rPr>
          <w:rFonts w:asciiTheme="majorHAnsi" w:hAnsiTheme="majorHAnsi" w:cstheme="majorHAnsi"/>
        </w:rPr>
        <w:t xml:space="preserve">16. </w:t>
      </w:r>
      <w:r w:rsidR="00E82131" w:rsidRPr="002E31C1">
        <w:rPr>
          <w:rFonts w:asciiTheme="majorHAnsi" w:hAnsiTheme="majorHAnsi" w:cstheme="majorHAnsi"/>
        </w:rPr>
        <w:t>A draft Children Bill is under discussion. In May 2016, the Government reported that it would prohibit corporal punishment in all settings and was expected to be submitted to parliament “after completing necessary process”.</w:t>
      </w:r>
      <w:r w:rsidR="00E82131" w:rsidRPr="002E31C1">
        <w:rPr>
          <w:rFonts w:asciiTheme="majorHAnsi" w:hAnsiTheme="majorHAnsi" w:cstheme="majorHAnsi"/>
          <w:vertAlign w:val="superscript"/>
        </w:rPr>
        <w:footnoteReference w:id="8"/>
      </w:r>
    </w:p>
    <w:p w14:paraId="301A90D3" w14:textId="5411D56B" w:rsidR="007F7529" w:rsidRPr="002E31C1" w:rsidRDefault="007F7529" w:rsidP="001947F2">
      <w:pPr>
        <w:spacing w:after="120"/>
        <w:rPr>
          <w:rFonts w:asciiTheme="majorHAnsi" w:hAnsiTheme="majorHAnsi" w:cstheme="majorHAnsi"/>
        </w:rPr>
      </w:pPr>
    </w:p>
    <w:p w14:paraId="0632C366" w14:textId="1F0A26DD" w:rsidR="007F7529" w:rsidRPr="002E31C1" w:rsidRDefault="007F7529" w:rsidP="007F7529">
      <w:pPr>
        <w:pStyle w:val="Heading2"/>
        <w:spacing w:after="120"/>
        <w:rPr>
          <w:rFonts w:asciiTheme="majorHAnsi" w:hAnsiTheme="majorHAnsi" w:cstheme="majorHAnsi"/>
          <w:b w:val="0"/>
          <w:sz w:val="26"/>
          <w:szCs w:val="26"/>
        </w:rPr>
      </w:pPr>
      <w:r w:rsidRPr="002E31C1">
        <w:rPr>
          <w:rFonts w:asciiTheme="majorHAnsi" w:hAnsiTheme="majorHAnsi" w:cstheme="majorHAnsi"/>
          <w:sz w:val="26"/>
          <w:szCs w:val="26"/>
        </w:rPr>
        <w:t>Recommendations by human rights treaty monitoring bodies</w:t>
      </w:r>
      <w:r w:rsidR="008730E0" w:rsidRPr="002E31C1">
        <w:rPr>
          <w:rFonts w:asciiTheme="majorHAnsi" w:hAnsiTheme="majorHAnsi" w:cstheme="majorHAnsi"/>
          <w:sz w:val="26"/>
          <w:szCs w:val="26"/>
        </w:rPr>
        <w:t xml:space="preserve"> and during the UPR</w:t>
      </w:r>
    </w:p>
    <w:p w14:paraId="01D6FB49" w14:textId="314C4F03" w:rsidR="00F67CC5" w:rsidRPr="002E31C1" w:rsidRDefault="00F67CC5" w:rsidP="00F67CC5">
      <w:pPr>
        <w:spacing w:after="240"/>
        <w:rPr>
          <w:rFonts w:asciiTheme="majorHAnsi" w:hAnsiTheme="majorHAnsi" w:cstheme="majorHAnsi"/>
          <w:bCs/>
        </w:rPr>
      </w:pPr>
      <w:r w:rsidRPr="002E31C1">
        <w:rPr>
          <w:rFonts w:asciiTheme="majorHAnsi" w:hAnsiTheme="majorHAnsi" w:cstheme="majorHAnsi"/>
        </w:rPr>
        <w:t>1</w:t>
      </w:r>
      <w:r w:rsidR="00591A1C" w:rsidRPr="002E31C1">
        <w:rPr>
          <w:rFonts w:asciiTheme="majorHAnsi" w:hAnsiTheme="majorHAnsi" w:cstheme="majorHAnsi"/>
        </w:rPr>
        <w:t>7</w:t>
      </w:r>
      <w:r w:rsidRPr="002E31C1">
        <w:rPr>
          <w:rFonts w:asciiTheme="majorHAnsi" w:hAnsiTheme="majorHAnsi" w:cstheme="majorHAnsi"/>
        </w:rPr>
        <w:t xml:space="preserve">. </w:t>
      </w:r>
      <w:r w:rsidRPr="002E31C1">
        <w:rPr>
          <w:rFonts w:asciiTheme="majorHAnsi" w:hAnsiTheme="majorHAnsi" w:cstheme="majorHAnsi"/>
          <w:bCs/>
        </w:rPr>
        <w:t xml:space="preserve">The </w:t>
      </w:r>
      <w:r w:rsidRPr="002E31C1">
        <w:rPr>
          <w:rFonts w:asciiTheme="majorHAnsi" w:hAnsiTheme="majorHAnsi" w:cstheme="majorHAnsi"/>
          <w:bCs/>
          <w:i/>
        </w:rPr>
        <w:t>Committee on the Rights of the Child</w:t>
      </w:r>
      <w:r w:rsidRPr="002E31C1">
        <w:rPr>
          <w:rFonts w:asciiTheme="majorHAnsi" w:hAnsiTheme="majorHAnsi" w:cstheme="majorHAnsi"/>
          <w:bCs/>
        </w:rPr>
        <w:t xml:space="preserve"> </w:t>
      </w:r>
      <w:r w:rsidR="00E82131" w:rsidRPr="002E31C1">
        <w:rPr>
          <w:rFonts w:asciiTheme="majorHAnsi" w:hAnsiTheme="majorHAnsi" w:cstheme="majorHAnsi"/>
          <w:bCs/>
        </w:rPr>
        <w:t>first raised the issue of corporal punishment in Nepal and recommended it be prohibited in the family and other settings in 1996.</w:t>
      </w:r>
      <w:r w:rsidR="00E82131" w:rsidRPr="002E31C1">
        <w:rPr>
          <w:rFonts w:asciiTheme="majorHAnsi" w:hAnsiTheme="majorHAnsi" w:cstheme="majorHAnsi"/>
          <w:bCs/>
          <w:vertAlign w:val="superscript"/>
        </w:rPr>
        <w:footnoteReference w:id="9"/>
      </w:r>
      <w:r w:rsidR="00E82131" w:rsidRPr="002E31C1">
        <w:rPr>
          <w:rFonts w:asciiTheme="majorHAnsi" w:hAnsiTheme="majorHAnsi" w:cstheme="majorHAnsi"/>
          <w:bCs/>
        </w:rPr>
        <w:t xml:space="preserve"> </w:t>
      </w:r>
      <w:r w:rsidR="00A400C3" w:rsidRPr="002E31C1">
        <w:rPr>
          <w:rFonts w:asciiTheme="majorHAnsi" w:hAnsiTheme="majorHAnsi" w:cstheme="majorHAnsi"/>
          <w:bCs/>
        </w:rPr>
        <w:t>The Committee</w:t>
      </w:r>
      <w:r w:rsidR="00E82131" w:rsidRPr="002E31C1">
        <w:rPr>
          <w:rFonts w:asciiTheme="majorHAnsi" w:hAnsiTheme="majorHAnsi" w:cstheme="majorHAnsi"/>
          <w:bCs/>
        </w:rPr>
        <w:t xml:space="preserve"> reiterated its concerns and recommended prohibition in all settings</w:t>
      </w:r>
      <w:r w:rsidR="00A400C3" w:rsidRPr="002E31C1">
        <w:rPr>
          <w:rFonts w:asciiTheme="majorHAnsi" w:hAnsiTheme="majorHAnsi" w:cstheme="majorHAnsi"/>
          <w:bCs/>
        </w:rPr>
        <w:t>, both in 2005</w:t>
      </w:r>
      <w:r w:rsidR="00E82131" w:rsidRPr="002E31C1">
        <w:rPr>
          <w:rFonts w:asciiTheme="majorHAnsi" w:hAnsiTheme="majorHAnsi" w:cstheme="majorHAnsi"/>
          <w:bCs/>
          <w:vertAlign w:val="superscript"/>
        </w:rPr>
        <w:footnoteReference w:id="10"/>
      </w:r>
      <w:r w:rsidR="00A400C3" w:rsidRPr="002E31C1">
        <w:rPr>
          <w:rFonts w:asciiTheme="majorHAnsi" w:hAnsiTheme="majorHAnsi" w:cstheme="majorHAnsi"/>
          <w:bCs/>
        </w:rPr>
        <w:t xml:space="preserve"> and 2016.</w:t>
      </w:r>
      <w:r w:rsidR="00A400C3" w:rsidRPr="002E31C1">
        <w:rPr>
          <w:rStyle w:val="FootnoteReference"/>
          <w:rFonts w:asciiTheme="majorHAnsi" w:hAnsiTheme="majorHAnsi" w:cstheme="majorHAnsi"/>
          <w:bCs/>
        </w:rPr>
        <w:footnoteReference w:id="11"/>
      </w:r>
    </w:p>
    <w:p w14:paraId="2F72CECD" w14:textId="780262D4" w:rsidR="00F67CC5" w:rsidRPr="002E31C1" w:rsidRDefault="00F67CC5" w:rsidP="00F67CC5">
      <w:pPr>
        <w:spacing w:after="240"/>
        <w:rPr>
          <w:rFonts w:asciiTheme="majorHAnsi" w:hAnsiTheme="majorHAnsi" w:cstheme="majorHAnsi"/>
          <w:bCs/>
        </w:rPr>
      </w:pPr>
      <w:r w:rsidRPr="002E31C1">
        <w:rPr>
          <w:rFonts w:asciiTheme="majorHAnsi" w:hAnsiTheme="majorHAnsi" w:cstheme="majorHAnsi"/>
          <w:bCs/>
        </w:rPr>
        <w:t>1</w:t>
      </w:r>
      <w:r w:rsidR="00591A1C" w:rsidRPr="002E31C1">
        <w:rPr>
          <w:rFonts w:asciiTheme="majorHAnsi" w:hAnsiTheme="majorHAnsi" w:cstheme="majorHAnsi"/>
          <w:bCs/>
        </w:rPr>
        <w:t>8</w:t>
      </w:r>
      <w:r w:rsidRPr="002E31C1">
        <w:rPr>
          <w:rFonts w:asciiTheme="majorHAnsi" w:hAnsiTheme="majorHAnsi" w:cstheme="majorHAnsi"/>
          <w:bCs/>
        </w:rPr>
        <w:t xml:space="preserve">. </w:t>
      </w:r>
      <w:r w:rsidR="00E82131" w:rsidRPr="002E31C1">
        <w:rPr>
          <w:rFonts w:asciiTheme="majorHAnsi" w:hAnsiTheme="majorHAnsi" w:cstheme="majorHAnsi"/>
          <w:bCs/>
        </w:rPr>
        <w:t xml:space="preserve">In 2014, the </w:t>
      </w:r>
      <w:r w:rsidR="00E82131" w:rsidRPr="002E31C1">
        <w:rPr>
          <w:rFonts w:asciiTheme="majorHAnsi" w:hAnsiTheme="majorHAnsi" w:cstheme="majorHAnsi"/>
          <w:bCs/>
          <w:i/>
        </w:rPr>
        <w:t>Human Rights Committee</w:t>
      </w:r>
      <w:r w:rsidR="00E82131" w:rsidRPr="002E31C1">
        <w:rPr>
          <w:rFonts w:asciiTheme="majorHAnsi" w:hAnsiTheme="majorHAnsi" w:cstheme="majorHAnsi"/>
          <w:bCs/>
        </w:rPr>
        <w:t xml:space="preserve"> recommended to Nepal that measures be taken – including legislative measures – to end corporal punishment in all settings.</w:t>
      </w:r>
      <w:r w:rsidR="00E82131" w:rsidRPr="002E31C1">
        <w:rPr>
          <w:rFonts w:asciiTheme="majorHAnsi" w:hAnsiTheme="majorHAnsi" w:cstheme="majorHAnsi"/>
          <w:bCs/>
          <w:vertAlign w:val="superscript"/>
        </w:rPr>
        <w:footnoteReference w:id="12"/>
      </w:r>
    </w:p>
    <w:p w14:paraId="0E9665D1" w14:textId="1781378F" w:rsidR="002E31C1" w:rsidRPr="002E31C1" w:rsidRDefault="002E31C1" w:rsidP="00F67CC5">
      <w:pPr>
        <w:spacing w:after="240"/>
        <w:rPr>
          <w:rFonts w:asciiTheme="majorHAnsi" w:hAnsiTheme="majorHAnsi" w:cstheme="majorHAnsi"/>
          <w:bCs/>
        </w:rPr>
      </w:pPr>
      <w:r w:rsidRPr="002E31C1">
        <w:rPr>
          <w:rFonts w:asciiTheme="majorHAnsi" w:hAnsiTheme="majorHAnsi" w:cstheme="majorHAnsi"/>
          <w:bCs/>
        </w:rPr>
        <w:t xml:space="preserve">19. At the second cycle </w:t>
      </w:r>
      <w:r w:rsidRPr="002E31C1">
        <w:rPr>
          <w:rFonts w:asciiTheme="majorHAnsi" w:hAnsiTheme="majorHAnsi" w:cstheme="majorHAnsi"/>
          <w:bCs/>
          <w:i/>
        </w:rPr>
        <w:t>Universal Periodic Review</w:t>
      </w:r>
      <w:r w:rsidRPr="002E31C1">
        <w:rPr>
          <w:rFonts w:asciiTheme="majorHAnsi" w:hAnsiTheme="majorHAnsi" w:cstheme="majorHAnsi"/>
          <w:bCs/>
        </w:rPr>
        <w:t xml:space="preserve"> in 2015, the Government accepted a recommendation to intensify efforts to adopt revised child legislation which complies with international standards regarding violence against children.</w:t>
      </w:r>
      <w:r w:rsidRPr="002E31C1">
        <w:rPr>
          <w:rStyle w:val="FootnoteReference"/>
          <w:rFonts w:asciiTheme="majorHAnsi" w:hAnsiTheme="majorHAnsi" w:cstheme="majorHAnsi"/>
          <w:bCs/>
        </w:rPr>
        <w:footnoteReference w:id="13"/>
      </w:r>
    </w:p>
    <w:p w14:paraId="5C2DD584" w14:textId="2CA19F89" w:rsidR="00F67CC5" w:rsidRDefault="00F67CC5" w:rsidP="00F67CC5">
      <w:pPr>
        <w:rPr>
          <w:rFonts w:asciiTheme="majorHAnsi" w:hAnsiTheme="majorHAnsi" w:cstheme="majorHAnsi"/>
        </w:rPr>
      </w:pPr>
    </w:p>
    <w:p w14:paraId="4F72200A" w14:textId="77777777" w:rsidR="002E31C1" w:rsidRPr="002E31C1" w:rsidRDefault="002E31C1" w:rsidP="00F67CC5">
      <w:pPr>
        <w:rPr>
          <w:rFonts w:asciiTheme="majorHAnsi" w:hAnsiTheme="majorHAnsi" w:cstheme="majorHAnsi"/>
        </w:rPr>
      </w:pPr>
    </w:p>
    <w:p w14:paraId="73A734C1" w14:textId="77777777" w:rsidR="009C24BF" w:rsidRPr="002E31C1" w:rsidRDefault="00482BF9" w:rsidP="007A21C3">
      <w:pPr>
        <w:rPr>
          <w:rFonts w:asciiTheme="majorHAnsi" w:hAnsiTheme="majorHAnsi" w:cstheme="majorHAnsi"/>
          <w:i/>
          <w:iCs/>
        </w:rPr>
      </w:pPr>
      <w:r w:rsidRPr="002E31C1">
        <w:rPr>
          <w:rFonts w:asciiTheme="majorHAnsi" w:hAnsiTheme="majorHAnsi" w:cstheme="majorHAnsi"/>
          <w:i/>
          <w:iCs/>
        </w:rPr>
        <w:t>B</w:t>
      </w:r>
      <w:r w:rsidR="009C24BF" w:rsidRPr="002E31C1">
        <w:rPr>
          <w:rFonts w:asciiTheme="majorHAnsi" w:hAnsiTheme="majorHAnsi" w:cstheme="majorHAnsi"/>
          <w:i/>
          <w:iCs/>
        </w:rPr>
        <w:t>riefing prepared by the Global Initiative to End All Corporal Punishment of Children</w:t>
      </w:r>
    </w:p>
    <w:p w14:paraId="3B3EA53F" w14:textId="4DBF834A" w:rsidR="008D6D66" w:rsidRPr="002E31C1" w:rsidRDefault="00516F4F" w:rsidP="007A21C3">
      <w:pPr>
        <w:rPr>
          <w:rFonts w:asciiTheme="majorHAnsi" w:hAnsiTheme="majorHAnsi" w:cstheme="majorHAnsi"/>
          <w:i/>
          <w:iCs/>
        </w:rPr>
      </w:pPr>
      <w:hyperlink r:id="rId15" w:history="1">
        <w:r w:rsidR="009C24BF" w:rsidRPr="002E31C1">
          <w:rPr>
            <w:rStyle w:val="Hyperlink"/>
            <w:rFonts w:asciiTheme="majorHAnsi" w:hAnsiTheme="majorHAnsi" w:cstheme="majorHAnsi"/>
            <w:i/>
            <w:iCs/>
          </w:rPr>
          <w:t>www.endcorporalpunishment.org</w:t>
        </w:r>
      </w:hyperlink>
      <w:r w:rsidR="009C24BF" w:rsidRPr="002E31C1">
        <w:rPr>
          <w:rFonts w:asciiTheme="majorHAnsi" w:hAnsiTheme="majorHAnsi" w:cstheme="majorHAnsi"/>
          <w:i/>
          <w:iCs/>
        </w:rPr>
        <w:t xml:space="preserve">; </w:t>
      </w:r>
      <w:hyperlink r:id="rId16" w:history="1">
        <w:r w:rsidR="009C24BF" w:rsidRPr="002E31C1">
          <w:rPr>
            <w:rStyle w:val="Hyperlink"/>
            <w:rFonts w:asciiTheme="majorHAnsi" w:hAnsiTheme="majorHAnsi" w:cstheme="majorHAnsi"/>
            <w:i/>
            <w:iCs/>
          </w:rPr>
          <w:t>info@endcorporalpunishment.org</w:t>
        </w:r>
      </w:hyperlink>
    </w:p>
    <w:sectPr w:rsidR="008D6D66" w:rsidRPr="002E31C1" w:rsidSect="00BE37BF">
      <w:footerReference w:type="even" r:id="rId17"/>
      <w:footerReference w:type="default" r:id="rId18"/>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EB6BF8" w14:textId="77777777" w:rsidR="00347EAC" w:rsidRDefault="00347EAC">
      <w:r>
        <w:separator/>
      </w:r>
    </w:p>
  </w:endnote>
  <w:endnote w:type="continuationSeparator" w:id="0">
    <w:p w14:paraId="29AEE4F6" w14:textId="77777777" w:rsidR="00347EAC" w:rsidRDefault="00347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3F54C" w14:textId="0C164AEE"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516F4F">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84FE7" w14:textId="77777777" w:rsidR="00347EAC" w:rsidRDefault="00347EAC">
      <w:r>
        <w:separator/>
      </w:r>
    </w:p>
  </w:footnote>
  <w:footnote w:type="continuationSeparator" w:id="0">
    <w:p w14:paraId="51F6CAFD" w14:textId="77777777" w:rsidR="00347EAC" w:rsidRDefault="00347EAC">
      <w:r>
        <w:continuationSeparator/>
      </w:r>
    </w:p>
  </w:footnote>
  <w:footnote w:id="1">
    <w:p w14:paraId="7306DD3C" w14:textId="3EA8A1D4" w:rsidR="007F7529" w:rsidRPr="002E31C1" w:rsidRDefault="007F7529" w:rsidP="007F7529">
      <w:pPr>
        <w:pStyle w:val="FootnoteText"/>
        <w:rPr>
          <w:rFonts w:asciiTheme="majorHAnsi" w:hAnsiTheme="majorHAnsi" w:cstheme="majorHAnsi"/>
        </w:rPr>
      </w:pPr>
      <w:r w:rsidRPr="002E31C1">
        <w:rPr>
          <w:rStyle w:val="FootnoteReference"/>
          <w:rFonts w:asciiTheme="majorHAnsi" w:hAnsiTheme="majorHAnsi" w:cstheme="majorHAnsi"/>
        </w:rPr>
        <w:footnoteRef/>
      </w:r>
      <w:r w:rsidRPr="002E31C1">
        <w:rPr>
          <w:rFonts w:asciiTheme="majorHAnsi" w:hAnsiTheme="majorHAnsi" w:cstheme="majorHAnsi"/>
        </w:rPr>
        <w:t xml:space="preserve"> Pinheiro, P. S. (2006), </w:t>
      </w:r>
      <w:r w:rsidRPr="002E31C1">
        <w:rPr>
          <w:rFonts w:asciiTheme="majorHAnsi" w:hAnsiTheme="majorHAnsi" w:cstheme="majorHAnsi"/>
          <w:i/>
        </w:rPr>
        <w:t>World Report on Violence against Children</w:t>
      </w:r>
      <w:r w:rsidRPr="002E31C1">
        <w:rPr>
          <w:rFonts w:asciiTheme="majorHAnsi" w:hAnsiTheme="majorHAnsi" w:cstheme="majorHAnsi"/>
        </w:rPr>
        <w:t>, Geneva: United Nations. See also Krug E. G. et al (eds) (2002),</w:t>
      </w:r>
      <w:r w:rsidRPr="002E31C1">
        <w:rPr>
          <w:rFonts w:asciiTheme="majorHAnsi" w:hAnsiTheme="majorHAnsi" w:cstheme="majorHAnsi"/>
          <w:i/>
          <w:iCs/>
        </w:rPr>
        <w:t xml:space="preserve"> World Report on Violence and Health, </w:t>
      </w:r>
      <w:r w:rsidRPr="002E31C1">
        <w:rPr>
          <w:rFonts w:asciiTheme="majorHAnsi" w:hAnsiTheme="majorHAnsi" w:cstheme="majorHAnsi"/>
        </w:rPr>
        <w:t>Geneva: World Health Organisation</w:t>
      </w:r>
    </w:p>
  </w:footnote>
  <w:footnote w:id="2">
    <w:p w14:paraId="37CEA028" w14:textId="77777777" w:rsidR="00E82131" w:rsidRPr="002E31C1" w:rsidRDefault="00E82131" w:rsidP="00E82131">
      <w:pPr>
        <w:pStyle w:val="FootnoteText"/>
        <w:rPr>
          <w:rFonts w:asciiTheme="majorHAnsi" w:hAnsiTheme="majorHAnsi" w:cstheme="majorHAns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w:t>
      </w:r>
      <w:r w:rsidRPr="002E31C1">
        <w:rPr>
          <w:rFonts w:asciiTheme="majorHAnsi" w:hAnsiTheme="majorHAnsi" w:cstheme="majorHAnsi"/>
          <w:i/>
        </w:rPr>
        <w:t>Mr Devendra Ale et al. v Office of the Prime Minister &amp; Cabinet et al.</w:t>
      </w:r>
      <w:r w:rsidRPr="002E31C1">
        <w:rPr>
          <w:rFonts w:asciiTheme="majorHAnsi" w:hAnsiTheme="majorHAnsi" w:cstheme="majorHAnsi"/>
        </w:rPr>
        <w:t>, Supreme Court decision 6 January 2005</w:t>
      </w:r>
    </w:p>
  </w:footnote>
  <w:footnote w:id="3">
    <w:p w14:paraId="4D0F0525" w14:textId="77777777" w:rsidR="00E82131" w:rsidRPr="002E31C1" w:rsidRDefault="00E82131" w:rsidP="00E82131">
      <w:pPr>
        <w:pStyle w:val="FootnoteText"/>
        <w:rPr>
          <w:rFonts w:asciiTheme="majorHAnsi" w:hAnsiTheme="majorHAnsi" w:cstheme="majorHAns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w:t>
      </w:r>
      <w:r w:rsidRPr="002E31C1">
        <w:rPr>
          <w:rFonts w:asciiTheme="majorHAnsi" w:hAnsiTheme="majorHAnsi" w:cstheme="majorHAnsi"/>
          <w:lang w:val="en-US"/>
        </w:rPr>
        <w:t xml:space="preserve">For example, see </w:t>
      </w:r>
      <w:hyperlink r:id="rId1" w:history="1">
        <w:r w:rsidRPr="002E31C1">
          <w:rPr>
            <w:rStyle w:val="Hyperlink"/>
            <w:rFonts w:asciiTheme="majorHAnsi" w:hAnsiTheme="majorHAnsi" w:cstheme="majorHAnsi"/>
            <w:color w:val="auto"/>
            <w:lang w:val="en-US"/>
          </w:rPr>
          <w:t>https://southasiarev.wordpress.com/2010/02/20/nepal-maoists-reactivate-peoples-courts/</w:t>
        </w:r>
      </w:hyperlink>
      <w:r w:rsidRPr="002E31C1">
        <w:rPr>
          <w:rFonts w:asciiTheme="majorHAnsi" w:hAnsiTheme="majorHAnsi" w:cstheme="majorHAnsi"/>
          <w:lang w:val="en-US"/>
        </w:rPr>
        <w:t xml:space="preserve"> and </w:t>
      </w:r>
      <w:hyperlink r:id="rId2" w:history="1">
        <w:r w:rsidRPr="002E31C1">
          <w:rPr>
            <w:rStyle w:val="Hyperlink"/>
            <w:rFonts w:asciiTheme="majorHAnsi" w:hAnsiTheme="majorHAnsi" w:cstheme="majorHAnsi"/>
            <w:color w:val="auto"/>
            <w:lang w:val="en-US"/>
          </w:rPr>
          <w:t>http://news.bbc.co.uk/1/hi/world/south_asia/6048272.stm</w:t>
        </w:r>
      </w:hyperlink>
      <w:r w:rsidRPr="002E31C1">
        <w:rPr>
          <w:rFonts w:asciiTheme="majorHAnsi" w:hAnsiTheme="majorHAnsi" w:cstheme="majorHAnsi"/>
          <w:lang w:val="en-US"/>
        </w:rPr>
        <w:t>, accessed 29 May 2015</w:t>
      </w:r>
    </w:p>
  </w:footnote>
  <w:footnote w:id="4">
    <w:p w14:paraId="544549B0" w14:textId="77777777" w:rsidR="00E82131" w:rsidRPr="002E31C1" w:rsidRDefault="00E82131" w:rsidP="00E82131">
      <w:pPr>
        <w:pStyle w:val="FootnoteText"/>
        <w:rPr>
          <w:rFonts w:asciiTheme="majorHAnsi" w:hAnsiTheme="majorHAnsi" w:cstheme="majorHAnsi"/>
        </w:rPr>
      </w:pPr>
      <w:r w:rsidRPr="002E31C1">
        <w:rPr>
          <w:rStyle w:val="FootnoteReference"/>
          <w:rFonts w:asciiTheme="majorHAnsi" w:hAnsiTheme="majorHAnsi" w:cstheme="majorHAnsi"/>
        </w:rPr>
        <w:footnoteRef/>
      </w:r>
      <w:r w:rsidRPr="002E31C1">
        <w:rPr>
          <w:rFonts w:asciiTheme="majorHAnsi" w:hAnsiTheme="majorHAnsi" w:cstheme="majorHAnsi"/>
        </w:rPr>
        <w:t xml:space="preserve"> See for example </w:t>
      </w:r>
      <w:hyperlink r:id="rId3" w:history="1">
        <w:r w:rsidRPr="002E31C1">
          <w:rPr>
            <w:rStyle w:val="Hyperlink"/>
            <w:rFonts w:asciiTheme="majorHAnsi" w:hAnsiTheme="majorHAnsi" w:cstheme="majorHAnsi"/>
            <w:color w:val="auto"/>
          </w:rPr>
          <w:t>https://thehimalayantimes.com/nepal/provisions-penal-code-bill-curb-delays/</w:t>
        </w:r>
      </w:hyperlink>
      <w:r w:rsidRPr="002E31C1">
        <w:rPr>
          <w:rFonts w:asciiTheme="majorHAnsi" w:hAnsiTheme="majorHAnsi" w:cstheme="majorHAnsi"/>
        </w:rPr>
        <w:t>, accessed 15 May 2017</w:t>
      </w:r>
    </w:p>
  </w:footnote>
  <w:footnote w:id="5">
    <w:p w14:paraId="1585E7F2" w14:textId="77777777" w:rsidR="00E82131" w:rsidRPr="002E31C1" w:rsidRDefault="00E82131" w:rsidP="00E82131">
      <w:pPr>
        <w:pStyle w:val="FootnoteText"/>
        <w:rPr>
          <w:rFonts w:asciiTheme="majorHAnsi" w:hAnsiTheme="majorHAnsi" w:cstheme="majorHAns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SAIEVAC (2011), </w:t>
      </w:r>
      <w:r w:rsidRPr="002E31C1">
        <w:rPr>
          <w:rFonts w:asciiTheme="majorHAnsi" w:hAnsiTheme="majorHAnsi" w:cstheme="majorHAnsi"/>
          <w:i/>
        </w:rPr>
        <w:t>Prohibition of corporal punishment of children in South Asia: a progress review</w:t>
      </w:r>
    </w:p>
  </w:footnote>
  <w:footnote w:id="6">
    <w:p w14:paraId="4D1FFD5D" w14:textId="77777777" w:rsidR="00E82131" w:rsidRPr="002E31C1" w:rsidRDefault="00E82131" w:rsidP="00E82131">
      <w:pPr>
        <w:pStyle w:val="FootnoteText"/>
        <w:rPr>
          <w:rFonts w:asciiTheme="majorHAnsi" w:hAnsiTheme="majorHAnsi" w:cstheme="majorHAnsi"/>
          <w: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w:t>
      </w:r>
      <w:r w:rsidRPr="002E31C1">
        <w:rPr>
          <w:rFonts w:asciiTheme="majorHAnsi" w:hAnsiTheme="majorHAnsi" w:cstheme="majorHAnsi"/>
          <w:lang w:val="en-US"/>
        </w:rPr>
        <w:t xml:space="preserve">SAIEVAC (2014), </w:t>
      </w:r>
      <w:r w:rsidRPr="002E31C1">
        <w:rPr>
          <w:rFonts w:asciiTheme="majorHAnsi" w:hAnsiTheme="majorHAnsi" w:cstheme="majorHAnsi"/>
          <w:i/>
          <w:lang w:val="en-US"/>
        </w:rPr>
        <w:t>Prohibition of corporal punishment of children in South Asia: progress and proposals for reform 2014</w:t>
      </w:r>
    </w:p>
  </w:footnote>
  <w:footnote w:id="7">
    <w:p w14:paraId="5F47B971" w14:textId="77777777" w:rsidR="00E82131" w:rsidRPr="002E31C1" w:rsidRDefault="00E82131" w:rsidP="00E82131">
      <w:pPr>
        <w:pStyle w:val="FootnoteText"/>
        <w:rPr>
          <w:rFonts w:asciiTheme="majorHAnsi" w:hAnsiTheme="majorHAnsi" w:cstheme="majorHAnsi"/>
          <w: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w:t>
      </w:r>
      <w:r w:rsidRPr="002E31C1">
        <w:rPr>
          <w:rFonts w:asciiTheme="majorHAnsi" w:hAnsiTheme="majorHAnsi" w:cstheme="majorHAnsi"/>
          <w:lang w:val="en-US"/>
        </w:rPr>
        <w:t xml:space="preserve">SAIEVAC (2014), </w:t>
      </w:r>
      <w:r w:rsidRPr="002E31C1">
        <w:rPr>
          <w:rFonts w:asciiTheme="majorHAnsi" w:hAnsiTheme="majorHAnsi" w:cstheme="majorHAnsi"/>
          <w:i/>
          <w:lang w:val="en-US"/>
        </w:rPr>
        <w:t>Prohibition of corporal punishment of children in South Asia: progress and proposals for reform 2014</w:t>
      </w:r>
    </w:p>
  </w:footnote>
  <w:footnote w:id="8">
    <w:p w14:paraId="5DA20A07" w14:textId="77777777" w:rsidR="00E82131" w:rsidRPr="002E31C1" w:rsidRDefault="00E82131" w:rsidP="00E82131">
      <w:pPr>
        <w:pStyle w:val="FootnoteText"/>
        <w:rPr>
          <w:rFonts w:asciiTheme="majorHAnsi" w:hAnsiTheme="majorHAnsi" w:cstheme="majorHAnsi"/>
        </w:rPr>
      </w:pPr>
      <w:r w:rsidRPr="002E31C1">
        <w:rPr>
          <w:rStyle w:val="FootnoteReference"/>
          <w:rFonts w:asciiTheme="majorHAnsi" w:hAnsiTheme="majorHAnsi" w:cstheme="majorHAnsi"/>
        </w:rPr>
        <w:footnoteRef/>
      </w:r>
      <w:r w:rsidRPr="002E31C1">
        <w:rPr>
          <w:rFonts w:asciiTheme="majorHAnsi" w:hAnsiTheme="majorHAnsi" w:cstheme="majorHAnsi"/>
        </w:rPr>
        <w:t xml:space="preserve"> </w:t>
      </w:r>
      <w:r w:rsidRPr="002E31C1">
        <w:rPr>
          <w:rFonts w:asciiTheme="majorHAnsi" w:eastAsiaTheme="minorHAnsi" w:hAnsiTheme="majorHAnsi" w:cstheme="majorHAnsi"/>
          <w:lang w:val="en-US"/>
        </w:rPr>
        <w:t>20 May 2016, CRC/C/NPL/Q/3-5/Add.1, Reply to list of issues, para. 1; see also paras. 22, 23 and 24</w:t>
      </w:r>
    </w:p>
  </w:footnote>
  <w:footnote w:id="9">
    <w:p w14:paraId="3F2847CD" w14:textId="77777777" w:rsidR="00E82131" w:rsidRPr="002E31C1" w:rsidRDefault="00E82131" w:rsidP="00E82131">
      <w:pPr>
        <w:pStyle w:val="FootnoteText"/>
        <w:rPr>
          <w:rFonts w:asciiTheme="majorHAnsi" w:hAnsiTheme="majorHAnsi" w:cstheme="majorHAns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7 June 1996, CRC/C/15/Add.57, Concluding observations on initial report, paras. 10, 12, 19 and 34</w:t>
      </w:r>
    </w:p>
  </w:footnote>
  <w:footnote w:id="10">
    <w:p w14:paraId="07574EEE" w14:textId="77777777" w:rsidR="00E82131" w:rsidRPr="002E31C1" w:rsidRDefault="00E82131" w:rsidP="00E82131">
      <w:pPr>
        <w:pStyle w:val="FootnoteText"/>
        <w:rPr>
          <w:rFonts w:asciiTheme="majorHAnsi" w:hAnsiTheme="majorHAnsi" w:cstheme="majorHAns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21 September 2005, CRC/C/15/Add.261, Concluding observations on second and third combined report, paras. 47, 48 and 76</w:t>
      </w:r>
    </w:p>
  </w:footnote>
  <w:footnote w:id="11">
    <w:p w14:paraId="55B0F875" w14:textId="05DBEE9F" w:rsidR="00A400C3" w:rsidRPr="002E31C1" w:rsidRDefault="00A400C3">
      <w:pPr>
        <w:pStyle w:val="FootnoteText"/>
        <w:rPr>
          <w:rFonts w:asciiTheme="majorHAnsi" w:hAnsiTheme="majorHAnsi" w:cstheme="majorHAnsi"/>
        </w:rPr>
      </w:pPr>
      <w:r w:rsidRPr="002E31C1">
        <w:rPr>
          <w:rStyle w:val="FootnoteReference"/>
          <w:rFonts w:asciiTheme="majorHAnsi" w:hAnsiTheme="majorHAnsi" w:cstheme="majorHAnsi"/>
        </w:rPr>
        <w:footnoteRef/>
      </w:r>
      <w:r w:rsidRPr="002E31C1">
        <w:rPr>
          <w:rFonts w:asciiTheme="majorHAnsi" w:hAnsiTheme="majorHAnsi" w:cstheme="majorHAnsi"/>
        </w:rPr>
        <w:t xml:space="preserve"> 3 June 2016, CRC/C/NPL/CO/3-5, Concluding observations on fifth report, paras. 30 and 32</w:t>
      </w:r>
    </w:p>
  </w:footnote>
  <w:footnote w:id="12">
    <w:p w14:paraId="59909F3D" w14:textId="77777777" w:rsidR="00E82131" w:rsidRPr="002E31C1" w:rsidRDefault="00E82131" w:rsidP="00E82131">
      <w:pPr>
        <w:pStyle w:val="FootnoteText"/>
        <w:rPr>
          <w:rFonts w:asciiTheme="majorHAnsi" w:hAnsiTheme="majorHAnsi" w:cstheme="majorHAns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w:t>
      </w:r>
      <w:r w:rsidRPr="002E31C1">
        <w:rPr>
          <w:rFonts w:asciiTheme="majorHAnsi" w:hAnsiTheme="majorHAnsi" w:cstheme="majorHAnsi"/>
          <w:lang w:val="en-US"/>
        </w:rPr>
        <w:t>[</w:t>
      </w:r>
      <w:r w:rsidRPr="002E31C1">
        <w:rPr>
          <w:rFonts w:asciiTheme="majorHAnsi" w:hAnsiTheme="majorHAnsi" w:cstheme="majorHAnsi"/>
        </w:rPr>
        <w:t>April 2014], CCPR/C/NPL/CO/2 Advance Unedited Version, Concluding observations on second report, para. 15</w:t>
      </w:r>
    </w:p>
  </w:footnote>
  <w:footnote w:id="13">
    <w:p w14:paraId="533D244B" w14:textId="7E9B471A" w:rsidR="002E31C1" w:rsidRPr="002E31C1" w:rsidRDefault="002E31C1">
      <w:pPr>
        <w:pStyle w:val="FootnoteText"/>
        <w:rPr>
          <w:rFonts w:asciiTheme="majorHAnsi" w:hAnsiTheme="majorHAnsi" w:cstheme="majorHAnsi"/>
          <w:lang w:val="en-US"/>
        </w:rPr>
      </w:pPr>
      <w:r w:rsidRPr="002E31C1">
        <w:rPr>
          <w:rStyle w:val="FootnoteReference"/>
          <w:rFonts w:asciiTheme="majorHAnsi" w:hAnsiTheme="majorHAnsi" w:cstheme="majorHAnsi"/>
        </w:rPr>
        <w:footnoteRef/>
      </w:r>
      <w:r w:rsidRPr="002E31C1">
        <w:rPr>
          <w:rFonts w:asciiTheme="majorHAnsi" w:hAnsiTheme="majorHAnsi" w:cstheme="majorHAnsi"/>
        </w:rPr>
        <w:t xml:space="preserve"> </w:t>
      </w:r>
      <w:r w:rsidRPr="002E31C1">
        <w:rPr>
          <w:rFonts w:asciiTheme="majorHAnsi" w:hAnsiTheme="majorHAnsi" w:cstheme="majorHAnsi"/>
          <w:shd w:val="clear" w:color="auto" w:fill="FFFFFF"/>
        </w:rPr>
        <w:t> 23 December 2015, A/HRC/31/9, Report of the working group, para. 121(5)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noPunctuationKerning/>
  <w:characterSpacingControl w:val="doNotCompress"/>
  <w:hdrShapeDefaults>
    <o:shapedefaults v:ext="edit" spidmax="1024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DE2"/>
    <w:rsid w:val="000214C5"/>
    <w:rsid w:val="000217BF"/>
    <w:rsid w:val="000217FB"/>
    <w:rsid w:val="0002547D"/>
    <w:rsid w:val="000265D6"/>
    <w:rsid w:val="00030FED"/>
    <w:rsid w:val="000338A8"/>
    <w:rsid w:val="000533A7"/>
    <w:rsid w:val="00075396"/>
    <w:rsid w:val="000859C9"/>
    <w:rsid w:val="0008612D"/>
    <w:rsid w:val="000932B3"/>
    <w:rsid w:val="000A3923"/>
    <w:rsid w:val="000D7F80"/>
    <w:rsid w:val="000E558E"/>
    <w:rsid w:val="00106569"/>
    <w:rsid w:val="0014131F"/>
    <w:rsid w:val="00142366"/>
    <w:rsid w:val="00143759"/>
    <w:rsid w:val="00147F85"/>
    <w:rsid w:val="00150855"/>
    <w:rsid w:val="00162F5A"/>
    <w:rsid w:val="00181FAC"/>
    <w:rsid w:val="001847FF"/>
    <w:rsid w:val="00186788"/>
    <w:rsid w:val="001919DD"/>
    <w:rsid w:val="001947F2"/>
    <w:rsid w:val="001C55D9"/>
    <w:rsid w:val="001D1655"/>
    <w:rsid w:val="001D56D4"/>
    <w:rsid w:val="001E140B"/>
    <w:rsid w:val="001E2769"/>
    <w:rsid w:val="001F05A0"/>
    <w:rsid w:val="001F68F0"/>
    <w:rsid w:val="00205A1A"/>
    <w:rsid w:val="00215035"/>
    <w:rsid w:val="002230EE"/>
    <w:rsid w:val="00224BD1"/>
    <w:rsid w:val="00237875"/>
    <w:rsid w:val="00242520"/>
    <w:rsid w:val="00250C7D"/>
    <w:rsid w:val="00251489"/>
    <w:rsid w:val="002638C7"/>
    <w:rsid w:val="00264AF9"/>
    <w:rsid w:val="00272F68"/>
    <w:rsid w:val="002748BD"/>
    <w:rsid w:val="00285A47"/>
    <w:rsid w:val="002A01E3"/>
    <w:rsid w:val="002A06FC"/>
    <w:rsid w:val="002A3229"/>
    <w:rsid w:val="002A7206"/>
    <w:rsid w:val="002D6FD4"/>
    <w:rsid w:val="002E09C9"/>
    <w:rsid w:val="002E31C1"/>
    <w:rsid w:val="002E4E5B"/>
    <w:rsid w:val="002E61CE"/>
    <w:rsid w:val="00306C1D"/>
    <w:rsid w:val="00307A90"/>
    <w:rsid w:val="00315F04"/>
    <w:rsid w:val="00316151"/>
    <w:rsid w:val="00322E14"/>
    <w:rsid w:val="00327C1C"/>
    <w:rsid w:val="00347EAC"/>
    <w:rsid w:val="00353CF1"/>
    <w:rsid w:val="00353EF8"/>
    <w:rsid w:val="00361051"/>
    <w:rsid w:val="0036194C"/>
    <w:rsid w:val="003653BB"/>
    <w:rsid w:val="00373271"/>
    <w:rsid w:val="003764A5"/>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90379"/>
    <w:rsid w:val="004B3464"/>
    <w:rsid w:val="004B5EB3"/>
    <w:rsid w:val="004C3E11"/>
    <w:rsid w:val="004D0FF8"/>
    <w:rsid w:val="004D4BCC"/>
    <w:rsid w:val="004D68EA"/>
    <w:rsid w:val="004D7A67"/>
    <w:rsid w:val="004E431B"/>
    <w:rsid w:val="004E691B"/>
    <w:rsid w:val="004F1D03"/>
    <w:rsid w:val="004F1D22"/>
    <w:rsid w:val="004F5801"/>
    <w:rsid w:val="004F70CD"/>
    <w:rsid w:val="004F7D9E"/>
    <w:rsid w:val="005006B7"/>
    <w:rsid w:val="00514929"/>
    <w:rsid w:val="00516F4F"/>
    <w:rsid w:val="00520D79"/>
    <w:rsid w:val="005223A5"/>
    <w:rsid w:val="00526077"/>
    <w:rsid w:val="00543B9A"/>
    <w:rsid w:val="0055414A"/>
    <w:rsid w:val="0057626F"/>
    <w:rsid w:val="00581B3E"/>
    <w:rsid w:val="00581D48"/>
    <w:rsid w:val="005869E5"/>
    <w:rsid w:val="00591A1C"/>
    <w:rsid w:val="0059593D"/>
    <w:rsid w:val="00597780"/>
    <w:rsid w:val="005A212D"/>
    <w:rsid w:val="005A66D2"/>
    <w:rsid w:val="005A7272"/>
    <w:rsid w:val="005B31F1"/>
    <w:rsid w:val="005B5315"/>
    <w:rsid w:val="005C28E4"/>
    <w:rsid w:val="005C34D5"/>
    <w:rsid w:val="005C4DDD"/>
    <w:rsid w:val="005D1998"/>
    <w:rsid w:val="005D45A4"/>
    <w:rsid w:val="005E0F62"/>
    <w:rsid w:val="005E224B"/>
    <w:rsid w:val="005E2DC2"/>
    <w:rsid w:val="005F292A"/>
    <w:rsid w:val="0060486A"/>
    <w:rsid w:val="00605D18"/>
    <w:rsid w:val="006101B1"/>
    <w:rsid w:val="0061376B"/>
    <w:rsid w:val="00620321"/>
    <w:rsid w:val="00620FAB"/>
    <w:rsid w:val="00623A0A"/>
    <w:rsid w:val="0062663B"/>
    <w:rsid w:val="00633745"/>
    <w:rsid w:val="006460B8"/>
    <w:rsid w:val="00655F1A"/>
    <w:rsid w:val="00681915"/>
    <w:rsid w:val="00683188"/>
    <w:rsid w:val="00683622"/>
    <w:rsid w:val="006969BA"/>
    <w:rsid w:val="00697EC0"/>
    <w:rsid w:val="006B237E"/>
    <w:rsid w:val="006B7454"/>
    <w:rsid w:val="006B76CE"/>
    <w:rsid w:val="006C6EBB"/>
    <w:rsid w:val="006E3A2C"/>
    <w:rsid w:val="0070646C"/>
    <w:rsid w:val="00716B5D"/>
    <w:rsid w:val="0072294E"/>
    <w:rsid w:val="00725D25"/>
    <w:rsid w:val="00741FF7"/>
    <w:rsid w:val="00751244"/>
    <w:rsid w:val="007604D4"/>
    <w:rsid w:val="0076175F"/>
    <w:rsid w:val="00766D98"/>
    <w:rsid w:val="00767639"/>
    <w:rsid w:val="007731FE"/>
    <w:rsid w:val="00785749"/>
    <w:rsid w:val="007915BB"/>
    <w:rsid w:val="00797BE0"/>
    <w:rsid w:val="00797CC8"/>
    <w:rsid w:val="007A21C3"/>
    <w:rsid w:val="007B15F5"/>
    <w:rsid w:val="007B398A"/>
    <w:rsid w:val="007B4603"/>
    <w:rsid w:val="007B540F"/>
    <w:rsid w:val="007C22B7"/>
    <w:rsid w:val="007C397C"/>
    <w:rsid w:val="007D2F31"/>
    <w:rsid w:val="007F25EE"/>
    <w:rsid w:val="007F5F26"/>
    <w:rsid w:val="007F709A"/>
    <w:rsid w:val="007F7529"/>
    <w:rsid w:val="007F791E"/>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7147"/>
    <w:rsid w:val="00921E92"/>
    <w:rsid w:val="00923377"/>
    <w:rsid w:val="009242B2"/>
    <w:rsid w:val="00937F66"/>
    <w:rsid w:val="0094061F"/>
    <w:rsid w:val="00955525"/>
    <w:rsid w:val="00963238"/>
    <w:rsid w:val="00963DD6"/>
    <w:rsid w:val="0098296F"/>
    <w:rsid w:val="00986253"/>
    <w:rsid w:val="00990A46"/>
    <w:rsid w:val="00994D13"/>
    <w:rsid w:val="009A2D05"/>
    <w:rsid w:val="009A464A"/>
    <w:rsid w:val="009C24BF"/>
    <w:rsid w:val="009C25E9"/>
    <w:rsid w:val="009C687E"/>
    <w:rsid w:val="009C7037"/>
    <w:rsid w:val="009D6E71"/>
    <w:rsid w:val="009E0C08"/>
    <w:rsid w:val="009E2C0A"/>
    <w:rsid w:val="009F5901"/>
    <w:rsid w:val="009F5C73"/>
    <w:rsid w:val="00A1392E"/>
    <w:rsid w:val="00A20DE1"/>
    <w:rsid w:val="00A26D5D"/>
    <w:rsid w:val="00A34229"/>
    <w:rsid w:val="00A400C3"/>
    <w:rsid w:val="00A52185"/>
    <w:rsid w:val="00A52BB4"/>
    <w:rsid w:val="00A53A7A"/>
    <w:rsid w:val="00A61F7B"/>
    <w:rsid w:val="00A647F9"/>
    <w:rsid w:val="00A64F13"/>
    <w:rsid w:val="00A72C9A"/>
    <w:rsid w:val="00A76356"/>
    <w:rsid w:val="00AA6CB9"/>
    <w:rsid w:val="00AA6FA5"/>
    <w:rsid w:val="00AB131E"/>
    <w:rsid w:val="00AB1753"/>
    <w:rsid w:val="00AC46B1"/>
    <w:rsid w:val="00AD2590"/>
    <w:rsid w:val="00AF314F"/>
    <w:rsid w:val="00B14123"/>
    <w:rsid w:val="00B14859"/>
    <w:rsid w:val="00B2447D"/>
    <w:rsid w:val="00B24BA8"/>
    <w:rsid w:val="00B25AB8"/>
    <w:rsid w:val="00B31925"/>
    <w:rsid w:val="00B34E50"/>
    <w:rsid w:val="00B36E76"/>
    <w:rsid w:val="00B438B7"/>
    <w:rsid w:val="00B468C3"/>
    <w:rsid w:val="00B55728"/>
    <w:rsid w:val="00B57CFD"/>
    <w:rsid w:val="00B61ACB"/>
    <w:rsid w:val="00B65878"/>
    <w:rsid w:val="00B73008"/>
    <w:rsid w:val="00B75C6A"/>
    <w:rsid w:val="00B81094"/>
    <w:rsid w:val="00B84358"/>
    <w:rsid w:val="00B84812"/>
    <w:rsid w:val="00B86C92"/>
    <w:rsid w:val="00B87C69"/>
    <w:rsid w:val="00B92BC6"/>
    <w:rsid w:val="00B95040"/>
    <w:rsid w:val="00B9545D"/>
    <w:rsid w:val="00B97015"/>
    <w:rsid w:val="00BA2A8D"/>
    <w:rsid w:val="00BA754F"/>
    <w:rsid w:val="00BB5726"/>
    <w:rsid w:val="00BB7182"/>
    <w:rsid w:val="00BB7F9F"/>
    <w:rsid w:val="00BC68F4"/>
    <w:rsid w:val="00BC6C90"/>
    <w:rsid w:val="00BD259A"/>
    <w:rsid w:val="00BE0FA6"/>
    <w:rsid w:val="00BE37BF"/>
    <w:rsid w:val="00BF1402"/>
    <w:rsid w:val="00C004A4"/>
    <w:rsid w:val="00C17385"/>
    <w:rsid w:val="00C237B1"/>
    <w:rsid w:val="00C252DE"/>
    <w:rsid w:val="00C278E1"/>
    <w:rsid w:val="00C37622"/>
    <w:rsid w:val="00C518E3"/>
    <w:rsid w:val="00C63547"/>
    <w:rsid w:val="00C64EA1"/>
    <w:rsid w:val="00C82792"/>
    <w:rsid w:val="00C84FBA"/>
    <w:rsid w:val="00C91BB2"/>
    <w:rsid w:val="00C96E68"/>
    <w:rsid w:val="00C973D3"/>
    <w:rsid w:val="00C97A90"/>
    <w:rsid w:val="00C97C42"/>
    <w:rsid w:val="00CB7DD5"/>
    <w:rsid w:val="00CC09E1"/>
    <w:rsid w:val="00CD349E"/>
    <w:rsid w:val="00CE015B"/>
    <w:rsid w:val="00CF1491"/>
    <w:rsid w:val="00CF1D97"/>
    <w:rsid w:val="00CF3C9D"/>
    <w:rsid w:val="00CF6F86"/>
    <w:rsid w:val="00D04D81"/>
    <w:rsid w:val="00D14AE4"/>
    <w:rsid w:val="00D25FCE"/>
    <w:rsid w:val="00D36C44"/>
    <w:rsid w:val="00D46AF1"/>
    <w:rsid w:val="00D5594E"/>
    <w:rsid w:val="00D63AA6"/>
    <w:rsid w:val="00D64999"/>
    <w:rsid w:val="00D67B66"/>
    <w:rsid w:val="00D90209"/>
    <w:rsid w:val="00DA17C8"/>
    <w:rsid w:val="00DB0F27"/>
    <w:rsid w:val="00DC20AE"/>
    <w:rsid w:val="00DE4FD8"/>
    <w:rsid w:val="00DF2A6A"/>
    <w:rsid w:val="00DF42D1"/>
    <w:rsid w:val="00DF56D0"/>
    <w:rsid w:val="00DF6FBF"/>
    <w:rsid w:val="00DF749A"/>
    <w:rsid w:val="00E066AC"/>
    <w:rsid w:val="00E120C8"/>
    <w:rsid w:val="00E218F1"/>
    <w:rsid w:val="00E262BB"/>
    <w:rsid w:val="00E33299"/>
    <w:rsid w:val="00E348D1"/>
    <w:rsid w:val="00E37399"/>
    <w:rsid w:val="00E439B3"/>
    <w:rsid w:val="00E4774B"/>
    <w:rsid w:val="00E511FD"/>
    <w:rsid w:val="00E5715B"/>
    <w:rsid w:val="00E745E0"/>
    <w:rsid w:val="00E74E94"/>
    <w:rsid w:val="00E82131"/>
    <w:rsid w:val="00E90F1D"/>
    <w:rsid w:val="00E91687"/>
    <w:rsid w:val="00E9361C"/>
    <w:rsid w:val="00E97452"/>
    <w:rsid w:val="00EA123E"/>
    <w:rsid w:val="00EA3676"/>
    <w:rsid w:val="00EB16D4"/>
    <w:rsid w:val="00EC3476"/>
    <w:rsid w:val="00ED3374"/>
    <w:rsid w:val="00EE5770"/>
    <w:rsid w:val="00EF577B"/>
    <w:rsid w:val="00EF6D99"/>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1AFC9D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lsdException w:name="No Spacing" w:uiPriority="68"/>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jp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endcorporalpunishment.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endcorporalpunishment.org"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hehimalayantimes.com/nepal/provisions-penal-code-bill-curb-delays/" TargetMode="External"/><Relationship Id="rId2" Type="http://schemas.openxmlformats.org/officeDocument/2006/relationships/hyperlink" Target="http://news.bbc.co.uk/1/hi/world/south_asia/6048272.stm" TargetMode="External"/><Relationship Id="rId1" Type="http://schemas.openxmlformats.org/officeDocument/2006/relationships/hyperlink" Target="https://southasiarev.wordpress.com/2010/02/20/nepal-maoists-reactivate-peoples-cou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6AA1222-75DA-41CA-BDC9-2C44F589D516}"/>
</file>

<file path=customXml/itemProps2.xml><?xml version="1.0" encoding="utf-8"?>
<ds:datastoreItem xmlns:ds="http://schemas.openxmlformats.org/officeDocument/2006/customXml" ds:itemID="{CD458E77-4ECF-4667-B6F7-7996F83A0473}"/>
</file>

<file path=customXml/itemProps3.xml><?xml version="1.0" encoding="utf-8"?>
<ds:datastoreItem xmlns:ds="http://schemas.openxmlformats.org/officeDocument/2006/customXml" ds:itemID="{57A574D5-768C-42B9-B145-84C143D00D3D}"/>
</file>

<file path=customXml/itemProps4.xml><?xml version="1.0" encoding="utf-8"?>
<ds:datastoreItem xmlns:ds="http://schemas.openxmlformats.org/officeDocument/2006/customXml" ds:itemID="{3D9E04D3-C5A1-48AA-946C-C88723B5BEBC}"/>
</file>

<file path=customXml/itemProps5.xml><?xml version="1.0" encoding="utf-8"?>
<ds:datastoreItem xmlns:ds="http://schemas.openxmlformats.org/officeDocument/2006/customXml" ds:itemID="{101527D1-71F8-455B-B6D9-EFEB835EF6CB}"/>
</file>

<file path=docProps/app.xml><?xml version="1.0" encoding="utf-8"?>
<Properties xmlns="http://schemas.openxmlformats.org/officeDocument/2006/extended-properties" xmlns:vt="http://schemas.openxmlformats.org/officeDocument/2006/docPropsVTypes">
  <Template>Normal.dotm</Template>
  <TotalTime>1</TotalTime>
  <Pages>3</Pages>
  <Words>1924</Words>
  <Characters>10970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GI CRPD briefing - Azerbaijan</vt:lpstr>
    </vt:vector>
  </TitlesOfParts>
  <Company>Freelance Writing &amp; Research</Company>
  <LinksUpToDate>false</LinksUpToDate>
  <CharactersWithSpaces>12869</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 - Azerbaijan</dc:title>
  <dc:creator>Sharon Owen</dc:creator>
  <cp:lastModifiedBy>Jorge ARAYA</cp:lastModifiedBy>
  <cp:revision>2</cp:revision>
  <cp:lastPrinted>2005-01-04T10:45:00Z</cp:lastPrinted>
  <dcterms:created xsi:type="dcterms:W3CDTF">2017-07-31T12:56:00Z</dcterms:created>
  <dcterms:modified xsi:type="dcterms:W3CDTF">2017-07-31T12:56:00Z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