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B1A56" w14:textId="77777777" w:rsidR="009A5AAB" w:rsidRPr="009D7865" w:rsidRDefault="009A5AAB" w:rsidP="009D7865">
      <w:pPr>
        <w:spacing w:line="240" w:lineRule="exact"/>
        <w:jc w:val="both"/>
        <w:rPr>
          <w:rFonts w:ascii="Arial" w:hAnsi="Arial" w:cs="Arial"/>
          <w:color w:val="000000" w:themeColor="text1"/>
          <w:sz w:val="20"/>
          <w:szCs w:val="20"/>
        </w:rPr>
      </w:pPr>
    </w:p>
    <w:p w14:paraId="02DDFAAC" w14:textId="52CD8D46" w:rsidR="009A5AAB" w:rsidRPr="003F057D" w:rsidRDefault="009A5AAB" w:rsidP="009D7865">
      <w:pPr>
        <w:spacing w:line="240" w:lineRule="exact"/>
        <w:jc w:val="both"/>
        <w:rPr>
          <w:rFonts w:ascii="Arial" w:hAnsi="Arial" w:cs="Arial"/>
          <w:i/>
          <w:color w:val="000000" w:themeColor="text1"/>
          <w:sz w:val="20"/>
          <w:szCs w:val="20"/>
        </w:rPr>
      </w:pPr>
      <w:r w:rsidRPr="009D7865">
        <w:rPr>
          <w:rFonts w:ascii="Arial" w:hAnsi="Arial" w:cs="Arial"/>
          <w:i/>
          <w:color w:val="000000" w:themeColor="text1"/>
          <w:sz w:val="20"/>
          <w:szCs w:val="20"/>
        </w:rPr>
        <w:t xml:space="preserve">By email </w:t>
      </w:r>
      <w:r w:rsidR="003D1ACE" w:rsidRPr="003D1ACE">
        <w:rPr>
          <w:rFonts w:ascii="Arial" w:hAnsi="Arial" w:cs="Arial"/>
          <w:sz w:val="20"/>
          <w:szCs w:val="20"/>
        </w:rPr>
        <w:t>ohchr-cedaw@un.org</w:t>
      </w:r>
    </w:p>
    <w:p w14:paraId="3CE90037" w14:textId="77777777" w:rsidR="00B160E1" w:rsidRDefault="003D1ACE" w:rsidP="003D1ACE">
      <w:pPr>
        <w:rPr>
          <w:rFonts w:ascii="Arial" w:eastAsia="PMingLiU" w:hAnsi="Arial" w:cs="Arial"/>
          <w:color w:val="000000" w:themeColor="text1"/>
          <w:sz w:val="20"/>
          <w:szCs w:val="20"/>
          <w:lang w:val="en-HK"/>
        </w:rPr>
      </w:pPr>
      <w:r w:rsidRPr="003D1ACE">
        <w:rPr>
          <w:rFonts w:ascii="Arial" w:eastAsia="Times New Roman" w:hAnsi="Arial" w:cs="Arial"/>
          <w:color w:val="000000" w:themeColor="text1"/>
          <w:spacing w:val="4"/>
          <w:sz w:val="20"/>
          <w:szCs w:val="20"/>
          <w:lang w:val="en-HK"/>
        </w:rPr>
        <w:t>Committee on the Elimination of Discrimination against Women</w:t>
      </w:r>
    </w:p>
    <w:p w14:paraId="54461855" w14:textId="05081887" w:rsidR="00B160E1" w:rsidRDefault="00B160E1" w:rsidP="00B160E1">
      <w:pPr>
        <w:rPr>
          <w:rFonts w:ascii="Arial" w:eastAsia="Times New Roman" w:hAnsi="Arial" w:cs="Arial"/>
          <w:color w:val="000000" w:themeColor="text1"/>
          <w:spacing w:val="4"/>
          <w:sz w:val="20"/>
          <w:szCs w:val="20"/>
          <w:lang w:val="en-HK"/>
        </w:rPr>
      </w:pPr>
      <w:r w:rsidRPr="00B160E1">
        <w:rPr>
          <w:rFonts w:ascii="Arial" w:eastAsia="Times New Roman" w:hAnsi="Arial" w:cs="Arial"/>
          <w:color w:val="000000" w:themeColor="text1"/>
          <w:spacing w:val="4"/>
          <w:sz w:val="20"/>
          <w:szCs w:val="20"/>
          <w:lang w:val="en-HK"/>
        </w:rPr>
        <w:t>Office of the United Nations High Commissioner for Human Rights </w:t>
      </w:r>
    </w:p>
    <w:p w14:paraId="22A1A339" w14:textId="2DFF93AE" w:rsidR="00B160E1" w:rsidRDefault="00B160E1" w:rsidP="00B160E1">
      <w:pPr>
        <w:rPr>
          <w:rFonts w:ascii="Arial" w:eastAsia="Times New Roman" w:hAnsi="Arial" w:cs="Arial"/>
          <w:color w:val="000000" w:themeColor="text1"/>
          <w:spacing w:val="4"/>
          <w:sz w:val="20"/>
          <w:szCs w:val="20"/>
          <w:lang w:val="en-HK"/>
        </w:rPr>
      </w:pPr>
    </w:p>
    <w:p w14:paraId="40D1491C" w14:textId="6A03AF47" w:rsidR="00B160E1" w:rsidRPr="00B160E1" w:rsidRDefault="00B160E1" w:rsidP="00B160E1">
      <w:pPr>
        <w:jc w:val="right"/>
        <w:rPr>
          <w:rFonts w:ascii="Arial" w:eastAsia="Times New Roman" w:hAnsi="Arial" w:cs="Arial"/>
          <w:color w:val="000000" w:themeColor="text1"/>
          <w:sz w:val="20"/>
          <w:szCs w:val="20"/>
          <w:lang w:val="en-HK"/>
        </w:rPr>
      </w:pPr>
      <w:r>
        <w:rPr>
          <w:rFonts w:ascii="Arial" w:eastAsia="Times New Roman" w:hAnsi="Arial" w:cs="Arial"/>
          <w:color w:val="000000" w:themeColor="text1"/>
          <w:spacing w:val="4"/>
          <w:sz w:val="20"/>
          <w:szCs w:val="20"/>
          <w:lang w:val="en-HK"/>
        </w:rPr>
        <w:t>11 April 2023</w:t>
      </w:r>
    </w:p>
    <w:p w14:paraId="0C8D6645" w14:textId="1E62E3E5" w:rsidR="009A5AAB" w:rsidRPr="003F057D" w:rsidRDefault="003D1ACE" w:rsidP="003F057D">
      <w:pPr>
        <w:rPr>
          <w:rFonts w:ascii="Arial" w:eastAsia="PMingLiU" w:hAnsi="Arial" w:cs="Arial"/>
          <w:color w:val="000000" w:themeColor="text1"/>
          <w:sz w:val="20"/>
          <w:szCs w:val="20"/>
          <w:lang w:val="en-HK"/>
        </w:rPr>
      </w:pPr>
      <w:r w:rsidRPr="003D1ACE">
        <w:rPr>
          <w:rFonts w:ascii="Arial" w:eastAsia="PMingLiU" w:hAnsi="Arial" w:cs="Arial"/>
          <w:color w:val="000000" w:themeColor="text1"/>
          <w:sz w:val="20"/>
          <w:szCs w:val="20"/>
          <w:lang w:val="en-HK"/>
        </w:rPr>
        <w:t> </w:t>
      </w:r>
    </w:p>
    <w:p w14:paraId="27992030" w14:textId="77777777" w:rsidR="009A5AAB" w:rsidRPr="009D7865" w:rsidRDefault="009A5AAB" w:rsidP="009D7865">
      <w:pPr>
        <w:pStyle w:val="Default"/>
        <w:spacing w:line="240" w:lineRule="exact"/>
        <w:jc w:val="both"/>
        <w:rPr>
          <w:rFonts w:ascii="Arial" w:hAnsi="Arial" w:cs="Arial"/>
          <w:color w:val="000000" w:themeColor="text1"/>
          <w:sz w:val="20"/>
          <w:szCs w:val="20"/>
        </w:rPr>
      </w:pPr>
      <w:r w:rsidRPr="009D7865">
        <w:rPr>
          <w:rFonts w:ascii="Arial" w:hAnsi="Arial" w:cs="Arial"/>
          <w:color w:val="000000" w:themeColor="text1"/>
          <w:sz w:val="20"/>
          <w:szCs w:val="20"/>
        </w:rPr>
        <w:t>Dear Sir/Madam</w:t>
      </w:r>
    </w:p>
    <w:p w14:paraId="387490FA" w14:textId="77777777" w:rsidR="009A5AAB" w:rsidRPr="009D7865" w:rsidRDefault="009A5AAB" w:rsidP="009D7865">
      <w:pPr>
        <w:pStyle w:val="Default"/>
        <w:spacing w:line="240" w:lineRule="exact"/>
        <w:jc w:val="both"/>
        <w:rPr>
          <w:rFonts w:ascii="Arial" w:hAnsi="Arial" w:cs="Arial"/>
          <w:color w:val="000000" w:themeColor="text1"/>
          <w:sz w:val="20"/>
          <w:szCs w:val="20"/>
        </w:rPr>
      </w:pPr>
    </w:p>
    <w:p w14:paraId="29676215" w14:textId="77777777" w:rsidR="003D1ACE" w:rsidRDefault="003E67C5" w:rsidP="003E67C5">
      <w:pPr>
        <w:pBdr>
          <w:bottom w:val="single" w:sz="6" w:space="1" w:color="auto"/>
        </w:pBdr>
        <w:spacing w:line="240" w:lineRule="atLeast"/>
        <w:jc w:val="both"/>
        <w:rPr>
          <w:rFonts w:ascii="Arial" w:hAnsi="Arial" w:cs="Arial"/>
          <w:b/>
          <w:color w:val="000000" w:themeColor="text1"/>
          <w:sz w:val="20"/>
          <w:szCs w:val="20"/>
        </w:rPr>
      </w:pPr>
      <w:r w:rsidRPr="003E67C5">
        <w:rPr>
          <w:rFonts w:ascii="Arial" w:hAnsi="Arial" w:cs="Arial"/>
          <w:b/>
          <w:color w:val="000000" w:themeColor="text1"/>
          <w:sz w:val="20"/>
          <w:szCs w:val="20"/>
        </w:rPr>
        <w:t xml:space="preserve">Submission </w:t>
      </w:r>
      <w:proofErr w:type="gramStart"/>
      <w:r w:rsidR="003D1ACE">
        <w:rPr>
          <w:rFonts w:ascii="Arial" w:hAnsi="Arial" w:cs="Arial"/>
          <w:b/>
          <w:color w:val="000000" w:themeColor="text1"/>
          <w:sz w:val="20"/>
          <w:szCs w:val="20"/>
        </w:rPr>
        <w:t>-  Hong</w:t>
      </w:r>
      <w:proofErr w:type="gramEnd"/>
      <w:r w:rsidR="003D1ACE">
        <w:rPr>
          <w:rFonts w:ascii="Arial" w:hAnsi="Arial" w:cs="Arial"/>
          <w:b/>
          <w:color w:val="000000" w:themeColor="text1"/>
          <w:sz w:val="20"/>
          <w:szCs w:val="20"/>
        </w:rPr>
        <w:t xml:space="preserve"> Kong</w:t>
      </w:r>
    </w:p>
    <w:p w14:paraId="6AEAA1DB" w14:textId="675674F4" w:rsidR="009A5AAB" w:rsidRPr="003E67C5" w:rsidRDefault="003D1ACE" w:rsidP="003E67C5">
      <w:pPr>
        <w:pBdr>
          <w:bottom w:val="single" w:sz="6" w:space="1" w:color="auto"/>
        </w:pBdr>
        <w:spacing w:line="240" w:lineRule="atLeast"/>
        <w:jc w:val="both"/>
        <w:rPr>
          <w:rFonts w:ascii="Arial" w:hAnsi="Arial" w:cs="Arial"/>
          <w:b/>
          <w:color w:val="000000" w:themeColor="text1"/>
          <w:sz w:val="20"/>
          <w:szCs w:val="20"/>
        </w:rPr>
      </w:pPr>
      <w:r>
        <w:rPr>
          <w:rFonts w:ascii="Arial" w:hAnsi="Arial" w:cs="Arial"/>
          <w:b/>
          <w:color w:val="000000" w:themeColor="text1"/>
          <w:sz w:val="20"/>
          <w:szCs w:val="20"/>
        </w:rPr>
        <w:t xml:space="preserve">Submission </w:t>
      </w:r>
      <w:r w:rsidR="003E67C5" w:rsidRPr="003E67C5">
        <w:rPr>
          <w:rFonts w:ascii="Arial" w:hAnsi="Arial" w:cs="Arial"/>
          <w:b/>
          <w:color w:val="000000" w:themeColor="text1"/>
          <w:sz w:val="20"/>
          <w:szCs w:val="20"/>
        </w:rPr>
        <w:t>in connection with the proposed report of the Hong Kong Special Administrative Region under the Convention on the Elimination of All Forms of Discrimination against Women</w:t>
      </w:r>
      <w:r w:rsidR="003E67C5">
        <w:rPr>
          <w:rFonts w:ascii="Arial" w:hAnsi="Arial" w:cs="Arial"/>
          <w:b/>
          <w:color w:val="000000" w:themeColor="text1"/>
          <w:sz w:val="20"/>
          <w:szCs w:val="20"/>
        </w:rPr>
        <w:t xml:space="preserve"> </w:t>
      </w:r>
      <w:r w:rsidR="007306DA">
        <w:rPr>
          <w:rFonts w:ascii="Arial" w:hAnsi="Arial" w:cs="Arial"/>
          <w:b/>
          <w:color w:val="000000" w:themeColor="text1"/>
          <w:sz w:val="20"/>
          <w:szCs w:val="20"/>
        </w:rPr>
        <w:t>(“Report”)</w:t>
      </w:r>
    </w:p>
    <w:p w14:paraId="6448C90F" w14:textId="77777777" w:rsidR="003E67C5" w:rsidRPr="009D7865" w:rsidRDefault="003E67C5" w:rsidP="009D7865">
      <w:pPr>
        <w:spacing w:line="240" w:lineRule="exact"/>
        <w:jc w:val="both"/>
        <w:rPr>
          <w:rFonts w:ascii="Arial" w:hAnsi="Arial" w:cs="Arial"/>
          <w:b/>
          <w:bCs/>
          <w:color w:val="000000" w:themeColor="text1"/>
          <w:sz w:val="20"/>
          <w:szCs w:val="20"/>
        </w:rPr>
      </w:pPr>
    </w:p>
    <w:p w14:paraId="6815BFEE" w14:textId="7AD1AB66" w:rsidR="004F5892" w:rsidRDefault="009A5AAB" w:rsidP="004F5892">
      <w:pPr>
        <w:spacing w:line="240" w:lineRule="exact"/>
        <w:jc w:val="both"/>
        <w:rPr>
          <w:rFonts w:ascii="Arial" w:hAnsi="Arial" w:cs="Arial"/>
          <w:color w:val="000000" w:themeColor="text1"/>
          <w:sz w:val="20"/>
          <w:szCs w:val="20"/>
        </w:rPr>
      </w:pPr>
      <w:r w:rsidRPr="009D7865">
        <w:rPr>
          <w:rFonts w:ascii="Arial" w:hAnsi="Arial" w:cs="Arial"/>
          <w:color w:val="000000" w:themeColor="text1"/>
          <w:sz w:val="20"/>
          <w:szCs w:val="20"/>
        </w:rPr>
        <w:t xml:space="preserve">We </w:t>
      </w:r>
      <w:r w:rsidR="004F5892">
        <w:rPr>
          <w:rFonts w:ascii="Arial" w:hAnsi="Arial" w:cs="Arial"/>
          <w:color w:val="000000" w:themeColor="text1"/>
          <w:sz w:val="20"/>
          <w:szCs w:val="20"/>
        </w:rPr>
        <w:t xml:space="preserve">are grateful for the opportunity to submit a shadow report in relation to </w:t>
      </w:r>
      <w:r w:rsidR="003E67C5">
        <w:rPr>
          <w:rFonts w:ascii="Arial" w:hAnsi="Arial" w:cs="Arial"/>
          <w:color w:val="000000" w:themeColor="text1"/>
          <w:sz w:val="20"/>
          <w:szCs w:val="20"/>
        </w:rPr>
        <w:t xml:space="preserve">the </w:t>
      </w:r>
      <w:r w:rsidR="004F5892">
        <w:rPr>
          <w:rFonts w:ascii="Arial" w:hAnsi="Arial" w:cs="Arial"/>
          <w:color w:val="000000" w:themeColor="text1"/>
          <w:sz w:val="20"/>
          <w:szCs w:val="20"/>
        </w:rPr>
        <w:t>Fourth Periodic R</w:t>
      </w:r>
      <w:r w:rsidR="004F5892" w:rsidRPr="004F5892">
        <w:rPr>
          <w:rFonts w:ascii="Arial" w:hAnsi="Arial" w:cs="Arial"/>
          <w:color w:val="000000" w:themeColor="text1"/>
          <w:sz w:val="20"/>
          <w:szCs w:val="20"/>
        </w:rPr>
        <w:t>eport submitted by the Hong Kong Special Administrative Region</w:t>
      </w:r>
      <w:r w:rsidR="004F5892">
        <w:rPr>
          <w:rFonts w:ascii="Arial" w:hAnsi="Arial" w:cs="Arial"/>
          <w:color w:val="000000" w:themeColor="text1"/>
          <w:sz w:val="20"/>
          <w:szCs w:val="20"/>
        </w:rPr>
        <w:t xml:space="preserve"> of the People’s Republic of</w:t>
      </w:r>
      <w:r w:rsidR="004F5892" w:rsidRPr="004F5892">
        <w:rPr>
          <w:rFonts w:ascii="Arial" w:hAnsi="Arial" w:cs="Arial"/>
          <w:color w:val="000000" w:themeColor="text1"/>
          <w:sz w:val="20"/>
          <w:szCs w:val="20"/>
        </w:rPr>
        <w:t xml:space="preserve"> China </w:t>
      </w:r>
      <w:r w:rsidR="004F5892">
        <w:rPr>
          <w:rFonts w:ascii="Arial" w:hAnsi="Arial" w:cs="Arial"/>
          <w:color w:val="000000" w:themeColor="text1"/>
          <w:sz w:val="20"/>
          <w:szCs w:val="20"/>
        </w:rPr>
        <w:t xml:space="preserve">(“HKSAR, China” or “Hong Kong”) </w:t>
      </w:r>
      <w:r w:rsidR="004F5892" w:rsidRPr="004F5892">
        <w:rPr>
          <w:rFonts w:ascii="Arial" w:hAnsi="Arial" w:cs="Arial"/>
          <w:color w:val="000000" w:themeColor="text1"/>
          <w:sz w:val="20"/>
          <w:szCs w:val="20"/>
        </w:rPr>
        <w:t>under th</w:t>
      </w:r>
      <w:r w:rsidR="004F5892">
        <w:rPr>
          <w:rFonts w:ascii="Arial" w:hAnsi="Arial" w:cs="Arial"/>
          <w:color w:val="000000" w:themeColor="text1"/>
          <w:sz w:val="20"/>
          <w:szCs w:val="20"/>
        </w:rPr>
        <w:t xml:space="preserve">e Convention on the Elimination </w:t>
      </w:r>
      <w:r w:rsidR="004F5892" w:rsidRPr="004F5892">
        <w:rPr>
          <w:rFonts w:ascii="Arial" w:hAnsi="Arial" w:cs="Arial"/>
          <w:color w:val="000000" w:themeColor="text1"/>
          <w:sz w:val="20"/>
          <w:szCs w:val="20"/>
        </w:rPr>
        <w:t xml:space="preserve">of All Forms of Discrimination against Women </w:t>
      </w:r>
      <w:r w:rsidR="004F5892">
        <w:rPr>
          <w:rFonts w:ascii="Arial" w:hAnsi="Arial" w:cs="Arial"/>
          <w:color w:val="000000" w:themeColor="text1"/>
          <w:sz w:val="20"/>
          <w:szCs w:val="20"/>
        </w:rPr>
        <w:t>(CEDAW)</w:t>
      </w:r>
      <w:r w:rsidR="00181F06">
        <w:rPr>
          <w:rFonts w:ascii="Arial" w:hAnsi="Arial" w:cs="Arial"/>
          <w:color w:val="000000" w:themeColor="text1"/>
          <w:sz w:val="20"/>
          <w:szCs w:val="20"/>
        </w:rPr>
        <w:t>]</w:t>
      </w:r>
      <w:r w:rsidR="004F5892">
        <w:rPr>
          <w:rFonts w:ascii="Arial" w:hAnsi="Arial" w:cs="Arial"/>
          <w:color w:val="000000" w:themeColor="text1"/>
          <w:sz w:val="20"/>
          <w:szCs w:val="20"/>
        </w:rPr>
        <w:t>.</w:t>
      </w:r>
    </w:p>
    <w:p w14:paraId="544BAA34" w14:textId="77777777" w:rsidR="004F5892" w:rsidRDefault="004F5892" w:rsidP="004F5892">
      <w:pPr>
        <w:spacing w:line="240" w:lineRule="exact"/>
        <w:jc w:val="both"/>
        <w:rPr>
          <w:rFonts w:ascii="Arial" w:hAnsi="Arial" w:cs="Arial"/>
          <w:color w:val="000000" w:themeColor="text1"/>
          <w:sz w:val="20"/>
          <w:szCs w:val="20"/>
        </w:rPr>
      </w:pPr>
    </w:p>
    <w:p w14:paraId="039D71D2" w14:textId="58A9646F" w:rsidR="004F5892" w:rsidRDefault="004F5892" w:rsidP="004F5892">
      <w:pPr>
        <w:spacing w:line="240" w:lineRule="exact"/>
        <w:jc w:val="both"/>
        <w:rPr>
          <w:rFonts w:ascii="Arial" w:hAnsi="Arial" w:cs="Arial"/>
          <w:color w:val="000000" w:themeColor="text1"/>
          <w:sz w:val="20"/>
          <w:szCs w:val="20"/>
        </w:rPr>
      </w:pPr>
      <w:r w:rsidRPr="004F5892">
        <w:rPr>
          <w:rFonts w:ascii="Arial" w:hAnsi="Arial" w:cs="Arial"/>
          <w:color w:val="000000" w:themeColor="text1"/>
          <w:sz w:val="20"/>
          <w:szCs w:val="20"/>
        </w:rPr>
        <w:t xml:space="preserve">This submission </w:t>
      </w:r>
      <w:r w:rsidR="006F44B6">
        <w:rPr>
          <w:rFonts w:ascii="Arial" w:hAnsi="Arial" w:cs="Arial"/>
          <w:color w:val="000000" w:themeColor="text1"/>
          <w:sz w:val="20"/>
          <w:szCs w:val="20"/>
        </w:rPr>
        <w:t xml:space="preserve">relates </w:t>
      </w:r>
      <w:proofErr w:type="gramStart"/>
      <w:r w:rsidR="006F44B6">
        <w:rPr>
          <w:rFonts w:ascii="Arial" w:hAnsi="Arial" w:cs="Arial"/>
          <w:color w:val="000000" w:themeColor="text1"/>
          <w:sz w:val="20"/>
          <w:szCs w:val="20"/>
        </w:rPr>
        <w:t xml:space="preserve">to </w:t>
      </w:r>
      <w:r w:rsidRPr="004F5892">
        <w:rPr>
          <w:rFonts w:ascii="Arial" w:hAnsi="Arial" w:cs="Arial"/>
          <w:color w:val="000000" w:themeColor="text1"/>
          <w:sz w:val="20"/>
          <w:szCs w:val="20"/>
        </w:rPr>
        <w:t xml:space="preserve"> HKSAR</w:t>
      </w:r>
      <w:proofErr w:type="gramEnd"/>
      <w:r w:rsidRPr="004F5892">
        <w:rPr>
          <w:rFonts w:ascii="Arial" w:hAnsi="Arial" w:cs="Arial"/>
          <w:color w:val="000000" w:themeColor="text1"/>
          <w:sz w:val="20"/>
          <w:szCs w:val="20"/>
        </w:rPr>
        <w:t>, China.</w:t>
      </w:r>
    </w:p>
    <w:p w14:paraId="68A00006" w14:textId="77777777" w:rsidR="004F5892" w:rsidRDefault="004F5892" w:rsidP="004F5892">
      <w:pPr>
        <w:spacing w:line="240" w:lineRule="exact"/>
        <w:jc w:val="both"/>
        <w:rPr>
          <w:rFonts w:ascii="Arial" w:hAnsi="Arial" w:cs="Arial"/>
          <w:b/>
          <w:color w:val="000000" w:themeColor="text1"/>
          <w:sz w:val="20"/>
          <w:szCs w:val="20"/>
        </w:rPr>
      </w:pPr>
    </w:p>
    <w:p w14:paraId="67C84596" w14:textId="77777777" w:rsidR="004F5892" w:rsidRPr="00477894" w:rsidRDefault="004F5892" w:rsidP="004F5892">
      <w:pPr>
        <w:spacing w:line="240" w:lineRule="exact"/>
        <w:jc w:val="both"/>
        <w:rPr>
          <w:rFonts w:ascii="Arial" w:hAnsi="Arial" w:cs="Arial"/>
          <w:b/>
          <w:i/>
          <w:color w:val="000000" w:themeColor="text1"/>
          <w:sz w:val="20"/>
          <w:szCs w:val="20"/>
          <w:u w:val="single"/>
        </w:rPr>
      </w:pPr>
      <w:r w:rsidRPr="00477894">
        <w:rPr>
          <w:rFonts w:ascii="Arial" w:hAnsi="Arial" w:cs="Arial"/>
          <w:b/>
          <w:i/>
          <w:color w:val="000000" w:themeColor="text1"/>
          <w:sz w:val="20"/>
          <w:szCs w:val="20"/>
          <w:u w:val="single"/>
        </w:rPr>
        <w:t xml:space="preserve">Our </w:t>
      </w:r>
      <w:proofErr w:type="spellStart"/>
      <w:r w:rsidRPr="00477894">
        <w:rPr>
          <w:rFonts w:ascii="Arial" w:hAnsi="Arial" w:cs="Arial"/>
          <w:b/>
          <w:i/>
          <w:color w:val="000000" w:themeColor="text1"/>
          <w:sz w:val="20"/>
          <w:szCs w:val="20"/>
          <w:u w:val="single"/>
        </w:rPr>
        <w:t>Organisation</w:t>
      </w:r>
      <w:proofErr w:type="spellEnd"/>
    </w:p>
    <w:p w14:paraId="09484C07" w14:textId="77777777" w:rsidR="004F5892" w:rsidRDefault="004F5892" w:rsidP="004F5892">
      <w:pPr>
        <w:spacing w:line="240" w:lineRule="exact"/>
        <w:jc w:val="both"/>
        <w:rPr>
          <w:rFonts w:ascii="Arial" w:hAnsi="Arial" w:cs="Arial"/>
          <w:color w:val="000000" w:themeColor="text1"/>
          <w:sz w:val="20"/>
          <w:szCs w:val="20"/>
        </w:rPr>
      </w:pPr>
    </w:p>
    <w:p w14:paraId="6FD82B34" w14:textId="280937D1" w:rsidR="009A5AAB" w:rsidRPr="009D7865" w:rsidRDefault="00477894" w:rsidP="00477894">
      <w:pPr>
        <w:spacing w:line="240" w:lineRule="exact"/>
        <w:jc w:val="both"/>
        <w:rPr>
          <w:rFonts w:ascii="Arial" w:hAnsi="Arial" w:cs="Arial"/>
          <w:color w:val="000000" w:themeColor="text1"/>
          <w:sz w:val="20"/>
          <w:szCs w:val="20"/>
        </w:rPr>
      </w:pPr>
      <w:r>
        <w:rPr>
          <w:rFonts w:ascii="Arial" w:hAnsi="Arial" w:cs="Arial"/>
          <w:color w:val="000000" w:themeColor="text1"/>
          <w:sz w:val="20"/>
          <w:szCs w:val="20"/>
        </w:rPr>
        <w:t xml:space="preserve">We are </w:t>
      </w:r>
      <w:r w:rsidR="009A5AAB" w:rsidRPr="009D7865">
        <w:rPr>
          <w:rFonts w:ascii="Arial" w:eastAsia="DengXian" w:hAnsi="Arial" w:cs="Arial"/>
          <w:color w:val="000000" w:themeColor="text1"/>
          <w:sz w:val="20"/>
          <w:szCs w:val="20"/>
        </w:rPr>
        <w:t>the Hong Kong Federation of Women Lawyers (“</w:t>
      </w:r>
      <w:r w:rsidR="009A5AAB" w:rsidRPr="009D7865">
        <w:rPr>
          <w:rFonts w:ascii="Arial" w:eastAsia="DengXian" w:hAnsi="Arial" w:cs="Arial"/>
          <w:b/>
          <w:color w:val="000000" w:themeColor="text1"/>
          <w:sz w:val="20"/>
          <w:szCs w:val="20"/>
        </w:rPr>
        <w:t>FIDA</w:t>
      </w:r>
      <w:r w:rsidR="009A5AAB" w:rsidRPr="009D7865">
        <w:rPr>
          <w:rFonts w:ascii="Arial" w:eastAsia="DengXian" w:hAnsi="Arial" w:cs="Arial"/>
          <w:color w:val="000000" w:themeColor="text1"/>
          <w:sz w:val="20"/>
          <w:szCs w:val="20"/>
        </w:rPr>
        <w:t>”)</w:t>
      </w:r>
      <w:r>
        <w:rPr>
          <w:rFonts w:ascii="Arial" w:eastAsia="DengXian" w:hAnsi="Arial" w:cs="Arial"/>
          <w:color w:val="000000" w:themeColor="text1"/>
          <w:sz w:val="20"/>
          <w:szCs w:val="20"/>
        </w:rPr>
        <w:t>, an NGO established under the laws of Hong Kong as part of the global community of the International Federation of Women Lawyers.</w:t>
      </w:r>
    </w:p>
    <w:p w14:paraId="52FE6273" w14:textId="77777777" w:rsidR="009A5AAB" w:rsidRPr="009D7865" w:rsidRDefault="009A5AAB" w:rsidP="009D7865">
      <w:pPr>
        <w:spacing w:line="240" w:lineRule="exact"/>
        <w:jc w:val="both"/>
        <w:rPr>
          <w:rFonts w:ascii="Arial" w:eastAsia="DengXian" w:hAnsi="Arial" w:cs="Arial"/>
          <w:color w:val="000000" w:themeColor="text1"/>
          <w:sz w:val="20"/>
          <w:szCs w:val="20"/>
        </w:rPr>
      </w:pPr>
    </w:p>
    <w:p w14:paraId="4A08C1E4" w14:textId="095F0D67" w:rsidR="009D7865" w:rsidRPr="009D7865" w:rsidRDefault="009D7865" w:rsidP="009D7865">
      <w:pPr>
        <w:jc w:val="both"/>
        <w:rPr>
          <w:rFonts w:ascii="Arial" w:eastAsia="Times New Roman" w:hAnsi="Arial" w:cs="Arial"/>
          <w:color w:val="000000" w:themeColor="text1"/>
          <w:sz w:val="20"/>
          <w:szCs w:val="20"/>
          <w:lang w:val="en-HK"/>
        </w:rPr>
      </w:pPr>
      <w:r w:rsidRPr="009D7865">
        <w:rPr>
          <w:rFonts w:ascii="Arial" w:eastAsia="Times New Roman" w:hAnsi="Arial" w:cs="Arial"/>
          <w:color w:val="000000" w:themeColor="text1"/>
          <w:sz w:val="20"/>
          <w:szCs w:val="20"/>
          <w:lang w:val="en-HK"/>
        </w:rPr>
        <w:t>FIDA was established over 40 years ago as a non-profit women lawyers’ community. </w:t>
      </w:r>
      <w:r w:rsidR="003E67C5">
        <w:rPr>
          <w:rFonts w:ascii="Arial" w:eastAsia="Times New Roman" w:hAnsi="Arial" w:cs="Arial"/>
          <w:color w:val="000000" w:themeColor="text1"/>
          <w:sz w:val="20"/>
          <w:szCs w:val="20"/>
          <w:lang w:val="en-HK"/>
        </w:rPr>
        <w:t>Members are lawyers located in Hong Kong and elsewhere but have a connection with Hong Kong, as well</w:t>
      </w:r>
      <w:r w:rsidR="0045343F">
        <w:rPr>
          <w:rFonts w:ascii="Arial" w:eastAsia="Times New Roman" w:hAnsi="Arial" w:cs="Arial"/>
          <w:color w:val="000000" w:themeColor="text1"/>
          <w:sz w:val="20"/>
          <w:szCs w:val="20"/>
          <w:lang w:val="en-HK"/>
        </w:rPr>
        <w:t xml:space="preserve"> </w:t>
      </w:r>
      <w:r w:rsidR="003E67C5">
        <w:rPr>
          <w:rFonts w:ascii="Arial" w:eastAsia="Times New Roman" w:hAnsi="Arial" w:cs="Arial"/>
          <w:color w:val="000000" w:themeColor="text1"/>
          <w:sz w:val="20"/>
          <w:szCs w:val="20"/>
          <w:lang w:val="en-HK"/>
        </w:rPr>
        <w:t>as student members are associated members from other occupations.</w:t>
      </w:r>
      <w:r w:rsidRPr="009D7865">
        <w:rPr>
          <w:rFonts w:ascii="Arial" w:eastAsia="Times New Roman" w:hAnsi="Arial" w:cs="Arial"/>
          <w:color w:val="000000" w:themeColor="text1"/>
          <w:sz w:val="20"/>
          <w:szCs w:val="20"/>
          <w:lang w:val="en-HK"/>
        </w:rPr>
        <w:t xml:space="preserve"> Our aims include the promotion of the principles and aims of the social and legal aspects of the United Nations, the promotion of the welfare of women and children, the promotion of educational /charitable activities and to encourage fellowship and closer ties among women members of the legal profession. </w:t>
      </w:r>
    </w:p>
    <w:p w14:paraId="4D031EBF" w14:textId="77777777" w:rsidR="009D7865" w:rsidRPr="009D7865" w:rsidRDefault="009D7865" w:rsidP="009D7865">
      <w:pPr>
        <w:jc w:val="both"/>
        <w:rPr>
          <w:rFonts w:ascii="Arial" w:eastAsia="Times New Roman" w:hAnsi="Arial" w:cs="Arial"/>
          <w:color w:val="000000" w:themeColor="text1"/>
          <w:sz w:val="20"/>
          <w:szCs w:val="20"/>
          <w:lang w:val="en-HK"/>
        </w:rPr>
      </w:pPr>
      <w:r w:rsidRPr="009D7865">
        <w:rPr>
          <w:rFonts w:ascii="Arial" w:eastAsia="Times New Roman" w:hAnsi="Arial" w:cs="Arial"/>
          <w:color w:val="000000" w:themeColor="text1"/>
          <w:sz w:val="20"/>
          <w:szCs w:val="20"/>
          <w:lang w:val="en-HK"/>
        </w:rPr>
        <w:t> </w:t>
      </w:r>
    </w:p>
    <w:p w14:paraId="7FA49816" w14:textId="7DE25B53" w:rsidR="009D7865" w:rsidRDefault="009D7865" w:rsidP="009D7865">
      <w:pPr>
        <w:jc w:val="both"/>
        <w:rPr>
          <w:rFonts w:ascii="Arial" w:eastAsia="Times New Roman" w:hAnsi="Arial" w:cs="Arial"/>
          <w:color w:val="000000" w:themeColor="text1"/>
          <w:sz w:val="20"/>
          <w:szCs w:val="20"/>
          <w:lang w:val="en-HK"/>
        </w:rPr>
      </w:pPr>
      <w:r w:rsidRPr="009D7865">
        <w:rPr>
          <w:rFonts w:ascii="Arial" w:eastAsia="Times New Roman" w:hAnsi="Arial" w:cs="Arial"/>
          <w:color w:val="000000" w:themeColor="text1"/>
          <w:sz w:val="20"/>
          <w:szCs w:val="20"/>
          <w:lang w:val="en-HK"/>
        </w:rPr>
        <w:t>We are a listed organization in the legal subsector of the Election Committee for the election of the Chief Executive of Hong Kong. We are aware of our role in law and advocacy in the community, in particular in exchanging knowledge and ideas with women lawyers both internationally and in Mainland</w:t>
      </w:r>
      <w:r w:rsidR="00477894">
        <w:rPr>
          <w:rFonts w:ascii="Arial" w:eastAsia="Times New Roman" w:hAnsi="Arial" w:cs="Arial"/>
          <w:color w:val="000000" w:themeColor="text1"/>
          <w:sz w:val="20"/>
          <w:szCs w:val="20"/>
          <w:lang w:val="en-HK"/>
        </w:rPr>
        <w:t xml:space="preserve"> China</w:t>
      </w:r>
      <w:r w:rsidRPr="009D7865">
        <w:rPr>
          <w:rFonts w:ascii="Arial" w:eastAsia="Times New Roman" w:hAnsi="Arial" w:cs="Arial"/>
          <w:color w:val="000000" w:themeColor="text1"/>
          <w:sz w:val="20"/>
          <w:szCs w:val="20"/>
          <w:lang w:val="en-HK"/>
        </w:rPr>
        <w:t>.</w:t>
      </w:r>
    </w:p>
    <w:p w14:paraId="0BBF53D7" w14:textId="514FDB80" w:rsidR="009D7865" w:rsidRPr="009D7865" w:rsidRDefault="009D7865" w:rsidP="009D7865">
      <w:pPr>
        <w:jc w:val="both"/>
        <w:rPr>
          <w:rFonts w:ascii="Arial" w:eastAsia="Times New Roman" w:hAnsi="Arial" w:cs="Arial"/>
          <w:color w:val="000000" w:themeColor="text1"/>
          <w:sz w:val="20"/>
          <w:szCs w:val="20"/>
          <w:lang w:val="en-HK"/>
        </w:rPr>
      </w:pPr>
      <w:r w:rsidRPr="009D7865">
        <w:rPr>
          <w:rFonts w:ascii="Arial" w:eastAsia="Times New Roman" w:hAnsi="Arial" w:cs="Arial"/>
          <w:color w:val="000000" w:themeColor="text1"/>
          <w:sz w:val="20"/>
          <w:szCs w:val="20"/>
          <w:lang w:val="en-HK"/>
        </w:rPr>
        <w:t> </w:t>
      </w:r>
    </w:p>
    <w:p w14:paraId="34A45DB7" w14:textId="324FFC47" w:rsidR="00477894" w:rsidRPr="00477894" w:rsidRDefault="00477894" w:rsidP="00477894">
      <w:pPr>
        <w:spacing w:line="240" w:lineRule="atLeast"/>
        <w:jc w:val="both"/>
        <w:rPr>
          <w:rFonts w:ascii="Arial" w:hAnsi="Arial" w:cs="Arial"/>
          <w:color w:val="000000" w:themeColor="text1"/>
          <w:sz w:val="20"/>
          <w:szCs w:val="20"/>
        </w:rPr>
      </w:pPr>
      <w:r w:rsidRPr="00477894">
        <w:rPr>
          <w:rFonts w:ascii="Arial" w:hAnsi="Arial" w:cs="Arial"/>
          <w:color w:val="000000" w:themeColor="text1"/>
          <w:sz w:val="20"/>
          <w:szCs w:val="20"/>
        </w:rPr>
        <w:t xml:space="preserve">We </w:t>
      </w:r>
      <w:r w:rsidR="003E67C5">
        <w:rPr>
          <w:rFonts w:ascii="Arial" w:hAnsi="Arial" w:cs="Arial"/>
          <w:color w:val="000000" w:themeColor="text1"/>
          <w:sz w:val="20"/>
          <w:szCs w:val="20"/>
        </w:rPr>
        <w:t xml:space="preserve">constantly </w:t>
      </w:r>
      <w:r w:rsidRPr="00477894">
        <w:rPr>
          <w:rFonts w:ascii="Arial" w:hAnsi="Arial" w:cs="Arial"/>
          <w:color w:val="000000" w:themeColor="text1"/>
          <w:sz w:val="20"/>
          <w:szCs w:val="20"/>
        </w:rPr>
        <w:t>look for areas where the law can serve our community better, particularly involving the causes and issues relating to women, youth and children. It is our wish that we continue to work with legal and other business and government groups to raise legal issues requiring awareness of the community including especially our young people.</w:t>
      </w:r>
      <w:r>
        <w:rPr>
          <w:rFonts w:ascii="Arial" w:hAnsi="Arial" w:cs="Arial"/>
          <w:color w:val="000000" w:themeColor="text1"/>
          <w:sz w:val="20"/>
          <w:szCs w:val="20"/>
        </w:rPr>
        <w:t xml:space="preserve"> </w:t>
      </w:r>
      <w:r w:rsidR="003E67C5">
        <w:rPr>
          <w:rFonts w:ascii="Arial" w:hAnsi="Arial" w:cs="Arial"/>
          <w:color w:val="000000" w:themeColor="text1"/>
          <w:sz w:val="20"/>
          <w:szCs w:val="20"/>
        </w:rPr>
        <w:t>We actively respond to consultations by the Hong Kong government and statutory bodies on issues that are relevant to Hong Kong in its role in the Greater Bay Area, as well issues that affect the local community.</w:t>
      </w:r>
    </w:p>
    <w:p w14:paraId="5FE7B0EF" w14:textId="77777777" w:rsidR="00477894" w:rsidRDefault="00477894" w:rsidP="00477894">
      <w:pPr>
        <w:spacing w:line="240" w:lineRule="atLeast"/>
        <w:jc w:val="both"/>
        <w:rPr>
          <w:rFonts w:ascii="Arial" w:hAnsi="Arial" w:cs="Arial"/>
          <w:color w:val="000000" w:themeColor="text1"/>
          <w:sz w:val="20"/>
          <w:szCs w:val="20"/>
        </w:rPr>
      </w:pPr>
    </w:p>
    <w:p w14:paraId="7FDE2ACD" w14:textId="6DFB561E" w:rsidR="00477894" w:rsidRPr="00477894" w:rsidRDefault="00477894" w:rsidP="00477894">
      <w:pPr>
        <w:spacing w:line="240" w:lineRule="atLeast"/>
        <w:jc w:val="both"/>
        <w:rPr>
          <w:rFonts w:ascii="Arial" w:hAnsi="Arial" w:cs="Arial"/>
          <w:color w:val="000000" w:themeColor="text1"/>
          <w:sz w:val="20"/>
          <w:szCs w:val="20"/>
        </w:rPr>
      </w:pPr>
      <w:r w:rsidRPr="00477894">
        <w:rPr>
          <w:rFonts w:ascii="Arial" w:hAnsi="Arial" w:cs="Arial"/>
          <w:color w:val="000000" w:themeColor="text1"/>
          <w:sz w:val="20"/>
          <w:szCs w:val="20"/>
        </w:rPr>
        <w:t>In the areas of professional development and mentoring, we are keen to harness the knowledge, skills and best practices of legal specialists in keeping our members abreast of developments in the law, and in the mentoring of young women who have chosen the law as their course of study and career.  We seek mentoring, networking and career development opportunities for young lawyers and law students, as well as opportunities to share experiences in both university and workplace settings.</w:t>
      </w:r>
      <w:r w:rsidR="003E67C5">
        <w:rPr>
          <w:rFonts w:ascii="Arial" w:hAnsi="Arial" w:cs="Arial"/>
          <w:color w:val="000000" w:themeColor="text1"/>
          <w:sz w:val="20"/>
          <w:szCs w:val="20"/>
        </w:rPr>
        <w:t xml:space="preserve"> We have delivered panel presentations to young law students in our universities to better equip them for the opportunities and challenges that lie ahead in their chosen area of study and career.</w:t>
      </w:r>
    </w:p>
    <w:p w14:paraId="091CE925" w14:textId="77777777" w:rsidR="00477894" w:rsidRPr="00477894" w:rsidRDefault="00477894" w:rsidP="00477894">
      <w:pPr>
        <w:spacing w:line="240" w:lineRule="atLeast"/>
        <w:jc w:val="both"/>
        <w:rPr>
          <w:rFonts w:ascii="Arial" w:hAnsi="Arial" w:cs="Arial"/>
          <w:color w:val="000000" w:themeColor="text1"/>
          <w:sz w:val="20"/>
          <w:szCs w:val="20"/>
        </w:rPr>
      </w:pPr>
    </w:p>
    <w:p w14:paraId="346A238F" w14:textId="77777777" w:rsidR="00477894" w:rsidRDefault="00477894" w:rsidP="009D7865">
      <w:pPr>
        <w:spacing w:line="240" w:lineRule="atLeast"/>
        <w:jc w:val="both"/>
        <w:rPr>
          <w:rFonts w:ascii="Arial" w:hAnsi="Arial" w:cs="Arial"/>
          <w:color w:val="000000" w:themeColor="text1"/>
          <w:sz w:val="20"/>
          <w:szCs w:val="20"/>
        </w:rPr>
      </w:pPr>
      <w:r w:rsidRPr="00477894">
        <w:rPr>
          <w:rFonts w:ascii="Arial" w:hAnsi="Arial" w:cs="Arial"/>
          <w:color w:val="000000" w:themeColor="text1"/>
          <w:sz w:val="20"/>
          <w:szCs w:val="20"/>
        </w:rPr>
        <w:lastRenderedPageBreak/>
        <w:t xml:space="preserve">Our members are dedicated in serving the community locally and overseas with a focus on women, youth and children. Ripples Action was an initiative founded in 2008 with, amongst others, other professional women groups providing mentoring and help to underprivileged women in local districts across Hong Kong. </w:t>
      </w:r>
    </w:p>
    <w:p w14:paraId="565B96D4" w14:textId="77777777" w:rsidR="00477894" w:rsidRDefault="00477894" w:rsidP="009D7865">
      <w:pPr>
        <w:spacing w:line="240" w:lineRule="atLeast"/>
        <w:jc w:val="both"/>
        <w:rPr>
          <w:rFonts w:ascii="Arial" w:hAnsi="Arial" w:cs="Arial"/>
          <w:color w:val="000000" w:themeColor="text1"/>
          <w:sz w:val="20"/>
          <w:szCs w:val="20"/>
        </w:rPr>
      </w:pPr>
      <w:r>
        <w:rPr>
          <w:rFonts w:ascii="Arial" w:hAnsi="Arial" w:cs="Arial"/>
          <w:color w:val="000000" w:themeColor="text1"/>
          <w:sz w:val="20"/>
          <w:szCs w:val="20"/>
        </w:rPr>
        <w:t>During the COVID-19 pandemic, in line with the wider community in Hong Kong, we have distributed home supplies to underprivileged communities.</w:t>
      </w:r>
    </w:p>
    <w:p w14:paraId="737D2130" w14:textId="77777777" w:rsidR="00477894" w:rsidRDefault="00477894" w:rsidP="009D7865">
      <w:pPr>
        <w:spacing w:line="240" w:lineRule="atLeast"/>
        <w:jc w:val="both"/>
        <w:rPr>
          <w:rFonts w:ascii="Arial" w:hAnsi="Arial" w:cs="Arial"/>
          <w:color w:val="000000" w:themeColor="text1"/>
          <w:sz w:val="20"/>
          <w:szCs w:val="20"/>
        </w:rPr>
      </w:pPr>
    </w:p>
    <w:p w14:paraId="2E0AD6DA" w14:textId="780F03F9" w:rsidR="009A5AAB" w:rsidRDefault="00477894" w:rsidP="009D7865">
      <w:pPr>
        <w:spacing w:line="240" w:lineRule="atLeast"/>
        <w:jc w:val="both"/>
        <w:rPr>
          <w:rFonts w:ascii="Arial" w:hAnsi="Arial" w:cs="Arial"/>
          <w:color w:val="000000" w:themeColor="text1"/>
          <w:sz w:val="20"/>
          <w:szCs w:val="20"/>
        </w:rPr>
      </w:pPr>
      <w:r>
        <w:rPr>
          <w:rFonts w:ascii="Arial" w:hAnsi="Arial" w:cs="Arial"/>
          <w:color w:val="000000" w:themeColor="text1"/>
          <w:sz w:val="20"/>
          <w:szCs w:val="20"/>
        </w:rPr>
        <w:t>Globally, o</w:t>
      </w:r>
      <w:r w:rsidRPr="00477894">
        <w:rPr>
          <w:rFonts w:ascii="Arial" w:hAnsi="Arial" w:cs="Arial"/>
          <w:color w:val="000000" w:themeColor="text1"/>
          <w:sz w:val="20"/>
          <w:szCs w:val="20"/>
        </w:rPr>
        <w:t>ur efforts extend to causes including against human trafficking and anti-domestic violence, in Hong Kong and abroad.</w:t>
      </w:r>
      <w:r>
        <w:rPr>
          <w:rFonts w:ascii="Arial" w:hAnsi="Arial" w:cs="Arial"/>
          <w:color w:val="000000" w:themeColor="text1"/>
          <w:sz w:val="20"/>
          <w:szCs w:val="20"/>
        </w:rPr>
        <w:t xml:space="preserve"> For example, we </w:t>
      </w:r>
      <w:r w:rsidR="003E67C5">
        <w:rPr>
          <w:rFonts w:ascii="Arial" w:hAnsi="Arial" w:cs="Arial"/>
          <w:color w:val="000000" w:themeColor="text1"/>
          <w:sz w:val="20"/>
          <w:szCs w:val="20"/>
        </w:rPr>
        <w:t>support Agape International Missions, an international group which provides holistic group to victims of exploitation including social, educational and physical needs.</w:t>
      </w:r>
    </w:p>
    <w:p w14:paraId="73185A52" w14:textId="084DE72A" w:rsidR="003E67C5" w:rsidRDefault="003E67C5" w:rsidP="009D7865">
      <w:pPr>
        <w:spacing w:line="240" w:lineRule="atLeast"/>
        <w:jc w:val="both"/>
        <w:rPr>
          <w:rFonts w:ascii="Arial" w:hAnsi="Arial" w:cs="Arial"/>
          <w:color w:val="000000" w:themeColor="text1"/>
          <w:sz w:val="20"/>
          <w:szCs w:val="20"/>
        </w:rPr>
      </w:pPr>
    </w:p>
    <w:p w14:paraId="2FA9F4F9" w14:textId="27A55E04" w:rsidR="003E67C5" w:rsidRDefault="003E67C5" w:rsidP="009D7865">
      <w:pPr>
        <w:spacing w:line="240" w:lineRule="atLeast"/>
        <w:jc w:val="both"/>
        <w:rPr>
          <w:rFonts w:ascii="Arial" w:hAnsi="Arial" w:cs="Arial"/>
          <w:color w:val="000000" w:themeColor="text1"/>
          <w:sz w:val="20"/>
          <w:szCs w:val="20"/>
        </w:rPr>
      </w:pPr>
      <w:r>
        <w:rPr>
          <w:rFonts w:ascii="Arial" w:hAnsi="Arial" w:cs="Arial"/>
          <w:color w:val="000000" w:themeColor="text1"/>
          <w:sz w:val="20"/>
          <w:szCs w:val="20"/>
        </w:rPr>
        <w:t xml:space="preserve">We write to comment on several issues in relation to the HKSAR which we believe will facilitate and </w:t>
      </w:r>
      <w:r w:rsidR="007306DA">
        <w:rPr>
          <w:rFonts w:ascii="Arial" w:hAnsi="Arial" w:cs="Arial"/>
          <w:color w:val="000000" w:themeColor="text1"/>
          <w:sz w:val="20"/>
          <w:szCs w:val="20"/>
        </w:rPr>
        <w:t xml:space="preserve">be informative in your consideration of the Report. </w:t>
      </w:r>
      <w:r w:rsidR="00B160E1">
        <w:rPr>
          <w:rFonts w:ascii="Arial" w:hAnsi="Arial" w:cs="Arial"/>
          <w:color w:val="000000" w:themeColor="text1"/>
          <w:sz w:val="20"/>
          <w:szCs w:val="20"/>
        </w:rPr>
        <w:t xml:space="preserve"> </w:t>
      </w:r>
    </w:p>
    <w:p w14:paraId="0E1476C1" w14:textId="77777777" w:rsidR="003F057D" w:rsidRDefault="003F057D" w:rsidP="009D7865">
      <w:pPr>
        <w:spacing w:line="240" w:lineRule="atLeast"/>
        <w:jc w:val="both"/>
        <w:rPr>
          <w:rFonts w:ascii="Arial" w:hAnsi="Arial" w:cs="Arial"/>
          <w:color w:val="000000" w:themeColor="text1"/>
          <w:sz w:val="20"/>
          <w:szCs w:val="20"/>
        </w:rPr>
      </w:pPr>
    </w:p>
    <w:p w14:paraId="6FB9BD79" w14:textId="43A6B85A" w:rsidR="0045343F" w:rsidRDefault="0045343F" w:rsidP="009D7865">
      <w:pPr>
        <w:spacing w:line="240" w:lineRule="atLeast"/>
        <w:jc w:val="both"/>
        <w:rPr>
          <w:rFonts w:ascii="Arial" w:hAnsi="Arial" w:cs="Arial"/>
          <w:color w:val="000000" w:themeColor="text1"/>
          <w:sz w:val="20"/>
          <w:szCs w:val="20"/>
        </w:rPr>
      </w:pPr>
    </w:p>
    <w:p w14:paraId="6DFB3606" w14:textId="0509C95F" w:rsidR="0045343F" w:rsidRPr="003F2D1E" w:rsidRDefault="003F2D1E" w:rsidP="009D7865">
      <w:pPr>
        <w:spacing w:line="240" w:lineRule="atLeast"/>
        <w:jc w:val="both"/>
        <w:rPr>
          <w:rFonts w:ascii="Arial" w:hAnsi="Arial" w:cs="Arial"/>
          <w:b/>
          <w:color w:val="000000" w:themeColor="text1"/>
          <w:sz w:val="20"/>
          <w:szCs w:val="20"/>
          <w:u w:val="single"/>
        </w:rPr>
      </w:pPr>
      <w:r w:rsidRPr="003F2D1E">
        <w:rPr>
          <w:rFonts w:ascii="Arial" w:hAnsi="Arial" w:cs="Arial"/>
          <w:b/>
          <w:color w:val="000000" w:themeColor="text1"/>
          <w:sz w:val="20"/>
          <w:szCs w:val="20"/>
          <w:u w:val="single"/>
        </w:rPr>
        <w:t>General Status of Women in Hong Kong</w:t>
      </w:r>
    </w:p>
    <w:p w14:paraId="637EE46D" w14:textId="160E1C2A" w:rsidR="003F2D1E" w:rsidRDefault="003F2D1E" w:rsidP="009D7865">
      <w:pPr>
        <w:spacing w:line="240" w:lineRule="atLeast"/>
        <w:jc w:val="both"/>
        <w:rPr>
          <w:rFonts w:ascii="Arial" w:hAnsi="Arial" w:cs="Arial"/>
          <w:color w:val="000000" w:themeColor="text1"/>
          <w:sz w:val="20"/>
          <w:szCs w:val="20"/>
        </w:rPr>
      </w:pPr>
    </w:p>
    <w:p w14:paraId="6834C1B6" w14:textId="33D68BAE" w:rsidR="00326C03" w:rsidRDefault="003F2D1E" w:rsidP="00326C03">
      <w:pPr>
        <w:spacing w:line="240" w:lineRule="atLeast"/>
        <w:jc w:val="both"/>
        <w:rPr>
          <w:rFonts w:ascii="Arial" w:hAnsi="Arial" w:cs="Arial"/>
          <w:color w:val="000000" w:themeColor="text1"/>
          <w:sz w:val="20"/>
          <w:szCs w:val="20"/>
        </w:rPr>
      </w:pPr>
      <w:r>
        <w:rPr>
          <w:rFonts w:ascii="Arial" w:hAnsi="Arial" w:cs="Arial"/>
          <w:color w:val="000000" w:themeColor="text1"/>
          <w:sz w:val="20"/>
          <w:szCs w:val="20"/>
        </w:rPr>
        <w:t>Gender equity is a challenge shared globally and e</w:t>
      </w:r>
      <w:r w:rsidR="0062565B">
        <w:rPr>
          <w:rFonts w:ascii="Arial" w:hAnsi="Arial" w:cs="Arial"/>
          <w:color w:val="000000" w:themeColor="text1"/>
          <w:sz w:val="20"/>
          <w:szCs w:val="20"/>
        </w:rPr>
        <w:t>a</w:t>
      </w:r>
      <w:r>
        <w:rPr>
          <w:rFonts w:ascii="Arial" w:hAnsi="Arial" w:cs="Arial"/>
          <w:color w:val="000000" w:themeColor="text1"/>
          <w:sz w:val="20"/>
          <w:szCs w:val="20"/>
        </w:rPr>
        <w:t>ch society has partic</w:t>
      </w:r>
      <w:r w:rsidR="00181F06">
        <w:rPr>
          <w:rFonts w:ascii="Arial" w:hAnsi="Arial" w:cs="Arial"/>
          <w:color w:val="000000" w:themeColor="text1"/>
          <w:sz w:val="20"/>
          <w:szCs w:val="20"/>
        </w:rPr>
        <w:t>ular issues to overcome and goal</w:t>
      </w:r>
      <w:r>
        <w:rPr>
          <w:rFonts w:ascii="Arial" w:hAnsi="Arial" w:cs="Arial"/>
          <w:color w:val="000000" w:themeColor="text1"/>
          <w:sz w:val="20"/>
          <w:szCs w:val="20"/>
        </w:rPr>
        <w:t xml:space="preserve">s to strive for.  </w:t>
      </w:r>
      <w:r w:rsidRPr="003F2D1E">
        <w:rPr>
          <w:rFonts w:ascii="Arial" w:hAnsi="Arial" w:cs="Arial"/>
          <w:color w:val="000000" w:themeColor="text1"/>
          <w:sz w:val="20"/>
          <w:szCs w:val="20"/>
        </w:rPr>
        <w:t>Workplace gender equality will be achieved when people are able to access and enjoy equal rewards, resources and oppor</w:t>
      </w:r>
      <w:r w:rsidR="0062565B">
        <w:rPr>
          <w:rFonts w:ascii="Arial" w:hAnsi="Arial" w:cs="Arial"/>
          <w:color w:val="000000" w:themeColor="text1"/>
          <w:sz w:val="20"/>
          <w:szCs w:val="20"/>
        </w:rPr>
        <w:t xml:space="preserve">tunities regardless of gender. </w:t>
      </w:r>
      <w:r w:rsidRPr="003F2D1E">
        <w:rPr>
          <w:rFonts w:ascii="Arial" w:hAnsi="Arial" w:cs="Arial"/>
          <w:color w:val="000000" w:themeColor="text1"/>
          <w:sz w:val="20"/>
          <w:szCs w:val="20"/>
        </w:rPr>
        <w:t>The results of a new survey released by the Women of Influence (“</w:t>
      </w:r>
      <w:r w:rsidRPr="00181F06">
        <w:rPr>
          <w:rFonts w:ascii="Arial" w:hAnsi="Arial" w:cs="Arial"/>
          <w:b/>
          <w:color w:val="000000" w:themeColor="text1"/>
          <w:sz w:val="20"/>
          <w:szCs w:val="20"/>
        </w:rPr>
        <w:t>WOI</w:t>
      </w:r>
      <w:r w:rsidRPr="003F2D1E">
        <w:rPr>
          <w:rFonts w:ascii="Arial" w:hAnsi="Arial" w:cs="Arial"/>
          <w:color w:val="000000" w:themeColor="text1"/>
          <w:sz w:val="20"/>
          <w:szCs w:val="20"/>
        </w:rPr>
        <w:t>”) committee of the American Chamber of Commerce in Hong Kong (“</w:t>
      </w:r>
      <w:r w:rsidRPr="00181F06">
        <w:rPr>
          <w:rFonts w:ascii="Arial" w:hAnsi="Arial" w:cs="Arial"/>
          <w:b/>
          <w:color w:val="000000" w:themeColor="text1"/>
          <w:sz w:val="20"/>
          <w:szCs w:val="20"/>
        </w:rPr>
        <w:t>AmCham</w:t>
      </w:r>
      <w:r w:rsidRPr="003F2D1E">
        <w:rPr>
          <w:rFonts w:ascii="Arial" w:hAnsi="Arial" w:cs="Arial"/>
          <w:color w:val="000000" w:themeColor="text1"/>
          <w:sz w:val="20"/>
          <w:szCs w:val="20"/>
        </w:rPr>
        <w:t>”) shows promise for women holding leadership positions in Hong Kong companies</w:t>
      </w:r>
      <w:r w:rsidR="0062565B">
        <w:rPr>
          <w:rFonts w:ascii="Arial" w:hAnsi="Arial" w:cs="Arial"/>
          <w:color w:val="000000" w:themeColor="text1"/>
          <w:sz w:val="20"/>
          <w:szCs w:val="20"/>
        </w:rPr>
        <w:t>.</w:t>
      </w:r>
      <w:r w:rsidR="0062565B">
        <w:rPr>
          <w:rStyle w:val="FootnoteReference"/>
          <w:rFonts w:ascii="Arial" w:hAnsi="Arial" w:cs="Arial"/>
          <w:color w:val="000000" w:themeColor="text1"/>
          <w:sz w:val="20"/>
          <w:szCs w:val="20"/>
        </w:rPr>
        <w:footnoteReference w:id="1"/>
      </w:r>
      <w:r w:rsidR="0062565B" w:rsidRPr="0062565B">
        <w:t xml:space="preserve"> </w:t>
      </w:r>
      <w:r w:rsidR="0062565B" w:rsidRPr="0062565B">
        <w:rPr>
          <w:rFonts w:ascii="Arial" w:hAnsi="Arial" w:cs="Arial"/>
          <w:color w:val="000000" w:themeColor="text1"/>
          <w:sz w:val="20"/>
          <w:szCs w:val="20"/>
        </w:rPr>
        <w:t>79% of the respondents believed that Hong Kong ranked above 50% of the jurisdictions in Asia with respect to equal opportunities for women in the workplace</w:t>
      </w:r>
      <w:r w:rsidR="0062565B">
        <w:rPr>
          <w:rFonts w:ascii="Arial" w:hAnsi="Arial" w:cs="Arial"/>
          <w:color w:val="000000" w:themeColor="text1"/>
          <w:sz w:val="20"/>
          <w:szCs w:val="20"/>
        </w:rPr>
        <w:t xml:space="preserve">, and is </w:t>
      </w:r>
      <w:r w:rsidR="0062565B" w:rsidRPr="0062565B">
        <w:rPr>
          <w:rFonts w:ascii="Arial" w:hAnsi="Arial" w:cs="Arial"/>
          <w:color w:val="000000" w:themeColor="text1"/>
          <w:sz w:val="20"/>
          <w:szCs w:val="20"/>
        </w:rPr>
        <w:t xml:space="preserve">further along in its </w:t>
      </w:r>
      <w:r w:rsidR="0062565B">
        <w:rPr>
          <w:rFonts w:ascii="Arial" w:hAnsi="Arial" w:cs="Arial"/>
          <w:color w:val="000000" w:themeColor="text1"/>
          <w:sz w:val="20"/>
          <w:szCs w:val="20"/>
        </w:rPr>
        <w:t>diversity, equity and inclusion (“</w:t>
      </w:r>
      <w:r w:rsidR="0062565B" w:rsidRPr="00181F06">
        <w:rPr>
          <w:rFonts w:ascii="Arial" w:hAnsi="Arial" w:cs="Arial"/>
          <w:b/>
          <w:color w:val="000000" w:themeColor="text1"/>
          <w:sz w:val="20"/>
          <w:szCs w:val="20"/>
        </w:rPr>
        <w:t>DE&amp;I</w:t>
      </w:r>
      <w:r w:rsidR="0062565B">
        <w:rPr>
          <w:rFonts w:ascii="Arial" w:hAnsi="Arial" w:cs="Arial"/>
          <w:color w:val="000000" w:themeColor="text1"/>
          <w:sz w:val="20"/>
          <w:szCs w:val="20"/>
        </w:rPr>
        <w:t xml:space="preserve">”) </w:t>
      </w:r>
      <w:r w:rsidR="0062565B" w:rsidRPr="0062565B">
        <w:rPr>
          <w:rFonts w:ascii="Arial" w:hAnsi="Arial" w:cs="Arial"/>
          <w:color w:val="000000" w:themeColor="text1"/>
          <w:sz w:val="20"/>
          <w:szCs w:val="20"/>
        </w:rPr>
        <w:t xml:space="preserve"> commitments in APAC</w:t>
      </w:r>
      <w:r w:rsidR="0062565B">
        <w:rPr>
          <w:rFonts w:ascii="Arial" w:hAnsi="Arial" w:cs="Arial"/>
          <w:color w:val="000000" w:themeColor="text1"/>
          <w:sz w:val="20"/>
          <w:szCs w:val="20"/>
        </w:rPr>
        <w:t>.</w:t>
      </w:r>
      <w:r w:rsidR="00326C03" w:rsidRPr="00326C03">
        <w:rPr>
          <w:rFonts w:ascii="Arial" w:hAnsi="Arial" w:cs="Arial"/>
          <w:color w:val="000000" w:themeColor="text1"/>
          <w:sz w:val="20"/>
          <w:szCs w:val="20"/>
        </w:rPr>
        <w:t xml:space="preserve"> </w:t>
      </w:r>
      <w:r w:rsidR="00326C03">
        <w:rPr>
          <w:rFonts w:ascii="Arial" w:hAnsi="Arial" w:cs="Arial"/>
          <w:color w:val="000000" w:themeColor="text1"/>
          <w:sz w:val="20"/>
          <w:szCs w:val="20"/>
        </w:rPr>
        <w:t xml:space="preserve">A measurement of the female workforce participation in Hong Kong in 2021 indicated that Hong Kong scored a value of 53.52% which was above the global average. </w:t>
      </w:r>
      <w:r w:rsidR="00326C03">
        <w:rPr>
          <w:rStyle w:val="FootnoteReference"/>
          <w:rFonts w:ascii="Arial" w:hAnsi="Arial" w:cs="Arial"/>
          <w:color w:val="000000" w:themeColor="text1"/>
          <w:sz w:val="20"/>
          <w:szCs w:val="20"/>
        </w:rPr>
        <w:footnoteReference w:id="2"/>
      </w:r>
    </w:p>
    <w:p w14:paraId="15068AD9" w14:textId="2C904BEE" w:rsidR="0062565B" w:rsidRDefault="0062565B" w:rsidP="009D7865">
      <w:pPr>
        <w:spacing w:line="240" w:lineRule="atLeast"/>
        <w:jc w:val="both"/>
        <w:rPr>
          <w:rFonts w:ascii="Arial" w:hAnsi="Arial" w:cs="Arial"/>
          <w:color w:val="000000" w:themeColor="text1"/>
          <w:sz w:val="20"/>
          <w:szCs w:val="20"/>
        </w:rPr>
      </w:pPr>
    </w:p>
    <w:p w14:paraId="36BDC087" w14:textId="310A25CA" w:rsidR="0062565B" w:rsidRDefault="00181F06" w:rsidP="009D7865">
      <w:pPr>
        <w:spacing w:line="240" w:lineRule="atLeast"/>
        <w:jc w:val="both"/>
        <w:rPr>
          <w:rFonts w:ascii="Arial" w:hAnsi="Arial" w:cs="Arial"/>
          <w:b/>
          <w:color w:val="000000" w:themeColor="text1"/>
          <w:sz w:val="20"/>
          <w:szCs w:val="20"/>
          <w:u w:val="single"/>
        </w:rPr>
      </w:pPr>
      <w:r>
        <w:rPr>
          <w:rFonts w:ascii="Arial" w:hAnsi="Arial" w:cs="Arial"/>
          <w:color w:val="000000" w:themeColor="text1"/>
          <w:sz w:val="20"/>
          <w:szCs w:val="20"/>
        </w:rPr>
        <w:t>As Hong Kong continues to play a significant role as a stage for the conduct of businesses of multinational companies, la</w:t>
      </w:r>
      <w:r w:rsidR="0062565B">
        <w:rPr>
          <w:rFonts w:ascii="Arial" w:hAnsi="Arial" w:cs="Arial"/>
          <w:color w:val="000000" w:themeColor="text1"/>
          <w:sz w:val="20"/>
          <w:szCs w:val="20"/>
        </w:rPr>
        <w:t>w firms have seen that, i</w:t>
      </w:r>
      <w:r>
        <w:rPr>
          <w:rFonts w:ascii="Arial" w:hAnsi="Arial" w:cs="Arial"/>
          <w:color w:val="000000" w:themeColor="text1"/>
          <w:sz w:val="20"/>
          <w:szCs w:val="20"/>
        </w:rPr>
        <w:t xml:space="preserve">n their selection of desirable business </w:t>
      </w:r>
      <w:r w:rsidR="0062565B">
        <w:rPr>
          <w:rFonts w:ascii="Arial" w:hAnsi="Arial" w:cs="Arial"/>
          <w:color w:val="000000" w:themeColor="text1"/>
          <w:sz w:val="20"/>
          <w:szCs w:val="20"/>
        </w:rPr>
        <w:t xml:space="preserve">counterparts, </w:t>
      </w:r>
      <w:r>
        <w:rPr>
          <w:rFonts w:ascii="Arial" w:hAnsi="Arial" w:cs="Arial"/>
          <w:color w:val="000000" w:themeColor="text1"/>
          <w:sz w:val="20"/>
          <w:szCs w:val="20"/>
        </w:rPr>
        <w:t xml:space="preserve">global businesses </w:t>
      </w:r>
      <w:r w:rsidR="0062565B">
        <w:rPr>
          <w:rFonts w:ascii="Arial" w:hAnsi="Arial" w:cs="Arial"/>
          <w:color w:val="000000" w:themeColor="text1"/>
          <w:sz w:val="20"/>
          <w:szCs w:val="20"/>
        </w:rPr>
        <w:t xml:space="preserve">increasingly place emphasis on </w:t>
      </w:r>
      <w:proofErr w:type="spellStart"/>
      <w:r w:rsidR="0062565B">
        <w:rPr>
          <w:rFonts w:ascii="Arial" w:hAnsi="Arial" w:cs="Arial"/>
          <w:color w:val="000000" w:themeColor="text1"/>
          <w:sz w:val="20"/>
          <w:szCs w:val="20"/>
        </w:rPr>
        <w:t>organisations</w:t>
      </w:r>
      <w:proofErr w:type="spellEnd"/>
      <w:r w:rsidR="0062565B">
        <w:rPr>
          <w:rFonts w:ascii="Arial" w:hAnsi="Arial" w:cs="Arial"/>
          <w:color w:val="000000" w:themeColor="text1"/>
          <w:sz w:val="20"/>
          <w:szCs w:val="20"/>
        </w:rPr>
        <w:t xml:space="preserve"> and individuals who recognize</w:t>
      </w:r>
      <w:r>
        <w:rPr>
          <w:rFonts w:ascii="Arial" w:hAnsi="Arial" w:cs="Arial"/>
          <w:color w:val="000000" w:themeColor="text1"/>
          <w:sz w:val="20"/>
          <w:szCs w:val="20"/>
        </w:rPr>
        <w:t>, adopt</w:t>
      </w:r>
      <w:r w:rsidR="0062565B">
        <w:rPr>
          <w:rFonts w:ascii="Arial" w:hAnsi="Arial" w:cs="Arial"/>
          <w:color w:val="000000" w:themeColor="text1"/>
          <w:sz w:val="20"/>
          <w:szCs w:val="20"/>
        </w:rPr>
        <w:t xml:space="preserve"> and </w:t>
      </w:r>
      <w:proofErr w:type="spellStart"/>
      <w:r w:rsidR="0062565B">
        <w:rPr>
          <w:rFonts w:ascii="Arial" w:hAnsi="Arial" w:cs="Arial"/>
          <w:color w:val="000000" w:themeColor="text1"/>
          <w:sz w:val="20"/>
          <w:szCs w:val="20"/>
        </w:rPr>
        <w:t>practise</w:t>
      </w:r>
      <w:proofErr w:type="spellEnd"/>
      <w:r w:rsidR="0062565B">
        <w:rPr>
          <w:rFonts w:ascii="Arial" w:hAnsi="Arial" w:cs="Arial"/>
          <w:color w:val="000000" w:themeColor="text1"/>
          <w:sz w:val="20"/>
          <w:szCs w:val="20"/>
        </w:rPr>
        <w:t xml:space="preserve"> strategies with measurable DE&amp;I outcomes.  </w:t>
      </w:r>
    </w:p>
    <w:p w14:paraId="0670E474" w14:textId="6217FA13" w:rsidR="0045343F" w:rsidRDefault="0045343F" w:rsidP="009D7865">
      <w:pPr>
        <w:spacing w:line="240" w:lineRule="atLeast"/>
        <w:jc w:val="both"/>
        <w:rPr>
          <w:rFonts w:ascii="Arial" w:hAnsi="Arial" w:cs="Arial"/>
          <w:b/>
          <w:color w:val="000000" w:themeColor="text1"/>
          <w:sz w:val="20"/>
          <w:szCs w:val="20"/>
          <w:u w:val="single"/>
        </w:rPr>
      </w:pPr>
    </w:p>
    <w:p w14:paraId="4CE194B3" w14:textId="01A39228" w:rsidR="0062565B" w:rsidRDefault="0062565B" w:rsidP="009D7865">
      <w:pPr>
        <w:spacing w:line="240" w:lineRule="atLeast"/>
        <w:jc w:val="both"/>
        <w:rPr>
          <w:rFonts w:ascii="Arial" w:hAnsi="Arial" w:cs="Arial"/>
          <w:color w:val="000000" w:themeColor="text1"/>
          <w:sz w:val="20"/>
          <w:szCs w:val="20"/>
        </w:rPr>
      </w:pPr>
      <w:r w:rsidRPr="0062565B">
        <w:rPr>
          <w:rFonts w:ascii="Arial" w:hAnsi="Arial" w:cs="Arial"/>
          <w:color w:val="000000" w:themeColor="text1"/>
          <w:sz w:val="20"/>
          <w:szCs w:val="20"/>
        </w:rPr>
        <w:t xml:space="preserve">The </w:t>
      </w:r>
      <w:r>
        <w:rPr>
          <w:rFonts w:ascii="Arial" w:hAnsi="Arial" w:cs="Arial"/>
          <w:color w:val="000000" w:themeColor="text1"/>
          <w:sz w:val="20"/>
          <w:szCs w:val="20"/>
        </w:rPr>
        <w:t xml:space="preserve">Hong Kong Stock Exchange </w:t>
      </w:r>
      <w:r w:rsidRPr="0062565B">
        <w:rPr>
          <w:rFonts w:ascii="Arial" w:hAnsi="Arial" w:cs="Arial"/>
          <w:color w:val="000000" w:themeColor="text1"/>
          <w:sz w:val="20"/>
          <w:szCs w:val="20"/>
        </w:rPr>
        <w:t>ha</w:t>
      </w:r>
      <w:r w:rsidR="008B0CF9">
        <w:rPr>
          <w:rFonts w:ascii="Arial" w:hAnsi="Arial" w:cs="Arial"/>
          <w:color w:val="000000" w:themeColor="text1"/>
          <w:sz w:val="20"/>
          <w:szCs w:val="20"/>
        </w:rPr>
        <w:t>s introduced new rules</w:t>
      </w:r>
      <w:r w:rsidRPr="0062565B">
        <w:rPr>
          <w:rFonts w:ascii="Arial" w:hAnsi="Arial" w:cs="Arial"/>
          <w:color w:val="000000" w:themeColor="text1"/>
          <w:sz w:val="20"/>
          <w:szCs w:val="20"/>
        </w:rPr>
        <w:t xml:space="preserve"> </w:t>
      </w:r>
      <w:r w:rsidR="008B0CF9">
        <w:rPr>
          <w:rFonts w:ascii="Arial" w:hAnsi="Arial" w:cs="Arial"/>
          <w:color w:val="000000" w:themeColor="text1"/>
          <w:sz w:val="20"/>
          <w:szCs w:val="20"/>
        </w:rPr>
        <w:t xml:space="preserve">last year </w:t>
      </w:r>
      <w:r w:rsidRPr="0062565B">
        <w:rPr>
          <w:rFonts w:ascii="Arial" w:hAnsi="Arial" w:cs="Arial"/>
          <w:color w:val="000000" w:themeColor="text1"/>
          <w:sz w:val="20"/>
          <w:szCs w:val="20"/>
        </w:rPr>
        <w:t>to end single-gender boards</w:t>
      </w:r>
      <w:r w:rsidR="008B0CF9">
        <w:rPr>
          <w:rFonts w:ascii="Arial" w:hAnsi="Arial" w:cs="Arial"/>
          <w:color w:val="000000" w:themeColor="text1"/>
          <w:sz w:val="20"/>
          <w:szCs w:val="20"/>
        </w:rPr>
        <w:t xml:space="preserve"> on listed companies</w:t>
      </w:r>
      <w:r w:rsidRPr="0062565B">
        <w:rPr>
          <w:rFonts w:ascii="Arial" w:hAnsi="Arial" w:cs="Arial"/>
          <w:color w:val="000000" w:themeColor="text1"/>
          <w:sz w:val="20"/>
          <w:szCs w:val="20"/>
        </w:rPr>
        <w:t xml:space="preserve">. </w:t>
      </w:r>
      <w:r w:rsidR="00181F06">
        <w:rPr>
          <w:rFonts w:ascii="Arial" w:hAnsi="Arial" w:cs="Arial"/>
          <w:color w:val="000000" w:themeColor="text1"/>
          <w:sz w:val="20"/>
          <w:szCs w:val="20"/>
        </w:rPr>
        <w:t xml:space="preserve">The percentage of female directors on the boards of listed companies has increased over the past four years and is expected to increase with the taking effect for the new rules. </w:t>
      </w:r>
      <w:r w:rsidR="00181F06" w:rsidRPr="00181F06">
        <w:rPr>
          <w:rFonts w:ascii="Arial" w:hAnsi="Arial" w:cs="Arial"/>
          <w:color w:val="000000" w:themeColor="text1"/>
          <w:sz w:val="20"/>
          <w:szCs w:val="20"/>
        </w:rPr>
        <w:t xml:space="preserve">All existing ‘single gender’ board issuers must appoint at least one director of a different gender by 31 December 2024. </w:t>
      </w:r>
      <w:r w:rsidR="00181F06">
        <w:rPr>
          <w:rFonts w:ascii="Arial" w:hAnsi="Arial" w:cs="Arial"/>
          <w:color w:val="000000" w:themeColor="text1"/>
          <w:sz w:val="20"/>
          <w:szCs w:val="20"/>
        </w:rPr>
        <w:t xml:space="preserve">distribution </w:t>
      </w:r>
      <w:r w:rsidRPr="0062565B">
        <w:rPr>
          <w:rFonts w:ascii="Arial" w:hAnsi="Arial" w:cs="Arial"/>
          <w:color w:val="000000" w:themeColor="text1"/>
          <w:sz w:val="20"/>
          <w:szCs w:val="20"/>
        </w:rPr>
        <w:t>The new repository, “Board Diversity &amp; Inclusion in Focus”, aims to improve access to information on and transparency around board diversity, enabling investors and other stakeholders to stay informed of businesses’ policy and approach to good governance and board diversity.</w:t>
      </w:r>
    </w:p>
    <w:p w14:paraId="1A7C4EB9" w14:textId="2DE4C887" w:rsidR="008B0CF9" w:rsidRDefault="008B0CF9" w:rsidP="009D7865">
      <w:pPr>
        <w:spacing w:line="240" w:lineRule="atLeast"/>
        <w:jc w:val="both"/>
        <w:rPr>
          <w:rFonts w:ascii="Arial" w:hAnsi="Arial" w:cs="Arial"/>
          <w:color w:val="000000" w:themeColor="text1"/>
          <w:sz w:val="20"/>
          <w:szCs w:val="20"/>
        </w:rPr>
      </w:pPr>
    </w:p>
    <w:p w14:paraId="0C1424AA" w14:textId="77777777" w:rsidR="00326C03" w:rsidRDefault="00326C03" w:rsidP="00326C03">
      <w:pPr>
        <w:spacing w:line="240" w:lineRule="atLeast"/>
        <w:jc w:val="both"/>
        <w:rPr>
          <w:rFonts w:ascii="Arial" w:hAnsi="Arial" w:cs="Arial"/>
          <w:color w:val="000000" w:themeColor="text1"/>
          <w:sz w:val="20"/>
          <w:szCs w:val="20"/>
        </w:rPr>
      </w:pPr>
      <w:r>
        <w:rPr>
          <w:rFonts w:ascii="Arial" w:hAnsi="Arial" w:cs="Arial"/>
          <w:color w:val="000000" w:themeColor="text1"/>
          <w:sz w:val="20"/>
          <w:szCs w:val="20"/>
        </w:rPr>
        <w:t>Overall, l</w:t>
      </w:r>
      <w:r w:rsidRPr="008B0CF9">
        <w:rPr>
          <w:rFonts w:ascii="Arial" w:hAnsi="Arial" w:cs="Arial"/>
          <w:color w:val="000000" w:themeColor="text1"/>
          <w:sz w:val="20"/>
          <w:szCs w:val="20"/>
        </w:rPr>
        <w:t>ocal socio</w:t>
      </w:r>
      <w:r>
        <w:rPr>
          <w:rFonts w:ascii="Arial" w:hAnsi="Arial" w:cs="Arial"/>
          <w:color w:val="000000" w:themeColor="text1"/>
          <w:sz w:val="20"/>
          <w:szCs w:val="20"/>
        </w:rPr>
        <w:t>-</w:t>
      </w:r>
      <w:r w:rsidRPr="008B0CF9">
        <w:rPr>
          <w:rFonts w:ascii="Arial" w:hAnsi="Arial" w:cs="Arial"/>
          <w:color w:val="000000" w:themeColor="text1"/>
          <w:sz w:val="20"/>
          <w:szCs w:val="20"/>
        </w:rPr>
        <w:t>economic</w:t>
      </w:r>
      <w:r>
        <w:rPr>
          <w:rFonts w:ascii="Arial" w:hAnsi="Arial" w:cs="Arial"/>
          <w:color w:val="000000" w:themeColor="text1"/>
          <w:sz w:val="20"/>
          <w:szCs w:val="20"/>
        </w:rPr>
        <w:t xml:space="preserve"> </w:t>
      </w:r>
      <w:r w:rsidRPr="008B0CF9">
        <w:rPr>
          <w:rFonts w:ascii="Arial" w:hAnsi="Arial" w:cs="Arial"/>
          <w:color w:val="000000" w:themeColor="text1"/>
          <w:sz w:val="20"/>
          <w:szCs w:val="20"/>
        </w:rPr>
        <w:t>factors</w:t>
      </w:r>
      <w:r>
        <w:rPr>
          <w:rFonts w:ascii="Arial" w:hAnsi="Arial" w:cs="Arial"/>
          <w:color w:val="000000" w:themeColor="text1"/>
          <w:sz w:val="20"/>
          <w:szCs w:val="20"/>
        </w:rPr>
        <w:t xml:space="preserve"> have contributed towards the significant participation in the female workforce.</w:t>
      </w:r>
    </w:p>
    <w:p w14:paraId="5C172929" w14:textId="77777777" w:rsidR="00326C03" w:rsidRDefault="00326C03" w:rsidP="009D7865">
      <w:pPr>
        <w:spacing w:line="240" w:lineRule="atLeast"/>
        <w:jc w:val="both"/>
        <w:rPr>
          <w:rFonts w:ascii="Arial" w:hAnsi="Arial" w:cs="Arial"/>
          <w:b/>
          <w:color w:val="000000" w:themeColor="text1"/>
          <w:sz w:val="20"/>
          <w:szCs w:val="20"/>
          <w:u w:val="single"/>
        </w:rPr>
      </w:pPr>
    </w:p>
    <w:p w14:paraId="36AF33E3" w14:textId="77777777" w:rsidR="003F057D" w:rsidRDefault="00326C03" w:rsidP="003F057D">
      <w:pPr>
        <w:spacing w:line="240" w:lineRule="atLeast"/>
        <w:jc w:val="both"/>
        <w:rPr>
          <w:rFonts w:ascii="Arial" w:hAnsi="Arial" w:cs="Arial"/>
          <w:b/>
          <w:color w:val="000000" w:themeColor="text1"/>
          <w:sz w:val="20"/>
          <w:szCs w:val="20"/>
          <w:u w:val="single"/>
        </w:rPr>
      </w:pPr>
      <w:r w:rsidRPr="00326C03">
        <w:rPr>
          <w:rFonts w:ascii="Arial" w:hAnsi="Arial" w:cs="Arial"/>
          <w:b/>
          <w:color w:val="000000" w:themeColor="text1"/>
          <w:sz w:val="20"/>
          <w:szCs w:val="20"/>
          <w:u w:val="single"/>
        </w:rPr>
        <w:t>Legislative Protection Against Discrimination</w:t>
      </w:r>
    </w:p>
    <w:p w14:paraId="44CD9892" w14:textId="77777777" w:rsidR="003F057D" w:rsidRDefault="003F057D" w:rsidP="003F057D">
      <w:pPr>
        <w:spacing w:line="240" w:lineRule="atLeast"/>
        <w:jc w:val="both"/>
        <w:rPr>
          <w:rFonts w:ascii="Arial" w:hAnsi="Arial" w:cs="Arial"/>
          <w:b/>
          <w:color w:val="000000" w:themeColor="text1"/>
          <w:sz w:val="20"/>
          <w:szCs w:val="20"/>
          <w:u w:val="single"/>
        </w:rPr>
      </w:pPr>
    </w:p>
    <w:p w14:paraId="00A02B25" w14:textId="7A666214" w:rsidR="00A74EDA" w:rsidRPr="003F057D" w:rsidRDefault="00A74EDA" w:rsidP="003F057D">
      <w:pPr>
        <w:spacing w:line="240" w:lineRule="atLeast"/>
        <w:jc w:val="both"/>
        <w:rPr>
          <w:rFonts w:ascii="Arial" w:hAnsi="Arial" w:cs="Arial"/>
          <w:b/>
          <w:color w:val="000000" w:themeColor="text1"/>
          <w:sz w:val="20"/>
          <w:szCs w:val="20"/>
          <w:u w:val="single"/>
        </w:rPr>
      </w:pPr>
      <w:r w:rsidRPr="00A74EDA">
        <w:rPr>
          <w:rFonts w:ascii="Arial" w:eastAsia="Times New Roman" w:hAnsi="Arial" w:cs="Arial"/>
          <w:color w:val="000000"/>
          <w:sz w:val="20"/>
          <w:szCs w:val="20"/>
        </w:rPr>
        <w:t>Hong Kong has in place legislation which prohibits discrimination based on gender. The </w:t>
      </w:r>
      <w:r w:rsidRPr="00A74EDA">
        <w:rPr>
          <w:rFonts w:ascii="Arial" w:eastAsia="Times New Roman" w:hAnsi="Arial" w:cs="Arial"/>
          <w:b/>
          <w:bCs/>
          <w:color w:val="000000"/>
          <w:sz w:val="20"/>
          <w:szCs w:val="20"/>
        </w:rPr>
        <w:t>Sex Discrimination Ordinance (SDO) </w:t>
      </w:r>
      <w:r w:rsidRPr="00A74EDA">
        <w:rPr>
          <w:rFonts w:ascii="Arial" w:eastAsia="Times New Roman" w:hAnsi="Arial" w:cs="Arial"/>
          <w:color w:val="000000"/>
          <w:sz w:val="20"/>
          <w:szCs w:val="20"/>
        </w:rPr>
        <w:t xml:space="preserve">prohibits discrimination against either gender on the basis of sex, marital status and pregnancy in seven public domains, including employment; education; and provision of goods, </w:t>
      </w:r>
      <w:r w:rsidRPr="00A74EDA">
        <w:rPr>
          <w:rFonts w:ascii="Arial" w:eastAsia="Times New Roman" w:hAnsi="Arial" w:cs="Arial"/>
          <w:color w:val="000000"/>
          <w:sz w:val="20"/>
          <w:szCs w:val="20"/>
        </w:rPr>
        <w:lastRenderedPageBreak/>
        <w:t xml:space="preserve">services and facilities. It also prohibits sexual harassment. As amended in the last two </w:t>
      </w:r>
      <w:proofErr w:type="gramStart"/>
      <w:r w:rsidRPr="00A74EDA">
        <w:rPr>
          <w:rFonts w:ascii="Arial" w:eastAsia="Times New Roman" w:hAnsi="Arial" w:cs="Arial"/>
          <w:color w:val="000000"/>
          <w:sz w:val="20"/>
          <w:szCs w:val="20"/>
        </w:rPr>
        <w:t>years,  there</w:t>
      </w:r>
      <w:proofErr w:type="gramEnd"/>
      <w:r w:rsidRPr="00A74EDA">
        <w:rPr>
          <w:rFonts w:ascii="Arial" w:eastAsia="Times New Roman" w:hAnsi="Arial" w:cs="Arial"/>
          <w:color w:val="000000"/>
          <w:sz w:val="20"/>
          <w:szCs w:val="20"/>
        </w:rPr>
        <w:t xml:space="preserve"> is further protection of workplace participants in common workplaces from sexual harassment, as well as </w:t>
      </w:r>
      <w:r w:rsidRPr="00A74EDA">
        <w:rPr>
          <w:rFonts w:ascii="Arial" w:eastAsia="Times New Roman" w:hAnsi="Arial" w:cs="Arial"/>
          <w:sz w:val="20"/>
          <w:szCs w:val="20"/>
        </w:rPr>
        <w:t xml:space="preserve">prohibition of direct and indirect discrimination and </w:t>
      </w:r>
      <w:proofErr w:type="spellStart"/>
      <w:r w:rsidRPr="00A74EDA">
        <w:rPr>
          <w:rFonts w:ascii="Arial" w:eastAsia="Times New Roman" w:hAnsi="Arial" w:cs="Arial"/>
          <w:sz w:val="20"/>
          <w:szCs w:val="20"/>
        </w:rPr>
        <w:t>victimisation</w:t>
      </w:r>
      <w:proofErr w:type="spellEnd"/>
      <w:r w:rsidRPr="00A74EDA">
        <w:rPr>
          <w:rFonts w:ascii="Arial" w:eastAsia="Times New Roman" w:hAnsi="Arial" w:cs="Arial"/>
          <w:sz w:val="20"/>
          <w:szCs w:val="20"/>
        </w:rPr>
        <w:t xml:space="preserve"> of breastfeeding women in key sectors</w:t>
      </w:r>
      <w:r w:rsidR="00326C03" w:rsidRPr="00326C03">
        <w:rPr>
          <w:rFonts w:ascii="Arial" w:eastAsia="Times New Roman" w:hAnsi="Arial" w:cs="Arial"/>
          <w:sz w:val="20"/>
          <w:szCs w:val="20"/>
        </w:rPr>
        <w:t>.</w:t>
      </w:r>
    </w:p>
    <w:p w14:paraId="1BA3E4F7" w14:textId="77777777" w:rsidR="00A74EDA" w:rsidRPr="00A74EDA" w:rsidRDefault="00A74EDA" w:rsidP="00326C03">
      <w:pPr>
        <w:shd w:val="clear" w:color="auto" w:fill="FFFFFF"/>
        <w:jc w:val="both"/>
        <w:rPr>
          <w:rFonts w:ascii="Arial" w:eastAsia="Times New Roman" w:hAnsi="Arial" w:cs="Arial"/>
          <w:sz w:val="20"/>
          <w:szCs w:val="20"/>
        </w:rPr>
      </w:pPr>
      <w:r w:rsidRPr="00A74EDA">
        <w:rPr>
          <w:rFonts w:ascii="Arial" w:eastAsia="Times New Roman" w:hAnsi="Arial" w:cs="Arial"/>
          <w:sz w:val="20"/>
          <w:szCs w:val="20"/>
        </w:rPr>
        <w:t>Discrimination legislation is administered by the Equal Opportunities Commission, a long-established statutory body independent from the Hong Kong Government. the EOC is tasked to enforce four anti-discrimination laws in Hong Kong, namely the </w:t>
      </w:r>
      <w:hyperlink r:id="rId8" w:tgtFrame="_blank" w:history="1">
        <w:r w:rsidRPr="00A74EDA">
          <w:rPr>
            <w:rFonts w:ascii="Arial" w:eastAsia="Times New Roman" w:hAnsi="Arial" w:cs="Arial"/>
            <w:sz w:val="20"/>
            <w:szCs w:val="20"/>
          </w:rPr>
          <w:t>Sex Discrimination Ordinance</w:t>
        </w:r>
      </w:hyperlink>
      <w:r w:rsidRPr="00A74EDA">
        <w:rPr>
          <w:rFonts w:ascii="Arial" w:eastAsia="Times New Roman" w:hAnsi="Arial" w:cs="Arial"/>
          <w:sz w:val="20"/>
          <w:szCs w:val="20"/>
        </w:rPr>
        <w:t>, the </w:t>
      </w:r>
      <w:hyperlink r:id="rId9" w:tgtFrame="_blank" w:history="1">
        <w:r w:rsidRPr="00A74EDA">
          <w:rPr>
            <w:rFonts w:ascii="Arial" w:eastAsia="Times New Roman" w:hAnsi="Arial" w:cs="Arial"/>
            <w:sz w:val="20"/>
            <w:szCs w:val="20"/>
          </w:rPr>
          <w:t>Disability Discrimination Ordinance</w:t>
        </w:r>
      </w:hyperlink>
      <w:r w:rsidRPr="00A74EDA">
        <w:rPr>
          <w:rFonts w:ascii="Arial" w:eastAsia="Times New Roman" w:hAnsi="Arial" w:cs="Arial"/>
          <w:sz w:val="20"/>
          <w:szCs w:val="20"/>
        </w:rPr>
        <w:t>, the </w:t>
      </w:r>
      <w:hyperlink r:id="rId10" w:tgtFrame="_blank" w:history="1">
        <w:r w:rsidRPr="00A74EDA">
          <w:rPr>
            <w:rFonts w:ascii="Arial" w:eastAsia="Times New Roman" w:hAnsi="Arial" w:cs="Arial"/>
            <w:sz w:val="20"/>
            <w:szCs w:val="20"/>
          </w:rPr>
          <w:t>Family Status Discrimination Ordinance</w:t>
        </w:r>
      </w:hyperlink>
      <w:r w:rsidRPr="00A74EDA">
        <w:rPr>
          <w:rFonts w:ascii="Arial" w:eastAsia="Times New Roman" w:hAnsi="Arial" w:cs="Arial"/>
          <w:sz w:val="20"/>
          <w:szCs w:val="20"/>
        </w:rPr>
        <w:t>, and the </w:t>
      </w:r>
      <w:hyperlink r:id="rId11" w:tgtFrame="_blank" w:history="1">
        <w:r w:rsidRPr="00A74EDA">
          <w:rPr>
            <w:rFonts w:ascii="Arial" w:eastAsia="Times New Roman" w:hAnsi="Arial" w:cs="Arial"/>
            <w:sz w:val="20"/>
            <w:szCs w:val="20"/>
          </w:rPr>
          <w:t>Race Discrimination Ordinance</w:t>
        </w:r>
      </w:hyperlink>
      <w:r w:rsidRPr="00A74EDA">
        <w:rPr>
          <w:rFonts w:ascii="Arial" w:eastAsia="Times New Roman" w:hAnsi="Arial" w:cs="Arial"/>
          <w:sz w:val="20"/>
          <w:szCs w:val="20"/>
        </w:rPr>
        <w:t>. The EOC’s coverage of anti-discrimination work is far-reaching, ranging from advocacy, research, public education, dispute resolution and victim support.</w:t>
      </w:r>
    </w:p>
    <w:p w14:paraId="799385E2" w14:textId="77777777" w:rsidR="00A74EDA" w:rsidRPr="00A74EDA" w:rsidRDefault="00A74EDA" w:rsidP="00A74EDA">
      <w:pPr>
        <w:shd w:val="clear" w:color="auto" w:fill="FFFFFF"/>
        <w:rPr>
          <w:rFonts w:ascii="Calibri" w:eastAsia="Times New Roman" w:hAnsi="Calibri" w:cs="Calibri"/>
          <w:color w:val="000000"/>
          <w:sz w:val="27"/>
          <w:szCs w:val="27"/>
        </w:rPr>
      </w:pPr>
      <w:r w:rsidRPr="00A74EDA">
        <w:rPr>
          <w:rFonts w:eastAsia="Times New Roman"/>
          <w:color w:val="000000"/>
          <w:sz w:val="27"/>
          <w:szCs w:val="27"/>
        </w:rPr>
        <w:t> </w:t>
      </w:r>
    </w:p>
    <w:p w14:paraId="0A2FD884" w14:textId="61CCB7F5" w:rsidR="00A74EDA" w:rsidRPr="00A74EDA" w:rsidRDefault="00A74EDA" w:rsidP="00326C03">
      <w:pPr>
        <w:shd w:val="clear" w:color="auto" w:fill="FFFFFF"/>
        <w:jc w:val="both"/>
        <w:rPr>
          <w:rFonts w:ascii="Arial" w:eastAsia="Times New Roman" w:hAnsi="Arial" w:cs="Arial"/>
          <w:color w:val="000000"/>
          <w:sz w:val="20"/>
          <w:szCs w:val="20"/>
        </w:rPr>
      </w:pPr>
      <w:r w:rsidRPr="00A74EDA">
        <w:rPr>
          <w:rFonts w:ascii="Arial" w:eastAsia="Times New Roman" w:hAnsi="Arial" w:cs="Arial"/>
          <w:bCs/>
          <w:color w:val="000000"/>
          <w:sz w:val="20"/>
          <w:szCs w:val="20"/>
        </w:rPr>
        <w:t>The Family and Child Protective Services Units</w:t>
      </w:r>
      <w:r w:rsidRPr="00A74EDA">
        <w:rPr>
          <w:rFonts w:ascii="Arial" w:eastAsia="Times New Roman" w:hAnsi="Arial" w:cs="Arial"/>
          <w:color w:val="000000"/>
          <w:sz w:val="20"/>
          <w:szCs w:val="20"/>
        </w:rPr>
        <w:t> of the Social Welfare Department (FCPSUs) provide services to children, individuals and main family members affected by the following problems: 1) child abuse, 2) spouse/cohabitant battering, 3) custody/guardianship disputes. FCPSUs adopt a cross-disciplinary model to</w:t>
      </w:r>
      <w:r w:rsidR="00326C03">
        <w:rPr>
          <w:rFonts w:ascii="Arial" w:eastAsia="Times New Roman" w:hAnsi="Arial" w:cs="Arial"/>
          <w:color w:val="000000"/>
          <w:sz w:val="20"/>
          <w:szCs w:val="20"/>
        </w:rPr>
        <w:t xml:space="preserve"> </w:t>
      </w:r>
      <w:r w:rsidRPr="00A74EDA">
        <w:rPr>
          <w:rFonts w:ascii="Arial" w:eastAsia="Times New Roman" w:hAnsi="Arial" w:cs="Arial"/>
          <w:color w:val="000000"/>
          <w:sz w:val="20"/>
          <w:szCs w:val="20"/>
        </w:rPr>
        <w:t>provide support to victims and their families through one-stop services such as crisis intervention, short-term accommodation, counselling, clinical psychological treatment, medical services, housing and financial assistance, and where necessary, legal protection through court orders and assistance with legal procedures.</w:t>
      </w:r>
    </w:p>
    <w:p w14:paraId="6891EB42" w14:textId="77777777" w:rsidR="00A74EDA" w:rsidRPr="00A74EDA" w:rsidRDefault="00A74EDA" w:rsidP="00A74EDA">
      <w:pPr>
        <w:shd w:val="clear" w:color="auto" w:fill="FFFFFF"/>
        <w:rPr>
          <w:rFonts w:ascii="Calibri" w:eastAsia="Times New Roman" w:hAnsi="Calibri" w:cs="Calibri"/>
          <w:color w:val="000000"/>
          <w:sz w:val="27"/>
          <w:szCs w:val="27"/>
        </w:rPr>
      </w:pPr>
      <w:r w:rsidRPr="00A74EDA">
        <w:rPr>
          <w:rFonts w:ascii="Calibri" w:eastAsia="Times New Roman" w:hAnsi="Calibri" w:cs="Calibri"/>
          <w:color w:val="000000"/>
          <w:sz w:val="27"/>
          <w:szCs w:val="27"/>
        </w:rPr>
        <w:t> </w:t>
      </w:r>
    </w:p>
    <w:p w14:paraId="25635F96" w14:textId="1238E1AB" w:rsidR="00326C03" w:rsidRDefault="00A74EDA" w:rsidP="00326C03">
      <w:pPr>
        <w:shd w:val="clear" w:color="auto" w:fill="FFFFFF"/>
        <w:jc w:val="both"/>
        <w:rPr>
          <w:rFonts w:ascii="Arial" w:eastAsia="Times New Roman" w:hAnsi="Arial" w:cs="Arial"/>
          <w:color w:val="000000"/>
          <w:sz w:val="20"/>
          <w:szCs w:val="20"/>
        </w:rPr>
      </w:pPr>
      <w:r w:rsidRPr="00A74EDA">
        <w:rPr>
          <w:rFonts w:ascii="Arial" w:eastAsia="Times New Roman" w:hAnsi="Arial" w:cs="Arial"/>
          <w:color w:val="000000"/>
          <w:sz w:val="20"/>
          <w:szCs w:val="20"/>
        </w:rPr>
        <w:t xml:space="preserve">Improvements to the family justice system are under consideration in the proposed family procedure legislation which seeks to consolidate family related procedures to facilitate efficient proceedings to </w:t>
      </w:r>
      <w:proofErr w:type="spellStart"/>
      <w:r w:rsidRPr="00A74EDA">
        <w:rPr>
          <w:rFonts w:ascii="Arial" w:eastAsia="Times New Roman" w:hAnsi="Arial" w:cs="Arial"/>
          <w:color w:val="000000"/>
          <w:sz w:val="20"/>
          <w:szCs w:val="20"/>
        </w:rPr>
        <w:t>minimise</w:t>
      </w:r>
      <w:proofErr w:type="spellEnd"/>
      <w:r w:rsidRPr="00A74EDA">
        <w:rPr>
          <w:rFonts w:ascii="Arial" w:eastAsia="Times New Roman" w:hAnsi="Arial" w:cs="Arial"/>
          <w:color w:val="000000"/>
          <w:sz w:val="20"/>
          <w:szCs w:val="20"/>
        </w:rPr>
        <w:t xml:space="preserve"> the trauma experienced by those involved in family proceedings as well as to reduce time spent in </w:t>
      </w:r>
      <w:proofErr w:type="spellStart"/>
      <w:r w:rsidRPr="00A74EDA">
        <w:rPr>
          <w:rFonts w:ascii="Arial" w:eastAsia="Times New Roman" w:hAnsi="Arial" w:cs="Arial"/>
          <w:color w:val="000000"/>
          <w:sz w:val="20"/>
          <w:szCs w:val="20"/>
        </w:rPr>
        <w:t>maneouvering</w:t>
      </w:r>
      <w:proofErr w:type="spellEnd"/>
      <w:r w:rsidRPr="00A74EDA">
        <w:rPr>
          <w:rFonts w:ascii="Arial" w:eastAsia="Times New Roman" w:hAnsi="Arial" w:cs="Arial"/>
          <w:color w:val="000000"/>
          <w:sz w:val="20"/>
          <w:szCs w:val="20"/>
        </w:rPr>
        <w:t xml:space="preserve"> the justice system.</w:t>
      </w:r>
      <w:r w:rsidR="00326C03">
        <w:rPr>
          <w:rFonts w:ascii="Arial" w:eastAsia="Times New Roman" w:hAnsi="Arial" w:cs="Arial"/>
          <w:color w:val="000000"/>
          <w:sz w:val="20"/>
          <w:szCs w:val="20"/>
        </w:rPr>
        <w:t xml:space="preserve"> It is recognized that a</w:t>
      </w:r>
      <w:r w:rsidR="00326C03" w:rsidRPr="00326C03">
        <w:rPr>
          <w:rFonts w:ascii="Arial" w:eastAsia="Times New Roman" w:hAnsi="Arial" w:cs="Arial"/>
          <w:color w:val="000000"/>
          <w:sz w:val="20"/>
          <w:szCs w:val="20"/>
        </w:rPr>
        <w:t>n effective family justice syst</w:t>
      </w:r>
      <w:r w:rsidR="00326C03">
        <w:rPr>
          <w:rFonts w:ascii="Arial" w:eastAsia="Times New Roman" w:hAnsi="Arial" w:cs="Arial"/>
          <w:color w:val="000000"/>
          <w:sz w:val="20"/>
          <w:szCs w:val="20"/>
        </w:rPr>
        <w:t xml:space="preserve">em should </w:t>
      </w:r>
      <w:proofErr w:type="gramStart"/>
      <w:r w:rsidR="00326C03" w:rsidRPr="00326C03">
        <w:rPr>
          <w:rFonts w:ascii="Arial" w:eastAsia="Times New Roman" w:hAnsi="Arial" w:cs="Arial"/>
          <w:color w:val="000000"/>
          <w:sz w:val="20"/>
          <w:szCs w:val="20"/>
        </w:rPr>
        <w:t>be:-</w:t>
      </w:r>
      <w:proofErr w:type="gramEnd"/>
    </w:p>
    <w:p w14:paraId="7AB8F3C3" w14:textId="77777777" w:rsidR="00326C03" w:rsidRPr="00326C03" w:rsidRDefault="00326C03" w:rsidP="00326C03">
      <w:pPr>
        <w:shd w:val="clear" w:color="auto" w:fill="FFFFFF"/>
        <w:jc w:val="both"/>
        <w:rPr>
          <w:rFonts w:ascii="Arial" w:eastAsia="Times New Roman" w:hAnsi="Arial" w:cs="Arial"/>
          <w:color w:val="000000"/>
          <w:sz w:val="20"/>
          <w:szCs w:val="20"/>
        </w:rPr>
      </w:pPr>
    </w:p>
    <w:p w14:paraId="7056BBAE" w14:textId="039EBB2E" w:rsidR="00326C03" w:rsidRPr="00326C03" w:rsidRDefault="00326C03" w:rsidP="00326C03">
      <w:pPr>
        <w:pStyle w:val="ListParagraph"/>
        <w:numPr>
          <w:ilvl w:val="0"/>
          <w:numId w:val="4"/>
        </w:numPr>
        <w:shd w:val="clear" w:color="auto" w:fill="FFFFFF"/>
        <w:jc w:val="both"/>
        <w:rPr>
          <w:rFonts w:ascii="Arial" w:eastAsia="Times New Roman" w:hAnsi="Arial" w:cs="Arial"/>
          <w:color w:val="000000"/>
          <w:sz w:val="20"/>
          <w:szCs w:val="20"/>
        </w:rPr>
      </w:pPr>
      <w:r w:rsidRPr="00326C03">
        <w:rPr>
          <w:rFonts w:ascii="Arial" w:eastAsia="Times New Roman" w:hAnsi="Arial" w:cs="Arial"/>
          <w:color w:val="000000"/>
          <w:sz w:val="20"/>
          <w:szCs w:val="20"/>
        </w:rPr>
        <w:t>just in the results it delivers;</w:t>
      </w:r>
    </w:p>
    <w:p w14:paraId="4A6AF946" w14:textId="7B7F8E27" w:rsidR="00326C03" w:rsidRPr="00326C03" w:rsidRDefault="00326C03" w:rsidP="00326C03">
      <w:pPr>
        <w:pStyle w:val="ListParagraph"/>
        <w:numPr>
          <w:ilvl w:val="0"/>
          <w:numId w:val="4"/>
        </w:numPr>
        <w:shd w:val="clear" w:color="auto" w:fill="FFFFFF"/>
        <w:jc w:val="both"/>
        <w:rPr>
          <w:rFonts w:ascii="Arial" w:eastAsia="Times New Roman" w:hAnsi="Arial" w:cs="Arial"/>
          <w:color w:val="000000"/>
          <w:sz w:val="20"/>
          <w:szCs w:val="20"/>
        </w:rPr>
      </w:pPr>
      <w:r w:rsidRPr="00326C03">
        <w:rPr>
          <w:rFonts w:ascii="Arial" w:eastAsia="Times New Roman" w:hAnsi="Arial" w:cs="Arial"/>
          <w:color w:val="000000"/>
          <w:sz w:val="20"/>
          <w:szCs w:val="20"/>
        </w:rPr>
        <w:t>fair and be seen to be so;</w:t>
      </w:r>
    </w:p>
    <w:p w14:paraId="04E9BE09" w14:textId="677D6214" w:rsidR="00326C03" w:rsidRPr="00326C03" w:rsidRDefault="00326C03" w:rsidP="00326C03">
      <w:pPr>
        <w:pStyle w:val="ListParagraph"/>
        <w:numPr>
          <w:ilvl w:val="0"/>
          <w:numId w:val="4"/>
        </w:numPr>
        <w:shd w:val="clear" w:color="auto" w:fill="FFFFFF"/>
        <w:jc w:val="both"/>
        <w:rPr>
          <w:rFonts w:ascii="Arial" w:eastAsia="Times New Roman" w:hAnsi="Arial" w:cs="Arial"/>
          <w:color w:val="000000"/>
          <w:sz w:val="20"/>
          <w:szCs w:val="20"/>
        </w:rPr>
      </w:pPr>
      <w:r w:rsidRPr="00326C03">
        <w:rPr>
          <w:rFonts w:ascii="Arial" w:eastAsia="Times New Roman" w:hAnsi="Arial" w:cs="Arial"/>
          <w:color w:val="000000"/>
          <w:sz w:val="20"/>
          <w:szCs w:val="20"/>
        </w:rPr>
        <w:t>able to deal with cases with reasonable speed;</w:t>
      </w:r>
    </w:p>
    <w:p w14:paraId="162C1D50" w14:textId="50289978" w:rsidR="00326C03" w:rsidRPr="00326C03" w:rsidRDefault="00326C03" w:rsidP="00326C03">
      <w:pPr>
        <w:pStyle w:val="ListParagraph"/>
        <w:numPr>
          <w:ilvl w:val="0"/>
          <w:numId w:val="4"/>
        </w:numPr>
        <w:shd w:val="clear" w:color="auto" w:fill="FFFFFF"/>
        <w:jc w:val="both"/>
        <w:rPr>
          <w:rFonts w:ascii="Arial" w:eastAsia="Times New Roman" w:hAnsi="Arial" w:cs="Arial"/>
          <w:color w:val="000000"/>
          <w:sz w:val="20"/>
          <w:szCs w:val="20"/>
        </w:rPr>
      </w:pPr>
      <w:r w:rsidRPr="00326C03">
        <w:rPr>
          <w:rFonts w:ascii="Arial" w:eastAsia="Times New Roman" w:hAnsi="Arial" w:cs="Arial"/>
          <w:color w:val="000000"/>
          <w:sz w:val="20"/>
          <w:szCs w:val="20"/>
        </w:rPr>
        <w:t>understandable to those who use it;</w:t>
      </w:r>
    </w:p>
    <w:p w14:paraId="3C8F9A6C" w14:textId="44D3B3CA" w:rsidR="00326C03" w:rsidRPr="00326C03" w:rsidRDefault="00326C03" w:rsidP="00326C03">
      <w:pPr>
        <w:pStyle w:val="ListParagraph"/>
        <w:numPr>
          <w:ilvl w:val="0"/>
          <w:numId w:val="4"/>
        </w:numPr>
        <w:shd w:val="clear" w:color="auto" w:fill="FFFFFF"/>
        <w:jc w:val="both"/>
        <w:rPr>
          <w:rFonts w:ascii="Arial" w:eastAsia="Times New Roman" w:hAnsi="Arial" w:cs="Arial"/>
          <w:color w:val="000000"/>
          <w:sz w:val="20"/>
          <w:szCs w:val="20"/>
        </w:rPr>
      </w:pPr>
      <w:r w:rsidRPr="00326C03">
        <w:rPr>
          <w:rFonts w:ascii="Arial" w:eastAsia="Times New Roman" w:hAnsi="Arial" w:cs="Arial"/>
          <w:color w:val="000000"/>
          <w:sz w:val="20"/>
          <w:szCs w:val="20"/>
        </w:rPr>
        <w:t xml:space="preserve">procedures should be simple, user-friendly and </w:t>
      </w:r>
      <w:proofErr w:type="spellStart"/>
      <w:r w:rsidRPr="00326C03">
        <w:rPr>
          <w:rFonts w:ascii="Arial" w:eastAsia="Times New Roman" w:hAnsi="Arial" w:cs="Arial"/>
          <w:color w:val="000000"/>
          <w:sz w:val="20"/>
          <w:szCs w:val="20"/>
        </w:rPr>
        <w:t>proportionateto</w:t>
      </w:r>
      <w:proofErr w:type="spellEnd"/>
      <w:r w:rsidRPr="00326C03">
        <w:rPr>
          <w:rFonts w:ascii="Arial" w:eastAsia="Times New Roman" w:hAnsi="Arial" w:cs="Arial"/>
          <w:color w:val="000000"/>
          <w:sz w:val="20"/>
          <w:szCs w:val="20"/>
        </w:rPr>
        <w:t xml:space="preserve"> the issues;</w:t>
      </w:r>
    </w:p>
    <w:p w14:paraId="3BD114A9" w14:textId="40946244" w:rsidR="00326C03" w:rsidRPr="00326C03" w:rsidRDefault="00326C03" w:rsidP="00326C03">
      <w:pPr>
        <w:pStyle w:val="ListParagraph"/>
        <w:numPr>
          <w:ilvl w:val="0"/>
          <w:numId w:val="4"/>
        </w:numPr>
        <w:shd w:val="clear" w:color="auto" w:fill="FFFFFF"/>
        <w:jc w:val="both"/>
        <w:rPr>
          <w:rFonts w:ascii="Arial" w:eastAsia="Times New Roman" w:hAnsi="Arial" w:cs="Arial"/>
          <w:color w:val="000000"/>
          <w:sz w:val="20"/>
          <w:szCs w:val="20"/>
        </w:rPr>
      </w:pPr>
      <w:r w:rsidRPr="00326C03">
        <w:rPr>
          <w:rFonts w:ascii="Arial" w:eastAsia="Times New Roman" w:hAnsi="Arial" w:cs="Arial"/>
          <w:color w:val="000000"/>
          <w:sz w:val="20"/>
          <w:szCs w:val="20"/>
        </w:rPr>
        <w:t>reasonably affordable with costs being proportionate to the issues;</w:t>
      </w:r>
    </w:p>
    <w:p w14:paraId="6104E2AD" w14:textId="178AA418" w:rsidR="00326C03" w:rsidRPr="00326C03" w:rsidRDefault="00326C03" w:rsidP="00326C03">
      <w:pPr>
        <w:pStyle w:val="ListParagraph"/>
        <w:numPr>
          <w:ilvl w:val="0"/>
          <w:numId w:val="4"/>
        </w:numPr>
        <w:shd w:val="clear" w:color="auto" w:fill="FFFFFF"/>
        <w:jc w:val="both"/>
        <w:rPr>
          <w:rFonts w:ascii="Arial" w:eastAsia="Times New Roman" w:hAnsi="Arial" w:cs="Arial"/>
          <w:color w:val="000000"/>
          <w:sz w:val="20"/>
          <w:szCs w:val="20"/>
        </w:rPr>
      </w:pPr>
      <w:r w:rsidRPr="00326C03">
        <w:rPr>
          <w:rFonts w:ascii="Arial" w:eastAsia="Times New Roman" w:hAnsi="Arial" w:cs="Arial"/>
          <w:color w:val="000000"/>
          <w:sz w:val="20"/>
          <w:szCs w:val="20"/>
        </w:rPr>
        <w:t>able to provide as much certainty as the nature of the cases allows; and</w:t>
      </w:r>
    </w:p>
    <w:p w14:paraId="023BCE2A" w14:textId="1624BC81" w:rsidR="00A74EDA" w:rsidRPr="00B160E1" w:rsidRDefault="00326C03" w:rsidP="00326C03">
      <w:pPr>
        <w:pStyle w:val="ListParagraph"/>
        <w:numPr>
          <w:ilvl w:val="0"/>
          <w:numId w:val="4"/>
        </w:numPr>
        <w:shd w:val="clear" w:color="auto" w:fill="FFFFFF"/>
        <w:jc w:val="both"/>
        <w:rPr>
          <w:rFonts w:ascii="Arial" w:eastAsia="Times New Roman" w:hAnsi="Arial" w:cs="Arial"/>
          <w:color w:val="000000"/>
          <w:sz w:val="20"/>
          <w:szCs w:val="20"/>
        </w:rPr>
      </w:pPr>
      <w:r w:rsidRPr="00326C03">
        <w:rPr>
          <w:rFonts w:ascii="Arial" w:eastAsia="Times New Roman" w:hAnsi="Arial" w:cs="Arial"/>
          <w:color w:val="000000"/>
          <w:sz w:val="20"/>
          <w:szCs w:val="20"/>
        </w:rPr>
        <w:t xml:space="preserve">effective, adequately resourced and </w:t>
      </w:r>
      <w:proofErr w:type="spellStart"/>
      <w:r w:rsidRPr="00326C03">
        <w:rPr>
          <w:rFonts w:ascii="Arial" w:eastAsia="Times New Roman" w:hAnsi="Arial" w:cs="Arial"/>
          <w:color w:val="000000"/>
          <w:sz w:val="20"/>
          <w:szCs w:val="20"/>
        </w:rPr>
        <w:t>organised</w:t>
      </w:r>
      <w:proofErr w:type="spellEnd"/>
      <w:r w:rsidRPr="00326C03">
        <w:rPr>
          <w:rFonts w:ascii="Arial" w:eastAsia="Times New Roman" w:hAnsi="Arial" w:cs="Arial"/>
          <w:color w:val="000000"/>
          <w:sz w:val="20"/>
          <w:szCs w:val="20"/>
        </w:rPr>
        <w:t xml:space="preserve">. </w:t>
      </w:r>
      <w:r w:rsidRPr="00326C03">
        <w:rPr>
          <w:rFonts w:ascii="Arial" w:eastAsia="Times New Roman" w:hAnsi="Arial" w:cs="Arial"/>
          <w:color w:val="000000"/>
          <w:sz w:val="20"/>
          <w:szCs w:val="20"/>
        </w:rPr>
        <w:cr/>
      </w:r>
    </w:p>
    <w:p w14:paraId="3EF85EE2" w14:textId="6E340B2D" w:rsidR="00326C03" w:rsidRDefault="00326C03" w:rsidP="00326C03">
      <w:pPr>
        <w:shd w:val="clear" w:color="auto" w:fill="FFFFFF"/>
        <w:jc w:val="both"/>
        <w:rPr>
          <w:rFonts w:ascii="Arial" w:eastAsia="Times New Roman" w:hAnsi="Arial" w:cs="Arial"/>
          <w:color w:val="000000"/>
          <w:sz w:val="20"/>
          <w:szCs w:val="20"/>
        </w:rPr>
      </w:pPr>
      <w:r>
        <w:rPr>
          <w:rFonts w:ascii="Arial" w:eastAsia="Times New Roman" w:hAnsi="Arial" w:cs="Arial"/>
          <w:color w:val="000000"/>
          <w:sz w:val="20"/>
          <w:szCs w:val="20"/>
        </w:rPr>
        <w:t xml:space="preserve">Earlier this year, the Family Procedure Bill was </w:t>
      </w:r>
      <w:proofErr w:type="spellStart"/>
      <w:r>
        <w:rPr>
          <w:rFonts w:ascii="Arial" w:eastAsia="Times New Roman" w:hAnsi="Arial" w:cs="Arial"/>
          <w:color w:val="000000"/>
          <w:sz w:val="20"/>
          <w:szCs w:val="20"/>
        </w:rPr>
        <w:t>gazetted</w:t>
      </w:r>
      <w:proofErr w:type="spellEnd"/>
      <w:r>
        <w:rPr>
          <w:rFonts w:ascii="Arial" w:eastAsia="Times New Roman" w:hAnsi="Arial" w:cs="Arial"/>
          <w:color w:val="000000"/>
          <w:sz w:val="20"/>
          <w:szCs w:val="20"/>
        </w:rPr>
        <w:t xml:space="preserve">.  </w:t>
      </w:r>
      <w:r w:rsidR="00221EB2">
        <w:rPr>
          <w:rFonts w:ascii="Arial" w:eastAsia="Times New Roman" w:hAnsi="Arial" w:cs="Arial"/>
          <w:color w:val="000000"/>
          <w:sz w:val="20"/>
          <w:szCs w:val="20"/>
        </w:rPr>
        <w:t>O</w:t>
      </w:r>
      <w:r w:rsidRPr="00326C03">
        <w:rPr>
          <w:rFonts w:ascii="Arial" w:eastAsia="Times New Roman" w:hAnsi="Arial" w:cs="Arial"/>
          <w:color w:val="000000"/>
          <w:sz w:val="20"/>
          <w:szCs w:val="20"/>
        </w:rPr>
        <w:t>ne of the key pro</w:t>
      </w:r>
      <w:r>
        <w:rPr>
          <w:rFonts w:ascii="Arial" w:eastAsia="Times New Roman" w:hAnsi="Arial" w:cs="Arial"/>
          <w:color w:val="000000"/>
          <w:sz w:val="20"/>
          <w:szCs w:val="20"/>
        </w:rPr>
        <w:t xml:space="preserve">posals to be implemented by the </w:t>
      </w:r>
      <w:r w:rsidRPr="00326C03">
        <w:rPr>
          <w:rFonts w:ascii="Arial" w:eastAsia="Times New Roman" w:hAnsi="Arial" w:cs="Arial"/>
          <w:color w:val="000000"/>
          <w:sz w:val="20"/>
          <w:szCs w:val="20"/>
        </w:rPr>
        <w:t xml:space="preserve">Family Procedure Bill is the adoption of a single unified set of court procedural rules for all family and matrimonial proceedings across the Family Court and the High Court. The FPB will provide for the establishment of a new Family Procedure Rules Committee as the single rule-making authority for family-related court procedures. </w:t>
      </w:r>
    </w:p>
    <w:p w14:paraId="5B05F4DC" w14:textId="77777777" w:rsidR="00326C03" w:rsidRDefault="00326C03" w:rsidP="00326C03">
      <w:pPr>
        <w:shd w:val="clear" w:color="auto" w:fill="FFFFFF"/>
        <w:jc w:val="both"/>
        <w:rPr>
          <w:rFonts w:ascii="Arial" w:eastAsia="Times New Roman" w:hAnsi="Arial" w:cs="Arial"/>
          <w:color w:val="000000"/>
          <w:sz w:val="20"/>
          <w:szCs w:val="20"/>
        </w:rPr>
      </w:pPr>
    </w:p>
    <w:p w14:paraId="4B60C6A6" w14:textId="7F22A1A8" w:rsidR="00A74EDA" w:rsidRDefault="00A74EDA" w:rsidP="00326C03">
      <w:pPr>
        <w:shd w:val="clear" w:color="auto" w:fill="FFFFFF"/>
        <w:jc w:val="both"/>
        <w:rPr>
          <w:rFonts w:ascii="Arial" w:eastAsia="Times New Roman" w:hAnsi="Arial" w:cs="Arial"/>
          <w:color w:val="000000"/>
          <w:sz w:val="20"/>
          <w:szCs w:val="20"/>
        </w:rPr>
      </w:pPr>
      <w:r w:rsidRPr="00A74EDA">
        <w:rPr>
          <w:rFonts w:ascii="Arial" w:eastAsia="Times New Roman" w:hAnsi="Arial" w:cs="Arial"/>
          <w:color w:val="000000"/>
          <w:sz w:val="20"/>
          <w:szCs w:val="20"/>
        </w:rPr>
        <w:t xml:space="preserve">All in all we believe </w:t>
      </w:r>
      <w:proofErr w:type="gramStart"/>
      <w:r w:rsidRPr="00A74EDA">
        <w:rPr>
          <w:rFonts w:ascii="Arial" w:eastAsia="Times New Roman" w:hAnsi="Arial" w:cs="Arial"/>
          <w:color w:val="000000"/>
          <w:sz w:val="20"/>
          <w:szCs w:val="20"/>
        </w:rPr>
        <w:t>that</w:t>
      </w:r>
      <w:r w:rsidR="00221EB2">
        <w:rPr>
          <w:rFonts w:ascii="Arial" w:eastAsia="Times New Roman" w:hAnsi="Arial" w:cs="Arial"/>
          <w:color w:val="000000"/>
          <w:sz w:val="20"/>
          <w:szCs w:val="20"/>
        </w:rPr>
        <w:t xml:space="preserve"> </w:t>
      </w:r>
      <w:r w:rsidRPr="00A74EDA">
        <w:rPr>
          <w:rFonts w:ascii="Arial" w:eastAsia="Times New Roman" w:hAnsi="Arial" w:cs="Arial"/>
          <w:color w:val="000000"/>
          <w:sz w:val="20"/>
          <w:szCs w:val="20"/>
        </w:rPr>
        <w:t xml:space="preserve"> the</w:t>
      </w:r>
      <w:proofErr w:type="gramEnd"/>
      <w:r w:rsidRPr="00A74EDA">
        <w:rPr>
          <w:rFonts w:ascii="Arial" w:eastAsia="Times New Roman" w:hAnsi="Arial" w:cs="Arial"/>
          <w:color w:val="000000"/>
          <w:sz w:val="20"/>
          <w:szCs w:val="20"/>
        </w:rPr>
        <w:t xml:space="preserve"> government is seeking to efficiently pick up speed on various services,  projects and legislative reforms for the protection of women and children, in particular after disruptions brought about by the COVID-19 pandemic. </w:t>
      </w:r>
      <w:r w:rsidR="00221EB2">
        <w:rPr>
          <w:rFonts w:ascii="Arial" w:eastAsia="Times New Roman" w:hAnsi="Arial" w:cs="Arial"/>
          <w:color w:val="000000"/>
          <w:sz w:val="20"/>
          <w:szCs w:val="20"/>
        </w:rPr>
        <w:t xml:space="preserve"> </w:t>
      </w:r>
    </w:p>
    <w:p w14:paraId="6EA0B924" w14:textId="26EB97E2" w:rsidR="00B160E1" w:rsidRDefault="00B160E1" w:rsidP="00326C03">
      <w:pPr>
        <w:shd w:val="clear" w:color="auto" w:fill="FFFFFF"/>
        <w:jc w:val="both"/>
        <w:rPr>
          <w:rFonts w:ascii="Arial" w:eastAsia="Times New Roman" w:hAnsi="Arial" w:cs="Arial"/>
          <w:color w:val="000000"/>
          <w:sz w:val="20"/>
          <w:szCs w:val="20"/>
        </w:rPr>
      </w:pPr>
    </w:p>
    <w:p w14:paraId="372E920B" w14:textId="2817668D" w:rsidR="00B160E1" w:rsidRDefault="00B160E1" w:rsidP="00326C03">
      <w:pPr>
        <w:shd w:val="clear" w:color="auto" w:fill="FFFFFF"/>
        <w:jc w:val="both"/>
        <w:rPr>
          <w:rFonts w:ascii="Arial" w:eastAsia="Times New Roman" w:hAnsi="Arial" w:cs="Arial"/>
          <w:color w:val="000000"/>
          <w:sz w:val="20"/>
          <w:szCs w:val="20"/>
        </w:rPr>
      </w:pPr>
      <w:r>
        <w:rPr>
          <w:rFonts w:ascii="Arial" w:eastAsia="Times New Roman" w:hAnsi="Arial" w:cs="Arial"/>
          <w:color w:val="000000"/>
          <w:sz w:val="20"/>
          <w:szCs w:val="20"/>
        </w:rPr>
        <w:t>Yours faithfully</w:t>
      </w:r>
    </w:p>
    <w:p w14:paraId="24C5FB6D" w14:textId="5A4B5405" w:rsidR="00B160E1" w:rsidRDefault="00B160E1" w:rsidP="00326C03">
      <w:pPr>
        <w:shd w:val="clear" w:color="auto" w:fill="FFFFFF"/>
        <w:jc w:val="both"/>
        <w:rPr>
          <w:rFonts w:ascii="Arial" w:eastAsia="Times New Roman" w:hAnsi="Arial" w:cs="Arial"/>
          <w:color w:val="000000"/>
          <w:sz w:val="20"/>
          <w:szCs w:val="20"/>
        </w:rPr>
      </w:pPr>
    </w:p>
    <w:p w14:paraId="474E079A" w14:textId="4AC15790" w:rsidR="00B160E1" w:rsidRDefault="003F057D" w:rsidP="003F057D">
      <w:pPr>
        <w:shd w:val="clear" w:color="auto" w:fill="FFFFFF"/>
        <w:jc w:val="both"/>
        <w:rPr>
          <w:rFonts w:ascii="Arial" w:eastAsia="Times New Roman" w:hAnsi="Arial" w:cs="Arial"/>
          <w:color w:val="000000"/>
          <w:sz w:val="20"/>
          <w:szCs w:val="20"/>
        </w:rPr>
      </w:pPr>
      <w:r>
        <w:rPr>
          <w:rFonts w:ascii="Arial" w:eastAsia="Times New Roman" w:hAnsi="Arial" w:cs="Arial"/>
          <w:noProof/>
          <w:color w:val="000000"/>
          <w:sz w:val="20"/>
          <w:szCs w:val="20"/>
        </w:rPr>
        <mc:AlternateContent>
          <mc:Choice Requires="wpi">
            <w:drawing>
              <wp:anchor distT="0" distB="0" distL="114300" distR="114300" simplePos="0" relativeHeight="251664384" behindDoc="0" locked="0" layoutInCell="1" allowOverlap="1" wp14:anchorId="325EA6FD" wp14:editId="0F9FA8BA">
                <wp:simplePos x="0" y="0"/>
                <wp:positionH relativeFrom="column">
                  <wp:posOffset>-325755</wp:posOffset>
                </wp:positionH>
                <wp:positionV relativeFrom="paragraph">
                  <wp:posOffset>-90805</wp:posOffset>
                </wp:positionV>
                <wp:extent cx="2450485" cy="480060"/>
                <wp:effectExtent l="50800" t="50800" r="13335" b="53340"/>
                <wp:wrapNone/>
                <wp:docPr id="13" name="Ink 13"/>
                <wp:cNvGraphicFramePr/>
                <a:graphic xmlns:a="http://schemas.openxmlformats.org/drawingml/2006/main">
                  <a:graphicData uri="http://schemas.microsoft.com/office/word/2010/wordprocessingInk">
                    <w14:contentPart bwMode="auto" r:id="rId12">
                      <w14:nvContentPartPr>
                        <w14:cNvContentPartPr/>
                      </w14:nvContentPartPr>
                      <w14:xfrm>
                        <a:off x="0" y="0"/>
                        <a:ext cx="2450485" cy="480060"/>
                      </w14:xfrm>
                    </w14:contentPart>
                  </a:graphicData>
                </a:graphic>
              </wp:anchor>
            </w:drawing>
          </mc:Choice>
          <mc:Fallback>
            <w:pict>
              <v:shapetype w14:anchorId="3C383CC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27.05pt;margin-top:-8.55pt;width:195.75pt;height:40.6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">
                <v:imagedata r:id="rId13" o:title=""/>
              </v:shape>
            </w:pict>
          </mc:Fallback>
        </mc:AlternateContent>
      </w:r>
      <w:r>
        <w:rPr>
          <w:rFonts w:ascii="Arial" w:eastAsia="Times New Roman" w:hAnsi="Arial" w:cs="Arial"/>
          <w:noProof/>
          <w:color w:val="000000"/>
          <w:sz w:val="20"/>
          <w:szCs w:val="20"/>
        </w:rPr>
        <mc:AlternateContent>
          <mc:Choice Requires="aink">
            <w:drawing>
              <wp:anchor distT="0" distB="0" distL="114300" distR="114300" simplePos="0" relativeHeight="251660288" behindDoc="0" locked="0" layoutInCell="1" allowOverlap="1" wp14:anchorId="3AA913C5" wp14:editId="649556B0">
                <wp:simplePos x="0" y="0"/>
                <wp:positionH relativeFrom="column">
                  <wp:posOffset>206770</wp:posOffset>
                </wp:positionH>
                <wp:positionV relativeFrom="paragraph">
                  <wp:posOffset>32496</wp:posOffset>
                </wp:positionV>
                <wp:extent cx="360" cy="360"/>
                <wp:effectExtent l="38100" t="25400" r="25400" b="38100"/>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drawing>
              <wp:anchor distT="0" distB="0" distL="114300" distR="114300" simplePos="0" relativeHeight="251660288" behindDoc="0" locked="0" layoutInCell="1" allowOverlap="1" wp14:anchorId="3AA913C5" wp14:editId="649556B0">
                <wp:simplePos x="0" y="0"/>
                <wp:positionH relativeFrom="column">
                  <wp:posOffset>206770</wp:posOffset>
                </wp:positionH>
                <wp:positionV relativeFrom="paragraph">
                  <wp:posOffset>32496</wp:posOffset>
                </wp:positionV>
                <wp:extent cx="360" cy="360"/>
                <wp:effectExtent l="38100" t="25400" r="25400" b="38100"/>
                <wp:wrapNone/>
                <wp:docPr id="8" name="Ink 8"/>
                <wp:cNvGraphicFramePr/>
                <a:graphic xmlns:a="http://schemas.openxmlformats.org/drawingml/2006/main">
                  <a:graphicData uri="http://schemas.openxmlformats.org/drawingml/2006/picture">
                    <pic:pic xmlns:pic="http://schemas.openxmlformats.org/drawingml/2006/picture">
                      <pic:nvPicPr>
                        <pic:cNvPr id="8" name="Ink 8"/>
                        <pic:cNvPicPr/>
                      </pic:nvPicPr>
                      <pic:blipFill>
                        <a:blip r:embed="rId15"/>
                        <a:stretch>
                          <a:fillRect/>
                        </a:stretch>
                      </pic:blipFill>
                      <pic:spPr>
                        <a:xfrm>
                          <a:off x="0" y="0"/>
                          <a:ext cx="36000" cy="216000"/>
                        </a:xfrm>
                        <a:prstGeom prst="rect">
                          <a:avLst/>
                        </a:prstGeom>
                      </pic:spPr>
                    </pic:pic>
                  </a:graphicData>
                </a:graphic>
              </wp:anchor>
            </w:drawing>
          </mc:Fallback>
        </mc:AlternateContent>
      </w:r>
    </w:p>
    <w:p w14:paraId="1F164EB3" w14:textId="5E612FA7" w:rsidR="00B160E1" w:rsidRDefault="003F057D" w:rsidP="00326C03">
      <w:pPr>
        <w:shd w:val="clear" w:color="auto" w:fill="FFFFFF"/>
        <w:jc w:val="both"/>
        <w:rPr>
          <w:rFonts w:ascii="Arial" w:eastAsia="Times New Roman" w:hAnsi="Arial" w:cs="Arial"/>
          <w:color w:val="000000"/>
          <w:sz w:val="20"/>
          <w:szCs w:val="20"/>
        </w:rPr>
      </w:pPr>
      <w:r>
        <w:rPr>
          <w:rFonts w:ascii="Arial" w:eastAsia="Times New Roman" w:hAnsi="Arial" w:cs="Arial"/>
          <w:noProof/>
          <w:color w:val="000000"/>
          <w:sz w:val="20"/>
          <w:szCs w:val="20"/>
        </w:rPr>
        <mc:AlternateContent>
          <mc:Choice Requires="wpi">
            <w:drawing>
              <wp:anchor distT="0" distB="0" distL="114300" distR="114300" simplePos="0" relativeHeight="251661312" behindDoc="0" locked="0" layoutInCell="1" allowOverlap="1" wp14:anchorId="681ABC5A" wp14:editId="7C893FC2">
                <wp:simplePos x="0" y="0"/>
                <wp:positionH relativeFrom="column">
                  <wp:posOffset>103953</wp:posOffset>
                </wp:positionH>
                <wp:positionV relativeFrom="paragraph">
                  <wp:posOffset>8280</wp:posOffset>
                </wp:positionV>
                <wp:extent cx="360" cy="360"/>
                <wp:effectExtent l="50800" t="50800" r="50800" b="50800"/>
                <wp:wrapNone/>
                <wp:docPr id="10" name="Ink 10"/>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0422C162" id="Ink 10" o:spid="_x0000_s1026" type="#_x0000_t75" style="position:absolute;margin-left:6.8pt;margin-top:-.75pt;width:2.9pt;height:2.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">
                <v:imagedata r:id="rId17" o:title=""/>
              </v:shape>
            </w:pict>
          </mc:Fallback>
        </mc:AlternateContent>
      </w:r>
    </w:p>
    <w:p w14:paraId="6AC09848" w14:textId="2637724D" w:rsidR="00B160E1" w:rsidRDefault="00B160E1" w:rsidP="00326C03">
      <w:pPr>
        <w:shd w:val="clear" w:color="auto" w:fill="FFFFFF"/>
        <w:jc w:val="both"/>
        <w:rPr>
          <w:rFonts w:ascii="Arial" w:eastAsia="Times New Roman" w:hAnsi="Arial" w:cs="Arial"/>
          <w:color w:val="000000"/>
          <w:sz w:val="20"/>
          <w:szCs w:val="20"/>
        </w:rPr>
      </w:pPr>
      <w:r>
        <w:rPr>
          <w:rFonts w:ascii="Arial" w:eastAsia="Times New Roman" w:hAnsi="Arial" w:cs="Arial"/>
          <w:color w:val="000000"/>
          <w:sz w:val="20"/>
          <w:szCs w:val="20"/>
        </w:rPr>
        <w:t>Julianne Doe</w:t>
      </w:r>
    </w:p>
    <w:p w14:paraId="3828A919" w14:textId="090D5169" w:rsidR="00B160E1" w:rsidRDefault="00B160E1" w:rsidP="00326C03">
      <w:pPr>
        <w:shd w:val="clear" w:color="auto" w:fill="FFFFFF"/>
        <w:jc w:val="both"/>
        <w:rPr>
          <w:rFonts w:ascii="Arial" w:eastAsia="Times New Roman" w:hAnsi="Arial" w:cs="Arial"/>
          <w:color w:val="000000"/>
          <w:sz w:val="20"/>
          <w:szCs w:val="20"/>
        </w:rPr>
      </w:pPr>
      <w:r>
        <w:rPr>
          <w:rFonts w:ascii="Arial" w:eastAsia="Times New Roman" w:hAnsi="Arial" w:cs="Arial"/>
          <w:color w:val="000000"/>
          <w:sz w:val="20"/>
          <w:szCs w:val="20"/>
        </w:rPr>
        <w:t>President</w:t>
      </w:r>
    </w:p>
    <w:p w14:paraId="71FC8B39" w14:textId="50C74E22" w:rsidR="00B160E1" w:rsidRPr="00A74EDA" w:rsidRDefault="00B160E1" w:rsidP="00326C03">
      <w:pPr>
        <w:shd w:val="clear" w:color="auto" w:fill="FFFFFF"/>
        <w:jc w:val="both"/>
        <w:rPr>
          <w:rFonts w:ascii="Arial" w:eastAsia="Times New Roman" w:hAnsi="Arial" w:cs="Arial"/>
          <w:color w:val="000000"/>
          <w:sz w:val="20"/>
          <w:szCs w:val="20"/>
        </w:rPr>
      </w:pPr>
      <w:r>
        <w:rPr>
          <w:rFonts w:ascii="Arial" w:eastAsia="Times New Roman" w:hAnsi="Arial" w:cs="Arial"/>
          <w:color w:val="000000"/>
          <w:sz w:val="20"/>
          <w:szCs w:val="20"/>
        </w:rPr>
        <w:t>The Hong Kong Federation of Women Lawyers</w:t>
      </w:r>
    </w:p>
    <w:p w14:paraId="5AB19A48" w14:textId="5A55982A" w:rsidR="00A74EDA" w:rsidRPr="00A74EDA" w:rsidRDefault="003F057D" w:rsidP="00A74EDA">
      <w:pPr>
        <w:shd w:val="clear" w:color="auto" w:fill="FFFFFF"/>
        <w:rPr>
          <w:rFonts w:ascii="Calibri" w:eastAsia="Times New Roman" w:hAnsi="Calibri" w:cs="Calibri"/>
          <w:color w:val="000000"/>
          <w:sz w:val="27"/>
          <w:szCs w:val="27"/>
        </w:rPr>
      </w:pPr>
      <w:r>
        <w:rPr>
          <w:rFonts w:ascii="Calibri" w:eastAsia="Times New Roman" w:hAnsi="Calibri" w:cs="Calibri"/>
          <w:noProof/>
          <w:color w:val="000000"/>
          <w:sz w:val="27"/>
          <w:szCs w:val="27"/>
        </w:rPr>
        <mc:AlternateContent>
          <mc:Choice Requires="aink">
            <w:drawing>
              <wp:anchor distT="0" distB="0" distL="114300" distR="114300" simplePos="0" relativeHeight="251659264" behindDoc="0" locked="0" layoutInCell="1" allowOverlap="1" wp14:anchorId="20BB6498" wp14:editId="5A348002">
                <wp:simplePos x="0" y="0"/>
                <wp:positionH relativeFrom="column">
                  <wp:posOffset>614793</wp:posOffset>
                </wp:positionH>
                <wp:positionV relativeFrom="paragraph">
                  <wp:posOffset>-1155684</wp:posOffset>
                </wp:positionV>
                <wp:extent cx="360" cy="360"/>
                <wp:effectExtent l="38100" t="25400" r="25400" b="38100"/>
                <wp:wrapNone/>
                <wp:docPr id="7" name="Ink 7"/>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14:anchorId="20BB6498" wp14:editId="5A348002">
                <wp:simplePos x="0" y="0"/>
                <wp:positionH relativeFrom="column">
                  <wp:posOffset>614793</wp:posOffset>
                </wp:positionH>
                <wp:positionV relativeFrom="paragraph">
                  <wp:posOffset>-1155684</wp:posOffset>
                </wp:positionV>
                <wp:extent cx="360" cy="360"/>
                <wp:effectExtent l="38100" t="25400" r="25400" b="38100"/>
                <wp:wrapNone/>
                <wp:docPr id="7" name="Ink 7"/>
                <wp:cNvGraphicFramePr/>
                <a:graphic xmlns:a="http://schemas.openxmlformats.org/drawingml/2006/main">
                  <a:graphicData uri="http://schemas.openxmlformats.org/drawingml/2006/picture">
                    <pic:pic xmlns:pic="http://schemas.openxmlformats.org/drawingml/2006/picture">
                      <pic:nvPicPr>
                        <pic:cNvPr id="7" name="Ink 7"/>
                        <pic:cNvPicPr/>
                      </pic:nvPicPr>
                      <pic:blipFill>
                        <a:blip r:embed="rId15"/>
                        <a:stretch>
                          <a:fillRect/>
                        </a:stretch>
                      </pic:blipFill>
                      <pic:spPr>
                        <a:xfrm>
                          <a:off x="0" y="0"/>
                          <a:ext cx="36000" cy="216000"/>
                        </a:xfrm>
                        <a:prstGeom prst="rect">
                          <a:avLst/>
                        </a:prstGeom>
                      </pic:spPr>
                    </pic:pic>
                  </a:graphicData>
                </a:graphic>
              </wp:anchor>
            </w:drawing>
          </mc:Fallback>
        </mc:AlternateContent>
      </w:r>
      <w:r w:rsidR="00A74EDA" w:rsidRPr="00A74EDA">
        <w:rPr>
          <w:rFonts w:ascii="Calibri" w:eastAsia="Times New Roman" w:hAnsi="Calibri" w:cs="Calibri"/>
          <w:color w:val="000000"/>
          <w:sz w:val="27"/>
          <w:szCs w:val="27"/>
        </w:rPr>
        <w:t> </w:t>
      </w:r>
    </w:p>
    <w:sectPr w:rsidR="00A74EDA" w:rsidRPr="00A74EDA" w:rsidSect="003F057D">
      <w:headerReference w:type="default" r:id="rId19"/>
      <w:pgSz w:w="12240" w:h="15840"/>
      <w:pgMar w:top="1314" w:right="1440" w:bottom="88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B1554" w14:textId="77777777" w:rsidR="00A73D2F" w:rsidRDefault="00A73D2F" w:rsidP="00B47C09">
      <w:r>
        <w:separator/>
      </w:r>
    </w:p>
  </w:endnote>
  <w:endnote w:type="continuationSeparator" w:id="0">
    <w:p w14:paraId="6DA656F5" w14:textId="77777777" w:rsidR="00A73D2F" w:rsidRDefault="00A73D2F" w:rsidP="00B47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7E3A6" w14:textId="77777777" w:rsidR="00A73D2F" w:rsidRDefault="00A73D2F" w:rsidP="00B47C09">
      <w:r>
        <w:separator/>
      </w:r>
    </w:p>
  </w:footnote>
  <w:footnote w:type="continuationSeparator" w:id="0">
    <w:p w14:paraId="203AEE0D" w14:textId="77777777" w:rsidR="00A73D2F" w:rsidRDefault="00A73D2F" w:rsidP="00B47C09">
      <w:r>
        <w:continuationSeparator/>
      </w:r>
    </w:p>
  </w:footnote>
  <w:footnote w:id="1">
    <w:p w14:paraId="7D1467AA" w14:textId="724716F3" w:rsidR="0062565B" w:rsidRPr="003F057D" w:rsidRDefault="0062565B">
      <w:pPr>
        <w:pStyle w:val="FootnoteText"/>
        <w:rPr>
          <w:rFonts w:ascii="Arial" w:hAnsi="Arial" w:cs="Arial"/>
          <w:sz w:val="18"/>
          <w:szCs w:val="18"/>
        </w:rPr>
      </w:pPr>
      <w:r>
        <w:rPr>
          <w:rStyle w:val="FootnoteReference"/>
        </w:rPr>
        <w:footnoteRef/>
      </w:r>
      <w:r>
        <w:t xml:space="preserve"> </w:t>
      </w:r>
      <w:r w:rsidRPr="003F057D">
        <w:rPr>
          <w:rFonts w:ascii="Arial" w:hAnsi="Arial" w:cs="Arial"/>
          <w:sz w:val="18"/>
          <w:szCs w:val="18"/>
        </w:rPr>
        <w:t>https://www.amcham.org.hk/news/progress-women-leadership-hong-kong-still-work-be-done-says-american-chambers-women-influence</w:t>
      </w:r>
    </w:p>
  </w:footnote>
  <w:footnote w:id="2">
    <w:p w14:paraId="4AF854B5" w14:textId="77777777" w:rsidR="00326C03" w:rsidRDefault="00326C03" w:rsidP="00326C03">
      <w:pPr>
        <w:pStyle w:val="FootnoteText"/>
      </w:pPr>
      <w:r w:rsidRPr="003F057D">
        <w:rPr>
          <w:rStyle w:val="FootnoteReference"/>
          <w:rFonts w:ascii="Arial" w:hAnsi="Arial" w:cs="Arial"/>
          <w:sz w:val="18"/>
          <w:szCs w:val="18"/>
        </w:rPr>
        <w:footnoteRef/>
      </w:r>
      <w:r w:rsidRPr="003F057D">
        <w:rPr>
          <w:rFonts w:ascii="Arial" w:hAnsi="Arial" w:cs="Arial"/>
          <w:sz w:val="18"/>
          <w:szCs w:val="18"/>
        </w:rPr>
        <w:t xml:space="preserve"> https://www.theglobaleconomy.com/hong-kong/female_labor_force_participation/#:~:text=Female%20labor%20force%20participation%20rate&amp;text=The%20latest%20value%20from%202021,to%20compare%20trends%20over%20time.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7FF3D" w14:textId="111187F7" w:rsidR="00B47C09" w:rsidRDefault="00B47C09" w:rsidP="00B47C09">
    <w:pPr>
      <w:pStyle w:val="Header"/>
      <w:jc w:val="center"/>
    </w:pPr>
    <w:r w:rsidRPr="00B47C09">
      <w:rPr>
        <w:noProof/>
      </w:rPr>
      <w:drawing>
        <wp:inline distT="0" distB="0" distL="0" distR="0" wp14:anchorId="526435C3" wp14:editId="1F54BE34">
          <wp:extent cx="4076700" cy="981075"/>
          <wp:effectExtent l="0" t="0" r="0" b="9525"/>
          <wp:docPr id="1" name="Picture 1" descr="Q:\FIDA\logo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FIDA\logo imag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76700" cy="981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168CF"/>
    <w:multiLevelType w:val="hybridMultilevel"/>
    <w:tmpl w:val="F4EA3B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C003E8"/>
    <w:multiLevelType w:val="hybridMultilevel"/>
    <w:tmpl w:val="0EA6689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EF625F"/>
    <w:multiLevelType w:val="hybridMultilevel"/>
    <w:tmpl w:val="5A9A26F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F451EE8"/>
    <w:multiLevelType w:val="hybridMultilevel"/>
    <w:tmpl w:val="7C8806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154C57"/>
    <w:multiLevelType w:val="hybridMultilevel"/>
    <w:tmpl w:val="C7D24186"/>
    <w:lvl w:ilvl="0" w:tplc="A47485E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2213950">
    <w:abstractNumId w:val="3"/>
  </w:num>
  <w:num w:numId="2" w16cid:durableId="970746088">
    <w:abstractNumId w:val="0"/>
  </w:num>
  <w:num w:numId="3" w16cid:durableId="1921864282">
    <w:abstractNumId w:val="2"/>
  </w:num>
  <w:num w:numId="4" w16cid:durableId="1445610188">
    <w:abstractNumId w:val="1"/>
  </w:num>
  <w:num w:numId="5" w16cid:durableId="15070891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AAB"/>
    <w:rsid w:val="000071C3"/>
    <w:rsid w:val="0012225A"/>
    <w:rsid w:val="00181F06"/>
    <w:rsid w:val="00221EB2"/>
    <w:rsid w:val="00326C03"/>
    <w:rsid w:val="003D1ACE"/>
    <w:rsid w:val="003E67C5"/>
    <w:rsid w:val="003F057D"/>
    <w:rsid w:val="003F2D1E"/>
    <w:rsid w:val="0045343F"/>
    <w:rsid w:val="00477894"/>
    <w:rsid w:val="004F5892"/>
    <w:rsid w:val="005344BD"/>
    <w:rsid w:val="0062565B"/>
    <w:rsid w:val="00661EB9"/>
    <w:rsid w:val="006F44B6"/>
    <w:rsid w:val="007306DA"/>
    <w:rsid w:val="008B0CF9"/>
    <w:rsid w:val="009A5AAB"/>
    <w:rsid w:val="009D7865"/>
    <w:rsid w:val="00A45A61"/>
    <w:rsid w:val="00A73D2F"/>
    <w:rsid w:val="00A74EDA"/>
    <w:rsid w:val="00B160E1"/>
    <w:rsid w:val="00B47C09"/>
    <w:rsid w:val="00C01A12"/>
    <w:rsid w:val="00CE7A91"/>
    <w:rsid w:val="00DC2249"/>
    <w:rsid w:val="00ED7947"/>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3643A"/>
  <w15:chartTrackingRefBased/>
  <w15:docId w15:val="{65D71CEB-B99D-144B-8ABB-32C0BC83F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AAB"/>
    <w:rPr>
      <w:rFonts w:ascii="Times New Roman" w:hAnsi="Times New Roman"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5AAB"/>
    <w:rPr>
      <w:color w:val="0000FF"/>
      <w:u w:val="single"/>
    </w:rPr>
  </w:style>
  <w:style w:type="paragraph" w:styleId="NormalWeb">
    <w:name w:val="Normal (Web)"/>
    <w:basedOn w:val="Normal"/>
    <w:uiPriority w:val="99"/>
    <w:unhideWhenUsed/>
    <w:rsid w:val="009A5AAB"/>
    <w:pPr>
      <w:spacing w:before="100" w:beforeAutospacing="1" w:after="100" w:afterAutospacing="1"/>
    </w:pPr>
  </w:style>
  <w:style w:type="paragraph" w:customStyle="1" w:styleId="gmail-msolistparagraph">
    <w:name w:val="gmail-msolistparagraph"/>
    <w:basedOn w:val="Normal"/>
    <w:uiPriority w:val="99"/>
    <w:semiHidden/>
    <w:rsid w:val="009A5AAB"/>
    <w:pPr>
      <w:spacing w:before="100" w:beforeAutospacing="1" w:after="100" w:afterAutospacing="1"/>
    </w:pPr>
  </w:style>
  <w:style w:type="character" w:customStyle="1" w:styleId="gmail-apple-converted-space">
    <w:name w:val="gmail-apple-converted-space"/>
    <w:basedOn w:val="DefaultParagraphFont"/>
    <w:rsid w:val="009A5AAB"/>
  </w:style>
  <w:style w:type="paragraph" w:customStyle="1" w:styleId="Default">
    <w:name w:val="Default"/>
    <w:rsid w:val="009A5AAB"/>
    <w:pPr>
      <w:autoSpaceDE w:val="0"/>
      <w:autoSpaceDN w:val="0"/>
      <w:adjustRightInd w:val="0"/>
    </w:pPr>
    <w:rPr>
      <w:rFonts w:ascii="Times New Roman" w:eastAsia="PMingLiU" w:hAnsi="Times New Roman" w:cs="Times New Roman"/>
      <w:color w:val="000000"/>
      <w:lang w:val="en-US" w:eastAsia="zh-CN"/>
    </w:rPr>
  </w:style>
  <w:style w:type="paragraph" w:styleId="ListParagraph">
    <w:name w:val="List Paragraph"/>
    <w:basedOn w:val="Normal"/>
    <w:uiPriority w:val="34"/>
    <w:qFormat/>
    <w:rsid w:val="009A5AAB"/>
    <w:pPr>
      <w:ind w:left="720"/>
      <w:contextualSpacing/>
    </w:pPr>
  </w:style>
  <w:style w:type="character" w:styleId="Emphasis">
    <w:name w:val="Emphasis"/>
    <w:basedOn w:val="DefaultParagraphFont"/>
    <w:uiPriority w:val="20"/>
    <w:qFormat/>
    <w:rsid w:val="009A5AAB"/>
    <w:rPr>
      <w:i/>
      <w:iCs/>
    </w:rPr>
  </w:style>
  <w:style w:type="character" w:customStyle="1" w:styleId="apple-converted-space">
    <w:name w:val="apple-converted-space"/>
    <w:basedOn w:val="DefaultParagraphFont"/>
    <w:rsid w:val="009D7865"/>
  </w:style>
  <w:style w:type="paragraph" w:styleId="Header">
    <w:name w:val="header"/>
    <w:basedOn w:val="Normal"/>
    <w:link w:val="HeaderChar"/>
    <w:uiPriority w:val="99"/>
    <w:unhideWhenUsed/>
    <w:rsid w:val="00B47C09"/>
    <w:pPr>
      <w:tabs>
        <w:tab w:val="center" w:pos="4680"/>
        <w:tab w:val="right" w:pos="9360"/>
      </w:tabs>
    </w:pPr>
  </w:style>
  <w:style w:type="character" w:customStyle="1" w:styleId="HeaderChar">
    <w:name w:val="Header Char"/>
    <w:basedOn w:val="DefaultParagraphFont"/>
    <w:link w:val="Header"/>
    <w:uiPriority w:val="99"/>
    <w:rsid w:val="00B47C09"/>
    <w:rPr>
      <w:rFonts w:ascii="Times New Roman" w:hAnsi="Times New Roman" w:cs="Times New Roman"/>
      <w:lang w:val="en-US" w:eastAsia="zh-CN"/>
    </w:rPr>
  </w:style>
  <w:style w:type="paragraph" w:styleId="Footer">
    <w:name w:val="footer"/>
    <w:basedOn w:val="Normal"/>
    <w:link w:val="FooterChar"/>
    <w:uiPriority w:val="99"/>
    <w:unhideWhenUsed/>
    <w:rsid w:val="00B47C09"/>
    <w:pPr>
      <w:tabs>
        <w:tab w:val="center" w:pos="4680"/>
        <w:tab w:val="right" w:pos="9360"/>
      </w:tabs>
    </w:pPr>
  </w:style>
  <w:style w:type="character" w:customStyle="1" w:styleId="FooterChar">
    <w:name w:val="Footer Char"/>
    <w:basedOn w:val="DefaultParagraphFont"/>
    <w:link w:val="Footer"/>
    <w:uiPriority w:val="99"/>
    <w:rsid w:val="00B47C09"/>
    <w:rPr>
      <w:rFonts w:ascii="Times New Roman" w:hAnsi="Times New Roman" w:cs="Times New Roman"/>
      <w:lang w:val="en-US" w:eastAsia="zh-CN"/>
    </w:rPr>
  </w:style>
  <w:style w:type="paragraph" w:styleId="FootnoteText">
    <w:name w:val="footnote text"/>
    <w:basedOn w:val="Normal"/>
    <w:link w:val="FootnoteTextChar"/>
    <w:uiPriority w:val="99"/>
    <w:semiHidden/>
    <w:unhideWhenUsed/>
    <w:rsid w:val="0062565B"/>
    <w:rPr>
      <w:sz w:val="20"/>
      <w:szCs w:val="20"/>
    </w:rPr>
  </w:style>
  <w:style w:type="character" w:customStyle="1" w:styleId="FootnoteTextChar">
    <w:name w:val="Footnote Text Char"/>
    <w:basedOn w:val="DefaultParagraphFont"/>
    <w:link w:val="FootnoteText"/>
    <w:uiPriority w:val="99"/>
    <w:semiHidden/>
    <w:rsid w:val="0062565B"/>
    <w:rPr>
      <w:rFonts w:ascii="Times New Roman" w:hAnsi="Times New Roman" w:cs="Times New Roman"/>
      <w:sz w:val="20"/>
      <w:szCs w:val="20"/>
      <w:lang w:val="en-US" w:eastAsia="zh-CN"/>
    </w:rPr>
  </w:style>
  <w:style w:type="character" w:styleId="FootnoteReference">
    <w:name w:val="footnote reference"/>
    <w:basedOn w:val="DefaultParagraphFont"/>
    <w:uiPriority w:val="99"/>
    <w:semiHidden/>
    <w:unhideWhenUsed/>
    <w:rsid w:val="0062565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07579">
      <w:bodyDiv w:val="1"/>
      <w:marLeft w:val="0"/>
      <w:marRight w:val="0"/>
      <w:marTop w:val="0"/>
      <w:marBottom w:val="0"/>
      <w:divBdr>
        <w:top w:val="none" w:sz="0" w:space="0" w:color="auto"/>
        <w:left w:val="none" w:sz="0" w:space="0" w:color="auto"/>
        <w:bottom w:val="none" w:sz="0" w:space="0" w:color="auto"/>
        <w:right w:val="none" w:sz="0" w:space="0" w:color="auto"/>
      </w:divBdr>
    </w:div>
    <w:div w:id="586967108">
      <w:bodyDiv w:val="1"/>
      <w:marLeft w:val="0"/>
      <w:marRight w:val="0"/>
      <w:marTop w:val="0"/>
      <w:marBottom w:val="0"/>
      <w:divBdr>
        <w:top w:val="none" w:sz="0" w:space="0" w:color="auto"/>
        <w:left w:val="none" w:sz="0" w:space="0" w:color="auto"/>
        <w:bottom w:val="none" w:sz="0" w:space="0" w:color="auto"/>
        <w:right w:val="none" w:sz="0" w:space="0" w:color="auto"/>
      </w:divBdr>
    </w:div>
    <w:div w:id="594484812">
      <w:bodyDiv w:val="1"/>
      <w:marLeft w:val="0"/>
      <w:marRight w:val="0"/>
      <w:marTop w:val="0"/>
      <w:marBottom w:val="0"/>
      <w:divBdr>
        <w:top w:val="none" w:sz="0" w:space="0" w:color="auto"/>
        <w:left w:val="none" w:sz="0" w:space="0" w:color="auto"/>
        <w:bottom w:val="none" w:sz="0" w:space="0" w:color="auto"/>
        <w:right w:val="none" w:sz="0" w:space="0" w:color="auto"/>
      </w:divBdr>
    </w:div>
    <w:div w:id="975798233">
      <w:bodyDiv w:val="1"/>
      <w:marLeft w:val="0"/>
      <w:marRight w:val="0"/>
      <w:marTop w:val="0"/>
      <w:marBottom w:val="0"/>
      <w:divBdr>
        <w:top w:val="none" w:sz="0" w:space="0" w:color="auto"/>
        <w:left w:val="none" w:sz="0" w:space="0" w:color="auto"/>
        <w:bottom w:val="none" w:sz="0" w:space="0" w:color="auto"/>
        <w:right w:val="none" w:sz="0" w:space="0" w:color="auto"/>
      </w:divBdr>
    </w:div>
    <w:div w:id="173496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oc.org.hk/en/discrimination-laws/sex-discrimination-laws" TargetMode="External"/><Relationship Id="rId13" Type="http://schemas.openxmlformats.org/officeDocument/2006/relationships/image" Target="media/image1.png"/><Relationship Id="rId18" Type="http://schemas.openxmlformats.org/officeDocument/2006/relationships/customXml" Target="ink/ink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ustomXml" Target="ink/ink1.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customXml" Target="ink/ink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oc.org.hk/en/discrimination-laws/race-discrimination"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eoc.org.hk/en/discrimination-laws/family-status-discrimination"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oc.org.hk/en/discrimination-laws/disability-discrimination" TargetMode="External"/><Relationship Id="rId14" Type="http://schemas.openxmlformats.org/officeDocument/2006/relationships/customXml" Target="ink/ink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11T02:02:05.677"/>
    </inkml:context>
    <inkml:brush xml:id="br0">
      <inkml:brushProperty name="width" value="0.1" units="cm"/>
      <inkml:brushProperty name="height" value="0.1" units="cm"/>
    </inkml:brush>
  </inkml:definitions>
  <inkml:trace contextRef="#ctx0" brushRef="#br0">1195 687 24575,'-26'-21'0,"-6"-12"0,-10-19 0,-3-15 0,8-6 0,11-9 0,15 2 0,25 1 0,28 6 0,23 20 0,14 16 0,-4 15 0,-15 12 0,-17 5 0,-19 5 0,-14 5 0,-8 9 0,-10 15 0,-12 18 0,-9 17 0,-10 17 0,17-34 0,0 3 0,-3 7 0,-2 1 0,-4 8 0,-1 1 0,-5 5 0,-3 0 0,-3 1 0,-4-2 0,-1-2 0,-3-5 0,-2-5 0,-3-4 0,1-9 0,-3-4 0,1-9 0,-1-4 0,1-7 0,-1-6 0,4-4 0,1-5 0,-45-1 0,15-14 0,20-11 0,20-13 0,20-14 0,28-13 0,40-16 0,-4 29 0,10 1 0,18-6 0,9 1 0,-18 15 0,2 1 0,1 1 0,-1 3 0,1 2 0,-1 2 0,24-6 0,-4 4 0,-17 9 0,-5 3 0,19 2 0,-31 7 0,-23 6 0,-16 1 0,-2 0 0,3 0 0,13 0 0,11-3 0,18-2 0,8-3 0,2-1 0,-4 3 0,-16 4 0,-15 0 0,-12 2 0,-8 0 0,-5-1 0,-1 1 0,-2 10 0,-1 9 0,-4 13 0,-1 8 0,1 5 0,3-1 0,2-7 0,2-13 0,5-11 0,11-16 0,12-16 0,5-10 0,-1-3 0,-10 6 0,-7 12 0,-9 11 0,-2 12 0,-5 10 0,0 9 0,0-1 0,0-4 0,0-6 0,1-10 0,4-3 0,7-11 0,5-6 0,2-6 0,-3-1 0,-4 5 0,-4 5 0,-3 4 0,0 3 0,2 3 0,6 0 0,12 0 0,15-6 0,14-13 0,8-16 0,1-20 0,-2-16 0,-9-8 0,-10-3 0,-15 8 0,-13 12 0,-7 13 0,-4 10 0,-1 9 0,0 6 0,0 8 0,0 6 0,-1 5 0,-1 2 0,-4 16 0,-3 3 0,-5 14 0,-3-2 0,-3 2 0,-4 1 0,-2 0 0,-3 1 0,3-2 0,2 1 0,7-1 0,4 1 0,4 2 0,3 2 0,2-1 0,0-2 0,2-5 0,0-6 0,0-3 0,1-1 0,1-1 0,3 0 0,5 2 0,2-1 0,2 1 0,3-1 0,0-1 0,1-1 0,-1 0 0,-1 0 0,1-2 0,0-2 0,3-3 0,4-4 0,6-4 0,6-10 0,6-10 0,1-9 0,-3-4 0,-6 4 0,-9 6 0,-7 7 0,-4 4 0,-3 3 0,-4 1 0,-2 2 0,-1 0 0,0-1 0,0 1 0,-2 0 0,0 1 0,-2 3 0,-8 18 0,0 2 0,-5 16 0,6-5 0,3-2 0,4-6 0,10-7 0,14-7 0,14-5 0,13-7 0,4-6 0,-3-7 0,-8-3 0,-10 4 0,-14 3 0,-12 8 0,-9 2 0,-10 4 0,-5 1 0,-3 2 0,5 4 0,6 3 0,7 1 0,7 0 0,9-3 0,8-3 0,5-2 0,-4-2 0,-5-1 0,-6 0 0,-8 0 0,1 0 0,4 0 0,16 0 0,23-2 0,34-2 0,-25 1 0,3 0 0,13 0 0,3 1 0,8 0 0,1 1 0,2 0 0,0 1 0,-7-1 0,-2 2 0,-8-1 0,-4 0 0,-7 0 0,-3 0 0,42-2 0,-4-6 0,-1-12 0,-46 6 0,1-1 0,1-3 0,0-1 0,-1 1 0,0 0 0,-2 2 0,0 0 0,40-12 0,-12 6 0,-15 5 0,-18 4 0,-17 4 0,-13 1 0,-11 0 0,-12-4 0,-15-5 0,-21-8 0,-17-6 0,-19-2 0,32 17 0,-2 1 0,-8 1 0,-4 1 0,-11 1 0,-5 1 0,-12 0 0,-5 1-310,25 3 0,-2 1 0,-2 1 310,-5-1 0,-2 1 0,0 0 0,-3 0 0,-1 0 0,1-1 0,0 1 0,0-1 0,1-1 0,2 0 0,2-1 0,1-1 0,4 0 0,2-1 0,1 0-30,6 0 0,1 0 1,1 1 29,-24-5 0,4 3 0,12 2 0,3 2 0,10 3 0,2 1 0,-37 4 0,25 10 925,18 8-925,20 7 94,13 3-94,9 0 0,6 1 0,19 1 0,49-3 0,7-15 0,16-5 0,-13-3 0,9-2 0,5 0 0,2-2-720,-2 0 1,3-1-1,2-1 1,3 0 0,2-1 719,-6 1 0,2-1 0,1 0 0,2 0 0,1-1 0,-1 1 0,-9 0 0,1 0 0,1-1 0,0 1 0,-1-1 0,-1 1 0,-1 0 0,7-1 0,-1 0 0,-1 0 0,-1 1 0,-1-1 0,0 1 0,11 0 0,-1 0 0,-1 1 0,-2-1 0,-3 1-246,5 0 1,-3 0-1,-4 1 1,-3-1 245,4 1 0,-5 0 0,-5 0 0,15 0 0,-9 0 0,-29 0 0,-6 0 0,12 0 0,-35 0 3388,-20 0-3388,-10-2 297,-8 0 1,4 0 0,-3 1 0</inkml:trace>
  <inkml:trace contextRef="#ctx0" brushRef="#br0" timeOffset="2500">5295 682 24575,'-23'0'0,"-2"0"0,-4 0 0,3 3 0,9 6 0,7 4 0,9 3 0,12 0 0,14-4 0,13-4 0,8-7 0,1-13 0,-3-12 0,-8-11 0,-8-4 0,-12 4 0,-8 4 0,-12 6 0,-13 7 0,-10 7 0,-8 6 0,3 4 0,7 5 0,9 3 0,9 5 0,10 0 0,13-1 0,10-5 0,7-3 0,-1-2 0,-7-1 0,-8 0 0,-6 0 0,-1-1 0,1-3 0,6-3 0,5-2 0,4 2 0,-1 4 0,-6 2 0,-7 8 0,-6 5 0,-5 6 0,0-1 0,7-5 0,15-6 0,16-3 0,9-4 0,-4 0 0,-20 1 0,-28 9 0,-27 11 0,-16 11 0,1 1 0,15-6 0,36-12 0,40-8 0,29-4 0,15-1 0,-13 4 0,-27 9 0,-19 9 0,-14 5 0,6-4 0,29-9 0,46-21 0,-29-6 0,4-3 0,4-3 0,-1-3 0,-6-1 0,-3 0 0,28-8 0,-38 13 0,-30 9 0,-15 4 0,-11 2 0,0-1 0,0 0 0,0-2 0,0-3 0,0 5 0,0-2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11T02:00:26.077"/>
    </inkml:context>
    <inkml:brush xml:id="br0">
      <inkml:brushProperty name="width" value="0.1" units="cm"/>
      <inkml:brushProperty name="height" value="0.6" units="cm"/>
      <inkml:brushProperty name="inkEffects" value="pencil"/>
    </inkml:brush>
  </inkml:definitions>
  <inkml:trace contextRef="#ctx0" brushRef="#br0">0 1 16383,'0'0'0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11T02:01:59.360"/>
    </inkml:context>
    <inkml:brush xml:id="br0">
      <inkml:brushProperty name="width" value="0.1" units="cm"/>
      <inkml:brushProperty name="height" value="0.1" units="cm"/>
    </inkml:brush>
  </inkml:definitions>
  <inkml:trace contextRef="#ctx0" brushRef="#br0">0 1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11T02:00:19.928"/>
    </inkml:context>
    <inkml:brush xml:id="br0">
      <inkml:brushProperty name="width" value="0.1" units="cm"/>
      <inkml:brushProperty name="height" value="0.6" units="cm"/>
      <inkml:brushProperty name="inkEffects" value="pencil"/>
    </inkml:brush>
  </inkml:definitions>
  <inkml:trace contextRef="#ctx0" brushRef="#br0">1 1 16383,'0'0'0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C4CF6-8995-472A-9C28-81B409FD8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1491</Words>
  <Characters>8504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Caroline Harvey</cp:lastModifiedBy>
  <cp:revision>2</cp:revision>
  <dcterms:created xsi:type="dcterms:W3CDTF">2023-04-11T12:09:00Z</dcterms:created>
  <dcterms:modified xsi:type="dcterms:W3CDTF">2023-04-11T12:09:00Z</dcterms:modified>
</cp:coreProperties>
</file>