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17B" w:rsidRDefault="0003017B">
      <w:pPr>
        <w:spacing w:line="360" w:lineRule="auto"/>
        <w:jc w:val="both"/>
        <w:rPr>
          <w:rFonts w:ascii="Arial" w:eastAsia="Arial" w:hAnsi="Arial" w:cs="Arial"/>
          <w:sz w:val="24"/>
          <w:szCs w:val="24"/>
        </w:rPr>
      </w:pPr>
      <w:bookmarkStart w:id="0" w:name="_GoBack"/>
      <w:bookmarkEnd w:id="0"/>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03017B">
      <w:pPr>
        <w:jc w:val="center"/>
        <w:rPr>
          <w:rFonts w:ascii="Arial" w:eastAsia="Arial" w:hAnsi="Arial" w:cs="Arial"/>
          <w:b/>
          <w:sz w:val="28"/>
          <w:szCs w:val="28"/>
        </w:rPr>
      </w:pPr>
    </w:p>
    <w:p w:rsidR="0003017B" w:rsidRDefault="00175B3A">
      <w:pPr>
        <w:jc w:val="center"/>
        <w:rPr>
          <w:rFonts w:ascii="Arial" w:eastAsia="Arial" w:hAnsi="Arial" w:cs="Arial"/>
          <w:b/>
          <w:sz w:val="28"/>
          <w:szCs w:val="28"/>
        </w:rPr>
      </w:pPr>
      <w:r>
        <w:rPr>
          <w:rFonts w:ascii="Arial" w:eastAsia="Arial" w:hAnsi="Arial" w:cs="Arial"/>
          <w:b/>
          <w:sz w:val="28"/>
          <w:szCs w:val="28"/>
        </w:rPr>
        <w:t>REPORTE</w:t>
      </w:r>
    </w:p>
    <w:p w:rsidR="0003017B" w:rsidRDefault="00175B3A">
      <w:pPr>
        <w:jc w:val="center"/>
        <w:rPr>
          <w:rFonts w:ascii="Arial" w:eastAsia="Arial" w:hAnsi="Arial" w:cs="Arial"/>
          <w:b/>
          <w:sz w:val="28"/>
          <w:szCs w:val="28"/>
        </w:rPr>
      </w:pPr>
      <w:r>
        <w:rPr>
          <w:rFonts w:ascii="Arial" w:eastAsia="Arial" w:hAnsi="Arial" w:cs="Arial"/>
          <w:b/>
          <w:sz w:val="28"/>
          <w:szCs w:val="28"/>
        </w:rPr>
        <w:t>HONDURAS</w:t>
      </w:r>
    </w:p>
    <w:p w:rsidR="0003017B" w:rsidRDefault="00175B3A">
      <w:pPr>
        <w:jc w:val="center"/>
        <w:rPr>
          <w:rFonts w:ascii="Arial" w:eastAsia="Arial" w:hAnsi="Arial" w:cs="Arial"/>
          <w:b/>
          <w:sz w:val="28"/>
          <w:szCs w:val="28"/>
        </w:rPr>
      </w:pPr>
      <w:r>
        <w:rPr>
          <w:rFonts w:ascii="Arial" w:eastAsia="Arial" w:hAnsi="Arial" w:cs="Arial"/>
          <w:b/>
          <w:sz w:val="28"/>
          <w:szCs w:val="28"/>
        </w:rPr>
        <w:t>72 SESIÓN</w:t>
      </w:r>
    </w:p>
    <w:p w:rsidR="0003017B" w:rsidRDefault="00175B3A">
      <w:pPr>
        <w:jc w:val="center"/>
        <w:rPr>
          <w:rFonts w:ascii="Arial" w:eastAsia="Arial" w:hAnsi="Arial" w:cs="Arial"/>
          <w:b/>
          <w:sz w:val="28"/>
          <w:szCs w:val="28"/>
        </w:rPr>
      </w:pPr>
      <w:r>
        <w:rPr>
          <w:rFonts w:ascii="Arial" w:eastAsia="Arial" w:hAnsi="Arial" w:cs="Arial"/>
          <w:b/>
          <w:sz w:val="28"/>
          <w:szCs w:val="28"/>
        </w:rPr>
        <w:t>COMITÉ DERECHOS ECONÓMICOS SOCIALES Y CULTURALES.</w:t>
      </w: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175B3A">
      <w:pPr>
        <w:spacing w:after="0" w:line="240" w:lineRule="auto"/>
        <w:jc w:val="center"/>
        <w:rPr>
          <w:rFonts w:ascii="Arial" w:eastAsia="Arial" w:hAnsi="Arial" w:cs="Arial"/>
          <w:b/>
          <w:sz w:val="24"/>
          <w:szCs w:val="24"/>
        </w:rPr>
      </w:pPr>
      <w:r>
        <w:rPr>
          <w:rFonts w:ascii="Arial" w:eastAsia="Arial" w:hAnsi="Arial" w:cs="Arial"/>
          <w:sz w:val="20"/>
          <w:szCs w:val="20"/>
          <w:highlight w:val="white"/>
        </w:rPr>
        <w:t>La Fundación Red Nacional de Derechos Humanos (RENADDHH) y el Consejo Nacional para la Defensa del Derecho Humano a la Salud (CNDDHS). tiene como misión: Desarrollar estrategias de investigación educación y divulgación desde enfoques críticos de los derech</w:t>
      </w:r>
      <w:r>
        <w:rPr>
          <w:rFonts w:ascii="Arial" w:eastAsia="Arial" w:hAnsi="Arial" w:cs="Arial"/>
          <w:sz w:val="20"/>
          <w:szCs w:val="20"/>
          <w:highlight w:val="white"/>
        </w:rPr>
        <w:t>os humanos dirigidos a toda persona, comunidad, organizaciones, movimientos sociales, para contribuir desde la construcción de experiencias significativas con la transformación social  fundada en los valores de justicia equidad igualdad libertad cooperació</w:t>
      </w:r>
      <w:r>
        <w:rPr>
          <w:rFonts w:ascii="Arial" w:eastAsia="Arial" w:hAnsi="Arial" w:cs="Arial"/>
          <w:sz w:val="20"/>
          <w:szCs w:val="20"/>
          <w:highlight w:val="white"/>
        </w:rPr>
        <w:t>n solidaridad honestidad y corresponsabilidad de acuerdo al Estado Social de Derecho y de Justicia.</w:t>
      </w:r>
    </w:p>
    <w:p w:rsidR="0003017B" w:rsidRDefault="0003017B">
      <w:pPr>
        <w:spacing w:line="360" w:lineRule="auto"/>
        <w:jc w:val="both"/>
        <w:rPr>
          <w:rFonts w:ascii="Arial" w:eastAsia="Arial" w:hAnsi="Arial" w:cs="Arial"/>
          <w:b/>
          <w:sz w:val="24"/>
          <w:szCs w:val="24"/>
        </w:rPr>
      </w:pPr>
    </w:p>
    <w:p w:rsidR="0003017B" w:rsidRDefault="0003017B">
      <w:pPr>
        <w:spacing w:line="360" w:lineRule="auto"/>
        <w:jc w:val="both"/>
        <w:rPr>
          <w:rFonts w:ascii="Arial" w:eastAsia="Arial" w:hAnsi="Arial" w:cs="Arial"/>
          <w:b/>
          <w:sz w:val="24"/>
          <w:szCs w:val="24"/>
        </w:rPr>
      </w:pPr>
    </w:p>
    <w:p w:rsidR="0003017B" w:rsidRDefault="0003017B">
      <w:pPr>
        <w:spacing w:line="360" w:lineRule="auto"/>
        <w:jc w:val="both"/>
        <w:rPr>
          <w:rFonts w:ascii="Arial" w:eastAsia="Arial" w:hAnsi="Arial" w:cs="Arial"/>
          <w:b/>
          <w:sz w:val="24"/>
          <w:szCs w:val="24"/>
        </w:rPr>
      </w:pP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A. Derecho a la Salud</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1. Es imprescindible contar con un sistema de salud acorde y ajustado a las necesidades de su población, que dé respuesta oportuna </w:t>
      </w:r>
      <w:r>
        <w:rPr>
          <w:rFonts w:ascii="Arial" w:eastAsia="Arial" w:hAnsi="Arial" w:cs="Arial"/>
          <w:sz w:val="24"/>
          <w:szCs w:val="24"/>
        </w:rPr>
        <w:t>a las demandas que en materia de salud garanticen el bienestar biopsicosocial de los individuos, esto no solo a través de personal calificado sino también a nivel de infraestructuras e insumos.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2. Ante la pandemia del COVID 19, Honduras se encontró con un </w:t>
      </w:r>
      <w:r>
        <w:rPr>
          <w:rFonts w:ascii="Arial" w:eastAsia="Arial" w:hAnsi="Arial" w:cs="Arial"/>
          <w:sz w:val="24"/>
          <w:szCs w:val="24"/>
        </w:rPr>
        <w:t xml:space="preserve">sistema de salud deficiente tanto para la atención de las personas que acuden a las instituciones sanitarias, como para el equipo de trabajadores que allí laboran, siendo expuestos de manera directa a los contagios por este virus, el cual ha cobrado miles </w:t>
      </w:r>
      <w:r>
        <w:rPr>
          <w:rFonts w:ascii="Arial" w:eastAsia="Arial" w:hAnsi="Arial" w:cs="Arial"/>
          <w:sz w:val="24"/>
          <w:szCs w:val="24"/>
        </w:rPr>
        <w:t>de vidas.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3. Es propio mencionar que el Gobierno de Honduras a través de algunas de sus estructuras gubernamentales, aportan recursos financieros para garantizar que ante la emergencia por el COVID 19 se fortalezca la dotación de insumos necesarios para la atención </w:t>
      </w:r>
      <w:r>
        <w:rPr>
          <w:rFonts w:ascii="Arial" w:eastAsia="Arial" w:hAnsi="Arial" w:cs="Arial"/>
          <w:sz w:val="24"/>
          <w:szCs w:val="24"/>
        </w:rPr>
        <w:t xml:space="preserve">de la misma, como ejemplo se aprobó la Ley Especial de Aceleración Económica y Protección Social frente a los efectos del Coronavirus COVID19, esto para la Red Integral Pública de Servicios de Salud y el manejo de la emergencia de la pandemia.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4.Cabe acot</w:t>
      </w:r>
      <w:r>
        <w:rPr>
          <w:rFonts w:ascii="Arial" w:eastAsia="Arial" w:hAnsi="Arial" w:cs="Arial"/>
          <w:sz w:val="24"/>
          <w:szCs w:val="24"/>
        </w:rPr>
        <w:t>ar que durante esta emergencia sanitaria, son los sectores más vulnerables los más afectados por no tener acceso a la atención sanitaria, ya sea por el aspecto geográfico que limita el traslado a los centros de salud, así como por el tema económico.</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5. Es </w:t>
      </w:r>
      <w:r>
        <w:rPr>
          <w:rFonts w:ascii="Arial" w:eastAsia="Arial" w:hAnsi="Arial" w:cs="Arial"/>
          <w:sz w:val="24"/>
          <w:szCs w:val="24"/>
        </w:rPr>
        <w:t xml:space="preserve">por ello que el Estado debe ser garante en todo momento de que la población en general y sobretodo los más vunerables puedan ser atendidos oportunamente, con atención de calidad, de acuerdo a sus necesidades y </w:t>
      </w: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respetando su aspecto cultural, tal y como </w:t>
      </w:r>
      <w:r>
        <w:rPr>
          <w:rFonts w:ascii="Arial" w:eastAsia="Arial" w:hAnsi="Arial" w:cs="Arial"/>
          <w:sz w:val="24"/>
          <w:szCs w:val="24"/>
        </w:rPr>
        <w:t>lo señala el Comité para la Eliminación de la Discriminación Racial en una de sus sugerencias.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“El Comité recomienda al Estado parte que tome las medidas necesarias para lograr una cobertura universal de acceso a la salud y asegurar la accesibilidad, dispo</w:t>
      </w:r>
      <w:r>
        <w:rPr>
          <w:rFonts w:ascii="Arial" w:eastAsia="Arial" w:hAnsi="Arial" w:cs="Arial"/>
          <w:sz w:val="24"/>
          <w:szCs w:val="24"/>
        </w:rPr>
        <w:t>nibilidad y calidad de los servicios y prestaciones de salud, incluyendo medicamentos esenciales, teniendo especial consideración de las necesidades, tradiciones y diferencias culturales de los pueblos indígenas”. (Comité para la Eliminación de la Discrimi</w:t>
      </w:r>
      <w:r>
        <w:rPr>
          <w:rFonts w:ascii="Arial" w:eastAsia="Arial" w:hAnsi="Arial" w:cs="Arial"/>
          <w:sz w:val="24"/>
          <w:szCs w:val="24"/>
        </w:rPr>
        <w:t>nación Racial. 2019)</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B. Derecho a la Alimentación.</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6. Honduras no se escapa de la crisis alimentaria a nivel mundial y esto se ve reflejado en el aumento de las personas que no tienen acceso a una alimentación adecuada, principalmente influenciado por el </w:t>
      </w:r>
      <w:r>
        <w:rPr>
          <w:rFonts w:ascii="Arial" w:eastAsia="Arial" w:hAnsi="Arial" w:cs="Arial"/>
          <w:sz w:val="24"/>
          <w:szCs w:val="24"/>
        </w:rPr>
        <w:t>poder adquisitivo de los habitantes sobre todo los de zonas consideradas de pobreza o pobreza extrema.</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7. Principalmente se ven afectados por el incremento de los precios de los rubros de la cesta básica y a esto le sumamos que el cambio climático no juega</w:t>
      </w:r>
      <w:r>
        <w:rPr>
          <w:rFonts w:ascii="Arial" w:eastAsia="Arial" w:hAnsi="Arial" w:cs="Arial"/>
          <w:sz w:val="24"/>
          <w:szCs w:val="24"/>
        </w:rPr>
        <w:t xml:space="preserve"> mucho a su favor, haciendo que muchas zonas productoras de algunos rubros se encuentren estancadas por temor a tener pérdidas de sus cosechas.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8. A pesar de la asistencia por parte del Estado y otras instituciones, no alcanzan satisfacer completamente las</w:t>
      </w:r>
      <w:r>
        <w:rPr>
          <w:rFonts w:ascii="Arial" w:eastAsia="Arial" w:hAnsi="Arial" w:cs="Arial"/>
          <w:sz w:val="24"/>
          <w:szCs w:val="24"/>
        </w:rPr>
        <w:t xml:space="preserve"> necesidades de la población con respecto a la canasta básica, lo que por supuesto incide directamente en que la crisis alimentaria se agudice.</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9. la FAO en Honduras brinda asistencia y cooperación en cuanto a la puesta en práctica de estrategias dirigidas</w:t>
      </w:r>
      <w:r>
        <w:rPr>
          <w:rFonts w:ascii="Arial" w:eastAsia="Arial" w:hAnsi="Arial" w:cs="Arial"/>
          <w:sz w:val="24"/>
          <w:szCs w:val="24"/>
        </w:rPr>
        <w:t xml:space="preserve"> a fortalecer el estado nutricional la población e impulsando el desarrollo rural territorial, esto adaptado a las realidades de cada zona y sus recursos naturales. Este organismo trabajo encaminado en tres áreas </w:t>
      </w: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como vías de acción, en conjunto con el </w:t>
      </w:r>
      <w:r>
        <w:rPr>
          <w:rFonts w:ascii="Arial" w:eastAsia="Arial" w:hAnsi="Arial" w:cs="Arial"/>
          <w:sz w:val="24"/>
          <w:szCs w:val="24"/>
        </w:rPr>
        <w:t>Estado, apoyo de organizaciones y prácticas internacionales en materia de avances tecnológicos e innovadores.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 en Honduras la FAO se enfoca en estás tres áreas: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1.Seguridad alimentaria y nutricional.</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2.Desarrollo territorial sostenible y agricultura fami</w:t>
      </w:r>
      <w:r>
        <w:rPr>
          <w:rFonts w:ascii="Arial" w:eastAsia="Arial" w:hAnsi="Arial" w:cs="Arial"/>
          <w:sz w:val="24"/>
          <w:szCs w:val="24"/>
        </w:rPr>
        <w:t>liar.</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3.Uso sostenible de los recursos naturales, adaptación y mitigación al cambio climático y gestión de riesgos”.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(Organización de las Naciones Unidas para la Alimentación y la Agricultura)</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 xml:space="preserve">C. Derecho a la Educación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10.  Los índices de pobreza e inse</w:t>
      </w:r>
      <w:r>
        <w:rPr>
          <w:rFonts w:ascii="Arial" w:eastAsia="Arial" w:hAnsi="Arial" w:cs="Arial"/>
          <w:sz w:val="24"/>
          <w:szCs w:val="24"/>
        </w:rPr>
        <w:t>guridad han sido parte de las causas de la deserción escolar en Honduras que para 2019 ya presentaba dificultades notorias y  para el 2020 se acrecentó debido a la Pandemia dl COVID 19, pues muchos niños y jóvenes abandonaron el año escolar por esta razón.</w:t>
      </w:r>
      <w:r>
        <w:rPr>
          <w:rFonts w:ascii="Arial" w:eastAsia="Arial" w:hAnsi="Arial" w:cs="Arial"/>
          <w:sz w:val="24"/>
          <w:szCs w:val="24"/>
        </w:rPr>
        <w:t xml:space="preserve"> Muchos de ellos posteriormente al reinicio de clases acudieron a las instituciones educativas para proseguir sus estudios.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11. Debe ser prioridad y objetivo del gobierno considerar la vulnerabilidad de las familias, sus ingresos y otros aspectos que hacen que los niños y jóvenes dejen los estudios, decidiendo realizar otras actividades que le generen lo que consideran una mejo</w:t>
      </w:r>
      <w:r>
        <w:rPr>
          <w:rFonts w:ascii="Arial" w:eastAsia="Arial" w:hAnsi="Arial" w:cs="Arial"/>
          <w:sz w:val="24"/>
          <w:szCs w:val="24"/>
        </w:rPr>
        <w:t>r opción para subsistir.</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12. Otra punto importante es lo referente a los accesos a las instituciones educativas y programas que no se ajustan a la realidad de los avances científicos y tecnológicos de la era actual donde la internet permite acceder a deter</w:t>
      </w:r>
      <w:r>
        <w:rPr>
          <w:rFonts w:ascii="Arial" w:eastAsia="Arial" w:hAnsi="Arial" w:cs="Arial"/>
          <w:sz w:val="24"/>
          <w:szCs w:val="24"/>
        </w:rPr>
        <w:t xml:space="preserve">minadas informaciones que favorecen el aprendizaje, es por ello que el Estado debe invertir </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en fortalecer las instituciones educativas adaptándolas a las exigencias que el desarrollo mundial exige.</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 13. En el informe redactado por la Comité para Eliminación de la Discriminación Racial, dentro de sus sugerencias señala que el Gobierno debe adoptar las medidas necesarias para asegurar el derecho a la educación de todas la personas pero especialmente la</w:t>
      </w:r>
      <w:r>
        <w:rPr>
          <w:rFonts w:ascii="Arial" w:eastAsia="Arial" w:hAnsi="Arial" w:cs="Arial"/>
          <w:sz w:val="24"/>
          <w:szCs w:val="24"/>
        </w:rPr>
        <w:t xml:space="preserve"> de la población más vulnerable como es el caso de los indígenas y afrohondureños, que han sido afectado significativamente, por supuesto considerando todos los aspecto relativos a sus necesidades y culturas, esto traerá como parte de los resultados, la di</w:t>
      </w:r>
      <w:r>
        <w:rPr>
          <w:rFonts w:ascii="Arial" w:eastAsia="Arial" w:hAnsi="Arial" w:cs="Arial"/>
          <w:sz w:val="24"/>
          <w:szCs w:val="24"/>
        </w:rPr>
        <w:t xml:space="preserve">sminución de la tasa de analfabetismo existen.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“que adopte las medidas necesarias para garantizar de manera efectiva el derecho a la educación de las personas y en particular los niños, niñas y adolescentes indígenas y afrohondureños…” (Comité para Elimin</w:t>
      </w:r>
      <w:r>
        <w:rPr>
          <w:rFonts w:ascii="Arial" w:eastAsia="Arial" w:hAnsi="Arial" w:cs="Arial"/>
          <w:sz w:val="24"/>
          <w:szCs w:val="24"/>
        </w:rPr>
        <w:t>ación de la Discriminación Racial).</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“Incrementar sus esfuerzos para erradicar el analfabetismo, incluso llevando a cabo una evaluación de la implementación del Plan Nacional de Alfabetización Obligatoria, Atención del Rezago Escolar y la Educación Popular </w:t>
      </w:r>
      <w:r>
        <w:rPr>
          <w:rFonts w:ascii="Arial" w:eastAsia="Arial" w:hAnsi="Arial" w:cs="Arial"/>
          <w:sz w:val="24"/>
          <w:szCs w:val="24"/>
        </w:rPr>
        <w:t>Honduras 2014-2017, a fin de redefinir nuevas metas, objetivos y estrategias…”(Comité para Eliminación de la Discriminación Racial).</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D. Privados de libertad</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14. Respecto a este tópico, la Comisión Interamericana de Derechos Humanos, hace hincapié en su in</w:t>
      </w:r>
      <w:r>
        <w:rPr>
          <w:rFonts w:ascii="Arial" w:eastAsia="Arial" w:hAnsi="Arial" w:cs="Arial"/>
          <w:sz w:val="24"/>
          <w:szCs w:val="24"/>
        </w:rPr>
        <w:t>forme anual, en la necesidad de adecuar las instituciones penitenciarias con infraestructuras para garantizar que las estadías en ellas no pongan en riesgo la calidad de vida de los reclusos.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15. El hacinamiento favorece la proliferación de enfermedades in</w:t>
      </w:r>
      <w:r>
        <w:rPr>
          <w:rFonts w:ascii="Arial" w:eastAsia="Arial" w:hAnsi="Arial" w:cs="Arial"/>
          <w:sz w:val="24"/>
          <w:szCs w:val="24"/>
        </w:rPr>
        <w:t xml:space="preserve">fecciosas que ponen en riesgo la salud de los privados de libertad, es por ello que se debe </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agilizar los procesos judiciales para que no permanezcan mayor tiempo del necesario al igual que minimizar el uso de prisiones preventivas que terminan convirtién</w:t>
      </w:r>
      <w:r>
        <w:rPr>
          <w:rFonts w:ascii="Arial" w:eastAsia="Arial" w:hAnsi="Arial" w:cs="Arial"/>
          <w:sz w:val="24"/>
          <w:szCs w:val="24"/>
        </w:rPr>
        <w:t>dose en centros permanentes.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16. Proporcionar la atención médica idónea para los privados de libertad, tomando en consideración la identidad de género de cada uno de ellos, ya que en las cárceles existen personas sexodiversas e igualmente aplicar políticas</w:t>
      </w:r>
      <w:r>
        <w:rPr>
          <w:rFonts w:ascii="Arial" w:eastAsia="Arial" w:hAnsi="Arial" w:cs="Arial"/>
          <w:sz w:val="24"/>
          <w:szCs w:val="24"/>
        </w:rPr>
        <w:t xml:space="preserve"> dirigidas a fomentar el respeto y la no discriminación en los centros de reclusión</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17. Son muchas las acotaciones hacia el Gobierno de Honduras para mejorar no solo los procesos judiciales sino también las condiciones en las que se encuentran los centros </w:t>
      </w:r>
      <w:r>
        <w:rPr>
          <w:rFonts w:ascii="Arial" w:eastAsia="Arial" w:hAnsi="Arial" w:cs="Arial"/>
          <w:sz w:val="24"/>
          <w:szCs w:val="24"/>
        </w:rPr>
        <w:t xml:space="preserve">de detención e inclusive aplicar programas dirigidos a fomentar de manera oportuna la reinserción social de esta población.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“Garantizar la realización de visitas de una manera regular. En particular, reformar el artículo 10 del Reglamento de visitas en lo</w:t>
      </w:r>
      <w:r>
        <w:rPr>
          <w:rFonts w:ascii="Arial" w:eastAsia="Arial" w:hAnsi="Arial" w:cs="Arial"/>
          <w:sz w:val="24"/>
          <w:szCs w:val="24"/>
        </w:rPr>
        <w:t>s establecimientos del Sistema Penitenciario Nacional, a fin de contemplar únicamente el cumplimiento de aquellos requisitos esenciales para garantizar la seguridad al interior de los centros penales…” (Comisión Interamericana de Derechos Humanos.2019).</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E</w:t>
      </w:r>
      <w:r>
        <w:rPr>
          <w:rFonts w:ascii="Arial" w:eastAsia="Arial" w:hAnsi="Arial" w:cs="Arial"/>
          <w:b/>
          <w:sz w:val="24"/>
          <w:szCs w:val="24"/>
        </w:rPr>
        <w:t>. Libertad de expresión</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18.  Este derecho se ha visto en los últimos años violentados por las innumerables acciones en contra de comunicadores sociales y medios de comunicación, los cuales han sido víctimas de amenazas, agresiones, difamaciones, etc, inclu</w:t>
      </w:r>
      <w:r>
        <w:rPr>
          <w:rFonts w:ascii="Arial" w:eastAsia="Arial" w:hAnsi="Arial" w:cs="Arial"/>
          <w:sz w:val="24"/>
          <w:szCs w:val="24"/>
        </w:rPr>
        <w:t>so se han denunciados asesinatos de muchos de ellos, siendo esto un objeto de investigación para la CIDH, quienes se mantienen atentos a todas las situaciones que se han suscitado en Honduras con respecto a la libertad de expresión e identificando la verac</w:t>
      </w:r>
      <w:r>
        <w:rPr>
          <w:rFonts w:ascii="Arial" w:eastAsia="Arial" w:hAnsi="Arial" w:cs="Arial"/>
          <w:sz w:val="24"/>
          <w:szCs w:val="24"/>
        </w:rPr>
        <w:t>idad de los hechos de tales actos, por eso dentro sus recomendaciones señala el hecho de que muchos hechos de violentas a quedar impunes ante la mirada de los organismos de justicia del Estado.</w:t>
      </w: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19. Igualmente señala la aplicación inadecuada del derecho p</w:t>
      </w:r>
      <w:r>
        <w:rPr>
          <w:rFonts w:ascii="Arial" w:eastAsia="Arial" w:hAnsi="Arial" w:cs="Arial"/>
          <w:sz w:val="24"/>
          <w:szCs w:val="24"/>
        </w:rPr>
        <w:t>enal para amedrentar a los periodistas en el ejercicio de sus funciones, siendo esto incompatible con las figuras penales en cuanto a las obligaciones internacionales correspondientes con la libertad de expresión.</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“En Honduras sigue siendo frecuente el uso</w:t>
      </w:r>
      <w:r>
        <w:rPr>
          <w:rFonts w:ascii="Arial" w:eastAsia="Arial" w:hAnsi="Arial" w:cs="Arial"/>
          <w:sz w:val="24"/>
          <w:szCs w:val="24"/>
        </w:rPr>
        <w:t xml:space="preserve"> del derecho penal como  mecanismo para inhibir y hostigar a quienes ejercen el periodismo. En los últimos dos años la CIDH ha expresado preocupación por la idea de mantener o incorporar figuras penales incompatibles con sus obligaciones internacionales en</w:t>
      </w:r>
      <w:r>
        <w:rPr>
          <w:rFonts w:ascii="Arial" w:eastAsia="Arial" w:hAnsi="Arial" w:cs="Arial"/>
          <w:sz w:val="24"/>
          <w:szCs w:val="24"/>
        </w:rPr>
        <w:t xml:space="preserve"> materia de libertad de expresión…”( Comisión Interamericana de Derechos Humanos. 2019).</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 xml:space="preserve">F. Defensores de derechos humanos </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20. A pesar que el Gobierno de Honduras ha llevado planes para asegurar la protección de los defensores, continúan siendo asediados</w:t>
      </w:r>
      <w:r>
        <w:rPr>
          <w:rFonts w:ascii="Arial" w:eastAsia="Arial" w:hAnsi="Arial" w:cs="Arial"/>
          <w:sz w:val="24"/>
          <w:szCs w:val="24"/>
        </w:rPr>
        <w:t>, siguen siendo víctimas de múltiples agresiones que van en perjuicio no solo de su integridad física sino también de su moral, desestimando sus funciones en pro de las defensas de muchos derechos que consideran se han vulnerados en determinadas poblacione</w:t>
      </w:r>
      <w:r>
        <w:rPr>
          <w:rFonts w:ascii="Arial" w:eastAsia="Arial" w:hAnsi="Arial" w:cs="Arial"/>
          <w:sz w:val="24"/>
          <w:szCs w:val="24"/>
        </w:rPr>
        <w:t>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21. Es por ello, que se requiere que el Estado sea garante de propiciar un entorno seguro a los defensores para el libre desenvolvimiento de sus funciones dentro del territorio nacional, que existan políticas que apoyen las labores que ellos realizan en</w:t>
      </w:r>
      <w:r>
        <w:rPr>
          <w:rFonts w:ascii="Arial" w:eastAsia="Arial" w:hAnsi="Arial" w:cs="Arial"/>
          <w:sz w:val="24"/>
          <w:szCs w:val="24"/>
        </w:rPr>
        <w:t xml:space="preserve"> clima de respeto y reciprocidad, la consolidación de los defensores en Honduras.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“La Comisión constató que Honduras ha llevado a cabo importantes avances institucionales en materia de protección de los derechos de las personas defensoras de derechos human</w:t>
      </w:r>
      <w:r>
        <w:rPr>
          <w:rFonts w:ascii="Arial" w:eastAsia="Arial" w:hAnsi="Arial" w:cs="Arial"/>
          <w:sz w:val="24"/>
          <w:szCs w:val="24"/>
        </w:rPr>
        <w:t>os.”( Comisión Interamericana de Derechos Humanos).</w:t>
      </w:r>
    </w:p>
    <w:p w:rsidR="0003017B" w:rsidRDefault="0003017B">
      <w:pPr>
        <w:spacing w:line="360" w:lineRule="auto"/>
        <w:jc w:val="both"/>
        <w:rPr>
          <w:rFonts w:ascii="Arial" w:eastAsia="Arial" w:hAnsi="Arial" w:cs="Arial"/>
          <w:sz w:val="24"/>
          <w:szCs w:val="24"/>
        </w:rPr>
      </w:pP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lastRenderedPageBreak/>
        <w:t>“Sin perjuicio de estos importantes avances institucionales, durante su visita la Comisión observó que defensoras y defensores de derechos humanos continúan enfrentando una situación de extremo riesgo de</w:t>
      </w:r>
      <w:r>
        <w:rPr>
          <w:rFonts w:ascii="Arial" w:eastAsia="Arial" w:hAnsi="Arial" w:cs="Arial"/>
          <w:sz w:val="24"/>
          <w:szCs w:val="24"/>
        </w:rPr>
        <w:t>bido a la permanente violencia, criminalización y deslegitimación a la que están expuestos.” Comisión Interamericana de Derechos Humanos).</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 xml:space="preserve">“Durante su visita, el Relator Especial evaluó los elementos básicos que conforman un entorno seguro y propicio para </w:t>
      </w:r>
      <w:r>
        <w:rPr>
          <w:rFonts w:ascii="Arial" w:eastAsia="Arial" w:hAnsi="Arial" w:cs="Arial"/>
          <w:sz w:val="24"/>
          <w:szCs w:val="24"/>
        </w:rPr>
        <w:t>los defensores de los derechos humanos…” ( Consejo de Derechos Humanos 2018).</w:t>
      </w:r>
    </w:p>
    <w:p w:rsidR="0003017B" w:rsidRDefault="00175B3A">
      <w:pPr>
        <w:spacing w:line="360" w:lineRule="auto"/>
        <w:jc w:val="both"/>
        <w:rPr>
          <w:rFonts w:ascii="Arial" w:eastAsia="Arial" w:hAnsi="Arial" w:cs="Arial"/>
          <w:b/>
          <w:sz w:val="24"/>
          <w:szCs w:val="24"/>
        </w:rPr>
      </w:pPr>
      <w:r>
        <w:rPr>
          <w:rFonts w:ascii="Arial" w:eastAsia="Arial" w:hAnsi="Arial" w:cs="Arial"/>
          <w:b/>
          <w:sz w:val="24"/>
          <w:szCs w:val="24"/>
        </w:rPr>
        <w:t>G. Derechos de los LGBTI</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22. Esta comunidad no escapa de la violencia de personas que practican la intolerancia y se ven ampliamente asediados de manera alarmante, ya que muchos de ellos pierden la vida a manos de personas que practican la intolerancia hacia estas personas, es por</w:t>
      </w:r>
      <w:r>
        <w:rPr>
          <w:rFonts w:ascii="Arial" w:eastAsia="Arial" w:hAnsi="Arial" w:cs="Arial"/>
          <w:sz w:val="24"/>
          <w:szCs w:val="24"/>
        </w:rPr>
        <w:t xml:space="preserve"> ello que se exhorta al Estado y sus organismos a promover la tolerancia y no discriminación por condición de género.</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23. Siguen siendo muchas las denuncias que recibe  acerca de las agresiones que se le hacen a las personas LGBTI por parte de perpetradore</w:t>
      </w:r>
      <w:r>
        <w:rPr>
          <w:rFonts w:ascii="Arial" w:eastAsia="Arial" w:hAnsi="Arial" w:cs="Arial"/>
          <w:sz w:val="24"/>
          <w:szCs w:val="24"/>
        </w:rPr>
        <w:t>s que quedan impune por sus delitos, lo que hace que el sistema de justicia sea cuestionado en cuanto a la correcta aplicación de las normas jurídicas en protección de la igual de derechos para todos, independientemente su orientación sexual.</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“Abstenerse d</w:t>
      </w:r>
      <w:r>
        <w:rPr>
          <w:rFonts w:ascii="Arial" w:eastAsia="Arial" w:hAnsi="Arial" w:cs="Arial"/>
          <w:sz w:val="24"/>
          <w:szCs w:val="24"/>
        </w:rPr>
        <w:t>e introducir en su ordenamiento jurídico regulaciones discriminatorias o que tengan efectos discriminatorios contra las personas LGBTI. Adicionalmente se recomienda adoptar todas las medidas necesarias para aplicar el estándar de debida diligencia en la pr</w:t>
      </w:r>
      <w:r>
        <w:rPr>
          <w:rFonts w:ascii="Arial" w:eastAsia="Arial" w:hAnsi="Arial" w:cs="Arial"/>
          <w:sz w:val="24"/>
          <w:szCs w:val="24"/>
        </w:rPr>
        <w:t>evención, investigación, sanción y reparación de la violencia contra las personas LGBTI.” (Comisión Interamericana de Derechos Humanos).</w:t>
      </w:r>
    </w:p>
    <w:p w:rsidR="0003017B" w:rsidRDefault="00175B3A">
      <w:pPr>
        <w:spacing w:line="360" w:lineRule="auto"/>
        <w:jc w:val="both"/>
        <w:rPr>
          <w:rFonts w:ascii="Arial" w:eastAsia="Arial" w:hAnsi="Arial" w:cs="Arial"/>
          <w:sz w:val="24"/>
          <w:szCs w:val="24"/>
        </w:rPr>
      </w:pPr>
      <w:bookmarkStart w:id="1" w:name="_heading=h.gjdgxs" w:colFirst="0" w:colLast="0"/>
      <w:bookmarkEnd w:id="1"/>
      <w:r>
        <w:rPr>
          <w:rFonts w:ascii="Arial" w:eastAsia="Arial" w:hAnsi="Arial" w:cs="Arial"/>
          <w:sz w:val="24"/>
          <w:szCs w:val="24"/>
        </w:rPr>
        <w:t xml:space="preserve">24. En conclusión, son muchas las recomendaciones que el Gobierno de Honduras debe considerar para mejorar, rectificar </w:t>
      </w:r>
      <w:r>
        <w:rPr>
          <w:rFonts w:ascii="Arial" w:eastAsia="Arial" w:hAnsi="Arial" w:cs="Arial"/>
          <w:sz w:val="24"/>
          <w:szCs w:val="24"/>
        </w:rPr>
        <w:t xml:space="preserve">y adoptar nuevas posturas en </w:t>
      </w:r>
    </w:p>
    <w:p w:rsidR="0003017B" w:rsidRDefault="0003017B">
      <w:pPr>
        <w:spacing w:line="360" w:lineRule="auto"/>
        <w:jc w:val="both"/>
        <w:rPr>
          <w:rFonts w:ascii="Arial" w:eastAsia="Arial" w:hAnsi="Arial" w:cs="Arial"/>
          <w:sz w:val="24"/>
          <w:szCs w:val="24"/>
        </w:rPr>
      </w:pPr>
      <w:bookmarkStart w:id="2" w:name="_heading=h.6nhfcafvcged" w:colFirst="0" w:colLast="0"/>
      <w:bookmarkEnd w:id="2"/>
    </w:p>
    <w:p w:rsidR="0003017B" w:rsidRDefault="00175B3A">
      <w:pPr>
        <w:spacing w:line="360" w:lineRule="auto"/>
        <w:jc w:val="both"/>
        <w:rPr>
          <w:rFonts w:ascii="Arial" w:eastAsia="Arial" w:hAnsi="Arial" w:cs="Arial"/>
          <w:sz w:val="24"/>
          <w:szCs w:val="24"/>
        </w:rPr>
      </w:pPr>
      <w:bookmarkStart w:id="3" w:name="_heading=h.hq4p00yunr7l" w:colFirst="0" w:colLast="0"/>
      <w:bookmarkEnd w:id="3"/>
      <w:r>
        <w:rPr>
          <w:rFonts w:ascii="Arial" w:eastAsia="Arial" w:hAnsi="Arial" w:cs="Arial"/>
          <w:sz w:val="24"/>
          <w:szCs w:val="24"/>
        </w:rPr>
        <w:lastRenderedPageBreak/>
        <w:t>pro del fortalecimiento de sus instituciones quienes deben de manera objetiva velar por los derechos que como habitantes de ese país tienen las personas LGBTI,  fomentando  la no discriminación de esta comunidad.</w:t>
      </w:r>
    </w:p>
    <w:p w:rsidR="0003017B" w:rsidRDefault="00175B3A">
      <w:pPr>
        <w:spacing w:line="360" w:lineRule="auto"/>
        <w:jc w:val="both"/>
        <w:rPr>
          <w:rFonts w:ascii="Arial" w:eastAsia="Arial" w:hAnsi="Arial" w:cs="Arial"/>
          <w:sz w:val="24"/>
          <w:szCs w:val="24"/>
        </w:rPr>
      </w:pPr>
      <w:r>
        <w:rPr>
          <w:rFonts w:ascii="Arial" w:eastAsia="Arial" w:hAnsi="Arial" w:cs="Arial"/>
          <w:sz w:val="24"/>
          <w:szCs w:val="24"/>
        </w:rPr>
        <w:t>19. En concl</w:t>
      </w:r>
      <w:r>
        <w:rPr>
          <w:rFonts w:ascii="Arial" w:eastAsia="Arial" w:hAnsi="Arial" w:cs="Arial"/>
          <w:sz w:val="24"/>
          <w:szCs w:val="24"/>
        </w:rPr>
        <w:t>usión, Guatemala al igual que otros países debe considerar cómo abordar eficazmente lo concerniente a los derechos humanos que fueron mencionados en este informe, y que de manera abierta han sido violentados sin mayor esfuerzo del gobierno por aplicar medi</w:t>
      </w:r>
      <w:r>
        <w:rPr>
          <w:rFonts w:ascii="Arial" w:eastAsia="Arial" w:hAnsi="Arial" w:cs="Arial"/>
          <w:sz w:val="24"/>
          <w:szCs w:val="24"/>
        </w:rPr>
        <w:t>das que  mitiguen este constante flagelo que amenaza especialmente a las poblaciones más vulnerables. Por esta razón, aparte de crear políticas acorde a cada situación, también debe apoyarse en instituciones nacionales e internacionales que están estrecham</w:t>
      </w:r>
      <w:r>
        <w:rPr>
          <w:rFonts w:ascii="Arial" w:eastAsia="Arial" w:hAnsi="Arial" w:cs="Arial"/>
          <w:sz w:val="24"/>
          <w:szCs w:val="24"/>
        </w:rPr>
        <w:t>ente vinculadas con el tema de derechos humanos, poner en prácticas todas las recomendaciones que para bien se hacen.</w:t>
      </w: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03017B">
      <w:pPr>
        <w:spacing w:line="360" w:lineRule="auto"/>
        <w:jc w:val="both"/>
        <w:rPr>
          <w:rFonts w:ascii="Arial" w:eastAsia="Arial" w:hAnsi="Arial" w:cs="Arial"/>
          <w:sz w:val="24"/>
          <w:szCs w:val="24"/>
        </w:rPr>
      </w:pPr>
    </w:p>
    <w:p w:rsidR="0003017B" w:rsidRDefault="00175B3A">
      <w:pPr>
        <w:shd w:val="clear" w:color="auto" w:fill="FFFFFF"/>
        <w:spacing w:after="380" w:line="240" w:lineRule="auto"/>
        <w:jc w:val="both"/>
        <w:rPr>
          <w:rFonts w:ascii="Arial" w:eastAsia="Arial" w:hAnsi="Arial" w:cs="Arial"/>
          <w:b/>
          <w:sz w:val="24"/>
          <w:szCs w:val="24"/>
          <w:highlight w:val="white"/>
        </w:rPr>
      </w:pPr>
      <w:r>
        <w:rPr>
          <w:rFonts w:ascii="Arial" w:eastAsia="Arial" w:hAnsi="Arial" w:cs="Arial"/>
          <w:b/>
          <w:sz w:val="24"/>
          <w:szCs w:val="24"/>
          <w:highlight w:val="white"/>
        </w:rPr>
        <w:t>Solicitamos a los Expertos independientes del Comité:</w:t>
      </w:r>
    </w:p>
    <w:p w:rsidR="0003017B" w:rsidRDefault="00175B3A">
      <w:pPr>
        <w:spacing w:line="240" w:lineRule="auto"/>
        <w:jc w:val="both"/>
        <w:rPr>
          <w:rFonts w:ascii="Arial" w:eastAsia="Arial" w:hAnsi="Arial" w:cs="Arial"/>
          <w:sz w:val="24"/>
          <w:szCs w:val="24"/>
          <w:highlight w:val="white"/>
        </w:rPr>
      </w:pPr>
      <w:bookmarkStart w:id="4" w:name="_heading=h.wvgaoukk3j6a" w:colFirst="0" w:colLast="0"/>
      <w:bookmarkEnd w:id="4"/>
      <w:r>
        <w:rPr>
          <w:rFonts w:ascii="Arial" w:eastAsia="Arial" w:hAnsi="Arial" w:cs="Arial"/>
          <w:sz w:val="24"/>
          <w:szCs w:val="24"/>
          <w:highlight w:val="white"/>
        </w:rPr>
        <w:t>1- Que el Estado adecue e implemente políticas públicas en garantizar los derechos sexuales y reproductivo de la población en especial atención de las niñas y adolescentes embarazadas.</w:t>
      </w:r>
    </w:p>
    <w:p w:rsidR="0003017B" w:rsidRDefault="00175B3A">
      <w:pPr>
        <w:spacing w:line="240" w:lineRule="auto"/>
        <w:jc w:val="both"/>
        <w:rPr>
          <w:rFonts w:ascii="Arial" w:eastAsia="Arial" w:hAnsi="Arial" w:cs="Arial"/>
          <w:sz w:val="24"/>
          <w:szCs w:val="24"/>
          <w:highlight w:val="white"/>
        </w:rPr>
      </w:pPr>
      <w:bookmarkStart w:id="5" w:name="_heading=h.z6bqfq5sf0an" w:colFirst="0" w:colLast="0"/>
      <w:bookmarkEnd w:id="5"/>
      <w:r>
        <w:rPr>
          <w:rFonts w:ascii="Arial" w:eastAsia="Arial" w:hAnsi="Arial" w:cs="Arial"/>
          <w:sz w:val="24"/>
          <w:szCs w:val="24"/>
          <w:highlight w:val="white"/>
        </w:rPr>
        <w:t xml:space="preserve">2- Que el Estado fortalezca la relación de cooperación de las Agencias </w:t>
      </w:r>
      <w:r>
        <w:rPr>
          <w:rFonts w:ascii="Arial" w:eastAsia="Arial" w:hAnsi="Arial" w:cs="Arial"/>
          <w:sz w:val="24"/>
          <w:szCs w:val="24"/>
          <w:highlight w:val="white"/>
        </w:rPr>
        <w:t>y Programas de la ONU (UNICEF, UNFPA, ONUSIDA, PNUD) y programas regionales para atender problemas como el embarazo en adolescente, acceso al derecho de la educación.</w:t>
      </w:r>
    </w:p>
    <w:p w:rsidR="0003017B" w:rsidRDefault="00175B3A">
      <w:pPr>
        <w:spacing w:line="240" w:lineRule="auto"/>
        <w:jc w:val="both"/>
        <w:rPr>
          <w:rFonts w:ascii="Arial" w:eastAsia="Arial" w:hAnsi="Arial" w:cs="Arial"/>
          <w:sz w:val="24"/>
          <w:szCs w:val="24"/>
          <w:highlight w:val="white"/>
        </w:rPr>
      </w:pPr>
      <w:bookmarkStart w:id="6" w:name="_heading=h.s5m99use88df" w:colFirst="0" w:colLast="0"/>
      <w:bookmarkEnd w:id="6"/>
      <w:r>
        <w:rPr>
          <w:rFonts w:ascii="Arial" w:eastAsia="Arial" w:hAnsi="Arial" w:cs="Arial"/>
          <w:sz w:val="24"/>
          <w:szCs w:val="24"/>
          <w:highlight w:val="white"/>
        </w:rPr>
        <w:t>3- Que el Estado informe al Comité, sobre las medidas adoptadas para el acceso, goce y di</w:t>
      </w:r>
      <w:r>
        <w:rPr>
          <w:rFonts w:ascii="Arial" w:eastAsia="Arial" w:hAnsi="Arial" w:cs="Arial"/>
          <w:sz w:val="24"/>
          <w:szCs w:val="24"/>
          <w:highlight w:val="white"/>
        </w:rPr>
        <w:t>sfrute de los derechos a la educación, salud, y alimentación de los población más pobres.</w:t>
      </w:r>
    </w:p>
    <w:p w:rsidR="0003017B" w:rsidRDefault="00175B3A">
      <w:pPr>
        <w:spacing w:line="240" w:lineRule="auto"/>
        <w:jc w:val="both"/>
        <w:rPr>
          <w:rFonts w:ascii="Arial" w:eastAsia="Arial" w:hAnsi="Arial" w:cs="Arial"/>
          <w:sz w:val="24"/>
          <w:szCs w:val="24"/>
          <w:highlight w:val="white"/>
        </w:rPr>
      </w:pPr>
      <w:bookmarkStart w:id="7" w:name="_heading=h.d95obhvzi2wf" w:colFirst="0" w:colLast="0"/>
      <w:bookmarkEnd w:id="7"/>
      <w:r>
        <w:rPr>
          <w:rFonts w:ascii="Arial" w:eastAsia="Arial" w:hAnsi="Arial" w:cs="Arial"/>
          <w:sz w:val="24"/>
          <w:szCs w:val="24"/>
          <w:highlight w:val="white"/>
        </w:rPr>
        <w:t>4- Que el Estado informe de las medidas adoptadas para adecuar y cumplir con las metas del Milenio en erradicar la pobreza y el cambio climático.</w:t>
      </w:r>
    </w:p>
    <w:p w:rsidR="0003017B" w:rsidRDefault="00175B3A">
      <w:pPr>
        <w:spacing w:line="240" w:lineRule="auto"/>
        <w:jc w:val="both"/>
        <w:rPr>
          <w:rFonts w:ascii="Arial" w:eastAsia="Arial" w:hAnsi="Arial" w:cs="Arial"/>
          <w:sz w:val="24"/>
          <w:szCs w:val="24"/>
          <w:highlight w:val="white"/>
        </w:rPr>
      </w:pPr>
      <w:bookmarkStart w:id="8" w:name="_heading=h.j1x3el6cln3s" w:colFirst="0" w:colLast="0"/>
      <w:bookmarkEnd w:id="8"/>
      <w:r>
        <w:rPr>
          <w:rFonts w:ascii="Arial" w:eastAsia="Arial" w:hAnsi="Arial" w:cs="Arial"/>
          <w:sz w:val="24"/>
          <w:szCs w:val="24"/>
          <w:highlight w:val="white"/>
        </w:rPr>
        <w:t>5- Que el Estado, se comprometa en adoptar reformas legislativas uregntes para garantizar los derechos y no discriminación de las personas LGBTI.</w:t>
      </w:r>
    </w:p>
    <w:p w:rsidR="0003017B" w:rsidRDefault="00175B3A">
      <w:pPr>
        <w:spacing w:line="240" w:lineRule="auto"/>
        <w:jc w:val="both"/>
        <w:rPr>
          <w:rFonts w:ascii="Arial" w:eastAsia="Arial" w:hAnsi="Arial" w:cs="Arial"/>
          <w:sz w:val="24"/>
          <w:szCs w:val="24"/>
          <w:highlight w:val="white"/>
        </w:rPr>
      </w:pPr>
      <w:bookmarkStart w:id="9" w:name="_heading=h.iplc3ohewpos" w:colFirst="0" w:colLast="0"/>
      <w:bookmarkEnd w:id="9"/>
      <w:r>
        <w:rPr>
          <w:rFonts w:ascii="Arial" w:eastAsia="Arial" w:hAnsi="Arial" w:cs="Arial"/>
          <w:sz w:val="24"/>
          <w:szCs w:val="24"/>
          <w:highlight w:val="white"/>
        </w:rPr>
        <w:t>6- Que el Estado se comprometa en adoptar medidas urgentes y eficaces para la protección del ejercicio del der</w:t>
      </w:r>
      <w:r>
        <w:rPr>
          <w:rFonts w:ascii="Arial" w:eastAsia="Arial" w:hAnsi="Arial" w:cs="Arial"/>
          <w:sz w:val="24"/>
          <w:szCs w:val="24"/>
          <w:highlight w:val="white"/>
        </w:rPr>
        <w:t>echo libertad de expresión y labor de los periodistas.</w:t>
      </w:r>
    </w:p>
    <w:p w:rsidR="0003017B" w:rsidRDefault="00175B3A">
      <w:pPr>
        <w:spacing w:line="240" w:lineRule="auto"/>
        <w:jc w:val="both"/>
        <w:rPr>
          <w:rFonts w:ascii="Arial" w:eastAsia="Arial" w:hAnsi="Arial" w:cs="Arial"/>
          <w:sz w:val="24"/>
          <w:szCs w:val="24"/>
          <w:highlight w:val="white"/>
        </w:rPr>
      </w:pPr>
      <w:bookmarkStart w:id="10" w:name="_heading=h.nfdm90b3i4lq" w:colFirst="0" w:colLast="0"/>
      <w:bookmarkEnd w:id="10"/>
      <w:r>
        <w:rPr>
          <w:rFonts w:ascii="Arial" w:eastAsia="Arial" w:hAnsi="Arial" w:cs="Arial"/>
          <w:sz w:val="24"/>
          <w:szCs w:val="24"/>
          <w:highlight w:val="white"/>
        </w:rPr>
        <w:t>7- Que el Estado adopte medidas urgentes y eficaces en el mecanismos de protección a los defensores de derechos humanos.</w:t>
      </w:r>
    </w:p>
    <w:p w:rsidR="0003017B" w:rsidRDefault="00175B3A">
      <w:pPr>
        <w:spacing w:line="240" w:lineRule="auto"/>
        <w:jc w:val="both"/>
        <w:rPr>
          <w:rFonts w:ascii="Arial" w:eastAsia="Arial" w:hAnsi="Arial" w:cs="Arial"/>
          <w:sz w:val="24"/>
          <w:szCs w:val="24"/>
          <w:highlight w:val="white"/>
        </w:rPr>
      </w:pPr>
      <w:bookmarkStart w:id="11" w:name="_heading=h.lorhso57zpps" w:colFirst="0" w:colLast="0"/>
      <w:bookmarkEnd w:id="11"/>
      <w:r>
        <w:rPr>
          <w:rFonts w:ascii="Arial" w:eastAsia="Arial" w:hAnsi="Arial" w:cs="Arial"/>
          <w:sz w:val="24"/>
          <w:szCs w:val="24"/>
          <w:highlight w:val="white"/>
        </w:rPr>
        <w:t>8- Que el Estado informe al Comité sobre las políticas dirigidas al Régimen Peni</w:t>
      </w:r>
      <w:r>
        <w:rPr>
          <w:rFonts w:ascii="Arial" w:eastAsia="Arial" w:hAnsi="Arial" w:cs="Arial"/>
          <w:sz w:val="24"/>
          <w:szCs w:val="24"/>
          <w:highlight w:val="white"/>
        </w:rPr>
        <w:t xml:space="preserve">tenciario, las medidas adoptadas para erradicar: </w:t>
      </w:r>
    </w:p>
    <w:p w:rsidR="0003017B" w:rsidRDefault="00175B3A">
      <w:pPr>
        <w:spacing w:line="240" w:lineRule="auto"/>
        <w:jc w:val="both"/>
        <w:rPr>
          <w:rFonts w:ascii="Arial" w:eastAsia="Arial" w:hAnsi="Arial" w:cs="Arial"/>
          <w:sz w:val="24"/>
          <w:szCs w:val="24"/>
          <w:highlight w:val="white"/>
        </w:rPr>
      </w:pPr>
      <w:bookmarkStart w:id="12" w:name="_heading=h.z8rb3fg4af" w:colFirst="0" w:colLast="0"/>
      <w:bookmarkEnd w:id="12"/>
      <w:r>
        <w:rPr>
          <w:rFonts w:ascii="Arial" w:eastAsia="Arial" w:hAnsi="Arial" w:cs="Arial"/>
          <w:sz w:val="24"/>
          <w:szCs w:val="24"/>
          <w:highlight w:val="white"/>
        </w:rPr>
        <w:t>a) El hacinamiento en las cárceles.</w:t>
      </w:r>
    </w:p>
    <w:p w:rsidR="0003017B" w:rsidRDefault="00175B3A">
      <w:pPr>
        <w:spacing w:line="240" w:lineRule="auto"/>
        <w:jc w:val="both"/>
        <w:rPr>
          <w:rFonts w:ascii="Arial" w:eastAsia="Arial" w:hAnsi="Arial" w:cs="Arial"/>
          <w:sz w:val="24"/>
          <w:szCs w:val="24"/>
          <w:highlight w:val="white"/>
        </w:rPr>
      </w:pPr>
      <w:bookmarkStart w:id="13" w:name="_heading=h.7qbsp7qgkrgq" w:colFirst="0" w:colLast="0"/>
      <w:bookmarkEnd w:id="13"/>
      <w:r>
        <w:rPr>
          <w:rFonts w:ascii="Arial" w:eastAsia="Arial" w:hAnsi="Arial" w:cs="Arial"/>
          <w:sz w:val="24"/>
          <w:szCs w:val="24"/>
          <w:highlight w:val="white"/>
        </w:rPr>
        <w:t>b) El retardo de un juicio justo y oportuno.</w:t>
      </w:r>
    </w:p>
    <w:p w:rsidR="0003017B" w:rsidRDefault="0003017B">
      <w:pPr>
        <w:rPr>
          <w:rFonts w:ascii="Arial" w:eastAsia="Arial" w:hAnsi="Arial" w:cs="Arial"/>
          <w:sz w:val="24"/>
          <w:szCs w:val="24"/>
        </w:rPr>
      </w:pPr>
    </w:p>
    <w:sectPr w:rsidR="0003017B">
      <w:headerReference w:type="default" r:id="rId7"/>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75B3A">
      <w:pPr>
        <w:spacing w:after="0" w:line="240" w:lineRule="auto"/>
      </w:pPr>
      <w:r>
        <w:separator/>
      </w:r>
    </w:p>
  </w:endnote>
  <w:endnote w:type="continuationSeparator" w:id="0">
    <w:p w:rsidR="00000000" w:rsidRDefault="00175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B" w:rsidRDefault="00175B3A">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rsidR="0003017B" w:rsidRDefault="0003017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75B3A">
      <w:pPr>
        <w:spacing w:after="0" w:line="240" w:lineRule="auto"/>
      </w:pPr>
      <w:r>
        <w:separator/>
      </w:r>
    </w:p>
  </w:footnote>
  <w:footnote w:type="continuationSeparator" w:id="0">
    <w:p w:rsidR="00000000" w:rsidRDefault="00175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B" w:rsidRDefault="00175B3A">
    <w:r>
      <w:rPr>
        <w:noProof/>
        <w:lang w:val="en-GB"/>
      </w:rPr>
      <w:drawing>
        <wp:anchor distT="0" distB="0" distL="0" distR="0" simplePos="0" relativeHeight="251658240" behindDoc="1" locked="0" layoutInCell="1" hidden="0" allowOverlap="1">
          <wp:simplePos x="0" y="0"/>
          <wp:positionH relativeFrom="column">
            <wp:posOffset>-47624</wp:posOffset>
          </wp:positionH>
          <wp:positionV relativeFrom="paragraph">
            <wp:posOffset>-190499</wp:posOffset>
          </wp:positionV>
          <wp:extent cx="1824733" cy="10477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4901" b="-14901"/>
                  <a:stretch>
                    <a:fillRect/>
                  </a:stretch>
                </pic:blipFill>
                <pic:spPr>
                  <a:xfrm>
                    <a:off x="0" y="0"/>
                    <a:ext cx="1824733" cy="1047750"/>
                  </a:xfrm>
                  <a:prstGeom prst="rect">
                    <a:avLst/>
                  </a:prstGeom>
                  <a:ln/>
                </pic:spPr>
              </pic:pic>
            </a:graphicData>
          </a:graphic>
        </wp:anchor>
      </w:drawing>
    </w:r>
    <w:r>
      <w:rPr>
        <w:noProof/>
        <w:lang w:val="en-GB"/>
      </w:rPr>
      <w:drawing>
        <wp:anchor distT="0" distB="0" distL="0" distR="0" simplePos="0" relativeHeight="251659264" behindDoc="0" locked="0" layoutInCell="1" hidden="0" allowOverlap="1">
          <wp:simplePos x="0" y="0"/>
          <wp:positionH relativeFrom="column">
            <wp:posOffset>4781550</wp:posOffset>
          </wp:positionH>
          <wp:positionV relativeFrom="paragraph">
            <wp:posOffset>-190499</wp:posOffset>
          </wp:positionV>
          <wp:extent cx="1483328" cy="745807"/>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83328" cy="745807"/>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7B"/>
    <w:rsid w:val="0003017B"/>
    <w:rsid w:val="00175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B3AAA5-3473-4E81-A0D6-21F0D8E54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VE"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32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hajjJ5GFFx8t+c4D8vMBDDVybg==">AMUW2mX0yrsl1F3Xj/ITrKRPvTLAYlW4u5LQBkZCVioxtWNP46oEy2EoNapbVi1wjFhM5TcKe+eVPdkwj2HwnRZ+kU2I2WwRKTSlMruBGc1PYk7i2oNWXvxyPRXlF2UMl6qrjbgOc6mUA37+aVoeFx0BdZdVwzHkIETj7yAe3BDcJn+Z6XFBe26VKiMvcgRNZlAiD1ybn/aU6eEG/035ohrcZXMxPbvio09xmE5GBQPKLTG5cRZr5p3xLjRYZTSeRugPecoS3mNttU3+sND36D1+VDEfLa+3jgLopujhoWY4fnAwafZmw9NtvVTX3SibteNYrTuJrPgd1A7ettvVp1aywBrTEMNE+ckkDXFVuIY0euiUGCyBl7Trg+/wQpoxEh+MCOzQW5LZ</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8F3E65A-F1AB-498C-9136-D6335676B2D3}"/>
</file>

<file path=customXml/itemProps3.xml><?xml version="1.0" encoding="utf-8"?>
<ds:datastoreItem xmlns:ds="http://schemas.openxmlformats.org/officeDocument/2006/customXml" ds:itemID="{69BCD3F3-FF3A-4F4E-80D9-B140FD107C6B}"/>
</file>

<file path=customXml/itemProps4.xml><?xml version="1.0" encoding="utf-8"?>
<ds:datastoreItem xmlns:ds="http://schemas.openxmlformats.org/officeDocument/2006/customXml" ds:itemID="{3746C504-CD1F-46F7-B9C9-DA568173CE72}"/>
</file>

<file path=docProps/app.xml><?xml version="1.0" encoding="utf-8"?>
<Properties xmlns="http://schemas.openxmlformats.org/officeDocument/2006/extended-properties" xmlns:vt="http://schemas.openxmlformats.org/officeDocument/2006/docPropsVTypes">
  <Template>Normal.dotm</Template>
  <TotalTime>0</TotalTime>
  <Pages>10</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REYNAUD Céline</cp:lastModifiedBy>
  <cp:revision>2</cp:revision>
  <dcterms:created xsi:type="dcterms:W3CDTF">2022-10-14T16:08:00Z</dcterms:created>
  <dcterms:modified xsi:type="dcterms:W3CDTF">2022-10-14T16:08:00Z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