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041E1" w14:textId="00C5DFD9" w:rsidR="00E43F69" w:rsidRPr="000C0324" w:rsidRDefault="00E43F69" w:rsidP="00E43F69">
      <w:pPr>
        <w:spacing w:after="0" w:line="240" w:lineRule="auto"/>
        <w:jc w:val="center"/>
        <w:rPr>
          <w:rFonts w:ascii="Arial" w:hAnsi="Arial" w:cs="Arial"/>
          <w:b/>
          <w:bCs/>
        </w:rPr>
      </w:pPr>
      <w:bookmarkStart w:id="0" w:name="_Hlk192615316"/>
      <w:bookmarkStart w:id="1" w:name="_Hlk192611733"/>
      <w:r w:rsidRPr="00E43F69">
        <w:rPr>
          <w:rFonts w:ascii="Arial" w:hAnsi="Arial" w:cs="Arial"/>
          <w:b/>
          <w:bCs/>
        </w:rPr>
        <w:t xml:space="preserve">United Nations </w:t>
      </w:r>
      <w:r w:rsidRPr="000C0324">
        <w:rPr>
          <w:rFonts w:ascii="Arial" w:hAnsi="Arial" w:cs="Arial"/>
          <w:b/>
          <w:bCs/>
          <w:i/>
          <w:iCs/>
        </w:rPr>
        <w:t>Convention on the Rights of Persons with Disabilities</w:t>
      </w:r>
      <w:r w:rsidR="000C0324">
        <w:rPr>
          <w:rFonts w:ascii="Arial" w:hAnsi="Arial" w:cs="Arial"/>
          <w:b/>
          <w:bCs/>
        </w:rPr>
        <w:t xml:space="preserve"> (CRPD)</w:t>
      </w:r>
    </w:p>
    <w:p w14:paraId="0F150423" w14:textId="458B8EC0" w:rsidR="00E43F69" w:rsidRPr="00E43F69" w:rsidRDefault="00E43F69" w:rsidP="00E43F69">
      <w:pPr>
        <w:spacing w:after="0" w:line="240" w:lineRule="auto"/>
        <w:jc w:val="center"/>
        <w:rPr>
          <w:rFonts w:ascii="Arial" w:hAnsi="Arial" w:cs="Arial"/>
          <w:b/>
          <w:bCs/>
        </w:rPr>
      </w:pPr>
      <w:r w:rsidRPr="00E43F69">
        <w:rPr>
          <w:rFonts w:ascii="Arial" w:hAnsi="Arial" w:cs="Arial"/>
          <w:b/>
          <w:bCs/>
        </w:rPr>
        <w:t>Canada Review</w:t>
      </w:r>
    </w:p>
    <w:p w14:paraId="7AC3F17F" w14:textId="7A93A62E" w:rsidR="00E43F69" w:rsidRPr="00E43F69" w:rsidRDefault="00E43F69" w:rsidP="00E43F69">
      <w:pPr>
        <w:spacing w:after="0" w:line="240" w:lineRule="auto"/>
        <w:jc w:val="center"/>
        <w:rPr>
          <w:rFonts w:ascii="Arial" w:hAnsi="Arial" w:cs="Arial"/>
          <w:b/>
          <w:bCs/>
        </w:rPr>
      </w:pPr>
      <w:r w:rsidRPr="00E43F69">
        <w:rPr>
          <w:rFonts w:ascii="Arial" w:hAnsi="Arial" w:cs="Arial"/>
          <w:b/>
          <w:bCs/>
        </w:rPr>
        <w:t>March 10 &amp; 11, 2025</w:t>
      </w:r>
    </w:p>
    <w:p w14:paraId="7D1F1F60" w14:textId="77777777" w:rsidR="00E43F69" w:rsidRPr="00E43F69" w:rsidRDefault="00E43F69" w:rsidP="00E43F69">
      <w:pPr>
        <w:spacing w:after="0" w:line="240" w:lineRule="auto"/>
        <w:jc w:val="center"/>
        <w:rPr>
          <w:rFonts w:ascii="Arial" w:hAnsi="Arial" w:cs="Arial"/>
          <w:b/>
          <w:bCs/>
        </w:rPr>
      </w:pPr>
    </w:p>
    <w:p w14:paraId="5AF35703" w14:textId="033342AA" w:rsidR="00E43F69" w:rsidRPr="00E43F69" w:rsidRDefault="00E43F69" w:rsidP="00E43F69">
      <w:pPr>
        <w:spacing w:after="0" w:line="240" w:lineRule="auto"/>
        <w:jc w:val="center"/>
        <w:rPr>
          <w:rFonts w:ascii="Arial" w:hAnsi="Arial" w:cs="Arial"/>
          <w:b/>
          <w:bCs/>
        </w:rPr>
      </w:pPr>
      <w:r w:rsidRPr="00E43F69">
        <w:rPr>
          <w:rFonts w:ascii="Arial" w:hAnsi="Arial" w:cs="Arial"/>
          <w:b/>
          <w:bCs/>
        </w:rPr>
        <w:t>Written Response</w:t>
      </w:r>
    </w:p>
    <w:p w14:paraId="393538E7" w14:textId="77777777" w:rsidR="00E43F69" w:rsidRPr="00E43F69" w:rsidRDefault="00E43F69" w:rsidP="00E43F69">
      <w:pPr>
        <w:spacing w:after="0" w:line="240" w:lineRule="auto"/>
        <w:rPr>
          <w:rFonts w:ascii="Arial" w:hAnsi="Arial" w:cs="Arial"/>
        </w:rPr>
      </w:pPr>
    </w:p>
    <w:p w14:paraId="018BFA9B" w14:textId="7C852C55" w:rsidR="00DE5AB5" w:rsidRPr="00E43F69" w:rsidRDefault="00DE5AB5" w:rsidP="005F4216">
      <w:pPr>
        <w:pStyle w:val="ListParagraph"/>
        <w:numPr>
          <w:ilvl w:val="0"/>
          <w:numId w:val="8"/>
        </w:numPr>
        <w:spacing w:after="0" w:line="240" w:lineRule="auto"/>
        <w:rPr>
          <w:rFonts w:ascii="Arial" w:eastAsia="Arial" w:hAnsi="Arial" w:cs="Arial"/>
        </w:rPr>
      </w:pPr>
      <w:r w:rsidRPr="00E43F69">
        <w:rPr>
          <w:rFonts w:ascii="Arial" w:hAnsi="Arial" w:cs="Arial"/>
        </w:rPr>
        <w:t xml:space="preserve">The Government of Canada conducted a gender-based analysis plus for former Bill C-7, which expanded eligibility for </w:t>
      </w:r>
      <w:r w:rsidRPr="00E43F69">
        <w:rPr>
          <w:rFonts w:ascii="Arial" w:hAnsi="Arial" w:cs="Arial"/>
          <w:b/>
          <w:bCs/>
        </w:rPr>
        <w:t>medical assistance in dying</w:t>
      </w:r>
      <w:r w:rsidRPr="00E43F69">
        <w:rPr>
          <w:rFonts w:ascii="Arial" w:hAnsi="Arial" w:cs="Arial"/>
        </w:rPr>
        <w:t xml:space="preserve"> to persons whose natural death is not reasonably foreseeable. </w:t>
      </w:r>
      <w:hyperlink r:id="rId12" w:history="1">
        <w:r w:rsidR="008974D6" w:rsidRPr="008974D6">
          <w:rPr>
            <w:rStyle w:val="Hyperlink"/>
            <w:rFonts w:ascii="Arial" w:hAnsi="Arial" w:cs="Arial"/>
          </w:rPr>
          <w:t>A summary of thos</w:t>
        </w:r>
        <w:r w:rsidR="008974D6" w:rsidRPr="008974D6">
          <w:rPr>
            <w:rStyle w:val="Hyperlink"/>
            <w:rFonts w:ascii="Arial" w:hAnsi="Arial" w:cs="Arial"/>
          </w:rPr>
          <w:t>e</w:t>
        </w:r>
        <w:r w:rsidR="008974D6" w:rsidRPr="008974D6">
          <w:rPr>
            <w:rStyle w:val="Hyperlink"/>
            <w:rFonts w:ascii="Arial" w:hAnsi="Arial" w:cs="Arial"/>
          </w:rPr>
          <w:t xml:space="preserve"> findings</w:t>
        </w:r>
      </w:hyperlink>
      <w:r w:rsidR="008974D6">
        <w:rPr>
          <w:rFonts w:ascii="Arial" w:hAnsi="Arial" w:cs="Arial"/>
        </w:rPr>
        <w:t xml:space="preserve"> </w:t>
      </w:r>
      <w:r w:rsidRPr="00E43F69">
        <w:rPr>
          <w:rFonts w:ascii="Arial" w:hAnsi="Arial" w:cs="Arial"/>
        </w:rPr>
        <w:t>was provided to the Standing Senate Committee on Legal and Constitutional Affairs during its pre-study of former Bill C-7.</w:t>
      </w:r>
      <w:r w:rsidRPr="00E43F69">
        <w:rPr>
          <w:rStyle w:val="FootnoteReference"/>
          <w:rFonts w:ascii="Arial" w:hAnsi="Arial" w:cs="Arial"/>
        </w:rPr>
        <w:footnoteReference w:id="2"/>
      </w:r>
    </w:p>
    <w:p w14:paraId="51A9CFB7" w14:textId="77777777" w:rsidR="00DE5AB5" w:rsidRPr="00E43F69" w:rsidRDefault="00DE5AB5" w:rsidP="005F4216">
      <w:pPr>
        <w:spacing w:after="0" w:line="240" w:lineRule="auto"/>
        <w:rPr>
          <w:rFonts w:ascii="Arial" w:eastAsia="Arial" w:hAnsi="Arial" w:cs="Arial"/>
        </w:rPr>
      </w:pPr>
    </w:p>
    <w:p w14:paraId="1FFA54A2" w14:textId="30351AF1" w:rsidR="00DE5AB5" w:rsidRPr="00E43F69" w:rsidRDefault="00DE5AB5" w:rsidP="008400F2">
      <w:pPr>
        <w:pStyle w:val="ListParagraph"/>
        <w:numPr>
          <w:ilvl w:val="0"/>
          <w:numId w:val="8"/>
        </w:numPr>
        <w:spacing w:after="0" w:line="240" w:lineRule="auto"/>
        <w:rPr>
          <w:rFonts w:ascii="Arial" w:hAnsi="Arial" w:cs="Arial"/>
        </w:rPr>
      </w:pPr>
      <w:r w:rsidRPr="00E43F69">
        <w:rPr>
          <w:rFonts w:ascii="Arial" w:hAnsi="Arial" w:cs="Arial"/>
          <w:b/>
          <w:bCs/>
        </w:rPr>
        <w:t>Canadians with mental health needs</w:t>
      </w:r>
      <w:r w:rsidRPr="00E43F69">
        <w:rPr>
          <w:rFonts w:ascii="Arial" w:hAnsi="Arial" w:cs="Arial"/>
        </w:rPr>
        <w:t xml:space="preserve"> </w:t>
      </w:r>
      <w:r w:rsidRPr="00E43F69">
        <w:rPr>
          <w:rFonts w:ascii="Arial" w:hAnsi="Arial" w:cs="Arial"/>
          <w:b/>
          <w:bCs/>
        </w:rPr>
        <w:t>typically receive treatment on a voluntary basis</w:t>
      </w:r>
      <w:r w:rsidRPr="00E43F69">
        <w:rPr>
          <w:rFonts w:ascii="Arial" w:hAnsi="Arial" w:cs="Arial"/>
        </w:rPr>
        <w:t xml:space="preserve"> in the community or in hospital, with support from mental health professionals. In exceptional cases – and only if the person meets objective statutory criteria – mental health legislation can authorize involuntary admission to help provide people the treatment and care they need. These laws fall under the provincial and territorial governments’ jurisdiction over health care. </w:t>
      </w:r>
      <w:r w:rsidR="005F4216" w:rsidRPr="00E43F69">
        <w:rPr>
          <w:rFonts w:ascii="Arial" w:hAnsi="Arial" w:cs="Arial"/>
        </w:rPr>
        <w:t xml:space="preserve">Individuals can only be involuntarily admitted and treated where they meet objective statutory criteria – such as where, as a result of their mental </w:t>
      </w:r>
      <w:r w:rsidR="005F4216" w:rsidRPr="00E43F69">
        <w:rPr>
          <w:rFonts w:ascii="Arial" w:hAnsi="Arial" w:cs="Arial"/>
        </w:rPr>
        <w:t>health disability</w:t>
      </w:r>
      <w:r w:rsidR="005F4216" w:rsidRPr="00E43F69">
        <w:rPr>
          <w:rFonts w:ascii="Arial" w:hAnsi="Arial" w:cs="Arial"/>
        </w:rPr>
        <w:t xml:space="preserve">, the individual is likely to harm themself or others or to suffer significant mental or physical deterioration. </w:t>
      </w:r>
      <w:r w:rsidRPr="00E43F69">
        <w:rPr>
          <w:rFonts w:ascii="Arial" w:hAnsi="Arial" w:cs="Arial"/>
        </w:rPr>
        <w:t>Canadian law recognizes that the authority to detain individuals in a hospital or psychiatric facility, for the purpose of receiving treatment and protecting themselves or others from harm, is an extraordinary power. The law seeks to strike an appropriate balance between respecting patients’ fundamental rights to liberty and autonomy, while also preventing harm and protecting public safety.</w:t>
      </w:r>
      <w:r w:rsidRPr="00E43F69">
        <w:rPr>
          <w:rFonts w:ascii="Arial" w:hAnsi="Arial" w:cs="Arial"/>
        </w:rPr>
        <w:t xml:space="preserve"> </w:t>
      </w:r>
    </w:p>
    <w:p w14:paraId="24C42ED5" w14:textId="77777777" w:rsidR="00DE5AB5" w:rsidRPr="00E43F69" w:rsidRDefault="00DE5AB5" w:rsidP="00DE5AB5">
      <w:pPr>
        <w:pStyle w:val="ListParagraph"/>
        <w:spacing w:after="0" w:line="240" w:lineRule="auto"/>
        <w:ind w:left="360"/>
        <w:rPr>
          <w:rFonts w:ascii="Arial" w:hAnsi="Arial" w:cs="Arial"/>
        </w:rPr>
      </w:pPr>
    </w:p>
    <w:p w14:paraId="618D80E0" w14:textId="7F269FFB" w:rsidR="00DE5AB5" w:rsidRPr="00E43F69" w:rsidRDefault="00DE5AB5" w:rsidP="00DE5AB5">
      <w:pPr>
        <w:pStyle w:val="ListParagraph"/>
        <w:numPr>
          <w:ilvl w:val="0"/>
          <w:numId w:val="8"/>
        </w:numPr>
        <w:spacing w:after="0" w:line="240" w:lineRule="auto"/>
        <w:rPr>
          <w:rFonts w:ascii="Arial" w:hAnsi="Arial" w:cs="Arial"/>
        </w:rPr>
      </w:pPr>
      <w:r w:rsidRPr="00E43F69">
        <w:rPr>
          <w:rFonts w:ascii="Arial" w:hAnsi="Arial" w:cs="Arial"/>
        </w:rPr>
        <w:t xml:space="preserve">All </w:t>
      </w:r>
      <w:r w:rsidRPr="00E43F69">
        <w:rPr>
          <w:rFonts w:ascii="Arial" w:hAnsi="Arial" w:cs="Arial"/>
          <w:b/>
          <w:bCs/>
        </w:rPr>
        <w:t>Canadian mental health laws</w:t>
      </w:r>
      <w:r w:rsidRPr="00E43F69">
        <w:rPr>
          <w:rFonts w:ascii="Arial" w:hAnsi="Arial" w:cs="Arial"/>
        </w:rPr>
        <w:t xml:space="preserve"> </w:t>
      </w:r>
      <w:r w:rsidRPr="00E43F69">
        <w:rPr>
          <w:rFonts w:ascii="Arial" w:hAnsi="Arial" w:cs="Arial"/>
          <w:b/>
          <w:bCs/>
        </w:rPr>
        <w:t>contain safeguards</w:t>
      </w:r>
      <w:r w:rsidRPr="00E43F69">
        <w:rPr>
          <w:rFonts w:ascii="Arial" w:hAnsi="Arial" w:cs="Arial"/>
        </w:rPr>
        <w:t xml:space="preserve"> to ensure that </w:t>
      </w:r>
      <w:r w:rsidR="005F4216" w:rsidRPr="00E43F69">
        <w:rPr>
          <w:rFonts w:ascii="Arial" w:hAnsi="Arial" w:cs="Arial"/>
        </w:rPr>
        <w:t>provisions regarding involuntary detention or treatment are</w:t>
      </w:r>
      <w:r w:rsidRPr="00E43F69">
        <w:rPr>
          <w:rFonts w:ascii="Arial" w:hAnsi="Arial" w:cs="Arial"/>
        </w:rPr>
        <w:t xml:space="preserve"> applied in an appropriate and lawful manner. These include mechanisms for informing patients of their rights, the right to counsel, and the right to challenge involuntary admission or treatment before independent review bodies and before the courts. </w:t>
      </w:r>
    </w:p>
    <w:p w14:paraId="3C52EDCF" w14:textId="77777777" w:rsidR="005F4216" w:rsidRPr="00E43F69" w:rsidRDefault="005F4216" w:rsidP="005F4216">
      <w:pPr>
        <w:spacing w:after="0" w:line="240" w:lineRule="auto"/>
        <w:rPr>
          <w:rFonts w:ascii="Arial" w:hAnsi="Arial" w:cs="Arial"/>
        </w:rPr>
      </w:pPr>
    </w:p>
    <w:p w14:paraId="3FD690EB" w14:textId="1545693D" w:rsidR="00DE5AB5" w:rsidRPr="00E43F69" w:rsidRDefault="00DE5AB5" w:rsidP="00DE5AB5">
      <w:pPr>
        <w:pStyle w:val="ListParagraph"/>
        <w:numPr>
          <w:ilvl w:val="0"/>
          <w:numId w:val="8"/>
        </w:numPr>
        <w:spacing w:after="0" w:line="240" w:lineRule="auto"/>
        <w:rPr>
          <w:rFonts w:ascii="Arial" w:hAnsi="Arial" w:cs="Arial"/>
          <w:bCs/>
        </w:rPr>
      </w:pPr>
      <w:r w:rsidRPr="00E43F69">
        <w:rPr>
          <w:rFonts w:ascii="Arial" w:hAnsi="Arial" w:cs="Arial"/>
          <w:bCs/>
        </w:rPr>
        <w:t xml:space="preserve">Everyone charged with a criminal offence in Canada has the constitutional right to a fair trial. </w:t>
      </w:r>
      <w:r w:rsidRPr="00E43F69">
        <w:rPr>
          <w:rFonts w:ascii="Arial" w:hAnsi="Arial" w:cs="Arial"/>
          <w:b/>
        </w:rPr>
        <w:t>All accused persons are presumed to be fit to stand trial</w:t>
      </w:r>
      <w:r w:rsidRPr="00E43F69">
        <w:rPr>
          <w:rFonts w:ascii="Arial" w:hAnsi="Arial" w:cs="Arial"/>
          <w:bCs/>
        </w:rPr>
        <w:t xml:space="preserve"> by operation of s. 672.22 of the </w:t>
      </w:r>
      <w:r w:rsidRPr="00E43F69">
        <w:rPr>
          <w:rFonts w:ascii="Arial" w:hAnsi="Arial" w:cs="Arial"/>
          <w:bCs/>
          <w:i/>
          <w:iCs/>
        </w:rPr>
        <w:t>Criminal Code</w:t>
      </w:r>
      <w:r w:rsidRPr="00E43F69">
        <w:rPr>
          <w:rFonts w:ascii="Arial" w:hAnsi="Arial" w:cs="Arial"/>
          <w:bCs/>
        </w:rPr>
        <w:t xml:space="preserve">. This presumption can be displaced in rare situations where an accused person is found “unfit to stand trial.” This standard involves an individualized assessment of the mental condition of the accused person. The </w:t>
      </w:r>
      <w:r w:rsidRPr="00E43F69">
        <w:rPr>
          <w:rFonts w:ascii="Arial" w:hAnsi="Arial" w:cs="Arial"/>
          <w:bCs/>
          <w:i/>
          <w:iCs/>
        </w:rPr>
        <w:t xml:space="preserve">Criminal Code </w:t>
      </w:r>
      <w:r w:rsidRPr="00E43F69">
        <w:rPr>
          <w:rFonts w:ascii="Arial" w:hAnsi="Arial" w:cs="Arial"/>
          <w:bCs/>
        </w:rPr>
        <w:t xml:space="preserve">provides: </w:t>
      </w:r>
    </w:p>
    <w:p w14:paraId="25825453" w14:textId="77777777" w:rsidR="00DE5AB5" w:rsidRPr="00E43F69" w:rsidRDefault="00DE5AB5" w:rsidP="00DE5AB5">
      <w:pPr>
        <w:pStyle w:val="ListParagraph"/>
        <w:numPr>
          <w:ilvl w:val="1"/>
          <w:numId w:val="8"/>
        </w:numPr>
        <w:spacing w:after="0" w:line="240" w:lineRule="auto"/>
        <w:rPr>
          <w:rFonts w:ascii="Arial" w:hAnsi="Arial" w:cs="Arial"/>
          <w:bCs/>
        </w:rPr>
      </w:pPr>
      <w:r w:rsidRPr="00E43F69">
        <w:rPr>
          <w:rFonts w:ascii="Arial" w:hAnsi="Arial" w:cs="Arial"/>
          <w:b/>
        </w:rPr>
        <w:t>“unfit to stand trial”</w:t>
      </w:r>
      <w:r w:rsidRPr="00E43F69">
        <w:rPr>
          <w:rFonts w:ascii="Arial" w:hAnsi="Arial" w:cs="Arial"/>
          <w:bCs/>
        </w:rPr>
        <w:t xml:space="preserve"> means unable on account of mental disorder to conduct a </w:t>
      </w:r>
      <w:proofErr w:type="spellStart"/>
      <w:r w:rsidRPr="00E43F69">
        <w:rPr>
          <w:rFonts w:ascii="Arial" w:hAnsi="Arial" w:cs="Arial"/>
          <w:bCs/>
        </w:rPr>
        <w:t>defence</w:t>
      </w:r>
      <w:proofErr w:type="spellEnd"/>
      <w:r w:rsidRPr="00E43F69">
        <w:rPr>
          <w:rFonts w:ascii="Arial" w:hAnsi="Arial" w:cs="Arial"/>
          <w:bCs/>
        </w:rPr>
        <w:t xml:space="preserve"> at any stage of the proceedings before a verdict is rendered or to </w:t>
      </w:r>
      <w:r w:rsidRPr="00E43F69">
        <w:rPr>
          <w:rFonts w:ascii="Arial" w:hAnsi="Arial" w:cs="Arial"/>
          <w:bCs/>
        </w:rPr>
        <w:lastRenderedPageBreak/>
        <w:t>instruct counsel to do so, and, in particular, unable on account of mental disorder to</w:t>
      </w:r>
    </w:p>
    <w:p w14:paraId="13E9BC89" w14:textId="77777777" w:rsidR="00DE5AB5" w:rsidRPr="00E43F69" w:rsidRDefault="00DE5AB5" w:rsidP="00DE5AB5">
      <w:pPr>
        <w:pStyle w:val="ListParagraph"/>
        <w:spacing w:after="0" w:line="240" w:lineRule="auto"/>
        <w:ind w:left="1080"/>
        <w:rPr>
          <w:rFonts w:ascii="Arial" w:hAnsi="Arial" w:cs="Arial"/>
          <w:bCs/>
        </w:rPr>
      </w:pPr>
      <w:r w:rsidRPr="00E43F69">
        <w:rPr>
          <w:rFonts w:ascii="Arial" w:hAnsi="Arial" w:cs="Arial"/>
          <w:b/>
          <w:bCs/>
        </w:rPr>
        <w:t>(a)</w:t>
      </w:r>
      <w:r w:rsidRPr="00E43F69">
        <w:rPr>
          <w:rFonts w:ascii="Arial" w:hAnsi="Arial" w:cs="Arial"/>
          <w:bCs/>
        </w:rPr>
        <w:t> understand the nature or object of the proceedings,</w:t>
      </w:r>
    </w:p>
    <w:p w14:paraId="08F29915" w14:textId="77777777" w:rsidR="00DE5AB5" w:rsidRPr="00E43F69" w:rsidRDefault="00DE5AB5" w:rsidP="00DE5AB5">
      <w:pPr>
        <w:pStyle w:val="ListParagraph"/>
        <w:spacing w:after="0" w:line="240" w:lineRule="auto"/>
        <w:ind w:left="1080"/>
        <w:rPr>
          <w:rFonts w:ascii="Arial" w:hAnsi="Arial" w:cs="Arial"/>
          <w:bCs/>
        </w:rPr>
      </w:pPr>
      <w:r w:rsidRPr="00E43F69">
        <w:rPr>
          <w:rFonts w:ascii="Arial" w:hAnsi="Arial" w:cs="Arial"/>
          <w:b/>
          <w:bCs/>
        </w:rPr>
        <w:t>(b)</w:t>
      </w:r>
      <w:r w:rsidRPr="00E43F69">
        <w:rPr>
          <w:rFonts w:ascii="Arial" w:hAnsi="Arial" w:cs="Arial"/>
          <w:bCs/>
        </w:rPr>
        <w:t> understand the possible consequences of the proceedings, or</w:t>
      </w:r>
    </w:p>
    <w:p w14:paraId="5DE76EC7" w14:textId="77777777" w:rsidR="00DE5AB5" w:rsidRPr="00E43F69" w:rsidRDefault="00DE5AB5" w:rsidP="00DE5AB5">
      <w:pPr>
        <w:pStyle w:val="ListParagraph"/>
        <w:spacing w:after="0" w:line="240" w:lineRule="auto"/>
        <w:ind w:left="1080"/>
        <w:rPr>
          <w:rFonts w:ascii="Arial" w:hAnsi="Arial" w:cs="Arial"/>
          <w:bCs/>
        </w:rPr>
      </w:pPr>
      <w:r w:rsidRPr="00E43F69">
        <w:rPr>
          <w:rFonts w:ascii="Arial" w:hAnsi="Arial" w:cs="Arial"/>
          <w:b/>
          <w:bCs/>
        </w:rPr>
        <w:t>(c)</w:t>
      </w:r>
      <w:r w:rsidRPr="00E43F69">
        <w:rPr>
          <w:rFonts w:ascii="Arial" w:hAnsi="Arial" w:cs="Arial"/>
          <w:bCs/>
        </w:rPr>
        <w:t> communicate with counsel.</w:t>
      </w:r>
    </w:p>
    <w:p w14:paraId="35EAA493" w14:textId="77777777" w:rsidR="00DE5AB5" w:rsidRPr="00E43F69" w:rsidRDefault="00DE5AB5" w:rsidP="00DE5AB5">
      <w:pPr>
        <w:pStyle w:val="ListParagraph"/>
        <w:spacing w:after="0" w:line="240" w:lineRule="auto"/>
        <w:ind w:left="1080"/>
        <w:rPr>
          <w:rFonts w:ascii="Arial" w:hAnsi="Arial" w:cs="Arial"/>
          <w:bCs/>
        </w:rPr>
      </w:pPr>
    </w:p>
    <w:p w14:paraId="10A77B00" w14:textId="31222916" w:rsidR="00DE5AB5" w:rsidRPr="00E43F69" w:rsidRDefault="00DE5AB5" w:rsidP="00DE5AB5">
      <w:pPr>
        <w:pStyle w:val="ListParagraph"/>
        <w:numPr>
          <w:ilvl w:val="0"/>
          <w:numId w:val="8"/>
        </w:numPr>
        <w:spacing w:after="0" w:line="240" w:lineRule="auto"/>
        <w:rPr>
          <w:rFonts w:ascii="Arial" w:hAnsi="Arial" w:cs="Arial"/>
          <w:bCs/>
        </w:rPr>
      </w:pPr>
      <w:r w:rsidRPr="00E43F69">
        <w:rPr>
          <w:rFonts w:ascii="Arial" w:hAnsi="Arial" w:cs="Arial"/>
          <w:bCs/>
        </w:rPr>
        <w:t xml:space="preserve">In a recent decision, the Ontario Court of Appeal provided guidance on </w:t>
      </w:r>
      <w:r w:rsidRPr="00E43F69">
        <w:rPr>
          <w:rFonts w:ascii="Arial" w:hAnsi="Arial" w:cs="Arial"/>
          <w:b/>
        </w:rPr>
        <w:t xml:space="preserve">what it means for an accused person to be fit </w:t>
      </w:r>
      <w:r w:rsidRPr="00E43F69">
        <w:rPr>
          <w:rFonts w:ascii="Arial" w:hAnsi="Arial" w:cs="Arial"/>
          <w:bCs/>
        </w:rPr>
        <w:t>in the context of criminal proceedings. (An appeal of this decision was heard by the Supreme Court of Canada in October 2024, but no decision has yet been released.)</w:t>
      </w:r>
      <w:r w:rsidRPr="00E43F69">
        <w:rPr>
          <w:rStyle w:val="FootnoteReference"/>
          <w:rFonts w:ascii="Arial" w:hAnsi="Arial" w:cs="Arial"/>
          <w:bCs/>
        </w:rPr>
        <w:footnoteReference w:id="3"/>
      </w:r>
    </w:p>
    <w:p w14:paraId="539E82E6" w14:textId="77777777" w:rsidR="00DE5AB5" w:rsidRPr="00E43F69" w:rsidRDefault="00DE5AB5" w:rsidP="00DE5AB5">
      <w:pPr>
        <w:pStyle w:val="ListParagraph"/>
        <w:spacing w:after="0" w:line="240" w:lineRule="auto"/>
        <w:ind w:left="1080"/>
        <w:rPr>
          <w:rFonts w:ascii="Arial" w:hAnsi="Arial" w:cs="Arial"/>
          <w:bCs/>
        </w:rPr>
      </w:pPr>
      <w:r w:rsidRPr="00E43F69">
        <w:rPr>
          <w:rFonts w:ascii="Arial" w:hAnsi="Arial" w:cs="Arial"/>
          <w:bCs/>
        </w:rPr>
        <w:t>(1) The accused person must have a “reality-based understanding of the nature and object and possible consequences of the proceedings”;</w:t>
      </w:r>
    </w:p>
    <w:p w14:paraId="50769340" w14:textId="77777777" w:rsidR="00DE5AB5" w:rsidRPr="00E43F69" w:rsidRDefault="00DE5AB5" w:rsidP="00DE5AB5">
      <w:pPr>
        <w:pStyle w:val="ListParagraph"/>
        <w:spacing w:after="0" w:line="240" w:lineRule="auto"/>
        <w:ind w:left="1080"/>
        <w:rPr>
          <w:rFonts w:ascii="Arial" w:hAnsi="Arial" w:cs="Arial"/>
          <w:bCs/>
        </w:rPr>
      </w:pPr>
      <w:r w:rsidRPr="00E43F69">
        <w:rPr>
          <w:rFonts w:ascii="Arial" w:hAnsi="Arial" w:cs="Arial"/>
          <w:bCs/>
        </w:rPr>
        <w:t>(2) The accused person “[…] must have the ability to make decisions. This involves the ability to understand available options, the ability to select from these options, the ability to understand the basic consequences arising from those options, the ability to intelligibly communicate to either counsel or the court the decision arrived upon”; and,</w:t>
      </w:r>
    </w:p>
    <w:p w14:paraId="7C19A222" w14:textId="63586063" w:rsidR="00DE5AB5" w:rsidRPr="00E43F69" w:rsidRDefault="00DE5AB5" w:rsidP="00DE5AB5">
      <w:pPr>
        <w:pStyle w:val="ListParagraph"/>
        <w:spacing w:after="0" w:line="240" w:lineRule="auto"/>
        <w:ind w:left="1080"/>
        <w:rPr>
          <w:rFonts w:ascii="Arial" w:hAnsi="Arial" w:cs="Arial"/>
          <w:bCs/>
        </w:rPr>
      </w:pPr>
      <w:r w:rsidRPr="00E43F69">
        <w:rPr>
          <w:rFonts w:ascii="Arial" w:hAnsi="Arial" w:cs="Arial"/>
          <w:bCs/>
        </w:rPr>
        <w:t>(3) The accused person “need not have the capacity to engage in analytic thinking in the sense that the accused need not be capable of making decisions in their own best interests”.</w:t>
      </w:r>
    </w:p>
    <w:p w14:paraId="2C6F9297" w14:textId="77777777" w:rsidR="00DE5AB5" w:rsidRPr="00E43F69" w:rsidRDefault="00DE5AB5" w:rsidP="00DE5AB5">
      <w:pPr>
        <w:pStyle w:val="ListParagraph"/>
        <w:spacing w:after="0" w:line="240" w:lineRule="auto"/>
        <w:ind w:left="1080"/>
        <w:rPr>
          <w:rFonts w:ascii="Arial" w:hAnsi="Arial" w:cs="Arial"/>
          <w:bCs/>
        </w:rPr>
      </w:pPr>
    </w:p>
    <w:p w14:paraId="5AEAE429" w14:textId="320A30B8" w:rsidR="00DE5AB5" w:rsidRPr="00E43F69" w:rsidRDefault="00DE5AB5" w:rsidP="004A727B">
      <w:pPr>
        <w:pStyle w:val="ListParagraph"/>
        <w:numPr>
          <w:ilvl w:val="0"/>
          <w:numId w:val="8"/>
        </w:numPr>
        <w:spacing w:after="0" w:line="240" w:lineRule="auto"/>
        <w:rPr>
          <w:rFonts w:ascii="Arial" w:hAnsi="Arial" w:cs="Arial"/>
          <w:bCs/>
        </w:rPr>
      </w:pPr>
      <w:r w:rsidRPr="00E43F69">
        <w:rPr>
          <w:rFonts w:ascii="Arial" w:hAnsi="Arial" w:cs="Arial"/>
          <w:bCs/>
        </w:rPr>
        <w:t xml:space="preserve">The Ontario Court of Appeal further discussed the importance of balance between setting the </w:t>
      </w:r>
      <w:r w:rsidRPr="00E43F69">
        <w:rPr>
          <w:rFonts w:ascii="Arial" w:hAnsi="Arial" w:cs="Arial"/>
          <w:b/>
        </w:rPr>
        <w:t>test for fitness</w:t>
      </w:r>
      <w:r w:rsidRPr="00E43F69">
        <w:rPr>
          <w:rFonts w:ascii="Arial" w:hAnsi="Arial" w:cs="Arial"/>
          <w:bCs/>
        </w:rPr>
        <w:t xml:space="preserve"> as “too low”, in order to maintain the fairness and integrity of the criminal justice system, and “casting the net too widely” which could improperly capture accused persons “living with mental health challenges who want to proceed to trial” (</w:t>
      </w:r>
      <w:r w:rsidRPr="00E43F69">
        <w:rPr>
          <w:rFonts w:ascii="Arial" w:hAnsi="Arial" w:cs="Arial"/>
          <w:bCs/>
          <w:i/>
          <w:iCs/>
        </w:rPr>
        <w:t xml:space="preserve">R v </w:t>
      </w:r>
      <w:proofErr w:type="spellStart"/>
      <w:r w:rsidRPr="00E43F69">
        <w:rPr>
          <w:rFonts w:ascii="Arial" w:hAnsi="Arial" w:cs="Arial"/>
          <w:bCs/>
          <w:i/>
          <w:iCs/>
        </w:rPr>
        <w:t>Bharwani</w:t>
      </w:r>
      <w:proofErr w:type="spellEnd"/>
      <w:r w:rsidRPr="00E43F69">
        <w:rPr>
          <w:rFonts w:ascii="Arial" w:hAnsi="Arial" w:cs="Arial"/>
          <w:bCs/>
        </w:rPr>
        <w:t xml:space="preserve"> at paragraph 150). Where an accused person remains unfit to stand trial, the court refers the matter to a review board to determine how best to manage the individual’s care and supervision. Review boards are independent, quasi-judicial tribunals composed of medical and legal professionals. </w:t>
      </w:r>
    </w:p>
    <w:p w14:paraId="14E41E90" w14:textId="77777777" w:rsidR="00DE5AB5" w:rsidRPr="00E43F69" w:rsidRDefault="00DE5AB5" w:rsidP="00DE5AB5">
      <w:pPr>
        <w:pStyle w:val="ListParagraph"/>
        <w:spacing w:after="0" w:line="240" w:lineRule="auto"/>
        <w:ind w:left="360"/>
        <w:rPr>
          <w:rFonts w:ascii="Arial" w:hAnsi="Arial" w:cs="Arial"/>
          <w:bCs/>
        </w:rPr>
      </w:pPr>
    </w:p>
    <w:p w14:paraId="23CD0C4B" w14:textId="77777777" w:rsidR="00A04539" w:rsidRDefault="00DE5AB5" w:rsidP="00A04539">
      <w:pPr>
        <w:pStyle w:val="ListParagraph"/>
        <w:numPr>
          <w:ilvl w:val="0"/>
          <w:numId w:val="8"/>
        </w:numPr>
        <w:spacing w:after="0" w:line="240" w:lineRule="auto"/>
        <w:rPr>
          <w:rFonts w:ascii="Arial" w:hAnsi="Arial" w:cs="Arial"/>
          <w:bCs/>
        </w:rPr>
      </w:pPr>
      <w:r w:rsidRPr="00E43F69">
        <w:rPr>
          <w:rFonts w:ascii="Arial" w:hAnsi="Arial" w:cs="Arial"/>
          <w:bCs/>
        </w:rPr>
        <w:t xml:space="preserve">A 2006 </w:t>
      </w:r>
      <w:hyperlink r:id="rId13" w:history="1">
        <w:r w:rsidRPr="00E43F69">
          <w:rPr>
            <w:rStyle w:val="Hyperlink"/>
            <w:rFonts w:ascii="Arial" w:hAnsi="Arial" w:cs="Arial"/>
            <w:bCs/>
          </w:rPr>
          <w:t>study by the federal Department of Justice</w:t>
        </w:r>
      </w:hyperlink>
      <w:r w:rsidRPr="00E43F69">
        <w:rPr>
          <w:rStyle w:val="FootnoteReference"/>
          <w:rFonts w:ascii="Arial" w:hAnsi="Arial" w:cs="Arial"/>
          <w:bCs/>
        </w:rPr>
        <w:footnoteReference w:id="4"/>
      </w:r>
      <w:r w:rsidRPr="00E43F69">
        <w:rPr>
          <w:rFonts w:ascii="Arial" w:hAnsi="Arial" w:cs="Arial"/>
          <w:bCs/>
        </w:rPr>
        <w:t xml:space="preserve">  tracked the cohort of accused persons who entered </w:t>
      </w:r>
      <w:r w:rsidRPr="00E43F69">
        <w:rPr>
          <w:rFonts w:ascii="Arial" w:hAnsi="Arial" w:cs="Arial"/>
          <w:b/>
        </w:rPr>
        <w:t>the Review Board system</w:t>
      </w:r>
      <w:r w:rsidRPr="00E43F69">
        <w:rPr>
          <w:rFonts w:ascii="Arial" w:hAnsi="Arial" w:cs="Arial"/>
          <w:bCs/>
        </w:rPr>
        <w:t xml:space="preserve"> in 1992/1993 up until 2004. In that period one in four persons found unfit to stand trial were released within the first six months; 81% were released within twelve months; and all accused persons found unfit to stand trial were released within five years. </w:t>
      </w:r>
    </w:p>
    <w:p w14:paraId="0C5D5EEF" w14:textId="77777777" w:rsidR="00A04539" w:rsidRPr="00A04539" w:rsidRDefault="00A04539" w:rsidP="00A04539">
      <w:pPr>
        <w:pStyle w:val="ListParagraph"/>
        <w:rPr>
          <w:rFonts w:ascii="Arial" w:hAnsi="Arial" w:cs="Arial"/>
        </w:rPr>
      </w:pPr>
    </w:p>
    <w:p w14:paraId="47EF6E3E" w14:textId="453BD7A7" w:rsidR="00AC40AC" w:rsidRPr="00A04539" w:rsidRDefault="00A04539" w:rsidP="00A04539">
      <w:pPr>
        <w:pStyle w:val="ListParagraph"/>
        <w:numPr>
          <w:ilvl w:val="0"/>
          <w:numId w:val="8"/>
        </w:numPr>
        <w:spacing w:after="0" w:line="240" w:lineRule="auto"/>
        <w:rPr>
          <w:rFonts w:ascii="Arial" w:hAnsi="Arial" w:cs="Arial"/>
          <w:bCs/>
        </w:rPr>
      </w:pPr>
      <w:r w:rsidRPr="00A04539">
        <w:rPr>
          <w:rFonts w:ascii="Arial" w:hAnsi="Arial" w:cs="Arial"/>
        </w:rPr>
        <w:t xml:space="preserve">The </w:t>
      </w:r>
      <w:r w:rsidRPr="00A04539">
        <w:rPr>
          <w:rFonts w:ascii="Arial" w:hAnsi="Arial" w:cs="Arial"/>
          <w:b/>
          <w:bCs/>
        </w:rPr>
        <w:t xml:space="preserve">Royal Canadian Mounted Police (RCMP) has developed manuals and training materials </w:t>
      </w:r>
      <w:r w:rsidRPr="00A04539">
        <w:rPr>
          <w:rFonts w:ascii="Arial" w:hAnsi="Arial" w:cs="Arial"/>
        </w:rPr>
        <w:t xml:space="preserve">that outline how to employ, accommodate, and interact with persons with disabilities. This includes Operational Manual 37.17, titled “Persons with Disabilities”, which gives guidance to officers interacting with members of the public who have disabilities, whether they are complainants, victims, witnesses, </w:t>
      </w:r>
      <w:r w:rsidRPr="00A04539">
        <w:rPr>
          <w:rFonts w:ascii="Arial" w:hAnsi="Arial" w:cs="Arial"/>
        </w:rPr>
        <w:lastRenderedPageBreak/>
        <w:t>suspects or accused persons. The RCMP has also introduced initiatives related to accessibility and disability, such as a pilot project called “Communication Matters” that focused on the needs of individuals with speech, language, and communication disorders. The RCMP is working with partners to improve police responses to persons in crisis. This includes implementing co-response teams composed of a mental health care worker and a police officer who work together to respond to calls for help.</w:t>
      </w:r>
    </w:p>
    <w:p w14:paraId="676FCC6A" w14:textId="77777777" w:rsidR="00A04539" w:rsidRPr="00E43F69" w:rsidRDefault="00A04539" w:rsidP="00AC40AC">
      <w:pPr>
        <w:pStyle w:val="ListParagraph"/>
        <w:spacing w:after="0" w:line="240" w:lineRule="auto"/>
        <w:ind w:left="357"/>
        <w:rPr>
          <w:rFonts w:ascii="Arial" w:eastAsia="Arial" w:hAnsi="Arial" w:cs="Arial"/>
        </w:rPr>
      </w:pPr>
    </w:p>
    <w:p w14:paraId="01F0F920" w14:textId="77777777" w:rsidR="00964B24" w:rsidRPr="00E43F69" w:rsidRDefault="00964B24" w:rsidP="00964B24">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 xml:space="preserve">The </w:t>
      </w:r>
      <w:r w:rsidRPr="00E43F69">
        <w:rPr>
          <w:rFonts w:ascii="Arial" w:eastAsia="Arial" w:hAnsi="Arial" w:cs="Arial"/>
          <w:b/>
          <w:bCs/>
          <w:lang w:val="en-GB"/>
        </w:rPr>
        <w:t>Canadian Judicial Council provides seminars for judges</w:t>
      </w:r>
      <w:r w:rsidRPr="00E43F69">
        <w:rPr>
          <w:rFonts w:ascii="Arial" w:eastAsia="Arial" w:hAnsi="Arial" w:cs="Arial"/>
          <w:lang w:val="en-GB"/>
        </w:rPr>
        <w:t xml:space="preserve"> </w:t>
      </w:r>
      <w:r w:rsidRPr="00E43F69">
        <w:rPr>
          <w:rFonts w:ascii="Arial" w:eastAsia="Arial" w:hAnsi="Arial" w:cs="Arial"/>
        </w:rPr>
        <w:t xml:space="preserve">with practical guidance on how to accommodate persons with disabilities and other vulnerable persons in the context of court processes. </w:t>
      </w:r>
    </w:p>
    <w:p w14:paraId="1491E711" w14:textId="77777777" w:rsidR="00964B24" w:rsidRPr="00E43F69" w:rsidRDefault="00964B24" w:rsidP="00964B24">
      <w:pPr>
        <w:spacing w:after="0" w:line="240" w:lineRule="auto"/>
        <w:rPr>
          <w:rFonts w:ascii="Arial" w:eastAsia="Arial" w:hAnsi="Arial" w:cs="Arial"/>
        </w:rPr>
      </w:pPr>
    </w:p>
    <w:p w14:paraId="3C5A319F" w14:textId="6B418B33" w:rsidR="00964B24" w:rsidRPr="00E43F69" w:rsidRDefault="00964B24" w:rsidP="00964B24">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lang w:val="en-GB"/>
        </w:rPr>
        <w:t>The</w:t>
      </w:r>
      <w:r w:rsidRPr="00E43F69">
        <w:rPr>
          <w:rFonts w:ascii="Arial" w:eastAsia="Arial" w:hAnsi="Arial" w:cs="Arial"/>
        </w:rPr>
        <w:t xml:space="preserve"> Public Prosecution Service of Canada</w:t>
      </w:r>
      <w:r w:rsidR="005F4216" w:rsidRPr="00E43F69">
        <w:rPr>
          <w:rFonts w:ascii="Arial" w:eastAsia="Arial" w:hAnsi="Arial" w:cs="Arial"/>
        </w:rPr>
        <w:t xml:space="preserve"> (PPSC)</w:t>
      </w:r>
      <w:r w:rsidRPr="00E43F69">
        <w:rPr>
          <w:rFonts w:ascii="Arial" w:eastAsia="Arial" w:hAnsi="Arial" w:cs="Arial"/>
        </w:rPr>
        <w:t xml:space="preserve"> offers </w:t>
      </w:r>
      <w:r w:rsidRPr="00E43F69">
        <w:rPr>
          <w:rFonts w:ascii="Arial" w:eastAsia="Arial" w:hAnsi="Arial" w:cs="Arial"/>
          <w:b/>
          <w:bCs/>
        </w:rPr>
        <w:t>training to prosecutors and paralegals</w:t>
      </w:r>
      <w:r w:rsidRPr="00E43F69">
        <w:rPr>
          <w:rFonts w:ascii="Arial" w:eastAsia="Arial" w:hAnsi="Arial" w:cs="Arial"/>
        </w:rPr>
        <w:t xml:space="preserve"> on incorporating an intersectional lens into prosecutorial work, including mandatory trainings on discrimination against persons with disabilities and steps to guard against biases. </w:t>
      </w:r>
    </w:p>
    <w:p w14:paraId="6B2E8550" w14:textId="77777777" w:rsidR="00964B24" w:rsidRPr="00E43F69" w:rsidRDefault="00964B24" w:rsidP="00964B24">
      <w:pPr>
        <w:spacing w:after="0" w:line="240" w:lineRule="auto"/>
        <w:rPr>
          <w:rFonts w:ascii="Arial" w:eastAsia="Arial" w:hAnsi="Arial" w:cs="Arial"/>
        </w:rPr>
      </w:pPr>
    </w:p>
    <w:p w14:paraId="72BD451F" w14:textId="5285741B" w:rsidR="00964B24" w:rsidRPr="00E43F69" w:rsidRDefault="00964B24" w:rsidP="00964B24">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PPSC has reviewed and refine</w:t>
      </w:r>
      <w:r w:rsidR="00E43F69">
        <w:rPr>
          <w:rFonts w:ascii="Arial" w:eastAsia="Arial" w:hAnsi="Arial" w:cs="Arial"/>
        </w:rPr>
        <w:t>d</w:t>
      </w:r>
      <w:r w:rsidRPr="00E43F69">
        <w:rPr>
          <w:rFonts w:ascii="Arial" w:eastAsia="Arial" w:hAnsi="Arial" w:cs="Arial"/>
        </w:rPr>
        <w:t xml:space="preserve"> prosecution policies, with the goal of supporting public safety while contributing to </w:t>
      </w:r>
      <w:r w:rsidRPr="00ED4031">
        <w:rPr>
          <w:rFonts w:ascii="Arial" w:eastAsia="Arial" w:hAnsi="Arial" w:cs="Arial"/>
          <w:b/>
          <w:bCs/>
        </w:rPr>
        <w:t xml:space="preserve">reducing the over-representation of certain populations </w:t>
      </w:r>
      <w:r w:rsidRPr="00E43F69">
        <w:rPr>
          <w:rFonts w:ascii="Arial" w:eastAsia="Arial" w:hAnsi="Arial" w:cs="Arial"/>
        </w:rPr>
        <w:t>in the criminal justice system – particularly First Nations, Métis, Inuit and Black Canadians, using an intersectional lens, including emphasizing that prosecutors have a duty to guard against bias and ensure that their decisions do not disproportionately impact vulnerable and marginalized persons.</w:t>
      </w:r>
    </w:p>
    <w:bookmarkEnd w:id="1"/>
    <w:p w14:paraId="001F1491" w14:textId="0E6428EE" w:rsidR="00756C49" w:rsidRPr="00E43F69" w:rsidRDefault="00756C49" w:rsidP="00DE5AB5">
      <w:pPr>
        <w:spacing w:after="0" w:line="240" w:lineRule="auto"/>
        <w:rPr>
          <w:rFonts w:ascii="Arial" w:eastAsia="Arial" w:hAnsi="Arial" w:cs="Arial"/>
          <w:b/>
          <w:bCs/>
        </w:rPr>
      </w:pPr>
    </w:p>
    <w:p w14:paraId="1B21BFEA" w14:textId="65794684" w:rsidR="6E882631" w:rsidRPr="00E43F69" w:rsidRDefault="340CCF22" w:rsidP="00DE5AB5">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In developing</w:t>
      </w:r>
      <w:r w:rsidR="363AE5C8" w:rsidRPr="00E43F69">
        <w:rPr>
          <w:rFonts w:ascii="Arial" w:eastAsia="Arial" w:hAnsi="Arial" w:cs="Arial"/>
        </w:rPr>
        <w:t xml:space="preserve"> both the</w:t>
      </w:r>
      <w:r w:rsidR="427C4599" w:rsidRPr="00E43F69">
        <w:rPr>
          <w:rFonts w:ascii="Arial" w:eastAsia="Arial" w:hAnsi="Arial" w:cs="Arial"/>
          <w:b/>
          <w:bCs/>
        </w:rPr>
        <w:t xml:space="preserve"> Strategy on Gender based Violence</w:t>
      </w:r>
      <w:r w:rsidR="427C4599" w:rsidRPr="00E43F69">
        <w:rPr>
          <w:rFonts w:ascii="Arial" w:eastAsia="Arial" w:hAnsi="Arial" w:cs="Arial"/>
        </w:rPr>
        <w:t xml:space="preserve"> </w:t>
      </w:r>
      <w:r w:rsidR="363AE5C8" w:rsidRPr="00E43F69">
        <w:rPr>
          <w:rFonts w:ascii="Arial" w:eastAsia="Arial" w:hAnsi="Arial" w:cs="Arial"/>
        </w:rPr>
        <w:t xml:space="preserve">and the </w:t>
      </w:r>
      <w:r w:rsidR="363AE5C8" w:rsidRPr="00E43F69">
        <w:rPr>
          <w:rFonts w:ascii="Arial" w:eastAsia="Arial" w:hAnsi="Arial" w:cs="Arial"/>
          <w:b/>
          <w:bCs/>
        </w:rPr>
        <w:t>National Action Plan to End Gender-Based Violence</w:t>
      </w:r>
      <w:r w:rsidR="00825C58" w:rsidRPr="00E43F69">
        <w:rPr>
          <w:rFonts w:ascii="Arial" w:eastAsia="Arial" w:hAnsi="Arial" w:cs="Arial"/>
        </w:rPr>
        <w:t xml:space="preserve">, </w:t>
      </w:r>
      <w:r w:rsidR="4DC3B27C" w:rsidRPr="00E43F69">
        <w:rPr>
          <w:rFonts w:ascii="Arial" w:eastAsia="Arial" w:hAnsi="Arial" w:cs="Arial"/>
        </w:rPr>
        <w:t xml:space="preserve">the Government of Canada engaged with organizations </w:t>
      </w:r>
      <w:r w:rsidR="00AA1FF6" w:rsidRPr="00E43F69">
        <w:rPr>
          <w:rFonts w:ascii="Arial" w:eastAsia="Arial" w:hAnsi="Arial" w:cs="Arial"/>
        </w:rPr>
        <w:t>for</w:t>
      </w:r>
      <w:r w:rsidR="4DC3B27C" w:rsidRPr="00E43F69">
        <w:rPr>
          <w:rFonts w:ascii="Arial" w:eastAsia="Arial" w:hAnsi="Arial" w:cs="Arial"/>
        </w:rPr>
        <w:t xml:space="preserve"> women, girls, and members of the 2SLGBTQI+ communities with disabilities</w:t>
      </w:r>
      <w:r w:rsidR="363AE5C8" w:rsidRPr="00E43F69">
        <w:rPr>
          <w:rFonts w:ascii="Arial" w:eastAsia="Arial" w:hAnsi="Arial" w:cs="Arial"/>
        </w:rPr>
        <w:t xml:space="preserve">. </w:t>
      </w:r>
      <w:r w:rsidR="270D2ABF" w:rsidRPr="00E43F69">
        <w:rPr>
          <w:rFonts w:ascii="Arial" w:eastAsia="Arial" w:hAnsi="Arial" w:cs="Arial"/>
        </w:rPr>
        <w:t>In</w:t>
      </w:r>
      <w:r w:rsidR="363AE5C8" w:rsidRPr="00E43F69">
        <w:rPr>
          <w:rFonts w:ascii="Arial" w:eastAsia="Arial" w:hAnsi="Arial" w:cs="Arial"/>
        </w:rPr>
        <w:t xml:space="preserve"> </w:t>
      </w:r>
      <w:r w:rsidR="26D78089" w:rsidRPr="00E43F69">
        <w:rPr>
          <w:rFonts w:ascii="Arial" w:eastAsia="Arial" w:hAnsi="Arial" w:cs="Arial"/>
        </w:rPr>
        <w:t xml:space="preserve">December 2024, the </w:t>
      </w:r>
      <w:r w:rsidR="363AE5C8" w:rsidRPr="00E43F69">
        <w:rPr>
          <w:rFonts w:ascii="Arial" w:eastAsia="Arial" w:hAnsi="Arial" w:cs="Arial"/>
        </w:rPr>
        <w:t xml:space="preserve">first </w:t>
      </w:r>
      <w:hyperlink r:id="rId14">
        <w:r w:rsidR="363AE5C8" w:rsidRPr="00E43F69">
          <w:rPr>
            <w:rStyle w:val="Hyperlink"/>
            <w:rFonts w:ascii="Arial" w:eastAsia="Arial" w:hAnsi="Arial" w:cs="Arial"/>
          </w:rPr>
          <w:t>Annual Progress Report on the NAP to End GBV</w:t>
        </w:r>
      </w:hyperlink>
      <w:r w:rsidR="5C1DC592" w:rsidRPr="00E43F69">
        <w:rPr>
          <w:rFonts w:ascii="Arial" w:eastAsia="Arial" w:hAnsi="Arial" w:cs="Arial"/>
        </w:rPr>
        <w:t xml:space="preserve"> </w:t>
      </w:r>
      <w:r w:rsidR="5C357806" w:rsidRPr="00E43F69">
        <w:rPr>
          <w:rFonts w:ascii="Arial" w:eastAsia="Arial" w:hAnsi="Arial" w:cs="Arial"/>
        </w:rPr>
        <w:t xml:space="preserve">was </w:t>
      </w:r>
      <w:r w:rsidR="363AE5C8" w:rsidRPr="00E43F69">
        <w:rPr>
          <w:rFonts w:ascii="Arial" w:eastAsia="Arial" w:hAnsi="Arial" w:cs="Arial"/>
        </w:rPr>
        <w:t>published</w:t>
      </w:r>
      <w:r w:rsidR="45B43D97" w:rsidRPr="00E43F69">
        <w:rPr>
          <w:rFonts w:ascii="Arial" w:eastAsia="Arial" w:hAnsi="Arial" w:cs="Arial"/>
        </w:rPr>
        <w:t xml:space="preserve">. </w:t>
      </w:r>
    </w:p>
    <w:p w14:paraId="0B2A8A0A" w14:textId="77777777" w:rsidR="00382FD5" w:rsidRPr="00E43F69" w:rsidRDefault="00382FD5" w:rsidP="00DE5AB5">
      <w:pPr>
        <w:pStyle w:val="ListParagraph"/>
        <w:spacing w:after="0" w:line="240" w:lineRule="auto"/>
        <w:ind w:left="357"/>
        <w:rPr>
          <w:rFonts w:ascii="Arial" w:eastAsia="Arial" w:hAnsi="Arial" w:cs="Arial"/>
        </w:rPr>
      </w:pPr>
    </w:p>
    <w:p w14:paraId="5975A3F0" w14:textId="22E094E1" w:rsidR="6E882631" w:rsidRPr="00E43F69" w:rsidRDefault="00397CC3" w:rsidP="00DE5AB5">
      <w:pPr>
        <w:pStyle w:val="ListParagraph"/>
        <w:numPr>
          <w:ilvl w:val="0"/>
          <w:numId w:val="8"/>
        </w:numPr>
        <w:spacing w:after="0" w:line="240" w:lineRule="auto"/>
        <w:ind w:left="357" w:hanging="357"/>
        <w:rPr>
          <w:rFonts w:ascii="Arial" w:eastAsia="Arial" w:hAnsi="Arial" w:cs="Arial"/>
        </w:rPr>
      </w:pPr>
      <w:bookmarkStart w:id="2" w:name="_Hlk192608384"/>
      <w:r w:rsidRPr="00E43F69">
        <w:rPr>
          <w:rFonts w:ascii="Arial" w:eastAsia="Arial" w:hAnsi="Arial" w:cs="Arial"/>
        </w:rPr>
        <w:t>T</w:t>
      </w:r>
      <w:r w:rsidRPr="00E43F69">
        <w:rPr>
          <w:rFonts w:ascii="Arial" w:eastAsia="Arial" w:hAnsi="Arial" w:cs="Arial"/>
        </w:rPr>
        <w:t xml:space="preserve">hrough </w:t>
      </w:r>
      <w:hyperlink r:id="rId15" w:history="1">
        <w:r w:rsidRPr="00E43F69">
          <w:rPr>
            <w:rStyle w:val="Hyperlink"/>
            <w:rFonts w:ascii="Arial" w:eastAsia="Arial" w:hAnsi="Arial" w:cs="Arial"/>
          </w:rPr>
          <w:t>Canada-wide Early Learning and Child Care (ELCC) Agreements</w:t>
        </w:r>
      </w:hyperlink>
      <w:r w:rsidRPr="00E43F69">
        <w:rPr>
          <w:rFonts w:ascii="Arial" w:eastAsia="Arial" w:hAnsi="Arial" w:cs="Arial"/>
        </w:rPr>
        <w:t xml:space="preserve">, </w:t>
      </w:r>
      <w:r w:rsidR="4DF9B33D" w:rsidRPr="00E43F69">
        <w:rPr>
          <w:rFonts w:ascii="Arial" w:eastAsia="Arial" w:hAnsi="Arial" w:cs="Arial"/>
        </w:rPr>
        <w:t xml:space="preserve">Canada is working with provinces and territories, experts, disability communities, and </w:t>
      </w:r>
      <w:r w:rsidR="4DF9B33D" w:rsidRPr="00E43F69">
        <w:rPr>
          <w:rFonts w:ascii="Arial" w:eastAsia="Arial" w:hAnsi="Arial" w:cs="Arial"/>
          <w:b/>
          <w:bCs/>
        </w:rPr>
        <w:t>families of children with disabilities</w:t>
      </w:r>
      <w:r w:rsidR="4DF9B33D" w:rsidRPr="00E43F69">
        <w:rPr>
          <w:rFonts w:ascii="Arial" w:eastAsia="Arial" w:hAnsi="Arial" w:cs="Arial"/>
        </w:rPr>
        <w:t xml:space="preserve"> to ensure that early learning and child care is fully inclusive</w:t>
      </w:r>
      <w:r w:rsidRPr="00E43F69">
        <w:rPr>
          <w:rFonts w:ascii="Arial" w:eastAsia="Arial" w:hAnsi="Arial" w:cs="Arial"/>
        </w:rPr>
        <w:t xml:space="preserve">. </w:t>
      </w:r>
      <w:r w:rsidR="4DF9B33D" w:rsidRPr="00E43F69">
        <w:rPr>
          <w:rFonts w:ascii="Arial" w:eastAsia="Arial" w:hAnsi="Arial" w:cs="Arial"/>
        </w:rPr>
        <w:t xml:space="preserve">The Government of Canada also plays a large role in supporting </w:t>
      </w:r>
      <w:r w:rsidR="4DF9B33D" w:rsidRPr="00E43F69">
        <w:rPr>
          <w:rFonts w:ascii="Arial" w:eastAsia="Arial" w:hAnsi="Arial" w:cs="Arial"/>
          <w:b/>
          <w:bCs/>
        </w:rPr>
        <w:t>Indigenous children’s health and well-being</w:t>
      </w:r>
      <w:r w:rsidR="4DF9B33D" w:rsidRPr="00E43F69">
        <w:rPr>
          <w:rFonts w:ascii="Arial" w:eastAsia="Arial" w:hAnsi="Arial" w:cs="Arial"/>
        </w:rPr>
        <w:t xml:space="preserve"> through health programs and Indigenous </w:t>
      </w:r>
      <w:r w:rsidR="0CA4F28B" w:rsidRPr="00E43F69">
        <w:rPr>
          <w:rFonts w:ascii="Arial" w:eastAsia="Arial" w:hAnsi="Arial" w:cs="Arial"/>
        </w:rPr>
        <w:t xml:space="preserve">ELCC, see </w:t>
      </w:r>
      <w:r w:rsidR="4DF9B33D" w:rsidRPr="00E43F69">
        <w:rPr>
          <w:rFonts w:ascii="Arial" w:eastAsia="Arial" w:hAnsi="Arial" w:cs="Arial"/>
        </w:rPr>
        <w:t xml:space="preserve">the </w:t>
      </w:r>
      <w:hyperlink r:id="rId16">
        <w:r w:rsidR="4DF9B33D" w:rsidRPr="00E43F69">
          <w:rPr>
            <w:rStyle w:val="Hyperlink"/>
            <w:rFonts w:ascii="Arial" w:eastAsia="Arial" w:hAnsi="Arial" w:cs="Arial"/>
          </w:rPr>
          <w:t>Indigenous Early Learning and Child Care Framework</w:t>
        </w:r>
        <w:r w:rsidRPr="00E43F69">
          <w:rPr>
            <w:rStyle w:val="Hyperlink"/>
            <w:rFonts w:ascii="Arial" w:eastAsia="Arial" w:hAnsi="Arial" w:cs="Arial"/>
          </w:rPr>
          <w:t>.</w:t>
        </w:r>
        <w:r w:rsidR="112466EC" w:rsidRPr="00E43F69">
          <w:rPr>
            <w:rStyle w:val="Hyperlink"/>
            <w:rFonts w:ascii="Arial" w:eastAsia="Arial" w:hAnsi="Arial" w:cs="Arial"/>
          </w:rPr>
          <w:t xml:space="preserve"> </w:t>
        </w:r>
      </w:hyperlink>
      <w:r w:rsidR="4DF9B33D" w:rsidRPr="00E43F69">
        <w:rPr>
          <w:rFonts w:ascii="Arial" w:eastAsia="Arial" w:hAnsi="Arial" w:cs="Arial"/>
        </w:rPr>
        <w:t xml:space="preserve"> </w:t>
      </w:r>
      <w:hyperlink r:id="rId17">
        <w:r w:rsidR="4DF9B33D" w:rsidRPr="00E43F69">
          <w:rPr>
            <w:rStyle w:val="Hyperlink"/>
            <w:rFonts w:ascii="Arial" w:eastAsia="Arial" w:hAnsi="Arial" w:cs="Arial"/>
            <w:i/>
            <w:iCs/>
          </w:rPr>
          <w:t>An</w:t>
        </w:r>
        <w:r w:rsidR="4DF9B33D" w:rsidRPr="00E43F69">
          <w:rPr>
            <w:rStyle w:val="Hyperlink"/>
            <w:rFonts w:ascii="Arial" w:eastAsia="Arial" w:hAnsi="Arial" w:cs="Arial"/>
          </w:rPr>
          <w:t xml:space="preserve"> </w:t>
        </w:r>
        <w:r w:rsidR="4DF9B33D" w:rsidRPr="00E43F69">
          <w:rPr>
            <w:rStyle w:val="Hyperlink"/>
            <w:rFonts w:ascii="Arial" w:eastAsia="Arial" w:hAnsi="Arial" w:cs="Arial"/>
            <w:i/>
            <w:iCs/>
          </w:rPr>
          <w:t>Act respecting First Nations, Inuit and Métis children, youth and families</w:t>
        </w:r>
      </w:hyperlink>
      <w:r w:rsidR="4DF9B33D" w:rsidRPr="00E43F69">
        <w:rPr>
          <w:rFonts w:ascii="Arial" w:eastAsia="Arial" w:hAnsi="Arial" w:cs="Arial"/>
          <w:i/>
          <w:iCs/>
        </w:rPr>
        <w:t xml:space="preserve"> </w:t>
      </w:r>
      <w:r w:rsidR="4DF9B33D" w:rsidRPr="00E43F69">
        <w:rPr>
          <w:rFonts w:ascii="Arial" w:eastAsia="Arial" w:hAnsi="Arial" w:cs="Arial"/>
        </w:rPr>
        <w:t>affirms the rights to exercise jurisdiction over child and family services</w:t>
      </w:r>
      <w:r w:rsidR="1FB2D314" w:rsidRPr="00E43F69">
        <w:rPr>
          <w:rFonts w:ascii="Arial" w:eastAsia="Arial" w:hAnsi="Arial" w:cs="Arial"/>
        </w:rPr>
        <w:t xml:space="preserve"> </w:t>
      </w:r>
      <w:r w:rsidR="4DF9B33D" w:rsidRPr="00E43F69">
        <w:rPr>
          <w:rFonts w:ascii="Arial" w:eastAsia="Arial" w:hAnsi="Arial" w:cs="Arial"/>
        </w:rPr>
        <w:t>establish</w:t>
      </w:r>
      <w:r w:rsidR="1FC178BF" w:rsidRPr="00E43F69">
        <w:rPr>
          <w:rFonts w:ascii="Arial" w:eastAsia="Arial" w:hAnsi="Arial" w:cs="Arial"/>
        </w:rPr>
        <w:t>ing</w:t>
      </w:r>
      <w:r w:rsidR="4DF9B33D" w:rsidRPr="00E43F69">
        <w:rPr>
          <w:rFonts w:ascii="Arial" w:eastAsia="Arial" w:hAnsi="Arial" w:cs="Arial"/>
        </w:rPr>
        <w:t xml:space="preserve"> national principle</w:t>
      </w:r>
      <w:r w:rsidR="71CB7EEC" w:rsidRPr="00E43F69">
        <w:rPr>
          <w:rFonts w:ascii="Arial" w:eastAsia="Arial" w:hAnsi="Arial" w:cs="Arial"/>
        </w:rPr>
        <w:t xml:space="preserve">s, </w:t>
      </w:r>
      <w:r w:rsidR="4DF9B33D" w:rsidRPr="00E43F69">
        <w:rPr>
          <w:rFonts w:ascii="Arial" w:eastAsia="Arial" w:hAnsi="Arial" w:cs="Arial"/>
        </w:rPr>
        <w:t xml:space="preserve">such as the </w:t>
      </w:r>
      <w:r w:rsidR="4DF9B33D" w:rsidRPr="00E43F69">
        <w:rPr>
          <w:rFonts w:ascii="Arial" w:eastAsia="Arial" w:hAnsi="Arial" w:cs="Arial"/>
          <w:b/>
          <w:bCs/>
        </w:rPr>
        <w:t>best interests of the child</w:t>
      </w:r>
      <w:r w:rsidR="7AA46B63" w:rsidRPr="00E43F69">
        <w:rPr>
          <w:rFonts w:ascii="Arial" w:eastAsia="Arial" w:hAnsi="Arial" w:cs="Arial"/>
        </w:rPr>
        <w:t xml:space="preserve">, </w:t>
      </w:r>
      <w:r w:rsidR="4DF9B33D" w:rsidRPr="00E43F69">
        <w:rPr>
          <w:rFonts w:ascii="Arial" w:eastAsia="Arial" w:hAnsi="Arial" w:cs="Arial"/>
        </w:rPr>
        <w:t>cultural continuity</w:t>
      </w:r>
      <w:r w:rsidR="550F43B6" w:rsidRPr="00E43F69">
        <w:rPr>
          <w:rFonts w:ascii="Arial" w:eastAsia="Arial" w:hAnsi="Arial" w:cs="Arial"/>
        </w:rPr>
        <w:t xml:space="preserve">, </w:t>
      </w:r>
      <w:r w:rsidR="4DF9B33D" w:rsidRPr="00E43F69">
        <w:rPr>
          <w:rFonts w:ascii="Arial" w:eastAsia="Arial" w:hAnsi="Arial" w:cs="Arial"/>
        </w:rPr>
        <w:t>substantive equality</w:t>
      </w:r>
      <w:r w:rsidR="2AB7AAFC" w:rsidRPr="00E43F69">
        <w:rPr>
          <w:rFonts w:ascii="Arial" w:eastAsia="Arial" w:hAnsi="Arial" w:cs="Arial"/>
        </w:rPr>
        <w:t>,</w:t>
      </w:r>
      <w:r w:rsidR="4DF9B33D" w:rsidRPr="00E43F69">
        <w:rPr>
          <w:rFonts w:ascii="Arial" w:eastAsia="Arial" w:hAnsi="Arial" w:cs="Arial"/>
        </w:rPr>
        <w:t xml:space="preserve"> and establishes minimum standards for the delivery of services to Indigenous children by</w:t>
      </w:r>
      <w:r w:rsidR="5F6CE8C4" w:rsidRPr="00E43F69">
        <w:rPr>
          <w:rFonts w:ascii="Arial" w:eastAsia="Arial" w:hAnsi="Arial" w:cs="Arial"/>
        </w:rPr>
        <w:t xml:space="preserve"> </w:t>
      </w:r>
      <w:r w:rsidR="4DF9B33D" w:rsidRPr="00E43F69">
        <w:rPr>
          <w:rFonts w:ascii="Arial" w:eastAsia="Arial" w:hAnsi="Arial" w:cs="Arial"/>
        </w:rPr>
        <w:t xml:space="preserve">service provider across Canada. </w:t>
      </w:r>
    </w:p>
    <w:bookmarkEnd w:id="2"/>
    <w:p w14:paraId="3EC1361B" w14:textId="77777777" w:rsidR="00695972" w:rsidRPr="00E43F69" w:rsidRDefault="00695972" w:rsidP="00695972">
      <w:pPr>
        <w:spacing w:after="0" w:line="240" w:lineRule="auto"/>
        <w:rPr>
          <w:rFonts w:ascii="Arial" w:eastAsia="Arial" w:hAnsi="Arial" w:cs="Arial"/>
        </w:rPr>
      </w:pPr>
    </w:p>
    <w:p w14:paraId="32417262" w14:textId="159D7335" w:rsidR="6E882631" w:rsidRPr="00E43F69" w:rsidRDefault="5651DE11" w:rsidP="00DE5AB5">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 xml:space="preserve">Under the </w:t>
      </w:r>
      <w:r w:rsidRPr="00E43F69">
        <w:rPr>
          <w:rFonts w:ascii="Arial" w:eastAsia="Arial" w:hAnsi="Arial" w:cs="Arial"/>
          <w:b/>
          <w:bCs/>
          <w:i/>
          <w:iCs/>
        </w:rPr>
        <w:t>Accessible Canada Regulations</w:t>
      </w:r>
      <w:r w:rsidRPr="00E43F69">
        <w:rPr>
          <w:rFonts w:ascii="Arial" w:eastAsia="Arial" w:hAnsi="Arial" w:cs="Arial"/>
          <w:b/>
          <w:bCs/>
        </w:rPr>
        <w:t>,</w:t>
      </w:r>
      <w:r w:rsidRPr="00E43F69">
        <w:rPr>
          <w:rFonts w:ascii="Arial" w:eastAsia="Arial" w:hAnsi="Arial" w:cs="Arial"/>
        </w:rPr>
        <w:t xml:space="preserve"> approximately 5000 private and public sector organizations</w:t>
      </w:r>
      <w:r w:rsidR="00695972" w:rsidRPr="00E43F69">
        <w:rPr>
          <w:rFonts w:ascii="Arial" w:eastAsia="Arial" w:hAnsi="Arial" w:cs="Arial"/>
        </w:rPr>
        <w:t xml:space="preserve"> must</w:t>
      </w:r>
      <w:r w:rsidRPr="00E43F69">
        <w:rPr>
          <w:rFonts w:ascii="Arial" w:eastAsia="Arial" w:hAnsi="Arial" w:cs="Arial"/>
        </w:rPr>
        <w:t xml:space="preserve"> prepare accessibility plans and progress reports in consultation with persons with disabilities. The Government of Canada has </w:t>
      </w:r>
      <w:r w:rsidRPr="00E43F69">
        <w:rPr>
          <w:rFonts w:ascii="Arial" w:eastAsia="Arial" w:hAnsi="Arial" w:cs="Arial"/>
        </w:rPr>
        <w:lastRenderedPageBreak/>
        <w:t>published a suite of regulatory guidance material</w:t>
      </w:r>
      <w:r w:rsidR="00695972" w:rsidRPr="00E43F69">
        <w:rPr>
          <w:rFonts w:ascii="Arial" w:eastAsia="Arial" w:hAnsi="Arial" w:cs="Arial"/>
        </w:rPr>
        <w:t xml:space="preserve"> and tools</w:t>
      </w:r>
      <w:r w:rsidRPr="00E43F69">
        <w:rPr>
          <w:rFonts w:ascii="Arial" w:eastAsia="Arial" w:hAnsi="Arial" w:cs="Arial"/>
        </w:rPr>
        <w:t xml:space="preserve"> to help organizations meet and exceed the regulatory requirements</w:t>
      </w:r>
      <w:r w:rsidR="00695972" w:rsidRPr="00E43F69">
        <w:rPr>
          <w:rFonts w:ascii="Arial" w:eastAsia="Arial" w:hAnsi="Arial" w:cs="Arial"/>
        </w:rPr>
        <w:t xml:space="preserve">, including </w:t>
      </w:r>
      <w:r w:rsidRPr="00E43F69">
        <w:rPr>
          <w:rFonts w:ascii="Arial" w:eastAsia="Arial" w:hAnsi="Arial" w:cs="Arial"/>
        </w:rPr>
        <w:t>a compliance checklist</w:t>
      </w:r>
      <w:r w:rsidR="00695972" w:rsidRPr="00E43F69">
        <w:rPr>
          <w:rFonts w:ascii="Arial" w:eastAsia="Arial" w:hAnsi="Arial" w:cs="Arial"/>
        </w:rPr>
        <w:t>.</w:t>
      </w:r>
    </w:p>
    <w:p w14:paraId="60B91F0B" w14:textId="77777777" w:rsidR="00964B24" w:rsidRPr="00E43F69" w:rsidRDefault="00964B24" w:rsidP="00964B24">
      <w:pPr>
        <w:spacing w:after="0" w:line="240" w:lineRule="auto"/>
        <w:rPr>
          <w:rFonts w:ascii="Arial" w:eastAsia="Arial" w:hAnsi="Arial" w:cs="Arial"/>
        </w:rPr>
      </w:pPr>
    </w:p>
    <w:p w14:paraId="0B04CA53" w14:textId="0D6858F7" w:rsidR="6E882631" w:rsidRPr="00E43F69" w:rsidRDefault="5651DE11" w:rsidP="00DE5AB5">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 xml:space="preserve">The </w:t>
      </w:r>
      <w:r w:rsidRPr="00E43F69">
        <w:rPr>
          <w:rFonts w:ascii="Arial" w:eastAsia="Arial" w:hAnsi="Arial" w:cs="Arial"/>
          <w:b/>
          <w:bCs/>
        </w:rPr>
        <w:t>Office of the Accessibility Commissioner</w:t>
      </w:r>
      <w:r w:rsidRPr="00E43F69">
        <w:rPr>
          <w:rFonts w:ascii="Arial" w:eastAsia="Arial" w:hAnsi="Arial" w:cs="Arial"/>
        </w:rPr>
        <w:t xml:space="preserve"> within the Canadian Human Rights Commission has established a compliance and enforcement regime for the </w:t>
      </w:r>
      <w:r w:rsidRPr="00E43F69">
        <w:rPr>
          <w:rFonts w:ascii="Arial" w:eastAsia="Arial" w:hAnsi="Arial" w:cs="Arial"/>
          <w:i/>
          <w:iCs/>
        </w:rPr>
        <w:t>Accessible Canada Regulations</w:t>
      </w:r>
      <w:r w:rsidRPr="00E43F69">
        <w:rPr>
          <w:rFonts w:ascii="Arial" w:eastAsia="Arial" w:hAnsi="Arial" w:cs="Arial"/>
        </w:rPr>
        <w:t xml:space="preserve"> that includes inspections, notices of non-compliance and administrative monetary penalties.</w:t>
      </w:r>
    </w:p>
    <w:p w14:paraId="0B7AD98B" w14:textId="77777777" w:rsidR="00964B24" w:rsidRPr="00E43F69" w:rsidRDefault="00964B24" w:rsidP="00964B24">
      <w:pPr>
        <w:spacing w:after="0" w:line="240" w:lineRule="auto"/>
        <w:rPr>
          <w:rFonts w:ascii="Arial" w:eastAsia="Arial" w:hAnsi="Arial" w:cs="Arial"/>
        </w:rPr>
      </w:pPr>
    </w:p>
    <w:p w14:paraId="5F37D67B" w14:textId="4EA82729" w:rsidR="00964B24" w:rsidRPr="00E43F69" w:rsidRDefault="4DF9B33D" w:rsidP="008F04FA">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A</w:t>
      </w:r>
      <w:r w:rsidR="516DC5EA" w:rsidRPr="00E43F69">
        <w:rPr>
          <w:rFonts w:ascii="Arial" w:eastAsia="Arial" w:hAnsi="Arial" w:cs="Arial"/>
        </w:rPr>
        <w:t xml:space="preserve">ccessibility </w:t>
      </w:r>
      <w:r w:rsidRPr="00E43F69">
        <w:rPr>
          <w:rFonts w:ascii="Arial" w:eastAsia="Arial" w:hAnsi="Arial" w:cs="Arial"/>
        </w:rPr>
        <w:t>S</w:t>
      </w:r>
      <w:r w:rsidR="3768B553" w:rsidRPr="00E43F69">
        <w:rPr>
          <w:rFonts w:ascii="Arial" w:eastAsia="Arial" w:hAnsi="Arial" w:cs="Arial"/>
        </w:rPr>
        <w:t xml:space="preserve">tandards </w:t>
      </w:r>
      <w:r w:rsidRPr="00E43F69">
        <w:rPr>
          <w:rFonts w:ascii="Arial" w:eastAsia="Arial" w:hAnsi="Arial" w:cs="Arial"/>
        </w:rPr>
        <w:t>C</w:t>
      </w:r>
      <w:r w:rsidR="37AE298F" w:rsidRPr="00E43F69">
        <w:rPr>
          <w:rFonts w:ascii="Arial" w:eastAsia="Arial" w:hAnsi="Arial" w:cs="Arial"/>
        </w:rPr>
        <w:t>anada</w:t>
      </w:r>
      <w:r w:rsidRPr="00E43F69">
        <w:rPr>
          <w:rFonts w:ascii="Arial" w:eastAsia="Arial" w:hAnsi="Arial" w:cs="Arial"/>
        </w:rPr>
        <w:t xml:space="preserve"> has </w:t>
      </w:r>
      <w:r w:rsidRPr="00E43F69">
        <w:rPr>
          <w:rFonts w:ascii="Arial" w:eastAsia="Arial" w:hAnsi="Arial" w:cs="Arial"/>
          <w:b/>
          <w:bCs/>
        </w:rPr>
        <w:t>established a mechanism for cooperation and collaboration</w:t>
      </w:r>
      <w:r w:rsidRPr="00E43F69">
        <w:rPr>
          <w:rFonts w:ascii="Arial" w:eastAsia="Arial" w:hAnsi="Arial" w:cs="Arial"/>
        </w:rPr>
        <w:t xml:space="preserve"> with provincial and territorial governments on matters pertaining to accessibility standards</w:t>
      </w:r>
      <w:r w:rsidR="00964B24" w:rsidRPr="00E43F69">
        <w:rPr>
          <w:rFonts w:ascii="Arial" w:eastAsia="Arial" w:hAnsi="Arial" w:cs="Arial"/>
        </w:rPr>
        <w:t xml:space="preserve">, leading to </w:t>
      </w:r>
      <w:r w:rsidRPr="00E43F69">
        <w:rPr>
          <w:rFonts w:ascii="Arial" w:eastAsia="Arial" w:hAnsi="Arial" w:cs="Arial"/>
        </w:rPr>
        <w:t xml:space="preserve">the establishment of information-sharing agreements with Manitoba, Saskatchewan, Nova Scotia, Alberta, British Columbia and Ontario. </w:t>
      </w:r>
    </w:p>
    <w:p w14:paraId="00051D0B" w14:textId="77777777" w:rsidR="00964B24" w:rsidRPr="00E43F69" w:rsidRDefault="00964B24" w:rsidP="00964B24">
      <w:pPr>
        <w:pStyle w:val="ListParagraph"/>
        <w:spacing w:after="0" w:line="240" w:lineRule="auto"/>
        <w:ind w:left="357"/>
        <w:rPr>
          <w:rFonts w:ascii="Arial" w:eastAsia="Arial" w:hAnsi="Arial" w:cs="Arial"/>
        </w:rPr>
      </w:pPr>
    </w:p>
    <w:p w14:paraId="73BD2081" w14:textId="203276C6" w:rsidR="6E882631" w:rsidRPr="00E43F69" w:rsidRDefault="4DF9B33D" w:rsidP="00DE5AB5">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As the federal department responsible for real property management and government-wide procurement,</w:t>
      </w:r>
      <w:r w:rsidRPr="00E43F69">
        <w:rPr>
          <w:rFonts w:ascii="Arial" w:eastAsia="Arial" w:hAnsi="Arial" w:cs="Arial"/>
          <w:b/>
          <w:bCs/>
        </w:rPr>
        <w:t xml:space="preserve"> Public Services and Procurement Canada employs many experts in universal design</w:t>
      </w:r>
      <w:r w:rsidRPr="00E43F69">
        <w:rPr>
          <w:rFonts w:ascii="Arial" w:eastAsia="Arial" w:hAnsi="Arial" w:cs="Arial"/>
        </w:rPr>
        <w:t xml:space="preserve">. These staff are responsible for carrying out accessibility audits of Government of Canada workplaces, ensuring that service contracts and facility leases include high standards for accessibility and developing new policies and strategies that aim to increase the consideration of universal design principles in Government of Canada procurement processes. </w:t>
      </w:r>
    </w:p>
    <w:p w14:paraId="4F3B37AB" w14:textId="77777777" w:rsidR="00E810D9" w:rsidRPr="00E43F69" w:rsidRDefault="00E810D9" w:rsidP="00E810D9">
      <w:pPr>
        <w:pStyle w:val="ListParagraph"/>
        <w:rPr>
          <w:rFonts w:ascii="Arial" w:eastAsia="Arial" w:hAnsi="Arial" w:cs="Arial"/>
        </w:rPr>
      </w:pPr>
    </w:p>
    <w:p w14:paraId="6192BEAA" w14:textId="77777777" w:rsidR="00E810D9" w:rsidRPr="00E43F69" w:rsidRDefault="00E810D9" w:rsidP="00E810D9">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b/>
          <w:bCs/>
        </w:rPr>
        <w:t>The Policy on Communications and Federal Identity</w:t>
      </w:r>
      <w:r w:rsidRPr="00E43F69">
        <w:rPr>
          <w:rFonts w:ascii="Arial" w:eastAsia="Arial" w:hAnsi="Arial" w:cs="Arial"/>
        </w:rPr>
        <w:t xml:space="preserve"> applies to nearly 100 departments and agencies and has mandatory accessibility requirements. All organizations subject to the Policy are responsible for ensuring compliance. In addition, the Policy Centre responsible for administering the communications and federal identity policy instruments undertakes annual compliance reviews of select mandatory policy requirements.</w:t>
      </w:r>
    </w:p>
    <w:p w14:paraId="611AC37F" w14:textId="77777777" w:rsidR="00E810D9" w:rsidRPr="00E43F69" w:rsidRDefault="00E810D9" w:rsidP="00E810D9">
      <w:pPr>
        <w:pStyle w:val="ListParagraph"/>
        <w:spacing w:after="0" w:line="240" w:lineRule="auto"/>
        <w:ind w:left="357"/>
        <w:rPr>
          <w:rFonts w:ascii="Arial" w:eastAsia="Arial" w:hAnsi="Arial" w:cs="Arial"/>
        </w:rPr>
      </w:pPr>
    </w:p>
    <w:p w14:paraId="51DE7402" w14:textId="55A975D8" w:rsidR="00E810D9" w:rsidRPr="00E43F69" w:rsidRDefault="00E810D9" w:rsidP="00E810D9">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 xml:space="preserve">According to latest annual report by the Canadian Administrator of Video Relay Services (VRS), there are </w:t>
      </w:r>
      <w:r w:rsidRPr="00E43F69">
        <w:rPr>
          <w:rFonts w:ascii="Arial" w:eastAsia="Arial" w:hAnsi="Arial" w:cs="Arial"/>
          <w:b/>
          <w:bCs/>
        </w:rPr>
        <w:t>9,823 registered users of VRS</w:t>
      </w:r>
      <w:r w:rsidRPr="00E43F69">
        <w:rPr>
          <w:rFonts w:ascii="Arial" w:eastAsia="Arial" w:hAnsi="Arial" w:cs="Arial"/>
        </w:rPr>
        <w:t xml:space="preserve">. </w:t>
      </w:r>
    </w:p>
    <w:p w14:paraId="5E15453F" w14:textId="77777777" w:rsidR="00E810D9" w:rsidRPr="00E43F69" w:rsidRDefault="00E810D9" w:rsidP="00E810D9">
      <w:pPr>
        <w:pStyle w:val="ListParagraph"/>
        <w:rPr>
          <w:rFonts w:ascii="Arial" w:eastAsia="Arial" w:hAnsi="Arial" w:cs="Arial"/>
        </w:rPr>
      </w:pPr>
    </w:p>
    <w:p w14:paraId="4C82C137" w14:textId="27EB17AA" w:rsidR="00E810D9" w:rsidRPr="00E43F69" w:rsidRDefault="00E810D9" w:rsidP="00E810D9">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 xml:space="preserve">There is 100% compliance for the policy on </w:t>
      </w:r>
      <w:r w:rsidRPr="00E43F69">
        <w:rPr>
          <w:rFonts w:ascii="Arial" w:eastAsia="Arial" w:hAnsi="Arial" w:cs="Arial"/>
          <w:b/>
          <w:bCs/>
        </w:rPr>
        <w:t xml:space="preserve">closed-captioning </w:t>
      </w:r>
      <w:r w:rsidRPr="00E43F69">
        <w:rPr>
          <w:rFonts w:ascii="Arial" w:eastAsia="Arial" w:hAnsi="Arial" w:cs="Arial"/>
        </w:rPr>
        <w:t>for programming aired by Canadian English and French language broadcasters.</w:t>
      </w:r>
    </w:p>
    <w:p w14:paraId="5E3593ED" w14:textId="77777777" w:rsidR="00964B24" w:rsidRPr="00E43F69" w:rsidRDefault="00964B24" w:rsidP="00964B24">
      <w:pPr>
        <w:spacing w:after="0" w:line="240" w:lineRule="auto"/>
        <w:rPr>
          <w:rFonts w:ascii="Arial" w:eastAsia="Arial" w:hAnsi="Arial" w:cs="Arial"/>
        </w:rPr>
      </w:pPr>
    </w:p>
    <w:p w14:paraId="0D16EFC6" w14:textId="77777777" w:rsidR="00964B24" w:rsidRPr="00E43F69" w:rsidRDefault="4DF9B33D" w:rsidP="00DE5AB5">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b/>
          <w:bCs/>
        </w:rPr>
        <w:t xml:space="preserve">Statistics Canada regularly </w:t>
      </w:r>
      <w:r w:rsidR="00964B24" w:rsidRPr="00E43F69">
        <w:rPr>
          <w:rFonts w:ascii="Arial" w:eastAsia="Arial" w:hAnsi="Arial" w:cs="Arial"/>
          <w:b/>
          <w:bCs/>
        </w:rPr>
        <w:t xml:space="preserve">engages </w:t>
      </w:r>
      <w:r w:rsidRPr="00E43F69">
        <w:rPr>
          <w:rFonts w:ascii="Arial" w:eastAsia="Arial" w:hAnsi="Arial" w:cs="Arial"/>
          <w:b/>
          <w:bCs/>
        </w:rPr>
        <w:t>with persons with disabilities</w:t>
      </w:r>
      <w:r w:rsidRPr="00E43F69">
        <w:rPr>
          <w:rFonts w:ascii="Arial" w:eastAsia="Arial" w:hAnsi="Arial" w:cs="Arial"/>
        </w:rPr>
        <w:t>, and the organizations that represent them</w:t>
      </w:r>
      <w:r w:rsidR="00964B24" w:rsidRPr="00E43F69">
        <w:rPr>
          <w:rFonts w:ascii="Arial" w:eastAsia="Arial" w:hAnsi="Arial" w:cs="Arial"/>
        </w:rPr>
        <w:t xml:space="preserve">, to </w:t>
      </w:r>
      <w:r w:rsidRPr="00E43F69">
        <w:rPr>
          <w:rFonts w:ascii="Arial" w:eastAsia="Arial" w:hAnsi="Arial" w:cs="Arial"/>
        </w:rPr>
        <w:t>better understand the lived experiences and data needs of persons with disabilities</w:t>
      </w:r>
      <w:r w:rsidR="00964B24" w:rsidRPr="00E43F69">
        <w:rPr>
          <w:rFonts w:ascii="Arial" w:eastAsia="Arial" w:hAnsi="Arial" w:cs="Arial"/>
        </w:rPr>
        <w:t>. This</w:t>
      </w:r>
      <w:r w:rsidRPr="00E43F69">
        <w:rPr>
          <w:rFonts w:ascii="Arial" w:eastAsia="Arial" w:hAnsi="Arial" w:cs="Arial"/>
        </w:rPr>
        <w:t xml:space="preserve"> leads to improvements in survey content, survey collection practices, and data and analytical products.</w:t>
      </w:r>
    </w:p>
    <w:p w14:paraId="1FA6613C" w14:textId="56DD912B" w:rsidR="6E882631" w:rsidRPr="00E43F69" w:rsidRDefault="4DF9B33D" w:rsidP="00964B24">
      <w:pPr>
        <w:pStyle w:val="ListParagraph"/>
        <w:spacing w:after="0" w:line="240" w:lineRule="auto"/>
        <w:ind w:left="357"/>
        <w:rPr>
          <w:rFonts w:ascii="Arial" w:eastAsia="Arial" w:hAnsi="Arial" w:cs="Arial"/>
        </w:rPr>
      </w:pPr>
      <w:r w:rsidRPr="00E43F69">
        <w:rPr>
          <w:rFonts w:ascii="Arial" w:eastAsia="Arial" w:hAnsi="Arial" w:cs="Arial"/>
        </w:rPr>
        <w:t xml:space="preserve"> </w:t>
      </w:r>
    </w:p>
    <w:p w14:paraId="4D3DB339" w14:textId="10565FA6" w:rsidR="6E882631" w:rsidRPr="00E43F69" w:rsidRDefault="4DF9B33D" w:rsidP="00DE5AB5">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b/>
          <w:bCs/>
        </w:rPr>
        <w:t>Statistics Canada data are available</w:t>
      </w:r>
      <w:r w:rsidRPr="00E43F69">
        <w:rPr>
          <w:rFonts w:ascii="Arial" w:eastAsia="Arial" w:hAnsi="Arial" w:cs="Arial"/>
        </w:rPr>
        <w:t xml:space="preserve"> through a range of data and analytical products, intended to meet the needs of a wide range of data users</w:t>
      </w:r>
      <w:r w:rsidR="7135D929" w:rsidRPr="00E43F69">
        <w:rPr>
          <w:rFonts w:ascii="Arial" w:eastAsia="Arial" w:hAnsi="Arial" w:cs="Arial"/>
        </w:rPr>
        <w:t>, including data</w:t>
      </w:r>
      <w:r w:rsidRPr="00E43F69">
        <w:rPr>
          <w:rFonts w:ascii="Arial" w:eastAsia="Arial" w:hAnsi="Arial" w:cs="Arial"/>
        </w:rPr>
        <w:t xml:space="preserve"> tables</w:t>
      </w:r>
      <w:r w:rsidR="7135D929" w:rsidRPr="00E43F69">
        <w:rPr>
          <w:rFonts w:ascii="Arial" w:eastAsia="Arial" w:hAnsi="Arial" w:cs="Arial"/>
        </w:rPr>
        <w:t>, infographics</w:t>
      </w:r>
      <w:r w:rsidRPr="00E43F69">
        <w:rPr>
          <w:rFonts w:ascii="Arial" w:eastAsia="Arial" w:hAnsi="Arial" w:cs="Arial"/>
        </w:rPr>
        <w:t xml:space="preserve"> and </w:t>
      </w:r>
      <w:r w:rsidR="7135D929" w:rsidRPr="00E43F69">
        <w:rPr>
          <w:rFonts w:ascii="Arial" w:eastAsia="Arial" w:hAnsi="Arial" w:cs="Arial"/>
        </w:rPr>
        <w:t xml:space="preserve">research reports. </w:t>
      </w:r>
      <w:r w:rsidR="594350F0" w:rsidRPr="00E43F69">
        <w:rPr>
          <w:rFonts w:ascii="Arial" w:eastAsia="Arial" w:hAnsi="Arial" w:cs="Arial"/>
        </w:rPr>
        <w:t xml:space="preserve">The </w:t>
      </w:r>
      <w:hyperlink r:id="rId18">
        <w:r w:rsidRPr="00E43F69">
          <w:rPr>
            <w:rStyle w:val="Hyperlink"/>
            <w:rFonts w:ascii="Arial" w:eastAsia="Arial" w:hAnsi="Arial" w:cs="Arial"/>
          </w:rPr>
          <w:t>Accessibility Data Hub</w:t>
        </w:r>
      </w:hyperlink>
      <w:r w:rsidRPr="00E43F69">
        <w:rPr>
          <w:rFonts w:ascii="Arial" w:eastAsia="Arial" w:hAnsi="Arial" w:cs="Arial"/>
        </w:rPr>
        <w:t xml:space="preserve"> was recently produced to provide a simpler access point for data related to accessibility and disability in Canada.</w:t>
      </w:r>
    </w:p>
    <w:p w14:paraId="1EB5FBD5" w14:textId="2DFB27F5" w:rsidR="6E882631" w:rsidRPr="00E43F69" w:rsidRDefault="4DF9B33D" w:rsidP="00DE5AB5">
      <w:pPr>
        <w:pStyle w:val="ListParagraph"/>
        <w:numPr>
          <w:ilvl w:val="0"/>
          <w:numId w:val="8"/>
        </w:numPr>
        <w:spacing w:after="0" w:line="240" w:lineRule="auto"/>
        <w:ind w:left="357" w:hanging="357"/>
        <w:rPr>
          <w:rFonts w:ascii="Arial" w:eastAsia="Arial" w:hAnsi="Arial" w:cs="Arial"/>
          <w:b/>
          <w:bCs/>
        </w:rPr>
      </w:pPr>
      <w:r w:rsidRPr="00E43F69">
        <w:rPr>
          <w:rFonts w:ascii="Arial" w:eastAsia="Arial" w:hAnsi="Arial" w:cs="Arial"/>
          <w:b/>
          <w:bCs/>
        </w:rPr>
        <w:lastRenderedPageBreak/>
        <w:t>Gender-based disaggregation</w:t>
      </w:r>
      <w:r w:rsidRPr="00E43F69">
        <w:rPr>
          <w:rFonts w:ascii="Arial" w:eastAsia="Arial" w:hAnsi="Arial" w:cs="Arial"/>
        </w:rPr>
        <w:t xml:space="preserve"> is a key component of Statistics Canada data and analytical products focused on persons with disabilities, to provide insight into the differing experiences of men and women with disabilities. Examples of gender-based analysis can be found in </w:t>
      </w:r>
      <w:hyperlink r:id="rId19">
        <w:r w:rsidRPr="00E43F69">
          <w:rPr>
            <w:rStyle w:val="Hyperlink"/>
            <w:rFonts w:ascii="Arial" w:eastAsia="Arial" w:hAnsi="Arial" w:cs="Arial"/>
          </w:rPr>
          <w:t>A demographic, employment and income profile of persons with disabilities aged 15 years and over in Canada, 2022</w:t>
        </w:r>
      </w:hyperlink>
      <w:r w:rsidRPr="00E43F69">
        <w:rPr>
          <w:rFonts w:ascii="Arial" w:eastAsia="Arial" w:hAnsi="Arial" w:cs="Arial"/>
        </w:rPr>
        <w:t xml:space="preserve">, and </w:t>
      </w:r>
      <w:hyperlink r:id="rId20">
        <w:r w:rsidRPr="00E43F69">
          <w:rPr>
            <w:rStyle w:val="Hyperlink"/>
            <w:rFonts w:ascii="Arial" w:eastAsia="Arial" w:hAnsi="Arial" w:cs="Arial"/>
          </w:rPr>
          <w:t>Barriers to Accessibility in Public Spaces: Findings from the 2022 Canadian Survey on Disability</w:t>
        </w:r>
      </w:hyperlink>
      <w:r w:rsidRPr="00E43F69">
        <w:rPr>
          <w:rFonts w:ascii="Arial" w:eastAsia="Arial" w:hAnsi="Arial" w:cs="Arial"/>
        </w:rPr>
        <w:t xml:space="preserve">. </w:t>
      </w:r>
    </w:p>
    <w:p w14:paraId="276E2661" w14:textId="77777777" w:rsidR="00964B24" w:rsidRPr="00E43F69" w:rsidRDefault="00964B24" w:rsidP="00964B24">
      <w:pPr>
        <w:spacing w:after="0" w:line="240" w:lineRule="auto"/>
        <w:rPr>
          <w:rFonts w:ascii="Arial" w:eastAsia="Arial" w:hAnsi="Arial" w:cs="Arial"/>
          <w:b/>
          <w:bCs/>
        </w:rPr>
      </w:pPr>
    </w:p>
    <w:p w14:paraId="7C8B42D4" w14:textId="428F68A2" w:rsidR="6E882631" w:rsidRPr="00E43F69" w:rsidRDefault="00964B24" w:rsidP="00DE5AB5">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b/>
          <w:bCs/>
        </w:rPr>
        <w:t xml:space="preserve">With respect to data </w:t>
      </w:r>
      <w:r w:rsidR="4DF9B33D" w:rsidRPr="00E43F69">
        <w:rPr>
          <w:rFonts w:ascii="Arial" w:eastAsia="Arial" w:hAnsi="Arial" w:cs="Arial"/>
          <w:b/>
          <w:bCs/>
        </w:rPr>
        <w:t>on 2SLGBTQ+ persons with disabilities</w:t>
      </w:r>
      <w:r w:rsidRPr="00E43F69">
        <w:rPr>
          <w:rFonts w:ascii="Arial" w:eastAsia="Arial" w:hAnsi="Arial" w:cs="Arial"/>
          <w:b/>
          <w:bCs/>
        </w:rPr>
        <w:t>, i</w:t>
      </w:r>
      <w:r w:rsidR="4DF9B33D" w:rsidRPr="00E43F69">
        <w:rPr>
          <w:rFonts w:ascii="Arial" w:eastAsia="Arial" w:hAnsi="Arial" w:cs="Arial"/>
        </w:rPr>
        <w:t xml:space="preserve">n 2022, the Canadian Survey on Disability collected information on sex at birth, gender and sexual orientation. Together, the gender, sex at birth and sexual orientation questions allow for the analysis of data on </w:t>
      </w:r>
      <w:hyperlink r:id="rId21">
        <w:r w:rsidR="4DF9B33D" w:rsidRPr="00E43F69">
          <w:rPr>
            <w:rStyle w:val="Hyperlink"/>
            <w:rFonts w:ascii="Arial" w:eastAsia="Arial" w:hAnsi="Arial" w:cs="Arial"/>
          </w:rPr>
          <w:t>2SLGBTQ+ persons with disabilities</w:t>
        </w:r>
      </w:hyperlink>
      <w:r w:rsidR="4DF9B33D" w:rsidRPr="00E43F69">
        <w:rPr>
          <w:rFonts w:ascii="Arial" w:eastAsia="Arial" w:hAnsi="Arial" w:cs="Arial"/>
        </w:rPr>
        <w:t xml:space="preserve"> aged 15 years and over in Canada.  </w:t>
      </w:r>
    </w:p>
    <w:p w14:paraId="16E0F903" w14:textId="77777777" w:rsidR="00E810D9" w:rsidRPr="00E43F69" w:rsidRDefault="00E810D9" w:rsidP="00E810D9">
      <w:pPr>
        <w:spacing w:after="0" w:line="240" w:lineRule="auto"/>
        <w:rPr>
          <w:rFonts w:ascii="Arial" w:eastAsia="Arial" w:hAnsi="Arial" w:cs="Arial"/>
        </w:rPr>
      </w:pPr>
    </w:p>
    <w:p w14:paraId="4FBDA921" w14:textId="77777777" w:rsidR="00E810D9" w:rsidRPr="00E43F69" w:rsidRDefault="00E810D9" w:rsidP="00E810D9">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b/>
          <w:bCs/>
        </w:rPr>
        <w:t>Canada collects employment data on persons with disabilities</w:t>
      </w:r>
      <w:r w:rsidRPr="00E43F69">
        <w:rPr>
          <w:rFonts w:ascii="Arial" w:eastAsia="Arial" w:hAnsi="Arial" w:cs="Arial"/>
        </w:rPr>
        <w:t xml:space="preserve"> through both the </w:t>
      </w:r>
      <w:proofErr w:type="spellStart"/>
      <w:r w:rsidRPr="00E43F69">
        <w:rPr>
          <w:rFonts w:ascii="Arial" w:eastAsia="Arial" w:hAnsi="Arial" w:cs="Arial"/>
        </w:rPr>
        <w:t>Labour</w:t>
      </w:r>
      <w:proofErr w:type="spellEnd"/>
      <w:r w:rsidRPr="00E43F69">
        <w:rPr>
          <w:rFonts w:ascii="Arial" w:eastAsia="Arial" w:hAnsi="Arial" w:cs="Arial"/>
        </w:rPr>
        <w:t xml:space="preserve"> Force Survey and the Canadian Survey on Disability. Both sources of data can be disaggregated by a variety of intersecting sociodemographic and employment characteristics. </w:t>
      </w:r>
      <w:hyperlink r:id="rId22">
        <w:r w:rsidRPr="00E43F69">
          <w:rPr>
            <w:rStyle w:val="Hyperlink"/>
            <w:rFonts w:ascii="Arial" w:eastAsia="Arial" w:hAnsi="Arial" w:cs="Arial"/>
          </w:rPr>
          <w:t xml:space="preserve">Information from the </w:t>
        </w:r>
        <w:proofErr w:type="spellStart"/>
        <w:r w:rsidRPr="00E43F69">
          <w:rPr>
            <w:rStyle w:val="Hyperlink"/>
            <w:rFonts w:ascii="Arial" w:eastAsia="Arial" w:hAnsi="Arial" w:cs="Arial"/>
          </w:rPr>
          <w:t>Labour</w:t>
        </w:r>
        <w:proofErr w:type="spellEnd"/>
        <w:r w:rsidRPr="00E43F69">
          <w:rPr>
            <w:rStyle w:val="Hyperlink"/>
            <w:rFonts w:ascii="Arial" w:eastAsia="Arial" w:hAnsi="Arial" w:cs="Arial"/>
          </w:rPr>
          <w:t xml:space="preserve"> Force Survey</w:t>
        </w:r>
      </w:hyperlink>
      <w:r w:rsidRPr="00E43F69">
        <w:rPr>
          <w:rFonts w:ascii="Arial" w:eastAsia="Arial" w:hAnsi="Arial" w:cs="Arial"/>
        </w:rPr>
        <w:t xml:space="preserve"> is available annually, while the </w:t>
      </w:r>
      <w:hyperlink r:id="rId23">
        <w:r w:rsidRPr="00E43F69">
          <w:rPr>
            <w:rStyle w:val="Hyperlink"/>
            <w:rFonts w:ascii="Arial" w:eastAsia="Arial" w:hAnsi="Arial" w:cs="Arial"/>
          </w:rPr>
          <w:t>data from the Canadian Survey on Disability</w:t>
        </w:r>
      </w:hyperlink>
      <w:r w:rsidRPr="00E43F69">
        <w:rPr>
          <w:rFonts w:ascii="Arial" w:eastAsia="Arial" w:hAnsi="Arial" w:cs="Arial"/>
        </w:rPr>
        <w:t xml:space="preserve"> is available every five years and provides additional contextual information on topics such as </w:t>
      </w:r>
      <w:hyperlink r:id="rId24">
        <w:r w:rsidRPr="00E43F69">
          <w:rPr>
            <w:rStyle w:val="Hyperlink"/>
            <w:rFonts w:ascii="Arial" w:eastAsia="Arial" w:hAnsi="Arial" w:cs="Arial"/>
          </w:rPr>
          <w:t>work potential</w:t>
        </w:r>
      </w:hyperlink>
      <w:r w:rsidRPr="00E43F69">
        <w:rPr>
          <w:rFonts w:ascii="Arial" w:eastAsia="Arial" w:hAnsi="Arial" w:cs="Arial"/>
        </w:rPr>
        <w:t xml:space="preserve"> and </w:t>
      </w:r>
      <w:hyperlink r:id="rId25">
        <w:r w:rsidRPr="00E43F69">
          <w:rPr>
            <w:rStyle w:val="Hyperlink"/>
            <w:rFonts w:ascii="Arial" w:eastAsia="Arial" w:hAnsi="Arial" w:cs="Arial"/>
          </w:rPr>
          <w:t>workplace accommodations</w:t>
        </w:r>
      </w:hyperlink>
      <w:r w:rsidRPr="00E43F69">
        <w:rPr>
          <w:rFonts w:ascii="Arial" w:eastAsia="Arial" w:hAnsi="Arial" w:cs="Arial"/>
        </w:rPr>
        <w:t xml:space="preserve">. The Survey Series on Accessibility – Experiences with Accessibility and Employment provides additional information </w:t>
      </w:r>
      <w:hyperlink r:id="rId26">
        <w:r w:rsidRPr="00E43F69">
          <w:rPr>
            <w:rStyle w:val="Hyperlink"/>
            <w:rFonts w:ascii="Arial" w:eastAsia="Arial" w:hAnsi="Arial" w:cs="Arial"/>
          </w:rPr>
          <w:t>on barriers to and within employment</w:t>
        </w:r>
      </w:hyperlink>
      <w:r w:rsidRPr="00E43F69">
        <w:rPr>
          <w:rFonts w:ascii="Arial" w:eastAsia="Arial" w:hAnsi="Arial" w:cs="Arial"/>
        </w:rPr>
        <w:t xml:space="preserve">. Many other data sources provide insight on employment experiences of persons with disabilities, including information on </w:t>
      </w:r>
      <w:hyperlink r:id="rId27">
        <w:r w:rsidRPr="00E43F69">
          <w:rPr>
            <w:rStyle w:val="Hyperlink"/>
            <w:rFonts w:ascii="Arial" w:eastAsia="Arial" w:hAnsi="Arial" w:cs="Arial"/>
          </w:rPr>
          <w:t>executives with disabilities in Canada</w:t>
        </w:r>
      </w:hyperlink>
      <w:r w:rsidRPr="00E43F69">
        <w:rPr>
          <w:rFonts w:ascii="Arial" w:eastAsia="Arial" w:hAnsi="Arial" w:cs="Arial"/>
        </w:rPr>
        <w:t>.</w:t>
      </w:r>
    </w:p>
    <w:p w14:paraId="3A0E23F1" w14:textId="77777777" w:rsidR="00E810D9" w:rsidRPr="00E43F69" w:rsidRDefault="00E810D9" w:rsidP="00E810D9">
      <w:pPr>
        <w:spacing w:after="0" w:line="240" w:lineRule="auto"/>
        <w:rPr>
          <w:rFonts w:ascii="Arial" w:eastAsia="Arial" w:hAnsi="Arial" w:cs="Arial"/>
        </w:rPr>
      </w:pPr>
    </w:p>
    <w:p w14:paraId="4B859CEE" w14:textId="77777777" w:rsidR="00E810D9" w:rsidRPr="00E43F69" w:rsidRDefault="00E810D9" w:rsidP="00E810D9">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 xml:space="preserve">The Disaggregated Data Action Plan (DDAP) </w:t>
      </w:r>
      <w:hyperlink r:id="rId28">
        <w:r w:rsidRPr="00E43F69">
          <w:rPr>
            <w:rStyle w:val="Hyperlink"/>
            <w:rFonts w:ascii="Arial" w:eastAsia="Arial" w:hAnsi="Arial" w:cs="Arial"/>
          </w:rPr>
          <w:t xml:space="preserve">funding supported the collection of monthly </w:t>
        </w:r>
        <w:proofErr w:type="spellStart"/>
        <w:r w:rsidRPr="00E43F69">
          <w:rPr>
            <w:rStyle w:val="Hyperlink"/>
            <w:rFonts w:ascii="Arial" w:eastAsia="Arial" w:hAnsi="Arial" w:cs="Arial"/>
          </w:rPr>
          <w:t>Labour</w:t>
        </w:r>
        <w:proofErr w:type="spellEnd"/>
        <w:r w:rsidRPr="00E43F69">
          <w:rPr>
            <w:rStyle w:val="Hyperlink"/>
            <w:rFonts w:ascii="Arial" w:eastAsia="Arial" w:hAnsi="Arial" w:cs="Arial"/>
          </w:rPr>
          <w:t xml:space="preserve"> Force Survey supplements</w:t>
        </w:r>
      </w:hyperlink>
      <w:r w:rsidRPr="00E43F69">
        <w:rPr>
          <w:rFonts w:ascii="Arial" w:eastAsia="Arial" w:hAnsi="Arial" w:cs="Arial"/>
        </w:rPr>
        <w:t xml:space="preserve">, enabling the production of annual </w:t>
      </w:r>
      <w:proofErr w:type="spellStart"/>
      <w:r w:rsidRPr="00E43F69">
        <w:rPr>
          <w:rFonts w:ascii="Arial" w:eastAsia="Arial" w:hAnsi="Arial" w:cs="Arial"/>
        </w:rPr>
        <w:t>labour</w:t>
      </w:r>
      <w:proofErr w:type="spellEnd"/>
      <w:r w:rsidRPr="00E43F69">
        <w:rPr>
          <w:rFonts w:ascii="Arial" w:eastAsia="Arial" w:hAnsi="Arial" w:cs="Arial"/>
        </w:rPr>
        <w:t xml:space="preserve"> market information for persons with disabilities. DDAP funding also supported development and collection of the </w:t>
      </w:r>
      <w:hyperlink r:id="rId29">
        <w:r w:rsidRPr="00E43F69">
          <w:rPr>
            <w:rStyle w:val="Hyperlink"/>
            <w:rFonts w:ascii="Arial" w:eastAsia="Arial" w:hAnsi="Arial" w:cs="Arial"/>
          </w:rPr>
          <w:t>Survey Series on Accessibility</w:t>
        </w:r>
      </w:hyperlink>
      <w:r w:rsidRPr="00E43F69">
        <w:rPr>
          <w:rFonts w:ascii="Arial" w:eastAsia="Arial" w:hAnsi="Arial" w:cs="Arial"/>
        </w:rPr>
        <w:t>.</w:t>
      </w:r>
    </w:p>
    <w:p w14:paraId="02EB2551" w14:textId="77777777" w:rsidR="00E810D9" w:rsidRPr="00E43F69" w:rsidRDefault="00E810D9" w:rsidP="00E810D9">
      <w:pPr>
        <w:pStyle w:val="ListParagraph"/>
        <w:rPr>
          <w:rFonts w:ascii="Arial" w:eastAsia="Arial" w:hAnsi="Arial" w:cs="Arial"/>
        </w:rPr>
      </w:pPr>
    </w:p>
    <w:p w14:paraId="3A15B608" w14:textId="77777777" w:rsidR="00E810D9" w:rsidRPr="00E43F69" w:rsidRDefault="00E810D9" w:rsidP="00E810D9">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 xml:space="preserve">The Government of Canada’s </w:t>
      </w:r>
      <w:hyperlink r:id="rId30">
        <w:r w:rsidRPr="00E43F69">
          <w:rPr>
            <w:rStyle w:val="Hyperlink"/>
            <w:rFonts w:ascii="Arial" w:eastAsia="Arial" w:hAnsi="Arial" w:cs="Arial"/>
          </w:rPr>
          <w:t>Enabling Accessibility Fund</w:t>
        </w:r>
      </w:hyperlink>
      <w:r w:rsidRPr="00E43F69">
        <w:rPr>
          <w:rFonts w:ascii="Arial" w:eastAsia="Arial" w:hAnsi="Arial" w:cs="Arial"/>
        </w:rPr>
        <w:t xml:space="preserve"> (EAF) </w:t>
      </w:r>
      <w:r w:rsidRPr="00E43F69">
        <w:rPr>
          <w:rFonts w:ascii="Arial" w:eastAsia="Arial" w:hAnsi="Arial" w:cs="Arial"/>
          <w:b/>
          <w:bCs/>
        </w:rPr>
        <w:t>supports employers by funding accessibility improvements</w:t>
      </w:r>
      <w:r w:rsidRPr="00E43F69">
        <w:rPr>
          <w:rFonts w:ascii="Arial" w:eastAsia="Arial" w:hAnsi="Arial" w:cs="Arial"/>
        </w:rPr>
        <w:t xml:space="preserve"> to Canadian workplaces to increase employment opportunities for persons with disabilities. </w:t>
      </w:r>
      <w:r w:rsidRPr="00E43F69">
        <w:rPr>
          <w:rFonts w:ascii="Arial" w:eastAsia="Arial" w:hAnsi="Arial" w:cs="Arial"/>
          <w:lang w:val="en-CA"/>
        </w:rPr>
        <w:t xml:space="preserve">The EAF </w:t>
      </w:r>
      <w:hyperlink r:id="rId31" w:anchor="h2.4-h3.3:~:text=in%20Canadian%20communities.-,Workplace%20Stream,-The%20Workplace%20Stream">
        <w:r w:rsidRPr="00E43F69">
          <w:rPr>
            <w:rStyle w:val="Hyperlink"/>
            <w:rFonts w:ascii="Arial" w:eastAsia="Arial" w:hAnsi="Arial" w:cs="Arial"/>
            <w:lang w:val="en-CA"/>
          </w:rPr>
          <w:t>Workplace Accessibility Stream</w:t>
        </w:r>
      </w:hyperlink>
      <w:r w:rsidRPr="00E43F69">
        <w:rPr>
          <w:rFonts w:ascii="Arial" w:eastAsia="Arial" w:hAnsi="Arial" w:cs="Arial"/>
          <w:lang w:val="en-CA"/>
        </w:rPr>
        <w:t xml:space="preserve"> supports infrastructure projects that improve accessibility and safety in workplaces across Canada in which job opportunities could be created or maintained for persons with disabilities. The Opportunities Fund’s </w:t>
      </w:r>
      <w:hyperlink r:id="rId32" w:anchor=":~:text=Stream%202%20%2D%20Employer%20Stream">
        <w:r w:rsidRPr="00E43F69">
          <w:rPr>
            <w:rStyle w:val="Hyperlink"/>
            <w:rFonts w:ascii="Arial" w:eastAsia="Arial" w:hAnsi="Arial" w:cs="Arial"/>
            <w:lang w:val="en-CA"/>
          </w:rPr>
          <w:t>Working with Employer</w:t>
        </w:r>
        <w:r w:rsidRPr="00E43F69">
          <w:rPr>
            <w:rStyle w:val="Hyperlink"/>
            <w:rFonts w:ascii="Arial" w:eastAsia="Arial" w:hAnsi="Arial" w:cs="Arial"/>
            <w:lang w:val="en-CA"/>
          </w:rPr>
          <w:t>s</w:t>
        </w:r>
        <w:r w:rsidRPr="00E43F69">
          <w:rPr>
            <w:rStyle w:val="Hyperlink"/>
            <w:rFonts w:ascii="Arial" w:eastAsia="Arial" w:hAnsi="Arial" w:cs="Arial"/>
            <w:lang w:val="en-CA"/>
          </w:rPr>
          <w:t xml:space="preserve"> stream</w:t>
        </w:r>
      </w:hyperlink>
      <w:r w:rsidRPr="00E43F69">
        <w:rPr>
          <w:rFonts w:ascii="Arial" w:eastAsia="Arial" w:hAnsi="Arial" w:cs="Arial"/>
          <w:lang w:val="en-CA"/>
        </w:rPr>
        <w:t xml:space="preserve"> helps employers create inclusive and accessible workplaces, including by helping them pay for accommodations. Employers are supported in meeting their labour needs by helping them recruit, retain and develop employees with disabilities, thereby tapping into a broader talent pool and diversifying their workplaces. This includes designing, providing, and implementing accommodations on behalf of employees with disabilities and their employers.</w:t>
      </w:r>
    </w:p>
    <w:p w14:paraId="5831A09A" w14:textId="77777777" w:rsidR="00E810D9" w:rsidRPr="00E43F69" w:rsidRDefault="00E810D9" w:rsidP="00E810D9">
      <w:pPr>
        <w:spacing w:after="0" w:line="240" w:lineRule="auto"/>
        <w:rPr>
          <w:rFonts w:ascii="Arial" w:eastAsia="Arial" w:hAnsi="Arial" w:cs="Arial"/>
        </w:rPr>
      </w:pPr>
    </w:p>
    <w:p w14:paraId="1EAC1F42" w14:textId="77777777" w:rsidR="00E810D9" w:rsidRPr="00E43F69" w:rsidRDefault="00E810D9" w:rsidP="00964B24">
      <w:pPr>
        <w:spacing w:after="0" w:line="240" w:lineRule="auto"/>
        <w:rPr>
          <w:rFonts w:ascii="Arial" w:eastAsia="Arial" w:hAnsi="Arial" w:cs="Arial"/>
        </w:rPr>
      </w:pPr>
    </w:p>
    <w:p w14:paraId="64E10862" w14:textId="344625AA" w:rsidR="6E882631" w:rsidRPr="00E43F69" w:rsidRDefault="3C08532F" w:rsidP="00DE5AB5">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b/>
          <w:bCs/>
        </w:rPr>
        <w:lastRenderedPageBreak/>
        <w:t>To e</w:t>
      </w:r>
      <w:r w:rsidR="4DF9B33D" w:rsidRPr="00E43F69">
        <w:rPr>
          <w:rFonts w:ascii="Arial" w:eastAsia="Arial" w:hAnsi="Arial" w:cs="Arial"/>
          <w:b/>
          <w:bCs/>
        </w:rPr>
        <w:t>nsure international cooperation, including military aspects, do not harm persons with disabilities</w:t>
      </w:r>
      <w:r w:rsidR="00964B24" w:rsidRPr="00E43F69">
        <w:rPr>
          <w:rFonts w:ascii="Arial" w:eastAsia="Arial" w:hAnsi="Arial" w:cs="Arial"/>
          <w:b/>
          <w:bCs/>
        </w:rPr>
        <w:t>,</w:t>
      </w:r>
      <w:r w:rsidR="6A0255B5" w:rsidRPr="00E43F69">
        <w:rPr>
          <w:rFonts w:ascii="Arial" w:eastAsia="Arial" w:hAnsi="Arial" w:cs="Arial"/>
          <w:b/>
          <w:bCs/>
        </w:rPr>
        <w:t xml:space="preserve"> </w:t>
      </w:r>
      <w:r w:rsidR="54DE6C8B" w:rsidRPr="00E43F69">
        <w:rPr>
          <w:rFonts w:ascii="Arial" w:eastAsia="Arial" w:hAnsi="Arial" w:cs="Arial"/>
        </w:rPr>
        <w:t xml:space="preserve">Canada’s humanitarian sub-action area policy – </w:t>
      </w:r>
      <w:hyperlink r:id="rId33">
        <w:r w:rsidR="54DE6C8B" w:rsidRPr="00E43F69">
          <w:rPr>
            <w:rStyle w:val="Hyperlink"/>
            <w:rFonts w:ascii="Arial" w:eastAsia="Arial" w:hAnsi="Arial" w:cs="Arial"/>
          </w:rPr>
          <w:t>A Feminist Approach: Gender Equality in Humanitarian Action</w:t>
        </w:r>
      </w:hyperlink>
      <w:r w:rsidR="54DE6C8B" w:rsidRPr="00E43F69">
        <w:rPr>
          <w:rFonts w:ascii="Arial" w:eastAsia="Arial" w:hAnsi="Arial" w:cs="Arial"/>
        </w:rPr>
        <w:t xml:space="preserve"> (launched in April 2019) articulates Canada’s approach to inclusive, and intersectional, gender-responsive humanitarian action. In line with this sub-policy, all facets of Canada’s humanitarian action are expected to include, and address, the multiple intersecting factors of vulnerability that impact people during crisis, including but not limited to disability. In line with this sub-policy, Canada also systematically advocates for the tracking and utilization of sex-, age-, and disability-disaggregated data in international fora, including in resolutions, to address specific needs and priorities of persons with disabilities.</w:t>
      </w:r>
    </w:p>
    <w:p w14:paraId="132F9F82" w14:textId="77777777" w:rsidR="00964B24" w:rsidRPr="00E43F69" w:rsidRDefault="00964B24" w:rsidP="00964B24">
      <w:pPr>
        <w:spacing w:after="0" w:line="240" w:lineRule="auto"/>
        <w:rPr>
          <w:rFonts w:ascii="Arial" w:eastAsia="Arial" w:hAnsi="Arial" w:cs="Arial"/>
        </w:rPr>
      </w:pPr>
    </w:p>
    <w:p w14:paraId="6C9DDE12" w14:textId="610D5E4B" w:rsidR="00964B24" w:rsidRPr="00E43F69" w:rsidRDefault="00B25FA4" w:rsidP="00964B24">
      <w:pPr>
        <w:pStyle w:val="ListParagraph"/>
        <w:numPr>
          <w:ilvl w:val="0"/>
          <w:numId w:val="8"/>
        </w:numPr>
        <w:spacing w:after="0" w:line="240" w:lineRule="auto"/>
        <w:ind w:left="357" w:hanging="357"/>
        <w:rPr>
          <w:rFonts w:ascii="Arial" w:eastAsia="Arial" w:hAnsi="Arial" w:cs="Arial"/>
        </w:rPr>
      </w:pPr>
      <w:hyperlink r:id="rId34">
        <w:r w:rsidR="4DF9B33D" w:rsidRPr="00E43F69">
          <w:rPr>
            <w:rStyle w:val="Hyperlink"/>
            <w:rFonts w:ascii="Arial" w:eastAsia="Arial" w:hAnsi="Arial" w:cs="Arial"/>
            <w:b/>
            <w:bCs/>
          </w:rPr>
          <w:t>Canada’s National Action Plan on Women, Peace and Security</w:t>
        </w:r>
        <w:r w:rsidR="4DF9B33D" w:rsidRPr="00E43F69">
          <w:rPr>
            <w:rStyle w:val="Hyperlink"/>
            <w:rFonts w:ascii="Arial" w:eastAsia="Arial" w:hAnsi="Arial" w:cs="Arial"/>
          </w:rPr>
          <w:t xml:space="preserve"> – 2023 to 2029</w:t>
        </w:r>
      </w:hyperlink>
      <w:r w:rsidR="590BD11C" w:rsidRPr="00E43F69">
        <w:rPr>
          <w:rFonts w:ascii="Arial" w:eastAsia="Arial" w:hAnsi="Arial" w:cs="Arial"/>
        </w:rPr>
        <w:t xml:space="preserve"> </w:t>
      </w:r>
      <w:r w:rsidR="4DF9B33D" w:rsidRPr="00E43F69">
        <w:rPr>
          <w:rFonts w:ascii="Arial" w:eastAsia="Arial" w:hAnsi="Arial" w:cs="Arial"/>
        </w:rPr>
        <w:t>The Women, Peace, and Security agenda is a commitment to advance gender equality through responses to conflict and instability and ensuring that interventions do not reinforce or exacerbate such inequalities.</w:t>
      </w:r>
      <w:r w:rsidR="28B00865" w:rsidRPr="00E43F69">
        <w:rPr>
          <w:rFonts w:ascii="Arial" w:eastAsia="Arial" w:hAnsi="Arial" w:cs="Arial"/>
        </w:rPr>
        <w:t xml:space="preserve"> </w:t>
      </w:r>
      <w:r w:rsidR="4DF9B33D" w:rsidRPr="00E43F69">
        <w:rPr>
          <w:rFonts w:ascii="Arial" w:eastAsia="Arial" w:hAnsi="Arial" w:cs="Arial"/>
        </w:rPr>
        <w:t>Th</w:t>
      </w:r>
      <w:r w:rsidR="6365C760" w:rsidRPr="00E43F69">
        <w:rPr>
          <w:rFonts w:ascii="Arial" w:eastAsia="Arial" w:hAnsi="Arial" w:cs="Arial"/>
        </w:rPr>
        <w:t>e</w:t>
      </w:r>
      <w:r w:rsidR="4DF9B33D" w:rsidRPr="00E43F69">
        <w:rPr>
          <w:rFonts w:ascii="Arial" w:eastAsia="Arial" w:hAnsi="Arial" w:cs="Arial"/>
        </w:rPr>
        <w:t xml:space="preserve"> </w:t>
      </w:r>
      <w:hyperlink r:id="rId35">
        <w:r w:rsidR="4DF9B33D" w:rsidRPr="00E43F69">
          <w:rPr>
            <w:rStyle w:val="Hyperlink"/>
            <w:rFonts w:ascii="Arial" w:eastAsia="Arial" w:hAnsi="Arial" w:cs="Arial"/>
          </w:rPr>
          <w:t>DND/CAF Implementation Plan</w:t>
        </w:r>
      </w:hyperlink>
      <w:r w:rsidR="4DF9B33D" w:rsidRPr="00E43F69">
        <w:rPr>
          <w:rFonts w:ascii="Arial" w:eastAsia="Arial" w:hAnsi="Arial" w:cs="Arial"/>
        </w:rPr>
        <w:t xml:space="preserve"> is informed by gender-based analysis plus (GBA Plus)</w:t>
      </w:r>
      <w:r w:rsidR="5E537432" w:rsidRPr="00E43F69">
        <w:rPr>
          <w:rFonts w:ascii="Arial" w:eastAsia="Arial" w:hAnsi="Arial" w:cs="Arial"/>
        </w:rPr>
        <w:t xml:space="preserve"> and</w:t>
      </w:r>
      <w:r w:rsidR="4DF9B33D" w:rsidRPr="00E43F69">
        <w:rPr>
          <w:rFonts w:ascii="Arial" w:eastAsia="Arial" w:hAnsi="Arial" w:cs="Arial"/>
        </w:rPr>
        <w:t xml:space="preserve"> the United Nations Declaration on the Rights of Indigenous Peoples. </w:t>
      </w:r>
      <w:r w:rsidR="4392F2A4" w:rsidRPr="00E43F69">
        <w:rPr>
          <w:rFonts w:ascii="Arial" w:eastAsia="Arial" w:hAnsi="Arial" w:cs="Arial"/>
        </w:rPr>
        <w:t>W</w:t>
      </w:r>
      <w:r w:rsidR="4DF9B33D" w:rsidRPr="00E43F69">
        <w:rPr>
          <w:rFonts w:ascii="Arial" w:eastAsia="Arial" w:hAnsi="Arial" w:cs="Arial"/>
        </w:rPr>
        <w:t xml:space="preserve">hen conducting GBA Plus, particular attention </w:t>
      </w:r>
      <w:r w:rsidR="00A04539">
        <w:rPr>
          <w:rFonts w:ascii="Arial" w:eastAsia="Arial" w:hAnsi="Arial" w:cs="Arial"/>
        </w:rPr>
        <w:t>is</w:t>
      </w:r>
      <w:r w:rsidR="4DF9B33D" w:rsidRPr="00E43F69">
        <w:rPr>
          <w:rFonts w:ascii="Arial" w:eastAsia="Arial" w:hAnsi="Arial" w:cs="Arial"/>
        </w:rPr>
        <w:t xml:space="preserve"> paid to the rights and special needs of Indigenous elders, women, youth, children and pe</w:t>
      </w:r>
      <w:r w:rsidR="71C04101" w:rsidRPr="00E43F69">
        <w:rPr>
          <w:rFonts w:ascii="Arial" w:eastAsia="Arial" w:hAnsi="Arial" w:cs="Arial"/>
        </w:rPr>
        <w:t>rsons</w:t>
      </w:r>
      <w:r w:rsidR="4DF9B33D" w:rsidRPr="00E43F69">
        <w:rPr>
          <w:rFonts w:ascii="Arial" w:eastAsia="Arial" w:hAnsi="Arial" w:cs="Arial"/>
        </w:rPr>
        <w:t xml:space="preserve"> with disabilities. </w:t>
      </w:r>
    </w:p>
    <w:p w14:paraId="32F29BF6" w14:textId="732C7700" w:rsidR="6E882631" w:rsidRPr="00E43F69" w:rsidRDefault="6E882631" w:rsidP="00DE5AB5">
      <w:pPr>
        <w:spacing w:after="0" w:line="240" w:lineRule="auto"/>
        <w:rPr>
          <w:rFonts w:ascii="Arial" w:eastAsia="Arial" w:hAnsi="Arial" w:cs="Arial"/>
        </w:rPr>
      </w:pPr>
    </w:p>
    <w:p w14:paraId="3CD8D761" w14:textId="4287456B" w:rsidR="0F930AA7" w:rsidRPr="00E43F69" w:rsidRDefault="4DF9B33D" w:rsidP="00DE5AB5">
      <w:pPr>
        <w:pStyle w:val="ListParagraph"/>
        <w:numPr>
          <w:ilvl w:val="0"/>
          <w:numId w:val="8"/>
        </w:numPr>
        <w:spacing w:after="0" w:line="240" w:lineRule="auto"/>
        <w:ind w:left="357" w:hanging="357"/>
        <w:rPr>
          <w:rFonts w:ascii="Arial" w:eastAsia="Arial" w:hAnsi="Arial" w:cs="Arial"/>
          <w:b/>
          <w:bCs/>
        </w:rPr>
      </w:pPr>
      <w:r w:rsidRPr="00E43F69">
        <w:rPr>
          <w:rFonts w:ascii="Arial" w:eastAsia="Arial" w:hAnsi="Arial" w:cs="Arial"/>
        </w:rPr>
        <w:t xml:space="preserve">The Government of Canada’s </w:t>
      </w:r>
      <w:hyperlink r:id="rId36">
        <w:r w:rsidRPr="00E43F69">
          <w:rPr>
            <w:rStyle w:val="Hyperlink"/>
            <w:rFonts w:ascii="Arial" w:eastAsia="Arial" w:hAnsi="Arial" w:cs="Arial"/>
          </w:rPr>
          <w:t>National Adaptation Strategy</w:t>
        </w:r>
      </w:hyperlink>
      <w:r w:rsidRPr="00E43F69">
        <w:rPr>
          <w:rFonts w:ascii="Arial" w:eastAsia="Arial" w:hAnsi="Arial" w:cs="Arial"/>
        </w:rPr>
        <w:t xml:space="preserve"> is the product of two years of engagement with provinces and territories, Indigenous partners, key experts, stakeholders and partners across Canada. It presents a </w:t>
      </w:r>
      <w:r w:rsidRPr="00E43F69">
        <w:rPr>
          <w:rFonts w:ascii="Arial" w:eastAsia="Arial" w:hAnsi="Arial" w:cs="Arial"/>
          <w:b/>
          <w:bCs/>
        </w:rPr>
        <w:t>whole-of-society approach to reducing risk and building climate-resilient communities.</w:t>
      </w:r>
      <w:r w:rsidR="4FD2F475" w:rsidRPr="00E43F69">
        <w:rPr>
          <w:rFonts w:ascii="Arial" w:eastAsia="Arial" w:hAnsi="Arial" w:cs="Arial"/>
        </w:rPr>
        <w:t xml:space="preserve"> </w:t>
      </w:r>
      <w:r w:rsidRPr="00E43F69">
        <w:rPr>
          <w:rFonts w:ascii="Arial" w:eastAsia="Arial" w:hAnsi="Arial" w:cs="Arial"/>
        </w:rPr>
        <w:t xml:space="preserve">The Strategy builds upon the </w:t>
      </w:r>
      <w:hyperlink r:id="rId37">
        <w:r w:rsidRPr="00E43F69">
          <w:rPr>
            <w:rStyle w:val="Hyperlink"/>
            <w:rFonts w:ascii="Arial" w:eastAsia="Arial" w:hAnsi="Arial" w:cs="Arial"/>
          </w:rPr>
          <w:t>Pan-Canadian Framework on Clean Growth and Climate Change</w:t>
        </w:r>
      </w:hyperlink>
      <w:r w:rsidRPr="00E43F69">
        <w:rPr>
          <w:rFonts w:ascii="Arial" w:eastAsia="Arial" w:hAnsi="Arial" w:cs="Arial"/>
        </w:rPr>
        <w:t xml:space="preserve"> and adaptation strategies led by provinces, territories, local governments, Indigenous Peoples and others, to unite actors across Canada through shared priorities, cohesive action, and a whole-of-Canada approach to reducing climate change risks.</w:t>
      </w:r>
    </w:p>
    <w:p w14:paraId="27712A51" w14:textId="77777777" w:rsidR="005F4216" w:rsidRPr="00E43F69" w:rsidRDefault="005F4216" w:rsidP="005F4216">
      <w:pPr>
        <w:spacing w:after="0" w:line="240" w:lineRule="auto"/>
        <w:rPr>
          <w:rFonts w:ascii="Arial" w:eastAsia="Arial" w:hAnsi="Arial" w:cs="Arial"/>
          <w:b/>
          <w:bCs/>
        </w:rPr>
      </w:pPr>
    </w:p>
    <w:p w14:paraId="24E2A73D" w14:textId="7F80CFF7" w:rsidR="00AC40AC" w:rsidRPr="00E43F69" w:rsidRDefault="4636D2E3" w:rsidP="00E810D9">
      <w:pPr>
        <w:pStyle w:val="ListParagraph"/>
        <w:numPr>
          <w:ilvl w:val="0"/>
          <w:numId w:val="8"/>
        </w:numPr>
        <w:spacing w:after="0" w:line="240" w:lineRule="auto"/>
        <w:ind w:left="357" w:hanging="357"/>
        <w:rPr>
          <w:rFonts w:ascii="Arial" w:eastAsia="Arial" w:hAnsi="Arial" w:cs="Arial"/>
          <w:b/>
          <w:bCs/>
        </w:rPr>
      </w:pPr>
      <w:r w:rsidRPr="00E43F69">
        <w:rPr>
          <w:rFonts w:ascii="Arial" w:eastAsia="Arial" w:hAnsi="Arial" w:cs="Arial"/>
        </w:rPr>
        <w:t xml:space="preserve">On June 20, 2024, Bill C-226 – </w:t>
      </w:r>
      <w:hyperlink r:id="rId38">
        <w:r w:rsidRPr="00E43F69">
          <w:rPr>
            <w:rStyle w:val="Hyperlink"/>
            <w:rFonts w:ascii="Arial" w:eastAsia="Arial" w:hAnsi="Arial" w:cs="Arial"/>
            <w:i/>
            <w:iCs/>
          </w:rPr>
          <w:t xml:space="preserve">An Act respecting the development of a national strategy to assess, prevent and address </w:t>
        </w:r>
        <w:r w:rsidRPr="00E43F69">
          <w:rPr>
            <w:rStyle w:val="Hyperlink"/>
            <w:rFonts w:ascii="Arial" w:eastAsia="Arial" w:hAnsi="Arial" w:cs="Arial"/>
            <w:b/>
            <w:bCs/>
            <w:i/>
            <w:iCs/>
          </w:rPr>
          <w:t xml:space="preserve">environmental racism </w:t>
        </w:r>
        <w:r w:rsidRPr="00E43F69">
          <w:rPr>
            <w:rStyle w:val="Hyperlink"/>
            <w:rFonts w:ascii="Arial" w:eastAsia="Arial" w:hAnsi="Arial" w:cs="Arial"/>
            <w:i/>
            <w:iCs/>
          </w:rPr>
          <w:t>and to advance environmental justice</w:t>
        </w:r>
      </w:hyperlink>
      <w:r w:rsidRPr="00E43F69">
        <w:rPr>
          <w:rFonts w:ascii="Arial" w:eastAsia="Arial" w:hAnsi="Arial" w:cs="Arial"/>
          <w:i/>
          <w:iCs/>
        </w:rPr>
        <w:t>,</w:t>
      </w:r>
      <w:r w:rsidRPr="00E43F69">
        <w:rPr>
          <w:rFonts w:ascii="Arial" w:eastAsia="Arial" w:hAnsi="Arial" w:cs="Arial"/>
        </w:rPr>
        <w:t xml:space="preserve"> received Royal Assent. Through the Act, the Minister will develop, within two years, a national strategy to promote efforts across Canada to advance environmental justice and to assess, prevent, and address environmental racism. </w:t>
      </w:r>
      <w:r w:rsidR="170ED73F" w:rsidRPr="00E43F69">
        <w:rPr>
          <w:rFonts w:ascii="Arial" w:eastAsia="Arial" w:hAnsi="Arial" w:cs="Arial"/>
        </w:rPr>
        <w:t>Canada</w:t>
      </w:r>
      <w:r w:rsidRPr="00E43F69">
        <w:rPr>
          <w:rFonts w:ascii="Arial" w:eastAsia="Arial" w:hAnsi="Arial" w:cs="Arial"/>
        </w:rPr>
        <w:t xml:space="preserve"> seek</w:t>
      </w:r>
      <w:r w:rsidR="1F0D26D1" w:rsidRPr="00E43F69">
        <w:rPr>
          <w:rFonts w:ascii="Arial" w:eastAsia="Arial" w:hAnsi="Arial" w:cs="Arial"/>
        </w:rPr>
        <w:t>s</w:t>
      </w:r>
      <w:r w:rsidRPr="00E43F69">
        <w:rPr>
          <w:rFonts w:ascii="Arial" w:eastAsia="Arial" w:hAnsi="Arial" w:cs="Arial"/>
        </w:rPr>
        <w:t xml:space="preserve"> to assess, prevent and address environmental racism, a</w:t>
      </w:r>
      <w:r w:rsidR="6EB7A167" w:rsidRPr="00E43F69">
        <w:rPr>
          <w:rFonts w:ascii="Arial" w:eastAsia="Arial" w:hAnsi="Arial" w:cs="Arial"/>
        </w:rPr>
        <w:t>s</w:t>
      </w:r>
      <w:r w:rsidRPr="00E43F69">
        <w:rPr>
          <w:rFonts w:ascii="Arial" w:eastAsia="Arial" w:hAnsi="Arial" w:cs="Arial"/>
        </w:rPr>
        <w:t xml:space="preserve"> </w:t>
      </w:r>
      <w:r w:rsidR="6EB7A167" w:rsidRPr="00E43F69">
        <w:rPr>
          <w:rFonts w:ascii="Arial" w:eastAsia="Arial" w:hAnsi="Arial" w:cs="Arial"/>
        </w:rPr>
        <w:t>a</w:t>
      </w:r>
      <w:r w:rsidRPr="00E43F69">
        <w:rPr>
          <w:rFonts w:ascii="Arial" w:eastAsia="Arial" w:hAnsi="Arial" w:cs="Arial"/>
        </w:rPr>
        <w:t xml:space="preserve"> form of systemic racism. The Government of Canada aims to work with organizations, affected communities and </w:t>
      </w:r>
      <w:r w:rsidRPr="00E43F69">
        <w:rPr>
          <w:rFonts w:ascii="Arial" w:eastAsia="Arial" w:hAnsi="Arial" w:cs="Arial"/>
          <w:b/>
          <w:bCs/>
        </w:rPr>
        <w:t>those with lived experiences</w:t>
      </w:r>
      <w:r w:rsidRPr="00E43F69">
        <w:rPr>
          <w:rFonts w:ascii="Arial" w:eastAsia="Arial" w:hAnsi="Arial" w:cs="Arial"/>
        </w:rPr>
        <w:t xml:space="preserve"> to inform the development of the national strategy.</w:t>
      </w:r>
    </w:p>
    <w:p w14:paraId="0D02D4C0" w14:textId="77777777" w:rsidR="00E810D9" w:rsidRPr="00E43F69" w:rsidRDefault="00E810D9" w:rsidP="00E810D9">
      <w:pPr>
        <w:spacing w:after="0" w:line="240" w:lineRule="auto"/>
        <w:rPr>
          <w:rFonts w:ascii="Arial" w:eastAsia="Arial" w:hAnsi="Arial" w:cs="Arial"/>
          <w:b/>
          <w:bCs/>
        </w:rPr>
      </w:pPr>
    </w:p>
    <w:p w14:paraId="5EE983DC" w14:textId="77777777" w:rsidR="00AC40AC" w:rsidRPr="00E43F69" w:rsidRDefault="4866B46B" w:rsidP="00DE5AB5">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 xml:space="preserve">Through the </w:t>
      </w:r>
      <w:r w:rsidRPr="00E43F69">
        <w:rPr>
          <w:rFonts w:ascii="Arial" w:eastAsia="Arial" w:hAnsi="Arial" w:cs="Arial"/>
          <w:b/>
        </w:rPr>
        <w:t xml:space="preserve">Inspire Democracy program, </w:t>
      </w:r>
      <w:r w:rsidRPr="00E43F69">
        <w:rPr>
          <w:rFonts w:ascii="Arial" w:eastAsia="Arial" w:hAnsi="Arial" w:cs="Arial"/>
          <w:b/>
          <w:bCs/>
        </w:rPr>
        <w:t>Elections Canada</w:t>
      </w:r>
      <w:r w:rsidRPr="00E43F69">
        <w:rPr>
          <w:rFonts w:ascii="Arial" w:eastAsia="Arial" w:hAnsi="Arial" w:cs="Arial"/>
        </w:rPr>
        <w:t xml:space="preserve"> works with a network of over 800 partner organizations to share information and hold workshops for people who face barriers to participating in elections, namely youth, new Canadians, electors with disabilities and Indigenous electors. This work includes sharing </w:t>
      </w:r>
      <w:r w:rsidRPr="00E43F69">
        <w:rPr>
          <w:rFonts w:ascii="Arial" w:eastAsia="Arial" w:hAnsi="Arial" w:cs="Arial"/>
        </w:rPr>
        <w:lastRenderedPageBreak/>
        <w:t>resources in English, French, 50 other languages and accessible formats (braille, large print, audio CDs, ASL and LSQ videos).</w:t>
      </w:r>
    </w:p>
    <w:p w14:paraId="3F7471C1" w14:textId="77777777" w:rsidR="00AC40AC" w:rsidRPr="00E43F69" w:rsidRDefault="00AC40AC" w:rsidP="00AC40AC">
      <w:pPr>
        <w:pStyle w:val="ListParagraph"/>
        <w:rPr>
          <w:rFonts w:ascii="Arial" w:eastAsia="Arial" w:hAnsi="Arial" w:cs="Arial"/>
          <w:b/>
        </w:rPr>
      </w:pPr>
    </w:p>
    <w:p w14:paraId="60BFE1E6" w14:textId="3B89E107" w:rsidR="00E810D9" w:rsidRPr="00E43F69" w:rsidRDefault="4866B46B" w:rsidP="00DE5AB5">
      <w:pPr>
        <w:pStyle w:val="ListParagraph"/>
        <w:numPr>
          <w:ilvl w:val="0"/>
          <w:numId w:val="8"/>
        </w:numPr>
        <w:spacing w:after="0" w:line="240" w:lineRule="auto"/>
        <w:ind w:left="357" w:hanging="357"/>
        <w:rPr>
          <w:rFonts w:ascii="Arial" w:eastAsia="Arial" w:hAnsi="Arial" w:cs="Arial"/>
          <w:lang w:val="fr-CA"/>
        </w:rPr>
      </w:pPr>
      <w:r w:rsidRPr="00E43F69">
        <w:rPr>
          <w:rFonts w:ascii="Arial" w:eastAsia="Arial" w:hAnsi="Arial" w:cs="Arial"/>
          <w:b/>
        </w:rPr>
        <w:t xml:space="preserve">Elections Canada </w:t>
      </w:r>
      <w:r w:rsidRPr="00E43F69">
        <w:rPr>
          <w:rFonts w:ascii="Arial" w:eastAsia="Arial" w:hAnsi="Arial" w:cs="Arial"/>
        </w:rPr>
        <w:t>has contracts with 12 national disability organizations to perform outreach and awareness activities before and during the federal general election.</w:t>
      </w:r>
      <w:r w:rsidR="00AC40AC" w:rsidRPr="00E43F69">
        <w:rPr>
          <w:rFonts w:ascii="Arial" w:eastAsia="Arial" w:hAnsi="Arial" w:cs="Arial"/>
        </w:rPr>
        <w:t xml:space="preserve"> </w:t>
      </w:r>
      <w:r w:rsidRPr="00E43F69">
        <w:rPr>
          <w:rFonts w:ascii="Arial" w:eastAsia="Arial" w:hAnsi="Arial" w:cs="Arial"/>
        </w:rPr>
        <w:t xml:space="preserve">There are many </w:t>
      </w:r>
      <w:hyperlink r:id="rId39">
        <w:r w:rsidRPr="00E43F69">
          <w:rPr>
            <w:rStyle w:val="Hyperlink"/>
            <w:rFonts w:ascii="Arial" w:eastAsia="Arial" w:hAnsi="Arial" w:cs="Arial"/>
          </w:rPr>
          <w:t>tools and services</w:t>
        </w:r>
      </w:hyperlink>
      <w:r w:rsidRPr="00E43F69">
        <w:rPr>
          <w:rFonts w:ascii="Arial" w:eastAsia="Arial" w:hAnsi="Arial" w:cs="Arial"/>
        </w:rPr>
        <w:t xml:space="preserve"> available to help electors with disabilities vote, and election workers are trained to help.</w:t>
      </w:r>
    </w:p>
    <w:p w14:paraId="3C4A197C" w14:textId="77777777" w:rsidR="00E810D9" w:rsidRPr="00E43F69" w:rsidRDefault="00E810D9" w:rsidP="00E810D9">
      <w:pPr>
        <w:pStyle w:val="ListParagraph"/>
        <w:rPr>
          <w:rFonts w:ascii="Arial" w:eastAsia="Arial" w:hAnsi="Arial" w:cs="Arial"/>
          <w:lang w:val="fr-CA"/>
        </w:rPr>
      </w:pPr>
    </w:p>
    <w:p w14:paraId="45FBB600" w14:textId="77777777" w:rsidR="00E810D9" w:rsidRPr="00E43F69" w:rsidRDefault="563B960E" w:rsidP="00DE5AB5">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 xml:space="preserve">In 2020, </w:t>
      </w:r>
      <w:r w:rsidRPr="00ED4031">
        <w:rPr>
          <w:rFonts w:ascii="Arial" w:eastAsia="Arial" w:hAnsi="Arial" w:cs="Arial"/>
          <w:b/>
          <w:bCs/>
        </w:rPr>
        <w:t>85% of eligible persons with disabilities reported that they voted</w:t>
      </w:r>
      <w:r w:rsidRPr="00E43F69">
        <w:rPr>
          <w:rFonts w:ascii="Arial" w:eastAsia="Arial" w:hAnsi="Arial" w:cs="Arial"/>
        </w:rPr>
        <w:t xml:space="preserve"> in the last federal election, compared to 88% of persons without disabilities, according to </w:t>
      </w:r>
      <w:hyperlink r:id="rId40">
        <w:r w:rsidRPr="00E43F69">
          <w:rPr>
            <w:rStyle w:val="Hyperlink"/>
            <w:rFonts w:ascii="Arial" w:eastAsia="Arial" w:hAnsi="Arial" w:cs="Arial"/>
            <w:color w:val="0563C1"/>
          </w:rPr>
          <w:t>the General Social Survey – Social Identity (SI)</w:t>
        </w:r>
      </w:hyperlink>
      <w:r w:rsidRPr="00E43F69">
        <w:rPr>
          <w:rFonts w:ascii="Arial" w:eastAsia="Arial" w:hAnsi="Arial" w:cs="Arial"/>
        </w:rPr>
        <w:t xml:space="preserve">. However, data provided by GSS-SI (2020) for the eligible population that voted in the last federal election tend to be overestimated due to social desirability and non-response biases, as shown by numerous studies and post-election surveys.   </w:t>
      </w:r>
    </w:p>
    <w:p w14:paraId="6481F883" w14:textId="77777777" w:rsidR="00E810D9" w:rsidRPr="00E43F69" w:rsidRDefault="00E810D9" w:rsidP="00E810D9">
      <w:pPr>
        <w:pStyle w:val="ListParagraph"/>
        <w:rPr>
          <w:rFonts w:ascii="Arial" w:eastAsia="Arial" w:hAnsi="Arial" w:cs="Arial"/>
          <w:b/>
          <w:bCs/>
        </w:rPr>
      </w:pPr>
    </w:p>
    <w:p w14:paraId="67CE7E2C" w14:textId="58E73C7C" w:rsidR="17018573" w:rsidRPr="00E43F69" w:rsidRDefault="27609CBE" w:rsidP="00DE5AB5">
      <w:pPr>
        <w:pStyle w:val="ListParagraph"/>
        <w:numPr>
          <w:ilvl w:val="0"/>
          <w:numId w:val="8"/>
        </w:numPr>
        <w:spacing w:after="0" w:line="240" w:lineRule="auto"/>
        <w:ind w:left="357" w:hanging="357"/>
        <w:rPr>
          <w:rFonts w:ascii="Arial" w:eastAsia="Arial" w:hAnsi="Arial" w:cs="Arial"/>
          <w:color w:val="0000FF"/>
          <w:u w:val="single"/>
        </w:rPr>
      </w:pPr>
      <w:r w:rsidRPr="00E43F69">
        <w:rPr>
          <w:rFonts w:ascii="Arial" w:eastAsia="Arial" w:hAnsi="Arial" w:cs="Arial"/>
          <w:b/>
          <w:bCs/>
        </w:rPr>
        <w:t>Elections Canada</w:t>
      </w:r>
      <w:r w:rsidRPr="00E43F69">
        <w:rPr>
          <w:rFonts w:ascii="Arial" w:eastAsia="Arial" w:hAnsi="Arial" w:cs="Arial"/>
        </w:rPr>
        <w:t xml:space="preserve"> does not currently capture information about candidates</w:t>
      </w:r>
      <w:r w:rsidR="1F30EC69" w:rsidRPr="00E43F69">
        <w:rPr>
          <w:rFonts w:ascii="Arial" w:eastAsia="Arial" w:hAnsi="Arial" w:cs="Arial"/>
        </w:rPr>
        <w:t xml:space="preserve"> in politics and/or involved in public office. It </w:t>
      </w:r>
      <w:r w:rsidRPr="00E43F69">
        <w:rPr>
          <w:rFonts w:ascii="Arial" w:eastAsia="Arial" w:hAnsi="Arial" w:cs="Arial"/>
        </w:rPr>
        <w:t xml:space="preserve">receives weighted socio-demographic characteristics of those who respond to the </w:t>
      </w:r>
      <w:r w:rsidRPr="00ED4031">
        <w:rPr>
          <w:rFonts w:ascii="Arial" w:eastAsia="Arial" w:hAnsi="Arial" w:cs="Arial"/>
          <w:b/>
          <w:bCs/>
        </w:rPr>
        <w:t>Survey of Candidates</w:t>
      </w:r>
      <w:r w:rsidR="16DF39D9" w:rsidRPr="00ED4031">
        <w:rPr>
          <w:rFonts w:ascii="Arial" w:eastAsia="Arial" w:hAnsi="Arial" w:cs="Arial"/>
          <w:b/>
          <w:bCs/>
        </w:rPr>
        <w:t>,</w:t>
      </w:r>
      <w:r w:rsidR="16DF39D9" w:rsidRPr="00E43F69">
        <w:rPr>
          <w:rFonts w:ascii="Arial" w:eastAsia="Arial" w:hAnsi="Arial" w:cs="Arial"/>
        </w:rPr>
        <w:t xml:space="preserve"> </w:t>
      </w:r>
      <w:r w:rsidRPr="00E43F69">
        <w:rPr>
          <w:rFonts w:ascii="Arial" w:eastAsia="Arial" w:hAnsi="Arial" w:cs="Arial"/>
        </w:rPr>
        <w:t>conducted after each general election.</w:t>
      </w:r>
      <w:r w:rsidR="00E810D9" w:rsidRPr="00E43F69">
        <w:rPr>
          <w:rFonts w:ascii="Arial" w:eastAsia="Arial" w:hAnsi="Arial" w:cs="Arial"/>
        </w:rPr>
        <w:t xml:space="preserve"> </w:t>
      </w:r>
      <w:r w:rsidR="0C4A46D7" w:rsidRPr="00E43F69">
        <w:rPr>
          <w:rFonts w:ascii="Arial" w:eastAsia="Arial" w:hAnsi="Arial" w:cs="Arial"/>
        </w:rPr>
        <w:t>In 2021, a</w:t>
      </w:r>
      <w:r w:rsidRPr="00E43F69">
        <w:rPr>
          <w:rFonts w:ascii="Arial" w:eastAsia="Arial" w:hAnsi="Arial" w:cs="Arial"/>
        </w:rPr>
        <w:t>mong respondent candidates who were elected to the House of Commons, 3% identified as having a disability, compared with 11% of candidates who were not elected.</w:t>
      </w:r>
      <w:r w:rsidR="57E97C2A" w:rsidRPr="00E43F69">
        <w:rPr>
          <w:rFonts w:ascii="Arial" w:eastAsia="Arial" w:hAnsi="Arial" w:cs="Arial"/>
        </w:rPr>
        <w:t xml:space="preserve"> </w:t>
      </w:r>
      <w:r w:rsidR="00ED4031">
        <w:rPr>
          <w:rFonts w:ascii="Arial" w:eastAsia="Arial" w:hAnsi="Arial" w:cs="Arial"/>
          <w:lang w:val="en-CA"/>
        </w:rPr>
        <w:t xml:space="preserve">The </w:t>
      </w:r>
      <w:r w:rsidR="25B66B57" w:rsidRPr="00E43F69">
        <w:rPr>
          <w:rFonts w:ascii="Arial" w:eastAsia="Arial" w:hAnsi="Arial" w:cs="Arial"/>
        </w:rPr>
        <w:t>Survey</w:t>
      </w:r>
      <w:r w:rsidRPr="00E43F69">
        <w:rPr>
          <w:rFonts w:ascii="Arial" w:eastAsia="Arial" w:hAnsi="Arial" w:cs="Arial"/>
        </w:rPr>
        <w:t xml:space="preserve"> </w:t>
      </w:r>
      <w:r w:rsidR="00ED4031">
        <w:rPr>
          <w:rFonts w:ascii="Arial" w:eastAsia="Arial" w:hAnsi="Arial" w:cs="Arial"/>
        </w:rPr>
        <w:t>also</w:t>
      </w:r>
      <w:r w:rsidRPr="00E43F69">
        <w:rPr>
          <w:rFonts w:ascii="Arial" w:eastAsia="Arial" w:hAnsi="Arial" w:cs="Arial"/>
        </w:rPr>
        <w:t xml:space="preserve"> include</w:t>
      </w:r>
      <w:r w:rsidR="00ED4031">
        <w:rPr>
          <w:rFonts w:ascii="Arial" w:eastAsia="Arial" w:hAnsi="Arial" w:cs="Arial"/>
        </w:rPr>
        <w:t>s</w:t>
      </w:r>
      <w:r w:rsidRPr="00E43F69">
        <w:rPr>
          <w:rFonts w:ascii="Arial" w:eastAsia="Arial" w:hAnsi="Arial" w:cs="Arial"/>
        </w:rPr>
        <w:t xml:space="preserve"> some statistics on </w:t>
      </w:r>
      <w:hyperlink r:id="rId41" w:anchor="fig30">
        <w:r w:rsidRPr="00E43F69">
          <w:rPr>
            <w:rStyle w:val="Hyperlink"/>
            <w:rFonts w:ascii="Arial" w:eastAsia="Arial" w:hAnsi="Arial" w:cs="Arial"/>
          </w:rPr>
          <w:t>how candidates made their campaigns accessible</w:t>
        </w:r>
      </w:hyperlink>
      <w:r w:rsidR="00507A24">
        <w:rPr>
          <w:rFonts w:ascii="Arial" w:eastAsia="Arial" w:hAnsi="Arial" w:cs="Arial"/>
        </w:rPr>
        <w:t xml:space="preserve">. </w:t>
      </w:r>
      <w:r w:rsidR="00E810D9" w:rsidRPr="00E43F69">
        <w:rPr>
          <w:rFonts w:ascii="Arial" w:eastAsia="Arial" w:hAnsi="Arial" w:cs="Arial"/>
        </w:rPr>
        <w:t xml:space="preserve"> </w:t>
      </w:r>
      <w:r w:rsidR="7F68821B" w:rsidRPr="00E43F69">
        <w:rPr>
          <w:rFonts w:ascii="Arial" w:eastAsia="Arial" w:hAnsi="Arial" w:cs="Arial"/>
        </w:rPr>
        <w:t>C</w:t>
      </w:r>
      <w:r w:rsidRPr="00E43F69">
        <w:rPr>
          <w:rFonts w:ascii="Arial" w:eastAsia="Arial" w:hAnsi="Arial" w:cs="Arial"/>
        </w:rPr>
        <w:t xml:space="preserve">andidates are allowed to incur and be reimbursed for </w:t>
      </w:r>
      <w:r w:rsidR="00507A24">
        <w:rPr>
          <w:rFonts w:ascii="Arial" w:eastAsia="Arial" w:hAnsi="Arial" w:cs="Arial"/>
        </w:rPr>
        <w:t xml:space="preserve">personal expenses </w:t>
      </w:r>
      <w:r w:rsidRPr="00E43F69">
        <w:rPr>
          <w:rFonts w:ascii="Arial" w:eastAsia="Arial" w:hAnsi="Arial" w:cs="Arial"/>
        </w:rPr>
        <w:t xml:space="preserve">in relation to </w:t>
      </w:r>
      <w:r w:rsidR="0C3F1908" w:rsidRPr="00E43F69">
        <w:rPr>
          <w:rFonts w:ascii="Arial" w:eastAsia="Arial" w:hAnsi="Arial" w:cs="Arial"/>
        </w:rPr>
        <w:t>their</w:t>
      </w:r>
      <w:r w:rsidRPr="00E43F69">
        <w:rPr>
          <w:rFonts w:ascii="Arial" w:eastAsia="Arial" w:hAnsi="Arial" w:cs="Arial"/>
        </w:rPr>
        <w:t xml:space="preserve"> campaign</w:t>
      </w:r>
      <w:r w:rsidR="00507A24">
        <w:rPr>
          <w:rFonts w:ascii="Arial" w:eastAsia="Arial" w:hAnsi="Arial" w:cs="Arial"/>
        </w:rPr>
        <w:t>, including ad</w:t>
      </w:r>
      <w:r w:rsidRPr="00E43F69">
        <w:rPr>
          <w:rFonts w:ascii="Arial" w:eastAsia="Arial" w:hAnsi="Arial" w:cs="Arial"/>
        </w:rPr>
        <w:t xml:space="preserve">ditional </w:t>
      </w:r>
      <w:hyperlink r:id="rId42">
        <w:r w:rsidRPr="00E43F69">
          <w:rPr>
            <w:rStyle w:val="Hyperlink"/>
            <w:rFonts w:ascii="Arial" w:eastAsia="Arial" w:hAnsi="Arial" w:cs="Arial"/>
          </w:rPr>
          <w:t>personal expenses that are related to disability</w:t>
        </w:r>
      </w:hyperlink>
      <w:r w:rsidRPr="00E43F69">
        <w:rPr>
          <w:rFonts w:ascii="Arial" w:eastAsia="Arial" w:hAnsi="Arial" w:cs="Arial"/>
        </w:rPr>
        <w:t>”</w:t>
      </w:r>
      <w:r w:rsidR="00507A24">
        <w:rPr>
          <w:rFonts w:ascii="Arial" w:eastAsia="Arial" w:hAnsi="Arial" w:cs="Arial"/>
        </w:rPr>
        <w:t>.</w:t>
      </w:r>
    </w:p>
    <w:p w14:paraId="077B806E" w14:textId="40A3C826" w:rsidR="156D861F" w:rsidRPr="00507A24" w:rsidRDefault="35E4B451" w:rsidP="00DE5AB5">
      <w:pPr>
        <w:spacing w:after="0" w:line="240" w:lineRule="auto"/>
        <w:rPr>
          <w:rFonts w:ascii="Arial" w:eastAsia="Arial" w:hAnsi="Arial" w:cs="Arial"/>
          <w:lang w:val="en-CA"/>
        </w:rPr>
      </w:pPr>
      <w:r w:rsidRPr="00507A24">
        <w:rPr>
          <w:rFonts w:ascii="Arial" w:eastAsia="Arial" w:hAnsi="Arial" w:cs="Arial"/>
          <w:lang w:val="en-CA"/>
        </w:rPr>
        <w:t xml:space="preserve">           </w:t>
      </w:r>
    </w:p>
    <w:p w14:paraId="5A0C1E9F" w14:textId="0C7383AA" w:rsidR="00E810D9" w:rsidRPr="00E43F69" w:rsidRDefault="00A04539" w:rsidP="00E810D9">
      <w:pPr>
        <w:pStyle w:val="ListParagraph"/>
        <w:numPr>
          <w:ilvl w:val="0"/>
          <w:numId w:val="8"/>
        </w:numPr>
        <w:spacing w:after="0" w:line="240" w:lineRule="auto"/>
        <w:ind w:left="357" w:hanging="357"/>
        <w:rPr>
          <w:rFonts w:ascii="Arial" w:eastAsia="Arial" w:hAnsi="Arial" w:cs="Arial"/>
        </w:rPr>
      </w:pPr>
      <w:r>
        <w:rPr>
          <w:rFonts w:ascii="Arial" w:eastAsia="Arial" w:hAnsi="Arial" w:cs="Arial"/>
        </w:rPr>
        <w:t>Funding for the</w:t>
      </w:r>
      <w:r w:rsidR="00E810D9" w:rsidRPr="00E43F69">
        <w:rPr>
          <w:rFonts w:ascii="Arial" w:eastAsia="Arial" w:hAnsi="Arial" w:cs="Arial"/>
        </w:rPr>
        <w:t xml:space="preserve"> </w:t>
      </w:r>
      <w:r w:rsidR="00E810D9" w:rsidRPr="00E43F69">
        <w:rPr>
          <w:rFonts w:ascii="Arial" w:eastAsia="Arial" w:hAnsi="Arial" w:cs="Arial"/>
          <w:b/>
          <w:bCs/>
        </w:rPr>
        <w:t>Dementia Strategy Fund</w:t>
      </w:r>
      <w:r w:rsidR="00E810D9" w:rsidRPr="00E43F69">
        <w:rPr>
          <w:rFonts w:ascii="Arial" w:eastAsia="Arial" w:hAnsi="Arial" w:cs="Arial"/>
        </w:rPr>
        <w:t xml:space="preserve"> </w:t>
      </w:r>
      <w:r>
        <w:rPr>
          <w:rFonts w:ascii="Arial" w:eastAsia="Arial" w:hAnsi="Arial" w:cs="Arial"/>
        </w:rPr>
        <w:t xml:space="preserve">ended </w:t>
      </w:r>
      <w:r w:rsidR="00E810D9" w:rsidRPr="00E43F69">
        <w:rPr>
          <w:rFonts w:ascii="Arial" w:eastAsia="Arial" w:hAnsi="Arial" w:cs="Arial"/>
        </w:rPr>
        <w:t xml:space="preserve">in 2024; however, the Dementia Community Investment (DCI) continues. The DCI funds community-based projects that seek to improve the wellbeing of persons living with dementia and family/friend caregivers; and increase knowledge about dementia and its risk and protective factors. </w:t>
      </w:r>
    </w:p>
    <w:p w14:paraId="1DFF9CD2" w14:textId="77777777" w:rsidR="00E810D9" w:rsidRPr="00E43F69" w:rsidRDefault="00E810D9" w:rsidP="00E810D9">
      <w:pPr>
        <w:pStyle w:val="ListParagraph"/>
        <w:rPr>
          <w:rFonts w:ascii="Arial" w:eastAsia="Arial" w:hAnsi="Arial" w:cs="Arial"/>
        </w:rPr>
      </w:pPr>
    </w:p>
    <w:p w14:paraId="5F982E55" w14:textId="77777777" w:rsidR="00B25FA4" w:rsidRDefault="00E810D9" w:rsidP="00B25FA4">
      <w:pPr>
        <w:pStyle w:val="ListParagraph"/>
        <w:numPr>
          <w:ilvl w:val="0"/>
          <w:numId w:val="8"/>
        </w:numPr>
        <w:spacing w:after="0" w:line="240" w:lineRule="auto"/>
        <w:ind w:left="357" w:hanging="357"/>
        <w:rPr>
          <w:rFonts w:ascii="Arial" w:eastAsia="Arial" w:hAnsi="Arial" w:cs="Arial"/>
        </w:rPr>
      </w:pPr>
      <w:r w:rsidRPr="00E43F69">
        <w:rPr>
          <w:rFonts w:ascii="Arial" w:eastAsia="Arial" w:hAnsi="Arial" w:cs="Arial"/>
        </w:rPr>
        <w:t xml:space="preserve">The </w:t>
      </w:r>
      <w:r w:rsidRPr="00507A24">
        <w:rPr>
          <w:rFonts w:ascii="Arial" w:eastAsia="Arial" w:hAnsi="Arial" w:cs="Arial"/>
          <w:b/>
          <w:bCs/>
          <w:i/>
          <w:iCs/>
        </w:rPr>
        <w:t>Divorce Act</w:t>
      </w:r>
      <w:r w:rsidRPr="00E43F69">
        <w:rPr>
          <w:rFonts w:ascii="Arial" w:eastAsia="Arial" w:hAnsi="Arial" w:cs="Arial"/>
        </w:rPr>
        <w:t xml:space="preserve"> includes rules about parenting for parents who divorce. The provinces and territories generally have similar rules for unmarried parents and for married parents who separate but do not apply for a divorce.</w:t>
      </w:r>
      <w:r w:rsidRPr="00E43F69">
        <w:rPr>
          <w:rFonts w:ascii="Arial" w:eastAsia="Arial" w:hAnsi="Arial" w:cs="Arial"/>
        </w:rPr>
        <w:t xml:space="preserve"> </w:t>
      </w:r>
      <w:r w:rsidRPr="00E43F69">
        <w:rPr>
          <w:rFonts w:ascii="Arial" w:eastAsia="Arial" w:hAnsi="Arial" w:cs="Arial"/>
        </w:rPr>
        <w:t xml:space="preserve">The </w:t>
      </w:r>
      <w:r w:rsidRPr="00E43F69">
        <w:rPr>
          <w:rFonts w:ascii="Arial" w:eastAsia="Arial" w:hAnsi="Arial" w:cs="Arial"/>
        </w:rPr>
        <w:t>Act’s</w:t>
      </w:r>
      <w:r w:rsidRPr="00E43F69">
        <w:rPr>
          <w:rFonts w:ascii="Arial" w:eastAsia="Arial" w:hAnsi="Arial" w:cs="Arial"/>
        </w:rPr>
        <w:t xml:space="preserve"> </w:t>
      </w:r>
      <w:r w:rsidRPr="00507A24">
        <w:rPr>
          <w:rFonts w:ascii="Arial" w:eastAsia="Arial" w:hAnsi="Arial" w:cs="Arial"/>
          <w:b/>
          <w:bCs/>
        </w:rPr>
        <w:t>parenting-related provisions are</w:t>
      </w:r>
      <w:r w:rsidRPr="00E43F69">
        <w:rPr>
          <w:rFonts w:ascii="Arial" w:eastAsia="Arial" w:hAnsi="Arial" w:cs="Arial"/>
        </w:rPr>
        <w:t xml:space="preserve"> consistent with </w:t>
      </w:r>
      <w:r w:rsidR="00E61EA2">
        <w:rPr>
          <w:rFonts w:ascii="Arial" w:eastAsia="Arial" w:hAnsi="Arial" w:cs="Arial"/>
        </w:rPr>
        <w:t>A</w:t>
      </w:r>
      <w:r w:rsidRPr="00E43F69">
        <w:rPr>
          <w:rFonts w:ascii="Arial" w:eastAsia="Arial" w:hAnsi="Arial" w:cs="Arial"/>
        </w:rPr>
        <w:t>rticle 23 of th</w:t>
      </w:r>
      <w:r w:rsidRPr="00E43F69">
        <w:rPr>
          <w:rFonts w:ascii="Arial" w:eastAsia="Arial" w:hAnsi="Arial" w:cs="Arial"/>
        </w:rPr>
        <w:t xml:space="preserve">e CRPD </w:t>
      </w:r>
      <w:r w:rsidRPr="00E43F69">
        <w:rPr>
          <w:rFonts w:ascii="Arial" w:eastAsia="Arial" w:hAnsi="Arial" w:cs="Arial"/>
        </w:rPr>
        <w:t>and ensure that persons with disabilities, whether parents or children, are not discriminated against during parenting-related proceedings.</w:t>
      </w:r>
      <w:r w:rsidRPr="00E43F69">
        <w:rPr>
          <w:rFonts w:ascii="Arial" w:eastAsia="Arial" w:hAnsi="Arial" w:cs="Arial"/>
        </w:rPr>
        <w:t xml:space="preserve"> It </w:t>
      </w:r>
      <w:r w:rsidRPr="00E43F69">
        <w:rPr>
          <w:rFonts w:ascii="Arial" w:eastAsia="Arial" w:hAnsi="Arial" w:cs="Arial"/>
        </w:rPr>
        <w:t xml:space="preserve">does not include a presumption of a particular parenting arrangement. Rather, the Act requires that courts make parenting orders based on the best interests of the child. To do so, courts must analyze each application on a case-by-case basis, taking into account only the best interests of the child. The best interests of the child test allows courts to tailor the content of an order to each family’s circumstances. Courts will also apply the principle that a child should have as much contact with each parent as is in the child’s best interests. </w:t>
      </w:r>
      <w:bookmarkEnd w:id="0"/>
    </w:p>
    <w:p w14:paraId="6C366943" w14:textId="77777777" w:rsidR="00B25FA4" w:rsidRPr="00B25FA4" w:rsidRDefault="00B25FA4" w:rsidP="00B25FA4">
      <w:pPr>
        <w:pStyle w:val="ListParagraph"/>
        <w:rPr>
          <w:rFonts w:ascii="Arial" w:eastAsia="Arial" w:hAnsi="Arial" w:cs="Arial"/>
        </w:rPr>
      </w:pPr>
    </w:p>
    <w:p w14:paraId="478C6002" w14:textId="04B08197" w:rsidR="00B25FA4" w:rsidRPr="00B25FA4" w:rsidRDefault="00B25FA4" w:rsidP="00B25FA4">
      <w:pPr>
        <w:pStyle w:val="ListParagraph"/>
        <w:numPr>
          <w:ilvl w:val="0"/>
          <w:numId w:val="8"/>
        </w:numPr>
        <w:spacing w:after="0" w:line="240" w:lineRule="auto"/>
        <w:ind w:left="357" w:hanging="357"/>
        <w:rPr>
          <w:rFonts w:ascii="Arial" w:eastAsia="Arial" w:hAnsi="Arial" w:cs="Arial"/>
        </w:rPr>
      </w:pPr>
      <w:r>
        <w:rPr>
          <w:rFonts w:ascii="Arial" w:eastAsia="Arial" w:hAnsi="Arial" w:cs="Arial"/>
        </w:rPr>
        <w:lastRenderedPageBreak/>
        <w:t xml:space="preserve">The Government of </w:t>
      </w:r>
      <w:r w:rsidRPr="00B25FA4">
        <w:rPr>
          <w:rFonts w:ascii="Arial" w:eastAsia="Arial" w:hAnsi="Arial" w:cs="Arial"/>
        </w:rPr>
        <w:t xml:space="preserve">Canada </w:t>
      </w:r>
      <w:r w:rsidRPr="00B25FA4">
        <w:rPr>
          <w:rFonts w:ascii="Arial" w:eastAsia="Arial" w:hAnsi="Arial" w:cs="Arial"/>
          <w:b/>
          <w:bCs/>
        </w:rPr>
        <w:t xml:space="preserve">supports children with disabilities and their parents </w:t>
      </w:r>
      <w:r w:rsidRPr="00B25FA4">
        <w:rPr>
          <w:rFonts w:ascii="Arial" w:eastAsia="Arial" w:hAnsi="Arial" w:cs="Arial"/>
        </w:rPr>
        <w:t xml:space="preserve">by providing income supports and tax credits, including: the </w:t>
      </w:r>
      <w:hyperlink r:id="rId43">
        <w:r w:rsidRPr="00B25FA4">
          <w:rPr>
            <w:rStyle w:val="Hyperlink"/>
            <w:rFonts w:ascii="Arial" w:eastAsia="Arial" w:hAnsi="Arial" w:cs="Arial"/>
          </w:rPr>
          <w:t>Canada child</w:t>
        </w:r>
        <w:r w:rsidRPr="00B25FA4">
          <w:rPr>
            <w:rStyle w:val="Hyperlink"/>
            <w:rFonts w:ascii="Arial" w:eastAsia="Arial" w:hAnsi="Arial" w:cs="Arial"/>
          </w:rPr>
          <w:t xml:space="preserve"> </w:t>
        </w:r>
        <w:r w:rsidRPr="00B25FA4">
          <w:rPr>
            <w:rStyle w:val="Hyperlink"/>
            <w:rFonts w:ascii="Arial" w:eastAsia="Arial" w:hAnsi="Arial" w:cs="Arial"/>
          </w:rPr>
          <w:t>benefit</w:t>
        </w:r>
      </w:hyperlink>
      <w:r w:rsidRPr="00B25FA4">
        <w:rPr>
          <w:rFonts w:ascii="Arial" w:eastAsia="Arial" w:hAnsi="Arial" w:cs="Arial"/>
        </w:rPr>
        <w:t xml:space="preserve">, </w:t>
      </w:r>
      <w:hyperlink r:id="rId44">
        <w:r w:rsidRPr="00B25FA4">
          <w:rPr>
            <w:rStyle w:val="Hyperlink"/>
            <w:rFonts w:ascii="Arial" w:eastAsia="Arial" w:hAnsi="Arial" w:cs="Arial"/>
            <w:lang w:val="en-CA"/>
          </w:rPr>
          <w:t>Disability</w:t>
        </w:r>
        <w:r w:rsidRPr="00B25FA4">
          <w:rPr>
            <w:rStyle w:val="Hyperlink"/>
            <w:rFonts w:ascii="Arial" w:eastAsia="Arial" w:hAnsi="Arial" w:cs="Arial"/>
            <w:lang w:val="en-CA"/>
          </w:rPr>
          <w:t xml:space="preserve"> </w:t>
        </w:r>
        <w:r w:rsidRPr="00B25FA4">
          <w:rPr>
            <w:rStyle w:val="Hyperlink"/>
            <w:rFonts w:ascii="Arial" w:eastAsia="Arial" w:hAnsi="Arial" w:cs="Arial"/>
            <w:lang w:val="en-CA"/>
          </w:rPr>
          <w:t>Tax Credit</w:t>
        </w:r>
      </w:hyperlink>
      <w:r w:rsidRPr="00B25FA4">
        <w:rPr>
          <w:rFonts w:ascii="Arial" w:eastAsia="Arial" w:hAnsi="Arial" w:cs="Arial"/>
        </w:rPr>
        <w:t xml:space="preserve">, </w:t>
      </w:r>
      <w:r w:rsidRPr="00B25FA4">
        <w:rPr>
          <w:rFonts w:ascii="Arial" w:eastAsia="Arial" w:hAnsi="Arial" w:cs="Arial"/>
          <w:lang w:val="en-CA"/>
        </w:rPr>
        <w:t xml:space="preserve"> </w:t>
      </w:r>
      <w:hyperlink r:id="rId45" w:history="1">
        <w:r w:rsidRPr="00B25FA4">
          <w:rPr>
            <w:rStyle w:val="Hyperlink"/>
            <w:rFonts w:ascii="Arial" w:eastAsia="Arial" w:hAnsi="Arial" w:cs="Arial"/>
          </w:rPr>
          <w:t>Children’s Special Allowance</w:t>
        </w:r>
        <w:r w:rsidRPr="00B25FA4">
          <w:rPr>
            <w:rStyle w:val="Hyperlink"/>
            <w:rFonts w:ascii="Arial" w:eastAsia="Arial" w:hAnsi="Arial" w:cs="Arial"/>
          </w:rPr>
          <w:t>s</w:t>
        </w:r>
      </w:hyperlink>
      <w:r w:rsidRPr="00B25FA4">
        <w:rPr>
          <w:rFonts w:ascii="Arial" w:eastAsia="Arial" w:hAnsi="Arial" w:cs="Arial"/>
        </w:rPr>
        <w:t xml:space="preserve">, </w:t>
      </w:r>
      <w:hyperlink r:id="rId46">
        <w:r w:rsidRPr="00B25FA4">
          <w:rPr>
            <w:rStyle w:val="Hyperlink"/>
            <w:rFonts w:ascii="Arial" w:eastAsia="Arial" w:hAnsi="Arial" w:cs="Arial"/>
          </w:rPr>
          <w:t>Canada Caregiver Credit</w:t>
        </w:r>
      </w:hyperlink>
      <w:r w:rsidRPr="00B25FA4">
        <w:rPr>
          <w:rFonts w:ascii="Arial" w:eastAsia="Arial" w:hAnsi="Arial" w:cs="Arial"/>
        </w:rPr>
        <w:t xml:space="preserve">, and the </w:t>
      </w:r>
      <w:hyperlink r:id="rId47" w:history="1">
        <w:r w:rsidRPr="00B25FA4">
          <w:rPr>
            <w:rStyle w:val="Hyperlink"/>
            <w:rFonts w:ascii="Arial" w:eastAsia="Arial" w:hAnsi="Arial" w:cs="Arial"/>
          </w:rPr>
          <w:t>Registered Disability Savings Plan</w:t>
        </w:r>
      </w:hyperlink>
      <w:r w:rsidRPr="00B25FA4">
        <w:rPr>
          <w:rFonts w:ascii="Arial" w:eastAsia="Arial" w:hAnsi="Arial" w:cs="Arial"/>
        </w:rPr>
        <w:t xml:space="preserve">, including the </w:t>
      </w:r>
      <w:hyperlink r:id="rId48">
        <w:r w:rsidRPr="00B25FA4">
          <w:rPr>
            <w:rStyle w:val="Hyperlink"/>
            <w:rFonts w:ascii="Arial" w:eastAsia="Arial" w:hAnsi="Arial" w:cs="Arial"/>
          </w:rPr>
          <w:t xml:space="preserve">Canada Disability Savings </w:t>
        </w:r>
        <w:r w:rsidRPr="00B25FA4">
          <w:rPr>
            <w:rStyle w:val="Hyperlink"/>
            <w:rFonts w:ascii="Arial" w:eastAsia="Arial" w:hAnsi="Arial" w:cs="Arial"/>
          </w:rPr>
          <w:t>G</w:t>
        </w:r>
        <w:r w:rsidRPr="00B25FA4">
          <w:rPr>
            <w:rStyle w:val="Hyperlink"/>
            <w:rFonts w:ascii="Arial" w:eastAsia="Arial" w:hAnsi="Arial" w:cs="Arial"/>
          </w:rPr>
          <w:t>ran</w:t>
        </w:r>
        <w:r w:rsidRPr="00B25FA4">
          <w:rPr>
            <w:rStyle w:val="Hyperlink"/>
            <w:rFonts w:ascii="Arial" w:eastAsia="Arial" w:hAnsi="Arial" w:cs="Arial"/>
          </w:rPr>
          <w:t>t</w:t>
        </w:r>
        <w:r w:rsidRPr="00B25FA4">
          <w:rPr>
            <w:rStyle w:val="Hyperlink"/>
            <w:rFonts w:ascii="Arial" w:eastAsia="Arial" w:hAnsi="Arial" w:cs="Arial"/>
          </w:rPr>
          <w:t xml:space="preserve"> a</w:t>
        </w:r>
        <w:r w:rsidRPr="00B25FA4">
          <w:rPr>
            <w:rStyle w:val="Hyperlink"/>
            <w:rFonts w:ascii="Arial" w:eastAsia="Arial" w:hAnsi="Arial" w:cs="Arial"/>
          </w:rPr>
          <w:t>n</w:t>
        </w:r>
        <w:r w:rsidRPr="00B25FA4">
          <w:rPr>
            <w:rStyle w:val="Hyperlink"/>
            <w:rFonts w:ascii="Arial" w:eastAsia="Arial" w:hAnsi="Arial" w:cs="Arial"/>
          </w:rPr>
          <w:t>d Bond</w:t>
        </w:r>
      </w:hyperlink>
      <w:r w:rsidRPr="00B25FA4">
        <w:rPr>
          <w:rStyle w:val="Hyperlink"/>
          <w:rFonts w:ascii="Arial" w:eastAsia="Arial" w:hAnsi="Arial" w:cs="Arial"/>
        </w:rPr>
        <w:t xml:space="preserve">. </w:t>
      </w:r>
    </w:p>
    <w:p w14:paraId="5E2B6973" w14:textId="77777777" w:rsidR="00B25FA4" w:rsidRPr="00B25FA4" w:rsidRDefault="00B25FA4" w:rsidP="00B25FA4">
      <w:pPr>
        <w:spacing w:after="0" w:line="240" w:lineRule="auto"/>
        <w:rPr>
          <w:rFonts w:ascii="Arial" w:eastAsia="Arial" w:hAnsi="Arial" w:cs="Arial"/>
        </w:rPr>
      </w:pPr>
    </w:p>
    <w:sectPr w:rsidR="00B25FA4" w:rsidRPr="00B25FA4">
      <w:headerReference w:type="default" r:id="rId49"/>
      <w:footerReference w:type="default" r:id="rId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96AF1" w14:textId="77777777" w:rsidR="003754F4" w:rsidRDefault="003754F4" w:rsidP="00B91770">
      <w:pPr>
        <w:spacing w:after="0" w:line="240" w:lineRule="auto"/>
      </w:pPr>
      <w:r>
        <w:separator/>
      </w:r>
    </w:p>
  </w:endnote>
  <w:endnote w:type="continuationSeparator" w:id="0">
    <w:p w14:paraId="5EDAF5CF" w14:textId="77777777" w:rsidR="003754F4" w:rsidRDefault="003754F4" w:rsidP="00B91770">
      <w:pPr>
        <w:spacing w:after="0" w:line="240" w:lineRule="auto"/>
      </w:pPr>
      <w:r>
        <w:continuationSeparator/>
      </w:r>
    </w:p>
  </w:endnote>
  <w:endnote w:type="continuationNotice" w:id="1">
    <w:p w14:paraId="6911AF3C" w14:textId="77777777" w:rsidR="003754F4" w:rsidRDefault="003754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2322889"/>
      <w:docPartObj>
        <w:docPartGallery w:val="Page Numbers (Bottom of Page)"/>
        <w:docPartUnique/>
      </w:docPartObj>
    </w:sdtPr>
    <w:sdtEndPr>
      <w:rPr>
        <w:noProof/>
      </w:rPr>
    </w:sdtEndPr>
    <w:sdtContent>
      <w:p w14:paraId="17AC75DD" w14:textId="3A9C6BC6" w:rsidR="00E43F69" w:rsidRDefault="00E43F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95EA44" w14:textId="5F46D0BF" w:rsidR="00B91770" w:rsidRDefault="00B917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29FDE" w14:textId="77777777" w:rsidR="003754F4" w:rsidRDefault="003754F4" w:rsidP="00B91770">
      <w:pPr>
        <w:spacing w:after="0" w:line="240" w:lineRule="auto"/>
      </w:pPr>
      <w:r>
        <w:separator/>
      </w:r>
    </w:p>
  </w:footnote>
  <w:footnote w:type="continuationSeparator" w:id="0">
    <w:p w14:paraId="56E561E0" w14:textId="77777777" w:rsidR="003754F4" w:rsidRDefault="003754F4" w:rsidP="00B91770">
      <w:pPr>
        <w:spacing w:after="0" w:line="240" w:lineRule="auto"/>
      </w:pPr>
      <w:r>
        <w:continuationSeparator/>
      </w:r>
    </w:p>
  </w:footnote>
  <w:footnote w:type="continuationNotice" w:id="1">
    <w:p w14:paraId="54DFA5BB" w14:textId="77777777" w:rsidR="003754F4" w:rsidRDefault="003754F4">
      <w:pPr>
        <w:spacing w:after="0" w:line="240" w:lineRule="auto"/>
      </w:pPr>
    </w:p>
  </w:footnote>
  <w:footnote w:id="2">
    <w:p w14:paraId="561B6B4F" w14:textId="77777777" w:rsidR="00DE5AB5" w:rsidRPr="007F4B19" w:rsidRDefault="00DE5AB5" w:rsidP="00DE5AB5">
      <w:pPr>
        <w:pStyle w:val="FootnoteText"/>
        <w:rPr>
          <w:rFonts w:asciiTheme="majorHAnsi" w:hAnsiTheme="majorHAnsi"/>
          <w:lang w:val="en-US"/>
        </w:rPr>
      </w:pPr>
      <w:r w:rsidRPr="007F4B19">
        <w:rPr>
          <w:rStyle w:val="FootnoteReference"/>
          <w:rFonts w:asciiTheme="majorHAnsi" w:hAnsiTheme="majorHAnsi"/>
        </w:rPr>
        <w:footnoteRef/>
      </w:r>
      <w:r w:rsidRPr="007F4B19">
        <w:rPr>
          <w:rFonts w:asciiTheme="majorHAnsi" w:hAnsiTheme="majorHAnsi"/>
        </w:rPr>
        <w:t xml:space="preserve"> Report of the Standing Senate Committee on Legal and Constitutional Affairs, </w:t>
      </w:r>
      <w:r w:rsidRPr="007F4B19">
        <w:rPr>
          <w:rFonts w:asciiTheme="majorHAnsi" w:hAnsiTheme="majorHAnsi"/>
          <w:i/>
          <w:iCs/>
        </w:rPr>
        <w:t xml:space="preserve">Subject matter of Bill C-7, An Act to amend the Criminal Code (medical assistance in dying) </w:t>
      </w:r>
      <w:r w:rsidRPr="007F4B19">
        <w:rPr>
          <w:rFonts w:asciiTheme="majorHAnsi" w:hAnsiTheme="majorHAnsi"/>
        </w:rPr>
        <w:t xml:space="preserve">(February 2021) at pages 46-50), online: </w:t>
      </w:r>
      <w:hyperlink r:id="rId1" w:history="1">
        <w:r w:rsidRPr="007F4B19">
          <w:rPr>
            <w:rStyle w:val="Hyperlink"/>
            <w:rFonts w:asciiTheme="majorHAnsi" w:hAnsiTheme="majorHAnsi"/>
          </w:rPr>
          <w:t>LCJC_Pre-studyReportC-7_e.pdf</w:t>
        </w:r>
      </w:hyperlink>
      <w:r w:rsidRPr="007F4B19">
        <w:rPr>
          <w:rFonts w:asciiTheme="majorHAnsi" w:hAnsiTheme="majorHAnsi"/>
        </w:rPr>
        <w:t xml:space="preserve">. </w:t>
      </w:r>
    </w:p>
  </w:footnote>
  <w:footnote w:id="3">
    <w:p w14:paraId="2FC896D4" w14:textId="77777777" w:rsidR="00DE5AB5" w:rsidRPr="007F5242" w:rsidRDefault="00DE5AB5" w:rsidP="00DE5AB5">
      <w:pPr>
        <w:pStyle w:val="FootnoteText"/>
      </w:pPr>
      <w:r>
        <w:rPr>
          <w:rStyle w:val="FootnoteReference"/>
        </w:rPr>
        <w:footnoteRef/>
      </w:r>
      <w:r>
        <w:t xml:space="preserve"> </w:t>
      </w:r>
      <w:r>
        <w:rPr>
          <w:i/>
          <w:iCs/>
        </w:rPr>
        <w:t xml:space="preserve">R v </w:t>
      </w:r>
      <w:proofErr w:type="spellStart"/>
      <w:r>
        <w:rPr>
          <w:i/>
          <w:iCs/>
        </w:rPr>
        <w:t>Bharwani</w:t>
      </w:r>
      <w:proofErr w:type="spellEnd"/>
      <w:r>
        <w:t xml:space="preserve">, </w:t>
      </w:r>
      <w:r w:rsidRPr="007F5242">
        <w:t>2023 ONCA 203</w:t>
      </w:r>
      <w:r>
        <w:t xml:space="preserve">. </w:t>
      </w:r>
    </w:p>
  </w:footnote>
  <w:footnote w:id="4">
    <w:p w14:paraId="3D4EFCF0" w14:textId="77777777" w:rsidR="00DE5AB5" w:rsidRPr="00B60F97" w:rsidRDefault="00DE5AB5" w:rsidP="00DE5AB5">
      <w:pPr>
        <w:pStyle w:val="FootnoteText"/>
        <w:rPr>
          <w:lang w:val="en-US"/>
        </w:rPr>
      </w:pPr>
      <w:r>
        <w:rPr>
          <w:rStyle w:val="FootnoteReference"/>
        </w:rPr>
        <w:footnoteRef/>
      </w:r>
      <w:r>
        <w:t xml:space="preserve"> </w:t>
      </w:r>
      <w:r w:rsidRPr="004D7A9D">
        <w:rPr>
          <w:rFonts w:asciiTheme="majorHAnsi" w:hAnsiTheme="majorHAnsi" w:cs="Arial"/>
          <w:bCs/>
          <w:i/>
          <w:iCs/>
          <w:lang w:val="en-US"/>
        </w:rPr>
        <w:t>The Review Board Systems in Canada: An Overview of Results from the Mentally Disordered Accused Data Collection Study</w:t>
      </w:r>
      <w:r>
        <w:t xml:space="preserve">, online: </w:t>
      </w:r>
      <w:r w:rsidRPr="00B60F97">
        <w:t>https://www.justice.gc.ca/eng/rp-pr/csj-sjc/jsp-sjp/rr06_1/index.html</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E823DDD" w14:paraId="1181AE5B" w14:textId="77777777" w:rsidTr="2E823DDD">
      <w:trPr>
        <w:trHeight w:val="300"/>
      </w:trPr>
      <w:tc>
        <w:tcPr>
          <w:tcW w:w="3120" w:type="dxa"/>
        </w:tcPr>
        <w:p w14:paraId="14254BA3" w14:textId="4F7A7A96" w:rsidR="2E823DDD" w:rsidRDefault="2E823DDD" w:rsidP="2E823DDD">
          <w:pPr>
            <w:ind w:left="-115"/>
          </w:pPr>
        </w:p>
      </w:tc>
      <w:tc>
        <w:tcPr>
          <w:tcW w:w="3120" w:type="dxa"/>
        </w:tcPr>
        <w:p w14:paraId="7424970D" w14:textId="76ABD0D2" w:rsidR="2E823DDD" w:rsidRDefault="2E823DDD" w:rsidP="2E823DDD">
          <w:pPr>
            <w:jc w:val="center"/>
          </w:pPr>
        </w:p>
      </w:tc>
      <w:tc>
        <w:tcPr>
          <w:tcW w:w="3120" w:type="dxa"/>
        </w:tcPr>
        <w:p w14:paraId="48488F64" w14:textId="22067CCD" w:rsidR="2E823DDD" w:rsidRDefault="2E823DDD" w:rsidP="2E823DDD">
          <w:pPr>
            <w:ind w:right="-115"/>
            <w:jc w:val="right"/>
          </w:pPr>
        </w:p>
      </w:tc>
    </w:tr>
  </w:tbl>
  <w:p w14:paraId="7882B0AF" w14:textId="4DE2D471" w:rsidR="00B91770" w:rsidRDefault="00B917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B12A8"/>
    <w:multiLevelType w:val="hybridMultilevel"/>
    <w:tmpl w:val="B7C229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1373E4F"/>
    <w:multiLevelType w:val="hybridMultilevel"/>
    <w:tmpl w:val="F2E2557C"/>
    <w:lvl w:ilvl="0" w:tplc="0C34A0B4">
      <w:start w:val="1"/>
      <w:numFmt w:val="decimal"/>
      <w:lvlText w:val="%1."/>
      <w:lvlJc w:val="left"/>
      <w:pPr>
        <w:ind w:left="360" w:hanging="360"/>
      </w:pPr>
      <w:rPr>
        <w:color w:val="auto"/>
      </w:rPr>
    </w:lvl>
    <w:lvl w:ilvl="1" w:tplc="10090001">
      <w:start w:val="1"/>
      <w:numFmt w:val="bullet"/>
      <w:lvlText w:val=""/>
      <w:lvlJc w:val="left"/>
      <w:pPr>
        <w:ind w:left="1080" w:hanging="360"/>
      </w:pPr>
      <w:rPr>
        <w:rFonts w:ascii="Symbol" w:hAnsi="Symbol" w:hint="default"/>
      </w:rPr>
    </w:lvl>
    <w:lvl w:ilvl="2" w:tplc="7494DC8E">
      <w:start w:val="1"/>
      <w:numFmt w:val="lowerRoman"/>
      <w:lvlText w:val="%3."/>
      <w:lvlJc w:val="right"/>
      <w:pPr>
        <w:ind w:left="1800" w:hanging="180"/>
      </w:pPr>
    </w:lvl>
    <w:lvl w:ilvl="3" w:tplc="BFCC9592">
      <w:start w:val="1"/>
      <w:numFmt w:val="decimal"/>
      <w:lvlText w:val="%4."/>
      <w:lvlJc w:val="left"/>
      <w:pPr>
        <w:ind w:left="2520" w:hanging="360"/>
      </w:pPr>
    </w:lvl>
    <w:lvl w:ilvl="4" w:tplc="A57C2B9A">
      <w:start w:val="1"/>
      <w:numFmt w:val="lowerLetter"/>
      <w:lvlText w:val="%5."/>
      <w:lvlJc w:val="left"/>
      <w:pPr>
        <w:ind w:left="3240" w:hanging="360"/>
      </w:pPr>
    </w:lvl>
    <w:lvl w:ilvl="5" w:tplc="1EC28360">
      <w:start w:val="1"/>
      <w:numFmt w:val="lowerRoman"/>
      <w:lvlText w:val="%6."/>
      <w:lvlJc w:val="right"/>
      <w:pPr>
        <w:ind w:left="3960" w:hanging="180"/>
      </w:pPr>
    </w:lvl>
    <w:lvl w:ilvl="6" w:tplc="722438AC">
      <w:start w:val="1"/>
      <w:numFmt w:val="decimal"/>
      <w:lvlText w:val="%7."/>
      <w:lvlJc w:val="left"/>
      <w:pPr>
        <w:ind w:left="4680" w:hanging="360"/>
      </w:pPr>
    </w:lvl>
    <w:lvl w:ilvl="7" w:tplc="AAE6B3A0">
      <w:start w:val="1"/>
      <w:numFmt w:val="lowerLetter"/>
      <w:lvlText w:val="%8."/>
      <w:lvlJc w:val="left"/>
      <w:pPr>
        <w:ind w:left="5400" w:hanging="360"/>
      </w:pPr>
    </w:lvl>
    <w:lvl w:ilvl="8" w:tplc="90688AEA">
      <w:start w:val="1"/>
      <w:numFmt w:val="lowerRoman"/>
      <w:lvlText w:val="%9."/>
      <w:lvlJc w:val="right"/>
      <w:pPr>
        <w:ind w:left="6120" w:hanging="180"/>
      </w:pPr>
    </w:lvl>
  </w:abstractNum>
  <w:abstractNum w:abstractNumId="2" w15:restartNumberingAfterBreak="0">
    <w:nsid w:val="14432AC3"/>
    <w:multiLevelType w:val="hybridMultilevel"/>
    <w:tmpl w:val="FFFFFFFF"/>
    <w:lvl w:ilvl="0" w:tplc="0E9AB0C2">
      <w:start w:val="1"/>
      <w:numFmt w:val="bullet"/>
      <w:lvlText w:val="·"/>
      <w:lvlJc w:val="left"/>
      <w:pPr>
        <w:ind w:left="720" w:hanging="360"/>
      </w:pPr>
      <w:rPr>
        <w:rFonts w:ascii="Symbol" w:hAnsi="Symbol" w:hint="default"/>
      </w:rPr>
    </w:lvl>
    <w:lvl w:ilvl="1" w:tplc="899EF2E2">
      <w:start w:val="1"/>
      <w:numFmt w:val="bullet"/>
      <w:lvlText w:val="o"/>
      <w:lvlJc w:val="left"/>
      <w:pPr>
        <w:ind w:left="1440" w:hanging="360"/>
      </w:pPr>
      <w:rPr>
        <w:rFonts w:ascii="Courier New" w:hAnsi="Courier New" w:hint="default"/>
      </w:rPr>
    </w:lvl>
    <w:lvl w:ilvl="2" w:tplc="717C2080">
      <w:start w:val="1"/>
      <w:numFmt w:val="bullet"/>
      <w:lvlText w:val=""/>
      <w:lvlJc w:val="left"/>
      <w:pPr>
        <w:ind w:left="2160" w:hanging="360"/>
      </w:pPr>
      <w:rPr>
        <w:rFonts w:ascii="Wingdings" w:hAnsi="Wingdings" w:hint="default"/>
      </w:rPr>
    </w:lvl>
    <w:lvl w:ilvl="3" w:tplc="27045278">
      <w:start w:val="1"/>
      <w:numFmt w:val="bullet"/>
      <w:lvlText w:val=""/>
      <w:lvlJc w:val="left"/>
      <w:pPr>
        <w:ind w:left="2880" w:hanging="360"/>
      </w:pPr>
      <w:rPr>
        <w:rFonts w:ascii="Symbol" w:hAnsi="Symbol" w:hint="default"/>
      </w:rPr>
    </w:lvl>
    <w:lvl w:ilvl="4" w:tplc="48789408">
      <w:start w:val="1"/>
      <w:numFmt w:val="bullet"/>
      <w:lvlText w:val="o"/>
      <w:lvlJc w:val="left"/>
      <w:pPr>
        <w:ind w:left="3600" w:hanging="360"/>
      </w:pPr>
      <w:rPr>
        <w:rFonts w:ascii="Courier New" w:hAnsi="Courier New" w:hint="default"/>
      </w:rPr>
    </w:lvl>
    <w:lvl w:ilvl="5" w:tplc="7F0EBFAC">
      <w:start w:val="1"/>
      <w:numFmt w:val="bullet"/>
      <w:lvlText w:val=""/>
      <w:lvlJc w:val="left"/>
      <w:pPr>
        <w:ind w:left="4320" w:hanging="360"/>
      </w:pPr>
      <w:rPr>
        <w:rFonts w:ascii="Wingdings" w:hAnsi="Wingdings" w:hint="default"/>
      </w:rPr>
    </w:lvl>
    <w:lvl w:ilvl="6" w:tplc="C688C8AA">
      <w:start w:val="1"/>
      <w:numFmt w:val="bullet"/>
      <w:lvlText w:val=""/>
      <w:lvlJc w:val="left"/>
      <w:pPr>
        <w:ind w:left="5040" w:hanging="360"/>
      </w:pPr>
      <w:rPr>
        <w:rFonts w:ascii="Symbol" w:hAnsi="Symbol" w:hint="default"/>
      </w:rPr>
    </w:lvl>
    <w:lvl w:ilvl="7" w:tplc="BA921B2E">
      <w:start w:val="1"/>
      <w:numFmt w:val="bullet"/>
      <w:lvlText w:val="o"/>
      <w:lvlJc w:val="left"/>
      <w:pPr>
        <w:ind w:left="5760" w:hanging="360"/>
      </w:pPr>
      <w:rPr>
        <w:rFonts w:ascii="Courier New" w:hAnsi="Courier New" w:hint="default"/>
      </w:rPr>
    </w:lvl>
    <w:lvl w:ilvl="8" w:tplc="0DFE47E4">
      <w:start w:val="1"/>
      <w:numFmt w:val="bullet"/>
      <w:lvlText w:val=""/>
      <w:lvlJc w:val="left"/>
      <w:pPr>
        <w:ind w:left="6480" w:hanging="360"/>
      </w:pPr>
      <w:rPr>
        <w:rFonts w:ascii="Wingdings" w:hAnsi="Wingdings" w:hint="default"/>
      </w:rPr>
    </w:lvl>
  </w:abstractNum>
  <w:abstractNum w:abstractNumId="3" w15:restartNumberingAfterBreak="0">
    <w:nsid w:val="1733BA0B"/>
    <w:multiLevelType w:val="hybridMultilevel"/>
    <w:tmpl w:val="6792A284"/>
    <w:lvl w:ilvl="0" w:tplc="5510BB7E">
      <w:start w:val="1"/>
      <w:numFmt w:val="bullet"/>
      <w:lvlText w:val="·"/>
      <w:lvlJc w:val="left"/>
      <w:pPr>
        <w:ind w:left="360" w:hanging="360"/>
      </w:pPr>
      <w:rPr>
        <w:rFonts w:ascii="Symbol" w:hAnsi="Symbol" w:hint="default"/>
      </w:rPr>
    </w:lvl>
    <w:lvl w:ilvl="1" w:tplc="6C3CC510">
      <w:start w:val="1"/>
      <w:numFmt w:val="bullet"/>
      <w:lvlText w:val="o"/>
      <w:lvlJc w:val="left"/>
      <w:pPr>
        <w:ind w:left="1080" w:hanging="360"/>
      </w:pPr>
      <w:rPr>
        <w:rFonts w:ascii="Symbol" w:hAnsi="Symbol" w:hint="default"/>
      </w:rPr>
    </w:lvl>
    <w:lvl w:ilvl="2" w:tplc="8D7A0D02">
      <w:start w:val="1"/>
      <w:numFmt w:val="bullet"/>
      <w:lvlText w:val=""/>
      <w:lvlJc w:val="left"/>
      <w:pPr>
        <w:ind w:left="1800" w:hanging="360"/>
      </w:pPr>
      <w:rPr>
        <w:rFonts w:ascii="Wingdings" w:hAnsi="Wingdings" w:hint="default"/>
      </w:rPr>
    </w:lvl>
    <w:lvl w:ilvl="3" w:tplc="762A8764">
      <w:start w:val="1"/>
      <w:numFmt w:val="bullet"/>
      <w:lvlText w:val=""/>
      <w:lvlJc w:val="left"/>
      <w:pPr>
        <w:ind w:left="2520" w:hanging="360"/>
      </w:pPr>
      <w:rPr>
        <w:rFonts w:ascii="Symbol" w:hAnsi="Symbol" w:hint="default"/>
      </w:rPr>
    </w:lvl>
    <w:lvl w:ilvl="4" w:tplc="7D1E8BB6">
      <w:start w:val="1"/>
      <w:numFmt w:val="bullet"/>
      <w:lvlText w:val="o"/>
      <w:lvlJc w:val="left"/>
      <w:pPr>
        <w:ind w:left="3240" w:hanging="360"/>
      </w:pPr>
      <w:rPr>
        <w:rFonts w:ascii="Courier New" w:hAnsi="Courier New" w:hint="default"/>
      </w:rPr>
    </w:lvl>
    <w:lvl w:ilvl="5" w:tplc="3162C546">
      <w:start w:val="1"/>
      <w:numFmt w:val="bullet"/>
      <w:lvlText w:val=""/>
      <w:lvlJc w:val="left"/>
      <w:pPr>
        <w:ind w:left="3960" w:hanging="360"/>
      </w:pPr>
      <w:rPr>
        <w:rFonts w:ascii="Wingdings" w:hAnsi="Wingdings" w:hint="default"/>
      </w:rPr>
    </w:lvl>
    <w:lvl w:ilvl="6" w:tplc="B72EE9A6">
      <w:start w:val="1"/>
      <w:numFmt w:val="bullet"/>
      <w:lvlText w:val=""/>
      <w:lvlJc w:val="left"/>
      <w:pPr>
        <w:ind w:left="4680" w:hanging="360"/>
      </w:pPr>
      <w:rPr>
        <w:rFonts w:ascii="Symbol" w:hAnsi="Symbol" w:hint="default"/>
      </w:rPr>
    </w:lvl>
    <w:lvl w:ilvl="7" w:tplc="1160EE1C">
      <w:start w:val="1"/>
      <w:numFmt w:val="bullet"/>
      <w:lvlText w:val="o"/>
      <w:lvlJc w:val="left"/>
      <w:pPr>
        <w:ind w:left="5400" w:hanging="360"/>
      </w:pPr>
      <w:rPr>
        <w:rFonts w:ascii="Courier New" w:hAnsi="Courier New" w:hint="default"/>
      </w:rPr>
    </w:lvl>
    <w:lvl w:ilvl="8" w:tplc="29B2EC72">
      <w:start w:val="1"/>
      <w:numFmt w:val="bullet"/>
      <w:lvlText w:val=""/>
      <w:lvlJc w:val="left"/>
      <w:pPr>
        <w:ind w:left="6120" w:hanging="360"/>
      </w:pPr>
      <w:rPr>
        <w:rFonts w:ascii="Wingdings" w:hAnsi="Wingdings" w:hint="default"/>
      </w:rPr>
    </w:lvl>
  </w:abstractNum>
  <w:abstractNum w:abstractNumId="4" w15:restartNumberingAfterBreak="0">
    <w:nsid w:val="215AC8B7"/>
    <w:multiLevelType w:val="hybridMultilevel"/>
    <w:tmpl w:val="49F46768"/>
    <w:lvl w:ilvl="0" w:tplc="E0189884">
      <w:start w:val="1"/>
      <w:numFmt w:val="bullet"/>
      <w:lvlText w:val="·"/>
      <w:lvlJc w:val="left"/>
      <w:pPr>
        <w:ind w:left="360" w:hanging="360"/>
      </w:pPr>
      <w:rPr>
        <w:rFonts w:ascii="Symbol" w:hAnsi="Symbol" w:hint="default"/>
      </w:rPr>
    </w:lvl>
    <w:lvl w:ilvl="1" w:tplc="8BB643C2">
      <w:start w:val="1"/>
      <w:numFmt w:val="bullet"/>
      <w:lvlText w:val="o"/>
      <w:lvlJc w:val="left"/>
      <w:pPr>
        <w:ind w:left="1080" w:hanging="360"/>
      </w:pPr>
      <w:rPr>
        <w:rFonts w:ascii="Symbol" w:hAnsi="Symbol" w:hint="default"/>
      </w:rPr>
    </w:lvl>
    <w:lvl w:ilvl="2" w:tplc="E606202A">
      <w:start w:val="1"/>
      <w:numFmt w:val="lowerRoman"/>
      <w:lvlText w:val="%3."/>
      <w:lvlJc w:val="right"/>
      <w:pPr>
        <w:ind w:left="1800" w:hanging="180"/>
      </w:pPr>
    </w:lvl>
    <w:lvl w:ilvl="3" w:tplc="2DBAB502">
      <w:start w:val="1"/>
      <w:numFmt w:val="decimal"/>
      <w:lvlText w:val="%4."/>
      <w:lvlJc w:val="left"/>
      <w:pPr>
        <w:ind w:left="2520" w:hanging="360"/>
      </w:pPr>
    </w:lvl>
    <w:lvl w:ilvl="4" w:tplc="7FAA0CDA">
      <w:start w:val="1"/>
      <w:numFmt w:val="lowerLetter"/>
      <w:lvlText w:val="%5."/>
      <w:lvlJc w:val="left"/>
      <w:pPr>
        <w:ind w:left="3240" w:hanging="360"/>
      </w:pPr>
    </w:lvl>
    <w:lvl w:ilvl="5" w:tplc="6FF0BC8A">
      <w:start w:val="1"/>
      <w:numFmt w:val="lowerRoman"/>
      <w:lvlText w:val="%6."/>
      <w:lvlJc w:val="right"/>
      <w:pPr>
        <w:ind w:left="3960" w:hanging="180"/>
      </w:pPr>
    </w:lvl>
    <w:lvl w:ilvl="6" w:tplc="71E28B76">
      <w:start w:val="1"/>
      <w:numFmt w:val="decimal"/>
      <w:lvlText w:val="%7."/>
      <w:lvlJc w:val="left"/>
      <w:pPr>
        <w:ind w:left="4680" w:hanging="360"/>
      </w:pPr>
    </w:lvl>
    <w:lvl w:ilvl="7" w:tplc="AB9AE4DE">
      <w:start w:val="1"/>
      <w:numFmt w:val="lowerLetter"/>
      <w:lvlText w:val="%8."/>
      <w:lvlJc w:val="left"/>
      <w:pPr>
        <w:ind w:left="5400" w:hanging="360"/>
      </w:pPr>
    </w:lvl>
    <w:lvl w:ilvl="8" w:tplc="A8FE9408">
      <w:start w:val="1"/>
      <w:numFmt w:val="lowerRoman"/>
      <w:lvlText w:val="%9."/>
      <w:lvlJc w:val="right"/>
      <w:pPr>
        <w:ind w:left="6120" w:hanging="180"/>
      </w:pPr>
    </w:lvl>
  </w:abstractNum>
  <w:abstractNum w:abstractNumId="5" w15:restartNumberingAfterBreak="0">
    <w:nsid w:val="2331584D"/>
    <w:multiLevelType w:val="hybridMultilevel"/>
    <w:tmpl w:val="23EA4A3C"/>
    <w:lvl w:ilvl="0" w:tplc="10090001">
      <w:start w:val="1"/>
      <w:numFmt w:val="bullet"/>
      <w:lvlText w:val=""/>
      <w:lvlJc w:val="left"/>
      <w:pPr>
        <w:ind w:left="1077" w:hanging="360"/>
      </w:pPr>
      <w:rPr>
        <w:rFonts w:ascii="Symbol" w:hAnsi="Symbol" w:hint="default"/>
      </w:rPr>
    </w:lvl>
    <w:lvl w:ilvl="1" w:tplc="FFFFFFFF">
      <w:start w:val="1"/>
      <w:numFmt w:val="bullet"/>
      <w:lvlText w:val=""/>
      <w:lvlJc w:val="left"/>
      <w:pPr>
        <w:ind w:left="1797" w:hanging="360"/>
      </w:pPr>
      <w:rPr>
        <w:rFonts w:ascii="Symbol" w:hAnsi="Symbol" w:hint="default"/>
      </w:rPr>
    </w:lvl>
    <w:lvl w:ilvl="2" w:tplc="FFFFFFFF">
      <w:start w:val="1"/>
      <w:numFmt w:val="lowerRoman"/>
      <w:lvlText w:val="%3."/>
      <w:lvlJc w:val="right"/>
      <w:pPr>
        <w:ind w:left="2517" w:hanging="180"/>
      </w:pPr>
    </w:lvl>
    <w:lvl w:ilvl="3" w:tplc="FFFFFFFF">
      <w:start w:val="1"/>
      <w:numFmt w:val="decimal"/>
      <w:lvlText w:val="%4."/>
      <w:lvlJc w:val="left"/>
      <w:pPr>
        <w:ind w:left="3237" w:hanging="360"/>
      </w:pPr>
    </w:lvl>
    <w:lvl w:ilvl="4" w:tplc="FFFFFFFF">
      <w:start w:val="1"/>
      <w:numFmt w:val="lowerLetter"/>
      <w:lvlText w:val="%5."/>
      <w:lvlJc w:val="left"/>
      <w:pPr>
        <w:ind w:left="3957" w:hanging="360"/>
      </w:pPr>
    </w:lvl>
    <w:lvl w:ilvl="5" w:tplc="FFFFFFFF">
      <w:start w:val="1"/>
      <w:numFmt w:val="lowerRoman"/>
      <w:lvlText w:val="%6."/>
      <w:lvlJc w:val="right"/>
      <w:pPr>
        <w:ind w:left="4677" w:hanging="180"/>
      </w:pPr>
    </w:lvl>
    <w:lvl w:ilvl="6" w:tplc="FFFFFFFF">
      <w:start w:val="1"/>
      <w:numFmt w:val="decimal"/>
      <w:lvlText w:val="%7."/>
      <w:lvlJc w:val="left"/>
      <w:pPr>
        <w:ind w:left="5397" w:hanging="360"/>
      </w:pPr>
    </w:lvl>
    <w:lvl w:ilvl="7" w:tplc="FFFFFFFF">
      <w:start w:val="1"/>
      <w:numFmt w:val="lowerLetter"/>
      <w:lvlText w:val="%8."/>
      <w:lvlJc w:val="left"/>
      <w:pPr>
        <w:ind w:left="6117" w:hanging="360"/>
      </w:pPr>
    </w:lvl>
    <w:lvl w:ilvl="8" w:tplc="FFFFFFFF">
      <w:start w:val="1"/>
      <w:numFmt w:val="lowerRoman"/>
      <w:lvlText w:val="%9."/>
      <w:lvlJc w:val="right"/>
      <w:pPr>
        <w:ind w:left="6837" w:hanging="180"/>
      </w:pPr>
    </w:lvl>
  </w:abstractNum>
  <w:abstractNum w:abstractNumId="6" w15:restartNumberingAfterBreak="0">
    <w:nsid w:val="2C3574D1"/>
    <w:multiLevelType w:val="hybridMultilevel"/>
    <w:tmpl w:val="FFFFFFFF"/>
    <w:lvl w:ilvl="0" w:tplc="4BA689C4">
      <w:start w:val="1"/>
      <w:numFmt w:val="bullet"/>
      <w:lvlText w:val=""/>
      <w:lvlJc w:val="left"/>
      <w:pPr>
        <w:ind w:left="810" w:hanging="360"/>
      </w:pPr>
      <w:rPr>
        <w:rFonts w:ascii="Symbol" w:hAnsi="Symbol" w:hint="default"/>
      </w:rPr>
    </w:lvl>
    <w:lvl w:ilvl="1" w:tplc="ABEE583E">
      <w:start w:val="1"/>
      <w:numFmt w:val="bullet"/>
      <w:lvlText w:val="o"/>
      <w:lvlJc w:val="left"/>
      <w:pPr>
        <w:ind w:left="1530" w:hanging="360"/>
      </w:pPr>
      <w:rPr>
        <w:rFonts w:ascii="Courier New" w:hAnsi="Courier New" w:hint="default"/>
      </w:rPr>
    </w:lvl>
    <w:lvl w:ilvl="2" w:tplc="C8B413FE">
      <w:start w:val="1"/>
      <w:numFmt w:val="bullet"/>
      <w:lvlText w:val=""/>
      <w:lvlJc w:val="left"/>
      <w:pPr>
        <w:ind w:left="2250" w:hanging="360"/>
      </w:pPr>
      <w:rPr>
        <w:rFonts w:ascii="Wingdings" w:hAnsi="Wingdings" w:hint="default"/>
      </w:rPr>
    </w:lvl>
    <w:lvl w:ilvl="3" w:tplc="3ACAC370">
      <w:start w:val="1"/>
      <w:numFmt w:val="bullet"/>
      <w:lvlText w:val=""/>
      <w:lvlJc w:val="left"/>
      <w:pPr>
        <w:ind w:left="2970" w:hanging="360"/>
      </w:pPr>
      <w:rPr>
        <w:rFonts w:ascii="Symbol" w:hAnsi="Symbol" w:hint="default"/>
      </w:rPr>
    </w:lvl>
    <w:lvl w:ilvl="4" w:tplc="21C019DE">
      <w:start w:val="1"/>
      <w:numFmt w:val="bullet"/>
      <w:lvlText w:val="o"/>
      <w:lvlJc w:val="left"/>
      <w:pPr>
        <w:ind w:left="3690" w:hanging="360"/>
      </w:pPr>
      <w:rPr>
        <w:rFonts w:ascii="Courier New" w:hAnsi="Courier New" w:hint="default"/>
      </w:rPr>
    </w:lvl>
    <w:lvl w:ilvl="5" w:tplc="D43A3920">
      <w:start w:val="1"/>
      <w:numFmt w:val="bullet"/>
      <w:lvlText w:val=""/>
      <w:lvlJc w:val="left"/>
      <w:pPr>
        <w:ind w:left="4410" w:hanging="360"/>
      </w:pPr>
      <w:rPr>
        <w:rFonts w:ascii="Wingdings" w:hAnsi="Wingdings" w:hint="default"/>
      </w:rPr>
    </w:lvl>
    <w:lvl w:ilvl="6" w:tplc="0DD287CA">
      <w:start w:val="1"/>
      <w:numFmt w:val="bullet"/>
      <w:lvlText w:val=""/>
      <w:lvlJc w:val="left"/>
      <w:pPr>
        <w:ind w:left="5130" w:hanging="360"/>
      </w:pPr>
      <w:rPr>
        <w:rFonts w:ascii="Symbol" w:hAnsi="Symbol" w:hint="default"/>
      </w:rPr>
    </w:lvl>
    <w:lvl w:ilvl="7" w:tplc="C8B41E1E">
      <w:start w:val="1"/>
      <w:numFmt w:val="bullet"/>
      <w:lvlText w:val="o"/>
      <w:lvlJc w:val="left"/>
      <w:pPr>
        <w:ind w:left="5850" w:hanging="360"/>
      </w:pPr>
      <w:rPr>
        <w:rFonts w:ascii="Courier New" w:hAnsi="Courier New" w:hint="default"/>
      </w:rPr>
    </w:lvl>
    <w:lvl w:ilvl="8" w:tplc="CA0222CA">
      <w:start w:val="1"/>
      <w:numFmt w:val="bullet"/>
      <w:lvlText w:val=""/>
      <w:lvlJc w:val="left"/>
      <w:pPr>
        <w:ind w:left="6570" w:hanging="360"/>
      </w:pPr>
      <w:rPr>
        <w:rFonts w:ascii="Wingdings" w:hAnsi="Wingdings" w:hint="default"/>
      </w:rPr>
    </w:lvl>
  </w:abstractNum>
  <w:abstractNum w:abstractNumId="7" w15:restartNumberingAfterBreak="0">
    <w:nsid w:val="32119678"/>
    <w:multiLevelType w:val="hybridMultilevel"/>
    <w:tmpl w:val="A08E0910"/>
    <w:lvl w:ilvl="0" w:tplc="6828551E">
      <w:start w:val="1"/>
      <w:numFmt w:val="bullet"/>
      <w:lvlText w:val="·"/>
      <w:lvlJc w:val="left"/>
      <w:pPr>
        <w:ind w:left="360" w:hanging="360"/>
      </w:pPr>
      <w:rPr>
        <w:rFonts w:ascii="Symbol" w:hAnsi="Symbol" w:hint="default"/>
      </w:rPr>
    </w:lvl>
    <w:lvl w:ilvl="1" w:tplc="D84EE48E">
      <w:start w:val="1"/>
      <w:numFmt w:val="bullet"/>
      <w:lvlText w:val="o"/>
      <w:lvlJc w:val="left"/>
      <w:pPr>
        <w:ind w:left="1080" w:hanging="360"/>
      </w:pPr>
      <w:rPr>
        <w:rFonts w:ascii="Courier New" w:hAnsi="Courier New" w:hint="default"/>
      </w:rPr>
    </w:lvl>
    <w:lvl w:ilvl="2" w:tplc="9A74C8BC">
      <w:start w:val="1"/>
      <w:numFmt w:val="bullet"/>
      <w:lvlText w:val=""/>
      <w:lvlJc w:val="left"/>
      <w:pPr>
        <w:ind w:left="1800" w:hanging="360"/>
      </w:pPr>
      <w:rPr>
        <w:rFonts w:ascii="Wingdings" w:hAnsi="Wingdings" w:hint="default"/>
      </w:rPr>
    </w:lvl>
    <w:lvl w:ilvl="3" w:tplc="46C4516C">
      <w:start w:val="1"/>
      <w:numFmt w:val="bullet"/>
      <w:lvlText w:val=""/>
      <w:lvlJc w:val="left"/>
      <w:pPr>
        <w:ind w:left="2520" w:hanging="360"/>
      </w:pPr>
      <w:rPr>
        <w:rFonts w:ascii="Symbol" w:hAnsi="Symbol" w:hint="default"/>
      </w:rPr>
    </w:lvl>
    <w:lvl w:ilvl="4" w:tplc="092A0B94">
      <w:start w:val="1"/>
      <w:numFmt w:val="bullet"/>
      <w:lvlText w:val="o"/>
      <w:lvlJc w:val="left"/>
      <w:pPr>
        <w:ind w:left="3240" w:hanging="360"/>
      </w:pPr>
      <w:rPr>
        <w:rFonts w:ascii="Courier New" w:hAnsi="Courier New" w:hint="default"/>
      </w:rPr>
    </w:lvl>
    <w:lvl w:ilvl="5" w:tplc="81368000">
      <w:start w:val="1"/>
      <w:numFmt w:val="bullet"/>
      <w:lvlText w:val=""/>
      <w:lvlJc w:val="left"/>
      <w:pPr>
        <w:ind w:left="3960" w:hanging="360"/>
      </w:pPr>
      <w:rPr>
        <w:rFonts w:ascii="Wingdings" w:hAnsi="Wingdings" w:hint="default"/>
      </w:rPr>
    </w:lvl>
    <w:lvl w:ilvl="6" w:tplc="06EE14AE">
      <w:start w:val="1"/>
      <w:numFmt w:val="bullet"/>
      <w:lvlText w:val=""/>
      <w:lvlJc w:val="left"/>
      <w:pPr>
        <w:ind w:left="4680" w:hanging="360"/>
      </w:pPr>
      <w:rPr>
        <w:rFonts w:ascii="Symbol" w:hAnsi="Symbol" w:hint="default"/>
      </w:rPr>
    </w:lvl>
    <w:lvl w:ilvl="7" w:tplc="9CDC1812">
      <w:start w:val="1"/>
      <w:numFmt w:val="bullet"/>
      <w:lvlText w:val="o"/>
      <w:lvlJc w:val="left"/>
      <w:pPr>
        <w:ind w:left="5400" w:hanging="360"/>
      </w:pPr>
      <w:rPr>
        <w:rFonts w:ascii="Courier New" w:hAnsi="Courier New" w:hint="default"/>
      </w:rPr>
    </w:lvl>
    <w:lvl w:ilvl="8" w:tplc="A92EE4C2">
      <w:start w:val="1"/>
      <w:numFmt w:val="bullet"/>
      <w:lvlText w:val=""/>
      <w:lvlJc w:val="left"/>
      <w:pPr>
        <w:ind w:left="6120" w:hanging="360"/>
      </w:pPr>
      <w:rPr>
        <w:rFonts w:ascii="Wingdings" w:hAnsi="Wingdings" w:hint="default"/>
      </w:rPr>
    </w:lvl>
  </w:abstractNum>
  <w:abstractNum w:abstractNumId="8" w15:restartNumberingAfterBreak="0">
    <w:nsid w:val="3C029126"/>
    <w:multiLevelType w:val="hybridMultilevel"/>
    <w:tmpl w:val="234451E6"/>
    <w:lvl w:ilvl="0" w:tplc="64521878">
      <w:start w:val="1"/>
      <w:numFmt w:val="bullet"/>
      <w:lvlText w:val=""/>
      <w:lvlJc w:val="left"/>
      <w:pPr>
        <w:ind w:left="720" w:hanging="360"/>
      </w:pPr>
      <w:rPr>
        <w:rFonts w:ascii="Symbol" w:hAnsi="Symbol" w:hint="default"/>
      </w:rPr>
    </w:lvl>
    <w:lvl w:ilvl="1" w:tplc="1C5AF6AE">
      <w:start w:val="1"/>
      <w:numFmt w:val="bullet"/>
      <w:lvlText w:val="o"/>
      <w:lvlJc w:val="left"/>
      <w:pPr>
        <w:ind w:left="1440" w:hanging="360"/>
      </w:pPr>
      <w:rPr>
        <w:rFonts w:ascii="Courier New" w:hAnsi="Courier New" w:hint="default"/>
      </w:rPr>
    </w:lvl>
    <w:lvl w:ilvl="2" w:tplc="183AF206">
      <w:start w:val="1"/>
      <w:numFmt w:val="bullet"/>
      <w:lvlText w:val=""/>
      <w:lvlJc w:val="left"/>
      <w:pPr>
        <w:ind w:left="2160" w:hanging="360"/>
      </w:pPr>
      <w:rPr>
        <w:rFonts w:ascii="Wingdings" w:hAnsi="Wingdings" w:hint="default"/>
      </w:rPr>
    </w:lvl>
    <w:lvl w:ilvl="3" w:tplc="74AC6966">
      <w:start w:val="1"/>
      <w:numFmt w:val="bullet"/>
      <w:lvlText w:val=""/>
      <w:lvlJc w:val="left"/>
      <w:pPr>
        <w:ind w:left="2880" w:hanging="360"/>
      </w:pPr>
      <w:rPr>
        <w:rFonts w:ascii="Symbol" w:hAnsi="Symbol" w:hint="default"/>
      </w:rPr>
    </w:lvl>
    <w:lvl w:ilvl="4" w:tplc="06DC8B48">
      <w:start w:val="1"/>
      <w:numFmt w:val="bullet"/>
      <w:lvlText w:val="o"/>
      <w:lvlJc w:val="left"/>
      <w:pPr>
        <w:ind w:left="3600" w:hanging="360"/>
      </w:pPr>
      <w:rPr>
        <w:rFonts w:ascii="Courier New" w:hAnsi="Courier New" w:hint="default"/>
      </w:rPr>
    </w:lvl>
    <w:lvl w:ilvl="5" w:tplc="EE7A7FAC">
      <w:start w:val="1"/>
      <w:numFmt w:val="bullet"/>
      <w:lvlText w:val=""/>
      <w:lvlJc w:val="left"/>
      <w:pPr>
        <w:ind w:left="4320" w:hanging="360"/>
      </w:pPr>
      <w:rPr>
        <w:rFonts w:ascii="Wingdings" w:hAnsi="Wingdings" w:hint="default"/>
      </w:rPr>
    </w:lvl>
    <w:lvl w:ilvl="6" w:tplc="72E64590">
      <w:start w:val="1"/>
      <w:numFmt w:val="bullet"/>
      <w:lvlText w:val=""/>
      <w:lvlJc w:val="left"/>
      <w:pPr>
        <w:ind w:left="5040" w:hanging="360"/>
      </w:pPr>
      <w:rPr>
        <w:rFonts w:ascii="Symbol" w:hAnsi="Symbol" w:hint="default"/>
      </w:rPr>
    </w:lvl>
    <w:lvl w:ilvl="7" w:tplc="2D32561E">
      <w:start w:val="1"/>
      <w:numFmt w:val="bullet"/>
      <w:lvlText w:val="o"/>
      <w:lvlJc w:val="left"/>
      <w:pPr>
        <w:ind w:left="5760" w:hanging="360"/>
      </w:pPr>
      <w:rPr>
        <w:rFonts w:ascii="Courier New" w:hAnsi="Courier New" w:hint="default"/>
      </w:rPr>
    </w:lvl>
    <w:lvl w:ilvl="8" w:tplc="19BEFA96">
      <w:start w:val="1"/>
      <w:numFmt w:val="bullet"/>
      <w:lvlText w:val=""/>
      <w:lvlJc w:val="left"/>
      <w:pPr>
        <w:ind w:left="6480" w:hanging="360"/>
      </w:pPr>
      <w:rPr>
        <w:rFonts w:ascii="Wingdings" w:hAnsi="Wingdings" w:hint="default"/>
      </w:rPr>
    </w:lvl>
  </w:abstractNum>
  <w:abstractNum w:abstractNumId="9" w15:restartNumberingAfterBreak="0">
    <w:nsid w:val="3F723F0D"/>
    <w:multiLevelType w:val="hybridMultilevel"/>
    <w:tmpl w:val="43D6CE7A"/>
    <w:lvl w:ilvl="0" w:tplc="FFFFFFF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1A02DB8"/>
    <w:multiLevelType w:val="multilevel"/>
    <w:tmpl w:val="68A2938A"/>
    <w:lvl w:ilvl="0">
      <w:start w:val="1"/>
      <w:numFmt w:val="bullet"/>
      <w:lvlText w:val=""/>
      <w:lvlJc w:val="left"/>
      <w:pPr>
        <w:tabs>
          <w:tab w:val="num" w:pos="720"/>
        </w:tabs>
        <w:ind w:left="360" w:hanging="360"/>
      </w:pPr>
      <w:rPr>
        <w:rFonts w:ascii="Symbol" w:hAnsi="Symbol" w:hint="default"/>
        <w:sz w:val="20"/>
      </w:rPr>
    </w:lvl>
    <w:lvl w:ilvl="1">
      <w:start w:val="1"/>
      <w:numFmt w:val="bullet"/>
      <w:lvlText w:val="o"/>
      <w:lvlJc w:val="left"/>
      <w:pPr>
        <w:tabs>
          <w:tab w:val="num" w:pos="1440"/>
        </w:tabs>
        <w:ind w:left="1080" w:hanging="360"/>
      </w:pPr>
      <w:rPr>
        <w:rFonts w:ascii="Courier New" w:hAnsi="Courier New" w:hint="default"/>
        <w:sz w:val="20"/>
      </w:rPr>
    </w:lvl>
    <w:lvl w:ilvl="2">
      <w:start w:val="1"/>
      <w:numFmt w:val="bullet"/>
      <w:lvlText w:val=""/>
      <w:lvlJc w:val="left"/>
      <w:pPr>
        <w:tabs>
          <w:tab w:val="num" w:pos="2160"/>
        </w:tabs>
        <w:ind w:left="1800" w:hanging="360"/>
      </w:pPr>
      <w:rPr>
        <w:rFonts w:ascii="Wingdings" w:hAnsi="Wingdings" w:hint="default"/>
        <w:sz w:val="20"/>
      </w:rPr>
    </w:lvl>
    <w:lvl w:ilvl="3">
      <w:start w:val="1"/>
      <w:numFmt w:val="bullet"/>
      <w:lvlText w:val=""/>
      <w:lvlJc w:val="left"/>
      <w:pPr>
        <w:tabs>
          <w:tab w:val="num" w:pos="2880"/>
        </w:tabs>
        <w:ind w:left="2520" w:hanging="360"/>
      </w:pPr>
      <w:rPr>
        <w:rFonts w:ascii="Wingdings" w:hAnsi="Wingdings" w:hint="default"/>
        <w:sz w:val="20"/>
      </w:rPr>
    </w:lvl>
    <w:lvl w:ilvl="4">
      <w:start w:val="1"/>
      <w:numFmt w:val="bullet"/>
      <w:lvlText w:val=""/>
      <w:lvlJc w:val="left"/>
      <w:pPr>
        <w:tabs>
          <w:tab w:val="num" w:pos="3600"/>
        </w:tabs>
        <w:ind w:left="3240" w:hanging="360"/>
      </w:pPr>
      <w:rPr>
        <w:rFonts w:ascii="Wingdings" w:hAnsi="Wingdings" w:hint="default"/>
        <w:sz w:val="20"/>
      </w:rPr>
    </w:lvl>
    <w:lvl w:ilvl="5">
      <w:start w:val="1"/>
      <w:numFmt w:val="bullet"/>
      <w:lvlText w:val=""/>
      <w:lvlJc w:val="left"/>
      <w:pPr>
        <w:tabs>
          <w:tab w:val="num" w:pos="4320"/>
        </w:tabs>
        <w:ind w:left="3960" w:hanging="360"/>
      </w:pPr>
      <w:rPr>
        <w:rFonts w:ascii="Wingdings" w:hAnsi="Wingdings" w:hint="default"/>
        <w:sz w:val="20"/>
      </w:rPr>
    </w:lvl>
    <w:lvl w:ilvl="6">
      <w:start w:val="1"/>
      <w:numFmt w:val="bullet"/>
      <w:lvlText w:val=""/>
      <w:lvlJc w:val="left"/>
      <w:pPr>
        <w:tabs>
          <w:tab w:val="num" w:pos="5040"/>
        </w:tabs>
        <w:ind w:left="4680" w:hanging="360"/>
      </w:pPr>
      <w:rPr>
        <w:rFonts w:ascii="Wingdings" w:hAnsi="Wingdings" w:hint="default"/>
        <w:sz w:val="20"/>
      </w:rPr>
    </w:lvl>
    <w:lvl w:ilvl="7">
      <w:start w:val="1"/>
      <w:numFmt w:val="bullet"/>
      <w:lvlText w:val=""/>
      <w:lvlJc w:val="left"/>
      <w:pPr>
        <w:tabs>
          <w:tab w:val="num" w:pos="5760"/>
        </w:tabs>
        <w:ind w:left="5400" w:hanging="360"/>
      </w:pPr>
      <w:rPr>
        <w:rFonts w:ascii="Wingdings" w:hAnsi="Wingdings" w:hint="default"/>
        <w:sz w:val="20"/>
      </w:rPr>
    </w:lvl>
    <w:lvl w:ilvl="8">
      <w:start w:val="1"/>
      <w:numFmt w:val="bullet"/>
      <w:lvlText w:val=""/>
      <w:lvlJc w:val="left"/>
      <w:pPr>
        <w:tabs>
          <w:tab w:val="num" w:pos="6480"/>
        </w:tabs>
        <w:ind w:left="6120" w:hanging="360"/>
      </w:pPr>
      <w:rPr>
        <w:rFonts w:ascii="Wingdings" w:hAnsi="Wingdings" w:hint="default"/>
        <w:sz w:val="20"/>
      </w:rPr>
    </w:lvl>
  </w:abstractNum>
  <w:abstractNum w:abstractNumId="11" w15:restartNumberingAfterBreak="0">
    <w:nsid w:val="5C2B6373"/>
    <w:multiLevelType w:val="hybridMultilevel"/>
    <w:tmpl w:val="9488935C"/>
    <w:lvl w:ilvl="0" w:tplc="C4E629B4">
      <w:start w:val="1"/>
      <w:numFmt w:val="bullet"/>
      <w:lvlText w:val="o"/>
      <w:lvlJc w:val="left"/>
      <w:pPr>
        <w:ind w:left="1080" w:hanging="360"/>
      </w:pPr>
      <w:rPr>
        <w:rFonts w:ascii="Courier New" w:hAnsi="Courier New" w:hint="default"/>
      </w:rPr>
    </w:lvl>
    <w:lvl w:ilvl="1" w:tplc="4BA09EB2">
      <w:start w:val="1"/>
      <w:numFmt w:val="bullet"/>
      <w:lvlText w:val="o"/>
      <w:lvlJc w:val="left"/>
      <w:pPr>
        <w:ind w:left="1800" w:hanging="360"/>
      </w:pPr>
      <w:rPr>
        <w:rFonts w:ascii="Courier New" w:hAnsi="Courier New" w:hint="default"/>
      </w:rPr>
    </w:lvl>
    <w:lvl w:ilvl="2" w:tplc="7E286534">
      <w:start w:val="1"/>
      <w:numFmt w:val="bullet"/>
      <w:lvlText w:val=""/>
      <w:lvlJc w:val="left"/>
      <w:pPr>
        <w:ind w:left="2520" w:hanging="360"/>
      </w:pPr>
      <w:rPr>
        <w:rFonts w:ascii="Wingdings" w:hAnsi="Wingdings" w:hint="default"/>
      </w:rPr>
    </w:lvl>
    <w:lvl w:ilvl="3" w:tplc="FFBC73A0">
      <w:start w:val="1"/>
      <w:numFmt w:val="bullet"/>
      <w:lvlText w:val=""/>
      <w:lvlJc w:val="left"/>
      <w:pPr>
        <w:ind w:left="3240" w:hanging="360"/>
      </w:pPr>
      <w:rPr>
        <w:rFonts w:ascii="Symbol" w:hAnsi="Symbol" w:hint="default"/>
      </w:rPr>
    </w:lvl>
    <w:lvl w:ilvl="4" w:tplc="310E5EE6">
      <w:start w:val="1"/>
      <w:numFmt w:val="bullet"/>
      <w:lvlText w:val="o"/>
      <w:lvlJc w:val="left"/>
      <w:pPr>
        <w:ind w:left="3960" w:hanging="360"/>
      </w:pPr>
      <w:rPr>
        <w:rFonts w:ascii="Courier New" w:hAnsi="Courier New" w:hint="default"/>
      </w:rPr>
    </w:lvl>
    <w:lvl w:ilvl="5" w:tplc="10A25404">
      <w:start w:val="1"/>
      <w:numFmt w:val="bullet"/>
      <w:lvlText w:val=""/>
      <w:lvlJc w:val="left"/>
      <w:pPr>
        <w:ind w:left="4680" w:hanging="360"/>
      </w:pPr>
      <w:rPr>
        <w:rFonts w:ascii="Wingdings" w:hAnsi="Wingdings" w:hint="default"/>
      </w:rPr>
    </w:lvl>
    <w:lvl w:ilvl="6" w:tplc="B816A12C">
      <w:start w:val="1"/>
      <w:numFmt w:val="bullet"/>
      <w:lvlText w:val=""/>
      <w:lvlJc w:val="left"/>
      <w:pPr>
        <w:ind w:left="5400" w:hanging="360"/>
      </w:pPr>
      <w:rPr>
        <w:rFonts w:ascii="Symbol" w:hAnsi="Symbol" w:hint="default"/>
      </w:rPr>
    </w:lvl>
    <w:lvl w:ilvl="7" w:tplc="909AC5AA">
      <w:start w:val="1"/>
      <w:numFmt w:val="bullet"/>
      <w:lvlText w:val="o"/>
      <w:lvlJc w:val="left"/>
      <w:pPr>
        <w:ind w:left="6120" w:hanging="360"/>
      </w:pPr>
      <w:rPr>
        <w:rFonts w:ascii="Courier New" w:hAnsi="Courier New" w:hint="default"/>
      </w:rPr>
    </w:lvl>
    <w:lvl w:ilvl="8" w:tplc="B2086FD6">
      <w:start w:val="1"/>
      <w:numFmt w:val="bullet"/>
      <w:lvlText w:val=""/>
      <w:lvlJc w:val="left"/>
      <w:pPr>
        <w:ind w:left="6840" w:hanging="360"/>
      </w:pPr>
      <w:rPr>
        <w:rFonts w:ascii="Wingdings" w:hAnsi="Wingdings" w:hint="default"/>
      </w:rPr>
    </w:lvl>
  </w:abstractNum>
  <w:abstractNum w:abstractNumId="12" w15:restartNumberingAfterBreak="0">
    <w:nsid w:val="60B75508"/>
    <w:multiLevelType w:val="hybridMultilevel"/>
    <w:tmpl w:val="FFFFFFFF"/>
    <w:lvl w:ilvl="0" w:tplc="9AD8B730">
      <w:start w:val="1"/>
      <w:numFmt w:val="bullet"/>
      <w:lvlText w:val="·"/>
      <w:lvlJc w:val="left"/>
      <w:pPr>
        <w:ind w:left="720" w:hanging="360"/>
      </w:pPr>
      <w:rPr>
        <w:rFonts w:ascii="Symbol" w:hAnsi="Symbol" w:hint="default"/>
      </w:rPr>
    </w:lvl>
    <w:lvl w:ilvl="1" w:tplc="57C0E232">
      <w:start w:val="1"/>
      <w:numFmt w:val="bullet"/>
      <w:lvlText w:val="o"/>
      <w:lvlJc w:val="left"/>
      <w:pPr>
        <w:ind w:left="1440" w:hanging="360"/>
      </w:pPr>
      <w:rPr>
        <w:rFonts w:ascii="Courier New" w:hAnsi="Courier New" w:hint="default"/>
      </w:rPr>
    </w:lvl>
    <w:lvl w:ilvl="2" w:tplc="5922D2A2">
      <w:start w:val="1"/>
      <w:numFmt w:val="bullet"/>
      <w:lvlText w:val=""/>
      <w:lvlJc w:val="left"/>
      <w:pPr>
        <w:ind w:left="2160" w:hanging="360"/>
      </w:pPr>
      <w:rPr>
        <w:rFonts w:ascii="Wingdings" w:hAnsi="Wingdings" w:hint="default"/>
      </w:rPr>
    </w:lvl>
    <w:lvl w:ilvl="3" w:tplc="4C0E17E8">
      <w:start w:val="1"/>
      <w:numFmt w:val="bullet"/>
      <w:lvlText w:val=""/>
      <w:lvlJc w:val="left"/>
      <w:pPr>
        <w:ind w:left="2880" w:hanging="360"/>
      </w:pPr>
      <w:rPr>
        <w:rFonts w:ascii="Symbol" w:hAnsi="Symbol" w:hint="default"/>
      </w:rPr>
    </w:lvl>
    <w:lvl w:ilvl="4" w:tplc="8B0E0C32">
      <w:start w:val="1"/>
      <w:numFmt w:val="bullet"/>
      <w:lvlText w:val="o"/>
      <w:lvlJc w:val="left"/>
      <w:pPr>
        <w:ind w:left="3600" w:hanging="360"/>
      </w:pPr>
      <w:rPr>
        <w:rFonts w:ascii="Courier New" w:hAnsi="Courier New" w:hint="default"/>
      </w:rPr>
    </w:lvl>
    <w:lvl w:ilvl="5" w:tplc="23D6345E">
      <w:start w:val="1"/>
      <w:numFmt w:val="bullet"/>
      <w:lvlText w:val=""/>
      <w:lvlJc w:val="left"/>
      <w:pPr>
        <w:ind w:left="4320" w:hanging="360"/>
      </w:pPr>
      <w:rPr>
        <w:rFonts w:ascii="Wingdings" w:hAnsi="Wingdings" w:hint="default"/>
      </w:rPr>
    </w:lvl>
    <w:lvl w:ilvl="6" w:tplc="89A88C72">
      <w:start w:val="1"/>
      <w:numFmt w:val="bullet"/>
      <w:lvlText w:val=""/>
      <w:lvlJc w:val="left"/>
      <w:pPr>
        <w:ind w:left="5040" w:hanging="360"/>
      </w:pPr>
      <w:rPr>
        <w:rFonts w:ascii="Symbol" w:hAnsi="Symbol" w:hint="default"/>
      </w:rPr>
    </w:lvl>
    <w:lvl w:ilvl="7" w:tplc="82DE039C">
      <w:start w:val="1"/>
      <w:numFmt w:val="bullet"/>
      <w:lvlText w:val="o"/>
      <w:lvlJc w:val="left"/>
      <w:pPr>
        <w:ind w:left="5760" w:hanging="360"/>
      </w:pPr>
      <w:rPr>
        <w:rFonts w:ascii="Courier New" w:hAnsi="Courier New" w:hint="default"/>
      </w:rPr>
    </w:lvl>
    <w:lvl w:ilvl="8" w:tplc="DFAEAF88">
      <w:start w:val="1"/>
      <w:numFmt w:val="bullet"/>
      <w:lvlText w:val=""/>
      <w:lvlJc w:val="left"/>
      <w:pPr>
        <w:ind w:left="6480" w:hanging="360"/>
      </w:pPr>
      <w:rPr>
        <w:rFonts w:ascii="Wingdings" w:hAnsi="Wingdings" w:hint="default"/>
      </w:rPr>
    </w:lvl>
  </w:abstractNum>
  <w:abstractNum w:abstractNumId="13" w15:restartNumberingAfterBreak="0">
    <w:nsid w:val="692A0A9B"/>
    <w:multiLevelType w:val="hybridMultilevel"/>
    <w:tmpl w:val="FFFFFFFF"/>
    <w:lvl w:ilvl="0" w:tplc="CBBA3B18">
      <w:start w:val="1"/>
      <w:numFmt w:val="bullet"/>
      <w:lvlText w:val="·"/>
      <w:lvlJc w:val="left"/>
      <w:pPr>
        <w:ind w:left="1077" w:hanging="360"/>
      </w:pPr>
      <w:rPr>
        <w:rFonts w:ascii="Symbol" w:hAnsi="Symbol" w:hint="default"/>
      </w:rPr>
    </w:lvl>
    <w:lvl w:ilvl="1" w:tplc="728CCB24">
      <w:start w:val="1"/>
      <w:numFmt w:val="bullet"/>
      <w:lvlText w:val="o"/>
      <w:lvlJc w:val="left"/>
      <w:pPr>
        <w:ind w:left="1797" w:hanging="360"/>
      </w:pPr>
      <w:rPr>
        <w:rFonts w:ascii="Courier New" w:hAnsi="Courier New" w:hint="default"/>
      </w:rPr>
    </w:lvl>
    <w:lvl w:ilvl="2" w:tplc="C6765672">
      <w:start w:val="1"/>
      <w:numFmt w:val="bullet"/>
      <w:lvlText w:val=""/>
      <w:lvlJc w:val="left"/>
      <w:pPr>
        <w:ind w:left="2517" w:hanging="360"/>
      </w:pPr>
      <w:rPr>
        <w:rFonts w:ascii="Wingdings" w:hAnsi="Wingdings" w:hint="default"/>
      </w:rPr>
    </w:lvl>
    <w:lvl w:ilvl="3" w:tplc="C1E86966">
      <w:start w:val="1"/>
      <w:numFmt w:val="bullet"/>
      <w:lvlText w:val=""/>
      <w:lvlJc w:val="left"/>
      <w:pPr>
        <w:ind w:left="3237" w:hanging="360"/>
      </w:pPr>
      <w:rPr>
        <w:rFonts w:ascii="Symbol" w:hAnsi="Symbol" w:hint="default"/>
      </w:rPr>
    </w:lvl>
    <w:lvl w:ilvl="4" w:tplc="D6AE6578">
      <w:start w:val="1"/>
      <w:numFmt w:val="bullet"/>
      <w:lvlText w:val="o"/>
      <w:lvlJc w:val="left"/>
      <w:pPr>
        <w:ind w:left="3957" w:hanging="360"/>
      </w:pPr>
      <w:rPr>
        <w:rFonts w:ascii="Courier New" w:hAnsi="Courier New" w:hint="default"/>
      </w:rPr>
    </w:lvl>
    <w:lvl w:ilvl="5" w:tplc="4AE0D582">
      <w:start w:val="1"/>
      <w:numFmt w:val="bullet"/>
      <w:lvlText w:val=""/>
      <w:lvlJc w:val="left"/>
      <w:pPr>
        <w:ind w:left="4677" w:hanging="360"/>
      </w:pPr>
      <w:rPr>
        <w:rFonts w:ascii="Wingdings" w:hAnsi="Wingdings" w:hint="default"/>
      </w:rPr>
    </w:lvl>
    <w:lvl w:ilvl="6" w:tplc="5D1A4BD0">
      <w:start w:val="1"/>
      <w:numFmt w:val="bullet"/>
      <w:lvlText w:val=""/>
      <w:lvlJc w:val="left"/>
      <w:pPr>
        <w:ind w:left="5397" w:hanging="360"/>
      </w:pPr>
      <w:rPr>
        <w:rFonts w:ascii="Symbol" w:hAnsi="Symbol" w:hint="default"/>
      </w:rPr>
    </w:lvl>
    <w:lvl w:ilvl="7" w:tplc="F056BB9A">
      <w:start w:val="1"/>
      <w:numFmt w:val="bullet"/>
      <w:lvlText w:val="o"/>
      <w:lvlJc w:val="left"/>
      <w:pPr>
        <w:ind w:left="6117" w:hanging="360"/>
      </w:pPr>
      <w:rPr>
        <w:rFonts w:ascii="Courier New" w:hAnsi="Courier New" w:hint="default"/>
      </w:rPr>
    </w:lvl>
    <w:lvl w:ilvl="8" w:tplc="A0044EBA">
      <w:start w:val="1"/>
      <w:numFmt w:val="bullet"/>
      <w:lvlText w:val=""/>
      <w:lvlJc w:val="left"/>
      <w:pPr>
        <w:ind w:left="6837" w:hanging="360"/>
      </w:pPr>
      <w:rPr>
        <w:rFonts w:ascii="Wingdings" w:hAnsi="Wingdings" w:hint="default"/>
      </w:rPr>
    </w:lvl>
  </w:abstractNum>
  <w:abstractNum w:abstractNumId="14" w15:restartNumberingAfterBreak="0">
    <w:nsid w:val="6E852C6E"/>
    <w:multiLevelType w:val="hybridMultilevel"/>
    <w:tmpl w:val="824AF6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FF9D8C2"/>
    <w:multiLevelType w:val="hybridMultilevel"/>
    <w:tmpl w:val="FFFFFFFF"/>
    <w:lvl w:ilvl="0" w:tplc="FFFFFFFF">
      <w:start w:val="1"/>
      <w:numFmt w:val="bullet"/>
      <w:lvlText w:val="·"/>
      <w:lvlJc w:val="left"/>
      <w:pPr>
        <w:ind w:left="720" w:hanging="360"/>
      </w:pPr>
      <w:rPr>
        <w:rFonts w:ascii="Symbol" w:hAnsi="Symbol" w:hint="default"/>
      </w:rPr>
    </w:lvl>
    <w:lvl w:ilvl="1" w:tplc="ED603506">
      <w:start w:val="1"/>
      <w:numFmt w:val="lowerLetter"/>
      <w:lvlText w:val="%2."/>
      <w:lvlJc w:val="left"/>
      <w:pPr>
        <w:ind w:left="1440" w:hanging="360"/>
      </w:pPr>
    </w:lvl>
    <w:lvl w:ilvl="2" w:tplc="89E80398">
      <w:start w:val="1"/>
      <w:numFmt w:val="lowerRoman"/>
      <w:lvlText w:val="%3."/>
      <w:lvlJc w:val="right"/>
      <w:pPr>
        <w:ind w:left="2160" w:hanging="180"/>
      </w:pPr>
    </w:lvl>
    <w:lvl w:ilvl="3" w:tplc="2324648A">
      <w:start w:val="1"/>
      <w:numFmt w:val="decimal"/>
      <w:lvlText w:val="%4."/>
      <w:lvlJc w:val="left"/>
      <w:pPr>
        <w:ind w:left="2880" w:hanging="360"/>
      </w:pPr>
    </w:lvl>
    <w:lvl w:ilvl="4" w:tplc="70C0E2E0">
      <w:start w:val="1"/>
      <w:numFmt w:val="lowerLetter"/>
      <w:lvlText w:val="%5."/>
      <w:lvlJc w:val="left"/>
      <w:pPr>
        <w:ind w:left="3600" w:hanging="360"/>
      </w:pPr>
    </w:lvl>
    <w:lvl w:ilvl="5" w:tplc="600C222E">
      <w:start w:val="1"/>
      <w:numFmt w:val="lowerRoman"/>
      <w:lvlText w:val="%6."/>
      <w:lvlJc w:val="right"/>
      <w:pPr>
        <w:ind w:left="4320" w:hanging="180"/>
      </w:pPr>
    </w:lvl>
    <w:lvl w:ilvl="6" w:tplc="847C0F20">
      <w:start w:val="1"/>
      <w:numFmt w:val="decimal"/>
      <w:lvlText w:val="%7."/>
      <w:lvlJc w:val="left"/>
      <w:pPr>
        <w:ind w:left="5040" w:hanging="360"/>
      </w:pPr>
    </w:lvl>
    <w:lvl w:ilvl="7" w:tplc="7BCA85C4">
      <w:start w:val="1"/>
      <w:numFmt w:val="lowerLetter"/>
      <w:lvlText w:val="%8."/>
      <w:lvlJc w:val="left"/>
      <w:pPr>
        <w:ind w:left="5760" w:hanging="360"/>
      </w:pPr>
    </w:lvl>
    <w:lvl w:ilvl="8" w:tplc="16FE69D6">
      <w:start w:val="1"/>
      <w:numFmt w:val="lowerRoman"/>
      <w:lvlText w:val="%9."/>
      <w:lvlJc w:val="right"/>
      <w:pPr>
        <w:ind w:left="6480" w:hanging="180"/>
      </w:pPr>
    </w:lvl>
  </w:abstractNum>
  <w:abstractNum w:abstractNumId="16" w15:restartNumberingAfterBreak="0">
    <w:nsid w:val="71AB1595"/>
    <w:multiLevelType w:val="hybridMultilevel"/>
    <w:tmpl w:val="D1A416F6"/>
    <w:lvl w:ilvl="0" w:tplc="5850762E">
      <w:start w:val="1"/>
      <w:numFmt w:val="bullet"/>
      <w:lvlText w:val="o"/>
      <w:lvlJc w:val="left"/>
      <w:pPr>
        <w:ind w:left="360" w:hanging="360"/>
      </w:pPr>
      <w:rPr>
        <w:rFonts w:ascii="Courier New" w:hAnsi="Courier New" w:hint="default"/>
      </w:rPr>
    </w:lvl>
    <w:lvl w:ilvl="1" w:tplc="3A0095EA">
      <w:start w:val="1"/>
      <w:numFmt w:val="bullet"/>
      <w:lvlText w:val="o"/>
      <w:lvlJc w:val="left"/>
      <w:pPr>
        <w:ind w:left="1080" w:hanging="360"/>
      </w:pPr>
      <w:rPr>
        <w:rFonts w:ascii="Courier New" w:hAnsi="Courier New" w:hint="default"/>
      </w:rPr>
    </w:lvl>
    <w:lvl w:ilvl="2" w:tplc="C0E6D376">
      <w:start w:val="1"/>
      <w:numFmt w:val="bullet"/>
      <w:lvlText w:val=""/>
      <w:lvlJc w:val="left"/>
      <w:pPr>
        <w:ind w:left="1800" w:hanging="360"/>
      </w:pPr>
      <w:rPr>
        <w:rFonts w:ascii="Wingdings" w:hAnsi="Wingdings" w:hint="default"/>
      </w:rPr>
    </w:lvl>
    <w:lvl w:ilvl="3" w:tplc="E31A0BF8">
      <w:start w:val="1"/>
      <w:numFmt w:val="bullet"/>
      <w:lvlText w:val=""/>
      <w:lvlJc w:val="left"/>
      <w:pPr>
        <w:ind w:left="2520" w:hanging="360"/>
      </w:pPr>
      <w:rPr>
        <w:rFonts w:ascii="Symbol" w:hAnsi="Symbol" w:hint="default"/>
      </w:rPr>
    </w:lvl>
    <w:lvl w:ilvl="4" w:tplc="7A7A068C">
      <w:start w:val="1"/>
      <w:numFmt w:val="bullet"/>
      <w:lvlText w:val="o"/>
      <w:lvlJc w:val="left"/>
      <w:pPr>
        <w:ind w:left="3240" w:hanging="360"/>
      </w:pPr>
      <w:rPr>
        <w:rFonts w:ascii="Courier New" w:hAnsi="Courier New" w:hint="default"/>
      </w:rPr>
    </w:lvl>
    <w:lvl w:ilvl="5" w:tplc="6FCEC12E">
      <w:start w:val="1"/>
      <w:numFmt w:val="bullet"/>
      <w:lvlText w:val=""/>
      <w:lvlJc w:val="left"/>
      <w:pPr>
        <w:ind w:left="3960" w:hanging="360"/>
      </w:pPr>
      <w:rPr>
        <w:rFonts w:ascii="Wingdings" w:hAnsi="Wingdings" w:hint="default"/>
      </w:rPr>
    </w:lvl>
    <w:lvl w:ilvl="6" w:tplc="8CEA78F0">
      <w:start w:val="1"/>
      <w:numFmt w:val="bullet"/>
      <w:lvlText w:val=""/>
      <w:lvlJc w:val="left"/>
      <w:pPr>
        <w:ind w:left="4680" w:hanging="360"/>
      </w:pPr>
      <w:rPr>
        <w:rFonts w:ascii="Symbol" w:hAnsi="Symbol" w:hint="default"/>
      </w:rPr>
    </w:lvl>
    <w:lvl w:ilvl="7" w:tplc="EEB896E0">
      <w:start w:val="1"/>
      <w:numFmt w:val="bullet"/>
      <w:lvlText w:val="o"/>
      <w:lvlJc w:val="left"/>
      <w:pPr>
        <w:ind w:left="5400" w:hanging="360"/>
      </w:pPr>
      <w:rPr>
        <w:rFonts w:ascii="Courier New" w:hAnsi="Courier New" w:hint="default"/>
      </w:rPr>
    </w:lvl>
    <w:lvl w:ilvl="8" w:tplc="BCE4EE18">
      <w:start w:val="1"/>
      <w:numFmt w:val="bullet"/>
      <w:lvlText w:val=""/>
      <w:lvlJc w:val="left"/>
      <w:pPr>
        <w:ind w:left="6120" w:hanging="360"/>
      </w:pPr>
      <w:rPr>
        <w:rFonts w:ascii="Wingdings" w:hAnsi="Wingdings" w:hint="default"/>
      </w:rPr>
    </w:lvl>
  </w:abstractNum>
  <w:abstractNum w:abstractNumId="17" w15:restartNumberingAfterBreak="0">
    <w:nsid w:val="7942C534"/>
    <w:multiLevelType w:val="hybridMultilevel"/>
    <w:tmpl w:val="31026660"/>
    <w:lvl w:ilvl="0" w:tplc="DA9E7D52">
      <w:start w:val="1"/>
      <w:numFmt w:val="bullet"/>
      <w:lvlText w:val="·"/>
      <w:lvlJc w:val="left"/>
      <w:pPr>
        <w:ind w:left="1080" w:hanging="360"/>
      </w:pPr>
      <w:rPr>
        <w:rFonts w:ascii="Symbol" w:hAnsi="Symbol" w:hint="default"/>
      </w:rPr>
    </w:lvl>
    <w:lvl w:ilvl="1" w:tplc="246464EE">
      <w:start w:val="1"/>
      <w:numFmt w:val="bullet"/>
      <w:lvlText w:val="o"/>
      <w:lvlJc w:val="left"/>
      <w:pPr>
        <w:ind w:left="1800" w:hanging="360"/>
      </w:pPr>
      <w:rPr>
        <w:rFonts w:ascii="Courier New" w:hAnsi="Courier New" w:hint="default"/>
      </w:rPr>
    </w:lvl>
    <w:lvl w:ilvl="2" w:tplc="6DD27A54">
      <w:start w:val="1"/>
      <w:numFmt w:val="bullet"/>
      <w:lvlText w:val=""/>
      <w:lvlJc w:val="left"/>
      <w:pPr>
        <w:ind w:left="2520" w:hanging="360"/>
      </w:pPr>
      <w:rPr>
        <w:rFonts w:ascii="Wingdings" w:hAnsi="Wingdings" w:hint="default"/>
      </w:rPr>
    </w:lvl>
    <w:lvl w:ilvl="3" w:tplc="89CE2D56">
      <w:start w:val="1"/>
      <w:numFmt w:val="bullet"/>
      <w:lvlText w:val=""/>
      <w:lvlJc w:val="left"/>
      <w:pPr>
        <w:ind w:left="3240" w:hanging="360"/>
      </w:pPr>
      <w:rPr>
        <w:rFonts w:ascii="Symbol" w:hAnsi="Symbol" w:hint="default"/>
      </w:rPr>
    </w:lvl>
    <w:lvl w:ilvl="4" w:tplc="9EEAE580">
      <w:start w:val="1"/>
      <w:numFmt w:val="bullet"/>
      <w:lvlText w:val="o"/>
      <w:lvlJc w:val="left"/>
      <w:pPr>
        <w:ind w:left="3960" w:hanging="360"/>
      </w:pPr>
      <w:rPr>
        <w:rFonts w:ascii="Courier New" w:hAnsi="Courier New" w:hint="default"/>
      </w:rPr>
    </w:lvl>
    <w:lvl w:ilvl="5" w:tplc="1F008596">
      <w:start w:val="1"/>
      <w:numFmt w:val="bullet"/>
      <w:lvlText w:val=""/>
      <w:lvlJc w:val="left"/>
      <w:pPr>
        <w:ind w:left="4680" w:hanging="360"/>
      </w:pPr>
      <w:rPr>
        <w:rFonts w:ascii="Wingdings" w:hAnsi="Wingdings" w:hint="default"/>
      </w:rPr>
    </w:lvl>
    <w:lvl w:ilvl="6" w:tplc="61B0113A">
      <w:start w:val="1"/>
      <w:numFmt w:val="bullet"/>
      <w:lvlText w:val=""/>
      <w:lvlJc w:val="left"/>
      <w:pPr>
        <w:ind w:left="5400" w:hanging="360"/>
      </w:pPr>
      <w:rPr>
        <w:rFonts w:ascii="Symbol" w:hAnsi="Symbol" w:hint="default"/>
      </w:rPr>
    </w:lvl>
    <w:lvl w:ilvl="7" w:tplc="41EEC36C">
      <w:start w:val="1"/>
      <w:numFmt w:val="bullet"/>
      <w:lvlText w:val="o"/>
      <w:lvlJc w:val="left"/>
      <w:pPr>
        <w:ind w:left="6120" w:hanging="360"/>
      </w:pPr>
      <w:rPr>
        <w:rFonts w:ascii="Courier New" w:hAnsi="Courier New" w:hint="default"/>
      </w:rPr>
    </w:lvl>
    <w:lvl w:ilvl="8" w:tplc="C37AD992">
      <w:start w:val="1"/>
      <w:numFmt w:val="bullet"/>
      <w:lvlText w:val=""/>
      <w:lvlJc w:val="left"/>
      <w:pPr>
        <w:ind w:left="6840" w:hanging="360"/>
      </w:pPr>
      <w:rPr>
        <w:rFonts w:ascii="Wingdings" w:hAnsi="Wingdings" w:hint="default"/>
      </w:rPr>
    </w:lvl>
  </w:abstractNum>
  <w:num w:numId="1" w16cid:durableId="388647138">
    <w:abstractNumId w:val="8"/>
  </w:num>
  <w:num w:numId="2" w16cid:durableId="275910071">
    <w:abstractNumId w:val="16"/>
  </w:num>
  <w:num w:numId="3" w16cid:durableId="339088337">
    <w:abstractNumId w:val="11"/>
  </w:num>
  <w:num w:numId="4" w16cid:durableId="705371905">
    <w:abstractNumId w:val="17"/>
  </w:num>
  <w:num w:numId="5" w16cid:durableId="722752823">
    <w:abstractNumId w:val="4"/>
  </w:num>
  <w:num w:numId="6" w16cid:durableId="621033347">
    <w:abstractNumId w:val="7"/>
  </w:num>
  <w:num w:numId="7" w16cid:durableId="596518953">
    <w:abstractNumId w:val="3"/>
  </w:num>
  <w:num w:numId="8" w16cid:durableId="1842890492">
    <w:abstractNumId w:val="1"/>
  </w:num>
  <w:num w:numId="9" w16cid:durableId="1072583597">
    <w:abstractNumId w:val="12"/>
  </w:num>
  <w:num w:numId="10" w16cid:durableId="738868369">
    <w:abstractNumId w:val="15"/>
  </w:num>
  <w:num w:numId="11" w16cid:durableId="1630159542">
    <w:abstractNumId w:val="2"/>
  </w:num>
  <w:num w:numId="12" w16cid:durableId="1309357234">
    <w:abstractNumId w:val="13"/>
  </w:num>
  <w:num w:numId="13" w16cid:durableId="1834829512">
    <w:abstractNumId w:val="10"/>
  </w:num>
  <w:num w:numId="14" w16cid:durableId="2127456694">
    <w:abstractNumId w:val="6"/>
  </w:num>
  <w:num w:numId="15" w16cid:durableId="1562011799">
    <w:abstractNumId w:val="9"/>
  </w:num>
  <w:num w:numId="16" w16cid:durableId="548306065">
    <w:abstractNumId w:val="0"/>
  </w:num>
  <w:num w:numId="17" w16cid:durableId="841508756">
    <w:abstractNumId w:val="14"/>
  </w:num>
  <w:num w:numId="18" w16cid:durableId="1568567810">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5F9CC0"/>
    <w:rsid w:val="00001E74"/>
    <w:rsid w:val="00003DF3"/>
    <w:rsid w:val="0000433F"/>
    <w:rsid w:val="00004976"/>
    <w:rsid w:val="000059BF"/>
    <w:rsid w:val="000061DC"/>
    <w:rsid w:val="0000713F"/>
    <w:rsid w:val="00007BBD"/>
    <w:rsid w:val="000125EE"/>
    <w:rsid w:val="00012F75"/>
    <w:rsid w:val="00013F18"/>
    <w:rsid w:val="00015A4B"/>
    <w:rsid w:val="00015DF8"/>
    <w:rsid w:val="00016222"/>
    <w:rsid w:val="0001728E"/>
    <w:rsid w:val="00020149"/>
    <w:rsid w:val="00023B83"/>
    <w:rsid w:val="000251D0"/>
    <w:rsid w:val="00026018"/>
    <w:rsid w:val="00026C81"/>
    <w:rsid w:val="00027F7B"/>
    <w:rsid w:val="000324B1"/>
    <w:rsid w:val="00032D05"/>
    <w:rsid w:val="00034B1C"/>
    <w:rsid w:val="00035713"/>
    <w:rsid w:val="00040977"/>
    <w:rsid w:val="00042230"/>
    <w:rsid w:val="000432D5"/>
    <w:rsid w:val="00043F4E"/>
    <w:rsid w:val="000441A3"/>
    <w:rsid w:val="00047481"/>
    <w:rsid w:val="00051C7C"/>
    <w:rsid w:val="000531B3"/>
    <w:rsid w:val="000534B5"/>
    <w:rsid w:val="00055829"/>
    <w:rsid w:val="00055C46"/>
    <w:rsid w:val="000571A0"/>
    <w:rsid w:val="00060B59"/>
    <w:rsid w:val="00062399"/>
    <w:rsid w:val="000653DE"/>
    <w:rsid w:val="000660B1"/>
    <w:rsid w:val="000661A4"/>
    <w:rsid w:val="0006698D"/>
    <w:rsid w:val="00070F04"/>
    <w:rsid w:val="00072D74"/>
    <w:rsid w:val="0007333A"/>
    <w:rsid w:val="000738B0"/>
    <w:rsid w:val="00075D6C"/>
    <w:rsid w:val="00076327"/>
    <w:rsid w:val="000766EE"/>
    <w:rsid w:val="00076BFF"/>
    <w:rsid w:val="000776B5"/>
    <w:rsid w:val="0008220C"/>
    <w:rsid w:val="0008374E"/>
    <w:rsid w:val="00084F49"/>
    <w:rsid w:val="00092861"/>
    <w:rsid w:val="000935D1"/>
    <w:rsid w:val="00093CE2"/>
    <w:rsid w:val="00093F2C"/>
    <w:rsid w:val="000941DB"/>
    <w:rsid w:val="000949C1"/>
    <w:rsid w:val="000963EF"/>
    <w:rsid w:val="000964D0"/>
    <w:rsid w:val="00096AF1"/>
    <w:rsid w:val="00096C2D"/>
    <w:rsid w:val="00097E2C"/>
    <w:rsid w:val="000A1F9A"/>
    <w:rsid w:val="000B5298"/>
    <w:rsid w:val="000B57E3"/>
    <w:rsid w:val="000B7018"/>
    <w:rsid w:val="000C0324"/>
    <w:rsid w:val="000C3CF1"/>
    <w:rsid w:val="000C49FE"/>
    <w:rsid w:val="000C4C11"/>
    <w:rsid w:val="000C51E9"/>
    <w:rsid w:val="000C5FDD"/>
    <w:rsid w:val="000C63C0"/>
    <w:rsid w:val="000D091F"/>
    <w:rsid w:val="000D1155"/>
    <w:rsid w:val="000D2084"/>
    <w:rsid w:val="000D2599"/>
    <w:rsid w:val="000D32C1"/>
    <w:rsid w:val="000D3EC5"/>
    <w:rsid w:val="000D4239"/>
    <w:rsid w:val="000D5835"/>
    <w:rsid w:val="000D663A"/>
    <w:rsid w:val="000D6B70"/>
    <w:rsid w:val="000E31EA"/>
    <w:rsid w:val="000E3CAA"/>
    <w:rsid w:val="000E6AE0"/>
    <w:rsid w:val="000E7965"/>
    <w:rsid w:val="000F1936"/>
    <w:rsid w:val="000F5606"/>
    <w:rsid w:val="000F5931"/>
    <w:rsid w:val="000F5FFF"/>
    <w:rsid w:val="00100076"/>
    <w:rsid w:val="001005C8"/>
    <w:rsid w:val="00100664"/>
    <w:rsid w:val="00100857"/>
    <w:rsid w:val="00102977"/>
    <w:rsid w:val="001044CF"/>
    <w:rsid w:val="0010581D"/>
    <w:rsid w:val="00110FFE"/>
    <w:rsid w:val="001112FB"/>
    <w:rsid w:val="001169DB"/>
    <w:rsid w:val="00116E88"/>
    <w:rsid w:val="001214BC"/>
    <w:rsid w:val="00121A1A"/>
    <w:rsid w:val="00124D5D"/>
    <w:rsid w:val="0012567E"/>
    <w:rsid w:val="00125BFF"/>
    <w:rsid w:val="00126013"/>
    <w:rsid w:val="00127243"/>
    <w:rsid w:val="00127BB0"/>
    <w:rsid w:val="00132D25"/>
    <w:rsid w:val="001358D8"/>
    <w:rsid w:val="00137ECF"/>
    <w:rsid w:val="00140AEC"/>
    <w:rsid w:val="00141852"/>
    <w:rsid w:val="001419FA"/>
    <w:rsid w:val="00141D36"/>
    <w:rsid w:val="001424F5"/>
    <w:rsid w:val="00144247"/>
    <w:rsid w:val="00144786"/>
    <w:rsid w:val="00147F04"/>
    <w:rsid w:val="00150A32"/>
    <w:rsid w:val="001512BB"/>
    <w:rsid w:val="00151A93"/>
    <w:rsid w:val="00151FE4"/>
    <w:rsid w:val="00153373"/>
    <w:rsid w:val="00153AE7"/>
    <w:rsid w:val="00153DF3"/>
    <w:rsid w:val="00156074"/>
    <w:rsid w:val="001567F4"/>
    <w:rsid w:val="00160687"/>
    <w:rsid w:val="0016106A"/>
    <w:rsid w:val="0016245E"/>
    <w:rsid w:val="00162BB1"/>
    <w:rsid w:val="00164231"/>
    <w:rsid w:val="00164CFF"/>
    <w:rsid w:val="00164FA9"/>
    <w:rsid w:val="0016516E"/>
    <w:rsid w:val="00166116"/>
    <w:rsid w:val="00167224"/>
    <w:rsid w:val="001672AC"/>
    <w:rsid w:val="00170D9F"/>
    <w:rsid w:val="00173893"/>
    <w:rsid w:val="00175134"/>
    <w:rsid w:val="001757D0"/>
    <w:rsid w:val="001763C9"/>
    <w:rsid w:val="00180458"/>
    <w:rsid w:val="00183327"/>
    <w:rsid w:val="00184912"/>
    <w:rsid w:val="00187116"/>
    <w:rsid w:val="00190597"/>
    <w:rsid w:val="00194256"/>
    <w:rsid w:val="00194334"/>
    <w:rsid w:val="00197144"/>
    <w:rsid w:val="00197183"/>
    <w:rsid w:val="00197A3D"/>
    <w:rsid w:val="00197C5E"/>
    <w:rsid w:val="001A10E1"/>
    <w:rsid w:val="001A1902"/>
    <w:rsid w:val="001A1C57"/>
    <w:rsid w:val="001A2B6D"/>
    <w:rsid w:val="001A3C6F"/>
    <w:rsid w:val="001A447A"/>
    <w:rsid w:val="001A4965"/>
    <w:rsid w:val="001A59F6"/>
    <w:rsid w:val="001A724F"/>
    <w:rsid w:val="001A7B48"/>
    <w:rsid w:val="001B328F"/>
    <w:rsid w:val="001B37F0"/>
    <w:rsid w:val="001B4AFE"/>
    <w:rsid w:val="001B5626"/>
    <w:rsid w:val="001B7316"/>
    <w:rsid w:val="001C310E"/>
    <w:rsid w:val="001C3933"/>
    <w:rsid w:val="001C4728"/>
    <w:rsid w:val="001C510A"/>
    <w:rsid w:val="001C56B3"/>
    <w:rsid w:val="001C5B59"/>
    <w:rsid w:val="001C623F"/>
    <w:rsid w:val="001C6962"/>
    <w:rsid w:val="001C6AB4"/>
    <w:rsid w:val="001C6FE0"/>
    <w:rsid w:val="001D37EC"/>
    <w:rsid w:val="001D6442"/>
    <w:rsid w:val="001D6D81"/>
    <w:rsid w:val="001D70D7"/>
    <w:rsid w:val="001D7728"/>
    <w:rsid w:val="001E00AC"/>
    <w:rsid w:val="001E05D1"/>
    <w:rsid w:val="001E11DA"/>
    <w:rsid w:val="001E1915"/>
    <w:rsid w:val="001E276F"/>
    <w:rsid w:val="001E69EB"/>
    <w:rsid w:val="001E79D0"/>
    <w:rsid w:val="001F09C3"/>
    <w:rsid w:val="001F1511"/>
    <w:rsid w:val="001F1966"/>
    <w:rsid w:val="001F27D9"/>
    <w:rsid w:val="001F3F7C"/>
    <w:rsid w:val="001F63E6"/>
    <w:rsid w:val="00200E1F"/>
    <w:rsid w:val="00203476"/>
    <w:rsid w:val="002071FD"/>
    <w:rsid w:val="002102FE"/>
    <w:rsid w:val="00210C18"/>
    <w:rsid w:val="00213C88"/>
    <w:rsid w:val="00214161"/>
    <w:rsid w:val="00217118"/>
    <w:rsid w:val="002171EF"/>
    <w:rsid w:val="00217A8A"/>
    <w:rsid w:val="00220A0E"/>
    <w:rsid w:val="00222192"/>
    <w:rsid w:val="00222332"/>
    <w:rsid w:val="002235A7"/>
    <w:rsid w:val="00223807"/>
    <w:rsid w:val="002263A1"/>
    <w:rsid w:val="00227BC4"/>
    <w:rsid w:val="00230583"/>
    <w:rsid w:val="00232503"/>
    <w:rsid w:val="00233B89"/>
    <w:rsid w:val="002346F2"/>
    <w:rsid w:val="00234908"/>
    <w:rsid w:val="00235D6E"/>
    <w:rsid w:val="0023645B"/>
    <w:rsid w:val="00236D4A"/>
    <w:rsid w:val="002373E0"/>
    <w:rsid w:val="00240CC6"/>
    <w:rsid w:val="002411F4"/>
    <w:rsid w:val="002417ED"/>
    <w:rsid w:val="00242473"/>
    <w:rsid w:val="00242EDF"/>
    <w:rsid w:val="00245D12"/>
    <w:rsid w:val="00247609"/>
    <w:rsid w:val="00247BC7"/>
    <w:rsid w:val="00250BEC"/>
    <w:rsid w:val="0025145E"/>
    <w:rsid w:val="002522AF"/>
    <w:rsid w:val="00254645"/>
    <w:rsid w:val="00256B1F"/>
    <w:rsid w:val="0025713D"/>
    <w:rsid w:val="002608F3"/>
    <w:rsid w:val="0026233D"/>
    <w:rsid w:val="00262712"/>
    <w:rsid w:val="00267E62"/>
    <w:rsid w:val="00267EA7"/>
    <w:rsid w:val="00271783"/>
    <w:rsid w:val="00272028"/>
    <w:rsid w:val="00272284"/>
    <w:rsid w:val="00272AD7"/>
    <w:rsid w:val="0027330C"/>
    <w:rsid w:val="00273E9B"/>
    <w:rsid w:val="00275105"/>
    <w:rsid w:val="002764B8"/>
    <w:rsid w:val="00276903"/>
    <w:rsid w:val="00276A6C"/>
    <w:rsid w:val="00281365"/>
    <w:rsid w:val="0028250B"/>
    <w:rsid w:val="002827CC"/>
    <w:rsid w:val="00282CA4"/>
    <w:rsid w:val="00282CC4"/>
    <w:rsid w:val="002878B9"/>
    <w:rsid w:val="002907FF"/>
    <w:rsid w:val="00290D79"/>
    <w:rsid w:val="00292788"/>
    <w:rsid w:val="00295D25"/>
    <w:rsid w:val="00296ADD"/>
    <w:rsid w:val="002A06F6"/>
    <w:rsid w:val="002A1087"/>
    <w:rsid w:val="002A16E9"/>
    <w:rsid w:val="002A2788"/>
    <w:rsid w:val="002A290D"/>
    <w:rsid w:val="002A386A"/>
    <w:rsid w:val="002A473E"/>
    <w:rsid w:val="002A4F41"/>
    <w:rsid w:val="002A5243"/>
    <w:rsid w:val="002A7C75"/>
    <w:rsid w:val="002A7D51"/>
    <w:rsid w:val="002B0A8B"/>
    <w:rsid w:val="002B2697"/>
    <w:rsid w:val="002B60C2"/>
    <w:rsid w:val="002B78F2"/>
    <w:rsid w:val="002BD868"/>
    <w:rsid w:val="002C033A"/>
    <w:rsid w:val="002C0620"/>
    <w:rsid w:val="002C0EF0"/>
    <w:rsid w:val="002C168B"/>
    <w:rsid w:val="002C1963"/>
    <w:rsid w:val="002C5BE7"/>
    <w:rsid w:val="002C5CDE"/>
    <w:rsid w:val="002C7FBD"/>
    <w:rsid w:val="002D0C78"/>
    <w:rsid w:val="002D1D82"/>
    <w:rsid w:val="002D2C7B"/>
    <w:rsid w:val="002D3471"/>
    <w:rsid w:val="002D4101"/>
    <w:rsid w:val="002D4940"/>
    <w:rsid w:val="002D49D6"/>
    <w:rsid w:val="002D4FFB"/>
    <w:rsid w:val="002D62DD"/>
    <w:rsid w:val="002D713E"/>
    <w:rsid w:val="002D7DD0"/>
    <w:rsid w:val="002E119B"/>
    <w:rsid w:val="002E164D"/>
    <w:rsid w:val="002E1853"/>
    <w:rsid w:val="002E3412"/>
    <w:rsid w:val="002E3D59"/>
    <w:rsid w:val="002E4445"/>
    <w:rsid w:val="002E4A12"/>
    <w:rsid w:val="002E610F"/>
    <w:rsid w:val="002E615B"/>
    <w:rsid w:val="002F077F"/>
    <w:rsid w:val="002F0D3F"/>
    <w:rsid w:val="002F0DCB"/>
    <w:rsid w:val="002F1AAC"/>
    <w:rsid w:val="002F51F4"/>
    <w:rsid w:val="002F6115"/>
    <w:rsid w:val="002F7A9F"/>
    <w:rsid w:val="003011A0"/>
    <w:rsid w:val="00304D8F"/>
    <w:rsid w:val="00305408"/>
    <w:rsid w:val="00306CD3"/>
    <w:rsid w:val="00307492"/>
    <w:rsid w:val="0031180E"/>
    <w:rsid w:val="00311F2D"/>
    <w:rsid w:val="00312C0D"/>
    <w:rsid w:val="00313FC8"/>
    <w:rsid w:val="00314BAE"/>
    <w:rsid w:val="00315C96"/>
    <w:rsid w:val="00316887"/>
    <w:rsid w:val="00320B8D"/>
    <w:rsid w:val="003216EC"/>
    <w:rsid w:val="00321FCF"/>
    <w:rsid w:val="003255EF"/>
    <w:rsid w:val="00334DE4"/>
    <w:rsid w:val="00335D70"/>
    <w:rsid w:val="0033AC53"/>
    <w:rsid w:val="00342E1D"/>
    <w:rsid w:val="00343A2C"/>
    <w:rsid w:val="003467F9"/>
    <w:rsid w:val="00349C9F"/>
    <w:rsid w:val="003515B7"/>
    <w:rsid w:val="00352FFD"/>
    <w:rsid w:val="00353964"/>
    <w:rsid w:val="00354A72"/>
    <w:rsid w:val="00354AC8"/>
    <w:rsid w:val="00355630"/>
    <w:rsid w:val="00355CDA"/>
    <w:rsid w:val="0035669E"/>
    <w:rsid w:val="0035673B"/>
    <w:rsid w:val="003569BE"/>
    <w:rsid w:val="003569E3"/>
    <w:rsid w:val="00356A51"/>
    <w:rsid w:val="00360D26"/>
    <w:rsid w:val="00361A07"/>
    <w:rsid w:val="00362E35"/>
    <w:rsid w:val="003650BF"/>
    <w:rsid w:val="0036632E"/>
    <w:rsid w:val="003677FE"/>
    <w:rsid w:val="00367C42"/>
    <w:rsid w:val="00367F8F"/>
    <w:rsid w:val="00373BDF"/>
    <w:rsid w:val="003754F4"/>
    <w:rsid w:val="00376F73"/>
    <w:rsid w:val="00377332"/>
    <w:rsid w:val="003773D3"/>
    <w:rsid w:val="00381326"/>
    <w:rsid w:val="003819C1"/>
    <w:rsid w:val="00382691"/>
    <w:rsid w:val="00382FD5"/>
    <w:rsid w:val="00383AE7"/>
    <w:rsid w:val="003847FF"/>
    <w:rsid w:val="00385004"/>
    <w:rsid w:val="003855ED"/>
    <w:rsid w:val="00390102"/>
    <w:rsid w:val="00390661"/>
    <w:rsid w:val="0039076E"/>
    <w:rsid w:val="00390D90"/>
    <w:rsid w:val="003917FE"/>
    <w:rsid w:val="00391807"/>
    <w:rsid w:val="003945DC"/>
    <w:rsid w:val="00394D46"/>
    <w:rsid w:val="00395485"/>
    <w:rsid w:val="0039756C"/>
    <w:rsid w:val="00397C25"/>
    <w:rsid w:val="00397CC3"/>
    <w:rsid w:val="003A3E21"/>
    <w:rsid w:val="003B04AF"/>
    <w:rsid w:val="003B0AA3"/>
    <w:rsid w:val="003B2BAA"/>
    <w:rsid w:val="003B34B5"/>
    <w:rsid w:val="003B413D"/>
    <w:rsid w:val="003C1A42"/>
    <w:rsid w:val="003C3AA1"/>
    <w:rsid w:val="003C4351"/>
    <w:rsid w:val="003C6648"/>
    <w:rsid w:val="003C67BF"/>
    <w:rsid w:val="003C74AD"/>
    <w:rsid w:val="003C7684"/>
    <w:rsid w:val="003C775B"/>
    <w:rsid w:val="003D031F"/>
    <w:rsid w:val="003D099E"/>
    <w:rsid w:val="003D0D4B"/>
    <w:rsid w:val="003D104D"/>
    <w:rsid w:val="003D2BF6"/>
    <w:rsid w:val="003D38CD"/>
    <w:rsid w:val="003D44EA"/>
    <w:rsid w:val="003D5F01"/>
    <w:rsid w:val="003D7940"/>
    <w:rsid w:val="003E01FB"/>
    <w:rsid w:val="003E16F9"/>
    <w:rsid w:val="003E1AA0"/>
    <w:rsid w:val="003E3055"/>
    <w:rsid w:val="003E3F58"/>
    <w:rsid w:val="003E471A"/>
    <w:rsid w:val="003E4797"/>
    <w:rsid w:val="003E533A"/>
    <w:rsid w:val="003E5ECB"/>
    <w:rsid w:val="003E6696"/>
    <w:rsid w:val="003E6BF4"/>
    <w:rsid w:val="003E7492"/>
    <w:rsid w:val="003EFFA9"/>
    <w:rsid w:val="003F00AC"/>
    <w:rsid w:val="003F25BD"/>
    <w:rsid w:val="003F2640"/>
    <w:rsid w:val="003F30C2"/>
    <w:rsid w:val="003F711C"/>
    <w:rsid w:val="003F7D85"/>
    <w:rsid w:val="00400923"/>
    <w:rsid w:val="00400DCB"/>
    <w:rsid w:val="00401A5E"/>
    <w:rsid w:val="00401EC1"/>
    <w:rsid w:val="0040469A"/>
    <w:rsid w:val="0040565D"/>
    <w:rsid w:val="0041047C"/>
    <w:rsid w:val="004137F7"/>
    <w:rsid w:val="00415B16"/>
    <w:rsid w:val="00415F97"/>
    <w:rsid w:val="00416722"/>
    <w:rsid w:val="004167CE"/>
    <w:rsid w:val="0041756E"/>
    <w:rsid w:val="00417A4E"/>
    <w:rsid w:val="0042104E"/>
    <w:rsid w:val="00421757"/>
    <w:rsid w:val="00421AA2"/>
    <w:rsid w:val="00421FFF"/>
    <w:rsid w:val="004221D0"/>
    <w:rsid w:val="0042299B"/>
    <w:rsid w:val="00424510"/>
    <w:rsid w:val="00426CB8"/>
    <w:rsid w:val="00427118"/>
    <w:rsid w:val="00431DD6"/>
    <w:rsid w:val="00432671"/>
    <w:rsid w:val="00433574"/>
    <w:rsid w:val="00433F29"/>
    <w:rsid w:val="004373E7"/>
    <w:rsid w:val="00437B1C"/>
    <w:rsid w:val="0044191B"/>
    <w:rsid w:val="00443231"/>
    <w:rsid w:val="00444ABD"/>
    <w:rsid w:val="004458EA"/>
    <w:rsid w:val="004462E6"/>
    <w:rsid w:val="00455E4A"/>
    <w:rsid w:val="00456918"/>
    <w:rsid w:val="00456C27"/>
    <w:rsid w:val="00457F6C"/>
    <w:rsid w:val="00461FED"/>
    <w:rsid w:val="00462EA6"/>
    <w:rsid w:val="00463167"/>
    <w:rsid w:val="00463E31"/>
    <w:rsid w:val="00464B56"/>
    <w:rsid w:val="00464E12"/>
    <w:rsid w:val="00465639"/>
    <w:rsid w:val="00471B81"/>
    <w:rsid w:val="00473265"/>
    <w:rsid w:val="00473C3A"/>
    <w:rsid w:val="00474050"/>
    <w:rsid w:val="00474B04"/>
    <w:rsid w:val="004752FA"/>
    <w:rsid w:val="004762FB"/>
    <w:rsid w:val="00482570"/>
    <w:rsid w:val="004838E5"/>
    <w:rsid w:val="004871E1"/>
    <w:rsid w:val="00490E7A"/>
    <w:rsid w:val="00492712"/>
    <w:rsid w:val="00493F95"/>
    <w:rsid w:val="004942F8"/>
    <w:rsid w:val="004945ED"/>
    <w:rsid w:val="004951A4"/>
    <w:rsid w:val="0049607C"/>
    <w:rsid w:val="0049790D"/>
    <w:rsid w:val="00497F38"/>
    <w:rsid w:val="004A1995"/>
    <w:rsid w:val="004A21A3"/>
    <w:rsid w:val="004A2EC6"/>
    <w:rsid w:val="004A5240"/>
    <w:rsid w:val="004A59F3"/>
    <w:rsid w:val="004A7C77"/>
    <w:rsid w:val="004A7CF7"/>
    <w:rsid w:val="004B06E9"/>
    <w:rsid w:val="004B215A"/>
    <w:rsid w:val="004B279C"/>
    <w:rsid w:val="004B2857"/>
    <w:rsid w:val="004B30A9"/>
    <w:rsid w:val="004B4726"/>
    <w:rsid w:val="004B4C35"/>
    <w:rsid w:val="004B50F7"/>
    <w:rsid w:val="004C164B"/>
    <w:rsid w:val="004C371C"/>
    <w:rsid w:val="004C4862"/>
    <w:rsid w:val="004C4C11"/>
    <w:rsid w:val="004C6D79"/>
    <w:rsid w:val="004D045A"/>
    <w:rsid w:val="004D0FCE"/>
    <w:rsid w:val="004D116A"/>
    <w:rsid w:val="004D1AB7"/>
    <w:rsid w:val="004D2569"/>
    <w:rsid w:val="004D3C60"/>
    <w:rsid w:val="004D5944"/>
    <w:rsid w:val="004D7B1B"/>
    <w:rsid w:val="004D7FA0"/>
    <w:rsid w:val="004E0211"/>
    <w:rsid w:val="004E0386"/>
    <w:rsid w:val="004E3E51"/>
    <w:rsid w:val="004E4D1D"/>
    <w:rsid w:val="004E529A"/>
    <w:rsid w:val="004E556E"/>
    <w:rsid w:val="004E5D80"/>
    <w:rsid w:val="004E66C0"/>
    <w:rsid w:val="004E7A09"/>
    <w:rsid w:val="004E7EA5"/>
    <w:rsid w:val="004F0737"/>
    <w:rsid w:val="004F156A"/>
    <w:rsid w:val="004F38A1"/>
    <w:rsid w:val="004F3D17"/>
    <w:rsid w:val="004F484C"/>
    <w:rsid w:val="004F5C5E"/>
    <w:rsid w:val="00500538"/>
    <w:rsid w:val="005017AF"/>
    <w:rsid w:val="005017DC"/>
    <w:rsid w:val="00502973"/>
    <w:rsid w:val="005049EB"/>
    <w:rsid w:val="0050536E"/>
    <w:rsid w:val="005065BA"/>
    <w:rsid w:val="0050729E"/>
    <w:rsid w:val="0050730A"/>
    <w:rsid w:val="005075E3"/>
    <w:rsid w:val="00507A24"/>
    <w:rsid w:val="005116B1"/>
    <w:rsid w:val="00511D93"/>
    <w:rsid w:val="00513812"/>
    <w:rsid w:val="00514335"/>
    <w:rsid w:val="00514A7D"/>
    <w:rsid w:val="00515AE9"/>
    <w:rsid w:val="00516280"/>
    <w:rsid w:val="0051642F"/>
    <w:rsid w:val="005173E1"/>
    <w:rsid w:val="005176B9"/>
    <w:rsid w:val="00521E99"/>
    <w:rsid w:val="00523788"/>
    <w:rsid w:val="005237DE"/>
    <w:rsid w:val="00523946"/>
    <w:rsid w:val="00524A54"/>
    <w:rsid w:val="005306FF"/>
    <w:rsid w:val="00530790"/>
    <w:rsid w:val="005321E7"/>
    <w:rsid w:val="0053258F"/>
    <w:rsid w:val="00533E74"/>
    <w:rsid w:val="00534DA0"/>
    <w:rsid w:val="00535C58"/>
    <w:rsid w:val="005368C9"/>
    <w:rsid w:val="005421D7"/>
    <w:rsid w:val="00545665"/>
    <w:rsid w:val="00546639"/>
    <w:rsid w:val="0054725A"/>
    <w:rsid w:val="00547A45"/>
    <w:rsid w:val="00550434"/>
    <w:rsid w:val="005538AC"/>
    <w:rsid w:val="00556BA0"/>
    <w:rsid w:val="00557922"/>
    <w:rsid w:val="00557D0B"/>
    <w:rsid w:val="00557F44"/>
    <w:rsid w:val="005633D6"/>
    <w:rsid w:val="00563668"/>
    <w:rsid w:val="00565AA2"/>
    <w:rsid w:val="00566C6C"/>
    <w:rsid w:val="005700B2"/>
    <w:rsid w:val="00570410"/>
    <w:rsid w:val="0057074A"/>
    <w:rsid w:val="00570876"/>
    <w:rsid w:val="005710CD"/>
    <w:rsid w:val="00571408"/>
    <w:rsid w:val="00575127"/>
    <w:rsid w:val="005768FE"/>
    <w:rsid w:val="00580EBE"/>
    <w:rsid w:val="00583640"/>
    <w:rsid w:val="00584773"/>
    <w:rsid w:val="00586802"/>
    <w:rsid w:val="005908FE"/>
    <w:rsid w:val="00591BAC"/>
    <w:rsid w:val="00591F1B"/>
    <w:rsid w:val="005932B3"/>
    <w:rsid w:val="00594106"/>
    <w:rsid w:val="005946D3"/>
    <w:rsid w:val="00595817"/>
    <w:rsid w:val="00597AC6"/>
    <w:rsid w:val="005A0250"/>
    <w:rsid w:val="005A06AC"/>
    <w:rsid w:val="005A4CD6"/>
    <w:rsid w:val="005A591D"/>
    <w:rsid w:val="005A5F01"/>
    <w:rsid w:val="005A63B7"/>
    <w:rsid w:val="005A7512"/>
    <w:rsid w:val="005A7C8D"/>
    <w:rsid w:val="005B1179"/>
    <w:rsid w:val="005B21D2"/>
    <w:rsid w:val="005B33AB"/>
    <w:rsid w:val="005B356F"/>
    <w:rsid w:val="005B492A"/>
    <w:rsid w:val="005B69E5"/>
    <w:rsid w:val="005B6F4C"/>
    <w:rsid w:val="005C359C"/>
    <w:rsid w:val="005C3D84"/>
    <w:rsid w:val="005C3FA2"/>
    <w:rsid w:val="005D25EE"/>
    <w:rsid w:val="005D26DC"/>
    <w:rsid w:val="005D426D"/>
    <w:rsid w:val="005D530F"/>
    <w:rsid w:val="005D788C"/>
    <w:rsid w:val="005E000B"/>
    <w:rsid w:val="005E0225"/>
    <w:rsid w:val="005E02AF"/>
    <w:rsid w:val="005E0552"/>
    <w:rsid w:val="005E0F1E"/>
    <w:rsid w:val="005E1BC5"/>
    <w:rsid w:val="005E33F9"/>
    <w:rsid w:val="005E4A43"/>
    <w:rsid w:val="005E59D9"/>
    <w:rsid w:val="005E74C9"/>
    <w:rsid w:val="005F0B17"/>
    <w:rsid w:val="005F358F"/>
    <w:rsid w:val="005F4216"/>
    <w:rsid w:val="005F5A68"/>
    <w:rsid w:val="005F6326"/>
    <w:rsid w:val="005F65CC"/>
    <w:rsid w:val="005F6B47"/>
    <w:rsid w:val="006000FA"/>
    <w:rsid w:val="00600E2F"/>
    <w:rsid w:val="006011E8"/>
    <w:rsid w:val="00601E41"/>
    <w:rsid w:val="006029F9"/>
    <w:rsid w:val="00603195"/>
    <w:rsid w:val="00603A20"/>
    <w:rsid w:val="00603DCF"/>
    <w:rsid w:val="00605F20"/>
    <w:rsid w:val="00607857"/>
    <w:rsid w:val="006079BE"/>
    <w:rsid w:val="006111DF"/>
    <w:rsid w:val="0061147E"/>
    <w:rsid w:val="006124A8"/>
    <w:rsid w:val="00612B30"/>
    <w:rsid w:val="0061300E"/>
    <w:rsid w:val="0061341D"/>
    <w:rsid w:val="00615D40"/>
    <w:rsid w:val="00615FB4"/>
    <w:rsid w:val="006204EF"/>
    <w:rsid w:val="00621EEE"/>
    <w:rsid w:val="00624C61"/>
    <w:rsid w:val="00625420"/>
    <w:rsid w:val="00630732"/>
    <w:rsid w:val="00630B34"/>
    <w:rsid w:val="0063452B"/>
    <w:rsid w:val="00641301"/>
    <w:rsid w:val="006442D2"/>
    <w:rsid w:val="006452CD"/>
    <w:rsid w:val="00645AD9"/>
    <w:rsid w:val="00646CE4"/>
    <w:rsid w:val="00650BCF"/>
    <w:rsid w:val="00651711"/>
    <w:rsid w:val="006524D3"/>
    <w:rsid w:val="006530DA"/>
    <w:rsid w:val="00653B28"/>
    <w:rsid w:val="00654AF8"/>
    <w:rsid w:val="006550D8"/>
    <w:rsid w:val="00656E2D"/>
    <w:rsid w:val="0065755C"/>
    <w:rsid w:val="006577CC"/>
    <w:rsid w:val="00660FA5"/>
    <w:rsid w:val="00662613"/>
    <w:rsid w:val="00663BA7"/>
    <w:rsid w:val="00664855"/>
    <w:rsid w:val="0066552E"/>
    <w:rsid w:val="00665843"/>
    <w:rsid w:val="00665B62"/>
    <w:rsid w:val="00665C49"/>
    <w:rsid w:val="00666518"/>
    <w:rsid w:val="00667022"/>
    <w:rsid w:val="006673E6"/>
    <w:rsid w:val="00670C0E"/>
    <w:rsid w:val="0067231D"/>
    <w:rsid w:val="006766F8"/>
    <w:rsid w:val="006803F0"/>
    <w:rsid w:val="0068176B"/>
    <w:rsid w:val="00681A4A"/>
    <w:rsid w:val="006823BC"/>
    <w:rsid w:val="00682403"/>
    <w:rsid w:val="006829FB"/>
    <w:rsid w:val="00683FFE"/>
    <w:rsid w:val="00685547"/>
    <w:rsid w:val="0069272E"/>
    <w:rsid w:val="00694E1F"/>
    <w:rsid w:val="00695972"/>
    <w:rsid w:val="006A2834"/>
    <w:rsid w:val="006A2EE9"/>
    <w:rsid w:val="006A394B"/>
    <w:rsid w:val="006A67A8"/>
    <w:rsid w:val="006A6BC8"/>
    <w:rsid w:val="006B0194"/>
    <w:rsid w:val="006B2DE3"/>
    <w:rsid w:val="006B389C"/>
    <w:rsid w:val="006B55AA"/>
    <w:rsid w:val="006B670A"/>
    <w:rsid w:val="006B671B"/>
    <w:rsid w:val="006C0CFE"/>
    <w:rsid w:val="006C0D10"/>
    <w:rsid w:val="006C2B10"/>
    <w:rsid w:val="006C4F8F"/>
    <w:rsid w:val="006C5820"/>
    <w:rsid w:val="006C5A49"/>
    <w:rsid w:val="006C6546"/>
    <w:rsid w:val="006D0CA8"/>
    <w:rsid w:val="006D15C5"/>
    <w:rsid w:val="006D1D1C"/>
    <w:rsid w:val="006D25A9"/>
    <w:rsid w:val="006D71EC"/>
    <w:rsid w:val="006DB1BB"/>
    <w:rsid w:val="006E3166"/>
    <w:rsid w:val="006E3DFA"/>
    <w:rsid w:val="006E3EB5"/>
    <w:rsid w:val="006E408D"/>
    <w:rsid w:val="006E549D"/>
    <w:rsid w:val="006E59DD"/>
    <w:rsid w:val="006F1DF1"/>
    <w:rsid w:val="006F2E5A"/>
    <w:rsid w:val="006F3726"/>
    <w:rsid w:val="006F5A2B"/>
    <w:rsid w:val="006F6BC8"/>
    <w:rsid w:val="006F740B"/>
    <w:rsid w:val="006F7600"/>
    <w:rsid w:val="006F7A80"/>
    <w:rsid w:val="007009EC"/>
    <w:rsid w:val="00702A7A"/>
    <w:rsid w:val="00710013"/>
    <w:rsid w:val="007110D2"/>
    <w:rsid w:val="00711F69"/>
    <w:rsid w:val="007131C8"/>
    <w:rsid w:val="00713400"/>
    <w:rsid w:val="00716B34"/>
    <w:rsid w:val="00721569"/>
    <w:rsid w:val="007228CC"/>
    <w:rsid w:val="00722D72"/>
    <w:rsid w:val="00723EBE"/>
    <w:rsid w:val="00725C52"/>
    <w:rsid w:val="00726DFD"/>
    <w:rsid w:val="00727437"/>
    <w:rsid w:val="007303BA"/>
    <w:rsid w:val="007320F4"/>
    <w:rsid w:val="00732550"/>
    <w:rsid w:val="007403BC"/>
    <w:rsid w:val="0074211F"/>
    <w:rsid w:val="00742AE5"/>
    <w:rsid w:val="007454B5"/>
    <w:rsid w:val="00746453"/>
    <w:rsid w:val="0074646A"/>
    <w:rsid w:val="0074758C"/>
    <w:rsid w:val="0075202D"/>
    <w:rsid w:val="007528D1"/>
    <w:rsid w:val="007550F9"/>
    <w:rsid w:val="00756C49"/>
    <w:rsid w:val="007607EE"/>
    <w:rsid w:val="007607F7"/>
    <w:rsid w:val="00760F01"/>
    <w:rsid w:val="00764551"/>
    <w:rsid w:val="00764D01"/>
    <w:rsid w:val="00764F1B"/>
    <w:rsid w:val="00767824"/>
    <w:rsid w:val="00771F32"/>
    <w:rsid w:val="00772909"/>
    <w:rsid w:val="00772A3F"/>
    <w:rsid w:val="0077330D"/>
    <w:rsid w:val="00776EC2"/>
    <w:rsid w:val="00781B8C"/>
    <w:rsid w:val="007820D1"/>
    <w:rsid w:val="00782B3B"/>
    <w:rsid w:val="00784A33"/>
    <w:rsid w:val="00793106"/>
    <w:rsid w:val="0079601D"/>
    <w:rsid w:val="007A1247"/>
    <w:rsid w:val="007A12B4"/>
    <w:rsid w:val="007A2029"/>
    <w:rsid w:val="007A5445"/>
    <w:rsid w:val="007A6879"/>
    <w:rsid w:val="007B0B13"/>
    <w:rsid w:val="007B1584"/>
    <w:rsid w:val="007B3881"/>
    <w:rsid w:val="007B465D"/>
    <w:rsid w:val="007B5EF6"/>
    <w:rsid w:val="007B6A2E"/>
    <w:rsid w:val="007B7685"/>
    <w:rsid w:val="007C35AE"/>
    <w:rsid w:val="007C5F7D"/>
    <w:rsid w:val="007C7E31"/>
    <w:rsid w:val="007D041D"/>
    <w:rsid w:val="007D1436"/>
    <w:rsid w:val="007D3CBC"/>
    <w:rsid w:val="007D6BBE"/>
    <w:rsid w:val="007D6C30"/>
    <w:rsid w:val="007D7FD5"/>
    <w:rsid w:val="007E0202"/>
    <w:rsid w:val="007E13DA"/>
    <w:rsid w:val="007E1F27"/>
    <w:rsid w:val="007E2EFF"/>
    <w:rsid w:val="007E7581"/>
    <w:rsid w:val="007F0FD0"/>
    <w:rsid w:val="007F2237"/>
    <w:rsid w:val="007F23CD"/>
    <w:rsid w:val="007F5872"/>
    <w:rsid w:val="007F6D23"/>
    <w:rsid w:val="0080128C"/>
    <w:rsid w:val="0080262C"/>
    <w:rsid w:val="00803C56"/>
    <w:rsid w:val="008044E6"/>
    <w:rsid w:val="008127E1"/>
    <w:rsid w:val="00812A1A"/>
    <w:rsid w:val="00812F52"/>
    <w:rsid w:val="008135F1"/>
    <w:rsid w:val="00814BA9"/>
    <w:rsid w:val="00817AB0"/>
    <w:rsid w:val="0081CB70"/>
    <w:rsid w:val="00820DF1"/>
    <w:rsid w:val="00825832"/>
    <w:rsid w:val="00825C58"/>
    <w:rsid w:val="008261F4"/>
    <w:rsid w:val="00826AAE"/>
    <w:rsid w:val="00827301"/>
    <w:rsid w:val="008312D0"/>
    <w:rsid w:val="0083171E"/>
    <w:rsid w:val="00833FDC"/>
    <w:rsid w:val="00836E8F"/>
    <w:rsid w:val="00843F7C"/>
    <w:rsid w:val="00844C0C"/>
    <w:rsid w:val="00846528"/>
    <w:rsid w:val="00846CD4"/>
    <w:rsid w:val="00850176"/>
    <w:rsid w:val="00850873"/>
    <w:rsid w:val="00852518"/>
    <w:rsid w:val="00852B2D"/>
    <w:rsid w:val="00853E19"/>
    <w:rsid w:val="00855515"/>
    <w:rsid w:val="00856AD1"/>
    <w:rsid w:val="00860384"/>
    <w:rsid w:val="00865CD1"/>
    <w:rsid w:val="00866E89"/>
    <w:rsid w:val="008701AB"/>
    <w:rsid w:val="0087388E"/>
    <w:rsid w:val="00873915"/>
    <w:rsid w:val="00876816"/>
    <w:rsid w:val="00876A31"/>
    <w:rsid w:val="00881198"/>
    <w:rsid w:val="00881307"/>
    <w:rsid w:val="00883702"/>
    <w:rsid w:val="00884048"/>
    <w:rsid w:val="0088516D"/>
    <w:rsid w:val="00887A6B"/>
    <w:rsid w:val="00890EA7"/>
    <w:rsid w:val="0089103C"/>
    <w:rsid w:val="008967EB"/>
    <w:rsid w:val="008974D6"/>
    <w:rsid w:val="00897911"/>
    <w:rsid w:val="008A0962"/>
    <w:rsid w:val="008A19DC"/>
    <w:rsid w:val="008A29BF"/>
    <w:rsid w:val="008A3A8E"/>
    <w:rsid w:val="008A3F09"/>
    <w:rsid w:val="008A51B6"/>
    <w:rsid w:val="008A5445"/>
    <w:rsid w:val="008A5B6A"/>
    <w:rsid w:val="008A5E04"/>
    <w:rsid w:val="008A5E86"/>
    <w:rsid w:val="008A638E"/>
    <w:rsid w:val="008A689F"/>
    <w:rsid w:val="008A7A33"/>
    <w:rsid w:val="008B2D79"/>
    <w:rsid w:val="008B4F7E"/>
    <w:rsid w:val="008B59C6"/>
    <w:rsid w:val="008B5B4D"/>
    <w:rsid w:val="008B5F29"/>
    <w:rsid w:val="008B79C4"/>
    <w:rsid w:val="008C186D"/>
    <w:rsid w:val="008C1A17"/>
    <w:rsid w:val="008C1B9C"/>
    <w:rsid w:val="008C3C63"/>
    <w:rsid w:val="008C704E"/>
    <w:rsid w:val="008C7C76"/>
    <w:rsid w:val="008D00DB"/>
    <w:rsid w:val="008D21DE"/>
    <w:rsid w:val="008D4AB7"/>
    <w:rsid w:val="008D5528"/>
    <w:rsid w:val="008E1323"/>
    <w:rsid w:val="008E1A41"/>
    <w:rsid w:val="008E213C"/>
    <w:rsid w:val="008E39D8"/>
    <w:rsid w:val="008E4FCE"/>
    <w:rsid w:val="008E5FE0"/>
    <w:rsid w:val="008E71D8"/>
    <w:rsid w:val="008E7799"/>
    <w:rsid w:val="008F01EE"/>
    <w:rsid w:val="008F0589"/>
    <w:rsid w:val="008F22F0"/>
    <w:rsid w:val="008F61BC"/>
    <w:rsid w:val="008F67FF"/>
    <w:rsid w:val="008F6ABB"/>
    <w:rsid w:val="008F7878"/>
    <w:rsid w:val="008F7EBB"/>
    <w:rsid w:val="008FCE11"/>
    <w:rsid w:val="00900660"/>
    <w:rsid w:val="00901C30"/>
    <w:rsid w:val="00901E85"/>
    <w:rsid w:val="00904FBB"/>
    <w:rsid w:val="00905193"/>
    <w:rsid w:val="00910792"/>
    <w:rsid w:val="00912FAE"/>
    <w:rsid w:val="0091351B"/>
    <w:rsid w:val="00913B98"/>
    <w:rsid w:val="00913F53"/>
    <w:rsid w:val="009156B8"/>
    <w:rsid w:val="0091576B"/>
    <w:rsid w:val="00915935"/>
    <w:rsid w:val="00915E4B"/>
    <w:rsid w:val="00916F35"/>
    <w:rsid w:val="00922147"/>
    <w:rsid w:val="00922469"/>
    <w:rsid w:val="0092262E"/>
    <w:rsid w:val="00925DF0"/>
    <w:rsid w:val="00926117"/>
    <w:rsid w:val="0092628C"/>
    <w:rsid w:val="00930D3F"/>
    <w:rsid w:val="009311BE"/>
    <w:rsid w:val="00931E35"/>
    <w:rsid w:val="0093298F"/>
    <w:rsid w:val="00932E50"/>
    <w:rsid w:val="00933879"/>
    <w:rsid w:val="00934060"/>
    <w:rsid w:val="0093625A"/>
    <w:rsid w:val="00936BDC"/>
    <w:rsid w:val="009373E0"/>
    <w:rsid w:val="00940C5C"/>
    <w:rsid w:val="009411F8"/>
    <w:rsid w:val="009416E4"/>
    <w:rsid w:val="00941BA2"/>
    <w:rsid w:val="0094204E"/>
    <w:rsid w:val="0094244E"/>
    <w:rsid w:val="00942655"/>
    <w:rsid w:val="009430A5"/>
    <w:rsid w:val="00943BFC"/>
    <w:rsid w:val="009447B5"/>
    <w:rsid w:val="00945499"/>
    <w:rsid w:val="00946C53"/>
    <w:rsid w:val="00946CCA"/>
    <w:rsid w:val="00947E87"/>
    <w:rsid w:val="0095093A"/>
    <w:rsid w:val="00950B5C"/>
    <w:rsid w:val="00953DD0"/>
    <w:rsid w:val="009549F7"/>
    <w:rsid w:val="00955FE1"/>
    <w:rsid w:val="00956E16"/>
    <w:rsid w:val="00957887"/>
    <w:rsid w:val="00957FE4"/>
    <w:rsid w:val="009607F5"/>
    <w:rsid w:val="00960FA1"/>
    <w:rsid w:val="00962E26"/>
    <w:rsid w:val="00962E6D"/>
    <w:rsid w:val="00964B24"/>
    <w:rsid w:val="00964B3A"/>
    <w:rsid w:val="009662AA"/>
    <w:rsid w:val="00973C58"/>
    <w:rsid w:val="009745D2"/>
    <w:rsid w:val="0097618F"/>
    <w:rsid w:val="00977BC8"/>
    <w:rsid w:val="009803DA"/>
    <w:rsid w:val="0098259D"/>
    <w:rsid w:val="00987279"/>
    <w:rsid w:val="00987AB0"/>
    <w:rsid w:val="00993EBF"/>
    <w:rsid w:val="009944B7"/>
    <w:rsid w:val="00994E13"/>
    <w:rsid w:val="009958AF"/>
    <w:rsid w:val="00995BD6"/>
    <w:rsid w:val="00996259"/>
    <w:rsid w:val="009A2F12"/>
    <w:rsid w:val="009A3193"/>
    <w:rsid w:val="009A353F"/>
    <w:rsid w:val="009A456A"/>
    <w:rsid w:val="009A4D1E"/>
    <w:rsid w:val="009A524B"/>
    <w:rsid w:val="009A618B"/>
    <w:rsid w:val="009A6E8A"/>
    <w:rsid w:val="009B1CD3"/>
    <w:rsid w:val="009B26F9"/>
    <w:rsid w:val="009B3E9E"/>
    <w:rsid w:val="009B4D12"/>
    <w:rsid w:val="009B4E1B"/>
    <w:rsid w:val="009B5584"/>
    <w:rsid w:val="009C2C5E"/>
    <w:rsid w:val="009C3D28"/>
    <w:rsid w:val="009C43AB"/>
    <w:rsid w:val="009C504A"/>
    <w:rsid w:val="009C7FF6"/>
    <w:rsid w:val="009D1781"/>
    <w:rsid w:val="009D19FA"/>
    <w:rsid w:val="009D28E9"/>
    <w:rsid w:val="009D37D9"/>
    <w:rsid w:val="009D7AC5"/>
    <w:rsid w:val="009E07D2"/>
    <w:rsid w:val="009E0CF2"/>
    <w:rsid w:val="009E163E"/>
    <w:rsid w:val="009E21AF"/>
    <w:rsid w:val="009E21BD"/>
    <w:rsid w:val="009E24AF"/>
    <w:rsid w:val="009E3A0C"/>
    <w:rsid w:val="009E3E25"/>
    <w:rsid w:val="009E4ECB"/>
    <w:rsid w:val="009E4F6C"/>
    <w:rsid w:val="009E5314"/>
    <w:rsid w:val="009E58FC"/>
    <w:rsid w:val="009F0777"/>
    <w:rsid w:val="009F11DF"/>
    <w:rsid w:val="009F1C7A"/>
    <w:rsid w:val="009F401C"/>
    <w:rsid w:val="009F41FA"/>
    <w:rsid w:val="009F45F9"/>
    <w:rsid w:val="009F7382"/>
    <w:rsid w:val="009FF0B7"/>
    <w:rsid w:val="00A00E4E"/>
    <w:rsid w:val="00A02428"/>
    <w:rsid w:val="00A02F0A"/>
    <w:rsid w:val="00A04539"/>
    <w:rsid w:val="00A054FE"/>
    <w:rsid w:val="00A10267"/>
    <w:rsid w:val="00A10F6A"/>
    <w:rsid w:val="00A13809"/>
    <w:rsid w:val="00A152C1"/>
    <w:rsid w:val="00A15957"/>
    <w:rsid w:val="00A15AF1"/>
    <w:rsid w:val="00A160CD"/>
    <w:rsid w:val="00A221F2"/>
    <w:rsid w:val="00A22257"/>
    <w:rsid w:val="00A2481F"/>
    <w:rsid w:val="00A24A95"/>
    <w:rsid w:val="00A27874"/>
    <w:rsid w:val="00A3094D"/>
    <w:rsid w:val="00A32A29"/>
    <w:rsid w:val="00A3409C"/>
    <w:rsid w:val="00A3475A"/>
    <w:rsid w:val="00A3592B"/>
    <w:rsid w:val="00A36DDE"/>
    <w:rsid w:val="00A42D81"/>
    <w:rsid w:val="00A43AC5"/>
    <w:rsid w:val="00A452FE"/>
    <w:rsid w:val="00A4551D"/>
    <w:rsid w:val="00A45F70"/>
    <w:rsid w:val="00A47CFF"/>
    <w:rsid w:val="00A50E8C"/>
    <w:rsid w:val="00A5201B"/>
    <w:rsid w:val="00A533A1"/>
    <w:rsid w:val="00A55E82"/>
    <w:rsid w:val="00A55EB1"/>
    <w:rsid w:val="00A579DF"/>
    <w:rsid w:val="00A612D6"/>
    <w:rsid w:val="00A615E4"/>
    <w:rsid w:val="00A64361"/>
    <w:rsid w:val="00A64745"/>
    <w:rsid w:val="00A66EF6"/>
    <w:rsid w:val="00A66F1B"/>
    <w:rsid w:val="00A70A74"/>
    <w:rsid w:val="00A70B61"/>
    <w:rsid w:val="00A721DE"/>
    <w:rsid w:val="00A728E0"/>
    <w:rsid w:val="00A8200C"/>
    <w:rsid w:val="00A8664B"/>
    <w:rsid w:val="00A86699"/>
    <w:rsid w:val="00A8DC23"/>
    <w:rsid w:val="00A9136B"/>
    <w:rsid w:val="00A91BB6"/>
    <w:rsid w:val="00A91DE5"/>
    <w:rsid w:val="00A921EA"/>
    <w:rsid w:val="00A926B1"/>
    <w:rsid w:val="00A9452E"/>
    <w:rsid w:val="00A969F3"/>
    <w:rsid w:val="00AA065F"/>
    <w:rsid w:val="00AA1FF6"/>
    <w:rsid w:val="00AA341E"/>
    <w:rsid w:val="00AA3805"/>
    <w:rsid w:val="00AA5E43"/>
    <w:rsid w:val="00AB20B9"/>
    <w:rsid w:val="00AB6C77"/>
    <w:rsid w:val="00AC09AD"/>
    <w:rsid w:val="00AC1BB6"/>
    <w:rsid w:val="00AC2787"/>
    <w:rsid w:val="00AC40AC"/>
    <w:rsid w:val="00AC4801"/>
    <w:rsid w:val="00AC49E6"/>
    <w:rsid w:val="00AC562D"/>
    <w:rsid w:val="00AC616B"/>
    <w:rsid w:val="00AC68DF"/>
    <w:rsid w:val="00AD0C35"/>
    <w:rsid w:val="00AD33A7"/>
    <w:rsid w:val="00AD3441"/>
    <w:rsid w:val="00AD4AF7"/>
    <w:rsid w:val="00AD6A9A"/>
    <w:rsid w:val="00AD73F4"/>
    <w:rsid w:val="00AD796F"/>
    <w:rsid w:val="00AE1229"/>
    <w:rsid w:val="00AE1F19"/>
    <w:rsid w:val="00AE25C0"/>
    <w:rsid w:val="00AF2234"/>
    <w:rsid w:val="00AF3C10"/>
    <w:rsid w:val="00AF4DB1"/>
    <w:rsid w:val="00AF57F1"/>
    <w:rsid w:val="00AF5B58"/>
    <w:rsid w:val="00AF620E"/>
    <w:rsid w:val="00AF7126"/>
    <w:rsid w:val="00AF7D4E"/>
    <w:rsid w:val="00B00B75"/>
    <w:rsid w:val="00B01BE5"/>
    <w:rsid w:val="00B01C3F"/>
    <w:rsid w:val="00B023B0"/>
    <w:rsid w:val="00B02CF3"/>
    <w:rsid w:val="00B0328C"/>
    <w:rsid w:val="00B05AC1"/>
    <w:rsid w:val="00B0788E"/>
    <w:rsid w:val="00B07A17"/>
    <w:rsid w:val="00B113FE"/>
    <w:rsid w:val="00B16870"/>
    <w:rsid w:val="00B20E34"/>
    <w:rsid w:val="00B2485C"/>
    <w:rsid w:val="00B25854"/>
    <w:rsid w:val="00B25FA4"/>
    <w:rsid w:val="00B26D87"/>
    <w:rsid w:val="00B27138"/>
    <w:rsid w:val="00B3248C"/>
    <w:rsid w:val="00B329ED"/>
    <w:rsid w:val="00B3367D"/>
    <w:rsid w:val="00B33FB8"/>
    <w:rsid w:val="00B34E32"/>
    <w:rsid w:val="00B35DCB"/>
    <w:rsid w:val="00B36F3D"/>
    <w:rsid w:val="00B371A6"/>
    <w:rsid w:val="00B37634"/>
    <w:rsid w:val="00B3777F"/>
    <w:rsid w:val="00B37BCF"/>
    <w:rsid w:val="00B40512"/>
    <w:rsid w:val="00B40954"/>
    <w:rsid w:val="00B41A14"/>
    <w:rsid w:val="00B42F30"/>
    <w:rsid w:val="00B43124"/>
    <w:rsid w:val="00B435AD"/>
    <w:rsid w:val="00B442C4"/>
    <w:rsid w:val="00B464B1"/>
    <w:rsid w:val="00B46A51"/>
    <w:rsid w:val="00B46FBE"/>
    <w:rsid w:val="00B505C7"/>
    <w:rsid w:val="00B53514"/>
    <w:rsid w:val="00B53C81"/>
    <w:rsid w:val="00B54BD2"/>
    <w:rsid w:val="00B55D94"/>
    <w:rsid w:val="00B562C5"/>
    <w:rsid w:val="00B57504"/>
    <w:rsid w:val="00B57C8E"/>
    <w:rsid w:val="00B6191C"/>
    <w:rsid w:val="00B62C8C"/>
    <w:rsid w:val="00B637BD"/>
    <w:rsid w:val="00B650D3"/>
    <w:rsid w:val="00B70B33"/>
    <w:rsid w:val="00B7383F"/>
    <w:rsid w:val="00B739E5"/>
    <w:rsid w:val="00B75F0A"/>
    <w:rsid w:val="00B76038"/>
    <w:rsid w:val="00B76D1D"/>
    <w:rsid w:val="00B802AD"/>
    <w:rsid w:val="00B813AB"/>
    <w:rsid w:val="00B82902"/>
    <w:rsid w:val="00B83C93"/>
    <w:rsid w:val="00B8468A"/>
    <w:rsid w:val="00B849D3"/>
    <w:rsid w:val="00B85251"/>
    <w:rsid w:val="00B86763"/>
    <w:rsid w:val="00B86AFD"/>
    <w:rsid w:val="00B901DC"/>
    <w:rsid w:val="00B91770"/>
    <w:rsid w:val="00B93ADE"/>
    <w:rsid w:val="00B93EAA"/>
    <w:rsid w:val="00B95EB4"/>
    <w:rsid w:val="00B96131"/>
    <w:rsid w:val="00B9773A"/>
    <w:rsid w:val="00BA125C"/>
    <w:rsid w:val="00BA4176"/>
    <w:rsid w:val="00BA4342"/>
    <w:rsid w:val="00BA557A"/>
    <w:rsid w:val="00BA5A74"/>
    <w:rsid w:val="00BA7707"/>
    <w:rsid w:val="00BA7D75"/>
    <w:rsid w:val="00BB23A2"/>
    <w:rsid w:val="00BB5800"/>
    <w:rsid w:val="00BC037C"/>
    <w:rsid w:val="00BC282E"/>
    <w:rsid w:val="00BC340E"/>
    <w:rsid w:val="00BC3D41"/>
    <w:rsid w:val="00BC45FA"/>
    <w:rsid w:val="00BC6A07"/>
    <w:rsid w:val="00BC7B9F"/>
    <w:rsid w:val="00BD220B"/>
    <w:rsid w:val="00BD4692"/>
    <w:rsid w:val="00BD51D1"/>
    <w:rsid w:val="00BD5704"/>
    <w:rsid w:val="00BE0030"/>
    <w:rsid w:val="00BE0310"/>
    <w:rsid w:val="00BE1C47"/>
    <w:rsid w:val="00BE4014"/>
    <w:rsid w:val="00BE5E70"/>
    <w:rsid w:val="00BE6A8F"/>
    <w:rsid w:val="00BE6CFA"/>
    <w:rsid w:val="00BE70F5"/>
    <w:rsid w:val="00BF243D"/>
    <w:rsid w:val="00BF30FC"/>
    <w:rsid w:val="00BF3C89"/>
    <w:rsid w:val="00BF3DA3"/>
    <w:rsid w:val="00BF4684"/>
    <w:rsid w:val="00BF7D4C"/>
    <w:rsid w:val="00C01594"/>
    <w:rsid w:val="00C02D36"/>
    <w:rsid w:val="00C04B4E"/>
    <w:rsid w:val="00C0508D"/>
    <w:rsid w:val="00C06262"/>
    <w:rsid w:val="00C10116"/>
    <w:rsid w:val="00C11E95"/>
    <w:rsid w:val="00C1313F"/>
    <w:rsid w:val="00C13209"/>
    <w:rsid w:val="00C17D79"/>
    <w:rsid w:val="00C25234"/>
    <w:rsid w:val="00C25F4D"/>
    <w:rsid w:val="00C30792"/>
    <w:rsid w:val="00C326B5"/>
    <w:rsid w:val="00C327E1"/>
    <w:rsid w:val="00C3440C"/>
    <w:rsid w:val="00C34D18"/>
    <w:rsid w:val="00C35BE2"/>
    <w:rsid w:val="00C36BA0"/>
    <w:rsid w:val="00C3781F"/>
    <w:rsid w:val="00C40509"/>
    <w:rsid w:val="00C412A1"/>
    <w:rsid w:val="00C42113"/>
    <w:rsid w:val="00C451DF"/>
    <w:rsid w:val="00C455FF"/>
    <w:rsid w:val="00C45F61"/>
    <w:rsid w:val="00C47715"/>
    <w:rsid w:val="00C532FF"/>
    <w:rsid w:val="00C53B06"/>
    <w:rsid w:val="00C553FA"/>
    <w:rsid w:val="00C55B53"/>
    <w:rsid w:val="00C61696"/>
    <w:rsid w:val="00C63262"/>
    <w:rsid w:val="00C632E4"/>
    <w:rsid w:val="00C66093"/>
    <w:rsid w:val="00C667E0"/>
    <w:rsid w:val="00C6705F"/>
    <w:rsid w:val="00C6759B"/>
    <w:rsid w:val="00C6766F"/>
    <w:rsid w:val="00C70C1F"/>
    <w:rsid w:val="00C70E9E"/>
    <w:rsid w:val="00C7784E"/>
    <w:rsid w:val="00C81367"/>
    <w:rsid w:val="00C81E85"/>
    <w:rsid w:val="00C82F76"/>
    <w:rsid w:val="00C843FF"/>
    <w:rsid w:val="00C84B82"/>
    <w:rsid w:val="00C8598D"/>
    <w:rsid w:val="00C85FA2"/>
    <w:rsid w:val="00C8624A"/>
    <w:rsid w:val="00C863D7"/>
    <w:rsid w:val="00C86606"/>
    <w:rsid w:val="00C87898"/>
    <w:rsid w:val="00C91514"/>
    <w:rsid w:val="00C91984"/>
    <w:rsid w:val="00C922BF"/>
    <w:rsid w:val="00C93143"/>
    <w:rsid w:val="00C9351B"/>
    <w:rsid w:val="00C941FD"/>
    <w:rsid w:val="00C94470"/>
    <w:rsid w:val="00C94DFB"/>
    <w:rsid w:val="00C952B8"/>
    <w:rsid w:val="00C97883"/>
    <w:rsid w:val="00C97D9A"/>
    <w:rsid w:val="00CA02DB"/>
    <w:rsid w:val="00CA0DEF"/>
    <w:rsid w:val="00CA0E56"/>
    <w:rsid w:val="00CA1F2B"/>
    <w:rsid w:val="00CA3799"/>
    <w:rsid w:val="00CB4FAE"/>
    <w:rsid w:val="00CB5BF8"/>
    <w:rsid w:val="00CB6B5B"/>
    <w:rsid w:val="00CC0AEA"/>
    <w:rsid w:val="00CC11B4"/>
    <w:rsid w:val="00CC3408"/>
    <w:rsid w:val="00CC4486"/>
    <w:rsid w:val="00CC4B93"/>
    <w:rsid w:val="00CD395D"/>
    <w:rsid w:val="00CD7F46"/>
    <w:rsid w:val="00CD7FCE"/>
    <w:rsid w:val="00CE16C2"/>
    <w:rsid w:val="00CE1A26"/>
    <w:rsid w:val="00CE30D9"/>
    <w:rsid w:val="00CE4B90"/>
    <w:rsid w:val="00CE59B4"/>
    <w:rsid w:val="00CE69E7"/>
    <w:rsid w:val="00CF04C8"/>
    <w:rsid w:val="00CF099B"/>
    <w:rsid w:val="00CF1021"/>
    <w:rsid w:val="00CF193B"/>
    <w:rsid w:val="00CF3DEA"/>
    <w:rsid w:val="00CF4C08"/>
    <w:rsid w:val="00CF62BC"/>
    <w:rsid w:val="00D00E72"/>
    <w:rsid w:val="00D012AE"/>
    <w:rsid w:val="00D02646"/>
    <w:rsid w:val="00D030F2"/>
    <w:rsid w:val="00D054C6"/>
    <w:rsid w:val="00D074E7"/>
    <w:rsid w:val="00D126C2"/>
    <w:rsid w:val="00D145E0"/>
    <w:rsid w:val="00D14D67"/>
    <w:rsid w:val="00D1691C"/>
    <w:rsid w:val="00D22CEA"/>
    <w:rsid w:val="00D2320B"/>
    <w:rsid w:val="00D2396D"/>
    <w:rsid w:val="00D23A01"/>
    <w:rsid w:val="00D247F3"/>
    <w:rsid w:val="00D254B8"/>
    <w:rsid w:val="00D271EF"/>
    <w:rsid w:val="00D27336"/>
    <w:rsid w:val="00D317F7"/>
    <w:rsid w:val="00D32790"/>
    <w:rsid w:val="00D33CD1"/>
    <w:rsid w:val="00D401F4"/>
    <w:rsid w:val="00D430B1"/>
    <w:rsid w:val="00D43429"/>
    <w:rsid w:val="00D43B84"/>
    <w:rsid w:val="00D44728"/>
    <w:rsid w:val="00D44CE1"/>
    <w:rsid w:val="00D45E8E"/>
    <w:rsid w:val="00D50628"/>
    <w:rsid w:val="00D50C07"/>
    <w:rsid w:val="00D5275A"/>
    <w:rsid w:val="00D53605"/>
    <w:rsid w:val="00D557FF"/>
    <w:rsid w:val="00D55D34"/>
    <w:rsid w:val="00D56923"/>
    <w:rsid w:val="00D6136B"/>
    <w:rsid w:val="00D61E7E"/>
    <w:rsid w:val="00D66379"/>
    <w:rsid w:val="00D668A1"/>
    <w:rsid w:val="00D67294"/>
    <w:rsid w:val="00D679F2"/>
    <w:rsid w:val="00D70399"/>
    <w:rsid w:val="00D70F55"/>
    <w:rsid w:val="00D71614"/>
    <w:rsid w:val="00D7260E"/>
    <w:rsid w:val="00D726C8"/>
    <w:rsid w:val="00D74A77"/>
    <w:rsid w:val="00D76BFA"/>
    <w:rsid w:val="00D77444"/>
    <w:rsid w:val="00D80DF7"/>
    <w:rsid w:val="00D8350C"/>
    <w:rsid w:val="00D84BFC"/>
    <w:rsid w:val="00D8795A"/>
    <w:rsid w:val="00D90343"/>
    <w:rsid w:val="00D905A5"/>
    <w:rsid w:val="00D911F5"/>
    <w:rsid w:val="00D911FB"/>
    <w:rsid w:val="00D92890"/>
    <w:rsid w:val="00D93212"/>
    <w:rsid w:val="00DA0D76"/>
    <w:rsid w:val="00DA3EB3"/>
    <w:rsid w:val="00DA628C"/>
    <w:rsid w:val="00DA63E9"/>
    <w:rsid w:val="00DA7EE4"/>
    <w:rsid w:val="00DB043B"/>
    <w:rsid w:val="00DB06F8"/>
    <w:rsid w:val="00DB09AB"/>
    <w:rsid w:val="00DB11A0"/>
    <w:rsid w:val="00DB17BB"/>
    <w:rsid w:val="00DB379F"/>
    <w:rsid w:val="00DB37B8"/>
    <w:rsid w:val="00DB7B8B"/>
    <w:rsid w:val="00DC0462"/>
    <w:rsid w:val="00DC13BB"/>
    <w:rsid w:val="00DC14E1"/>
    <w:rsid w:val="00DC1FB4"/>
    <w:rsid w:val="00DC4215"/>
    <w:rsid w:val="00DD0102"/>
    <w:rsid w:val="00DD24E5"/>
    <w:rsid w:val="00DD5029"/>
    <w:rsid w:val="00DD561E"/>
    <w:rsid w:val="00DD667F"/>
    <w:rsid w:val="00DE130C"/>
    <w:rsid w:val="00DE2106"/>
    <w:rsid w:val="00DE3E72"/>
    <w:rsid w:val="00DE5257"/>
    <w:rsid w:val="00DE5AB5"/>
    <w:rsid w:val="00DE66A9"/>
    <w:rsid w:val="00DF0FBE"/>
    <w:rsid w:val="00DF119E"/>
    <w:rsid w:val="00DF1A1A"/>
    <w:rsid w:val="00DF2D97"/>
    <w:rsid w:val="00DF3E8C"/>
    <w:rsid w:val="00DF62F7"/>
    <w:rsid w:val="00DF6614"/>
    <w:rsid w:val="00DF69C3"/>
    <w:rsid w:val="00E01A17"/>
    <w:rsid w:val="00E03B7A"/>
    <w:rsid w:val="00E0492E"/>
    <w:rsid w:val="00E06C49"/>
    <w:rsid w:val="00E07B16"/>
    <w:rsid w:val="00E10254"/>
    <w:rsid w:val="00E10C2F"/>
    <w:rsid w:val="00E10F21"/>
    <w:rsid w:val="00E127C6"/>
    <w:rsid w:val="00E1337E"/>
    <w:rsid w:val="00E13522"/>
    <w:rsid w:val="00E16869"/>
    <w:rsid w:val="00E2473E"/>
    <w:rsid w:val="00E24C74"/>
    <w:rsid w:val="00E27341"/>
    <w:rsid w:val="00E2760A"/>
    <w:rsid w:val="00E27920"/>
    <w:rsid w:val="00E30D44"/>
    <w:rsid w:val="00E32159"/>
    <w:rsid w:val="00E340EC"/>
    <w:rsid w:val="00E34169"/>
    <w:rsid w:val="00E3453F"/>
    <w:rsid w:val="00E348B6"/>
    <w:rsid w:val="00E36705"/>
    <w:rsid w:val="00E36DF7"/>
    <w:rsid w:val="00E371A1"/>
    <w:rsid w:val="00E374A5"/>
    <w:rsid w:val="00E422EE"/>
    <w:rsid w:val="00E43F69"/>
    <w:rsid w:val="00E44E2E"/>
    <w:rsid w:val="00E46931"/>
    <w:rsid w:val="00E46BB2"/>
    <w:rsid w:val="00E47295"/>
    <w:rsid w:val="00E47CBD"/>
    <w:rsid w:val="00E50D16"/>
    <w:rsid w:val="00E51814"/>
    <w:rsid w:val="00E51D6B"/>
    <w:rsid w:val="00E526A2"/>
    <w:rsid w:val="00E536A4"/>
    <w:rsid w:val="00E552D0"/>
    <w:rsid w:val="00E574A3"/>
    <w:rsid w:val="00E61EA2"/>
    <w:rsid w:val="00E657D1"/>
    <w:rsid w:val="00E66CD6"/>
    <w:rsid w:val="00E675EB"/>
    <w:rsid w:val="00E678F5"/>
    <w:rsid w:val="00E67DAF"/>
    <w:rsid w:val="00E70918"/>
    <w:rsid w:val="00E74242"/>
    <w:rsid w:val="00E74FA1"/>
    <w:rsid w:val="00E75D36"/>
    <w:rsid w:val="00E80607"/>
    <w:rsid w:val="00E8102D"/>
    <w:rsid w:val="00E810D9"/>
    <w:rsid w:val="00E8118F"/>
    <w:rsid w:val="00E812B4"/>
    <w:rsid w:val="00E8293C"/>
    <w:rsid w:val="00E84F14"/>
    <w:rsid w:val="00E874C0"/>
    <w:rsid w:val="00E87D69"/>
    <w:rsid w:val="00E90457"/>
    <w:rsid w:val="00E90BA5"/>
    <w:rsid w:val="00E93CA0"/>
    <w:rsid w:val="00E944AF"/>
    <w:rsid w:val="00E94CE5"/>
    <w:rsid w:val="00EA06EE"/>
    <w:rsid w:val="00EA0E7C"/>
    <w:rsid w:val="00EA1BE4"/>
    <w:rsid w:val="00EA1F3F"/>
    <w:rsid w:val="00EA2A0E"/>
    <w:rsid w:val="00EA39E7"/>
    <w:rsid w:val="00EA4C1D"/>
    <w:rsid w:val="00EA5C73"/>
    <w:rsid w:val="00EA6931"/>
    <w:rsid w:val="00EB48F9"/>
    <w:rsid w:val="00EB5657"/>
    <w:rsid w:val="00EB7D97"/>
    <w:rsid w:val="00EC53E0"/>
    <w:rsid w:val="00EC6728"/>
    <w:rsid w:val="00EC750E"/>
    <w:rsid w:val="00ED019D"/>
    <w:rsid w:val="00ED173E"/>
    <w:rsid w:val="00ED2202"/>
    <w:rsid w:val="00ED3252"/>
    <w:rsid w:val="00ED4031"/>
    <w:rsid w:val="00ED5690"/>
    <w:rsid w:val="00ED5FE9"/>
    <w:rsid w:val="00ED6790"/>
    <w:rsid w:val="00EE0639"/>
    <w:rsid w:val="00EE167B"/>
    <w:rsid w:val="00EE3E95"/>
    <w:rsid w:val="00EE6203"/>
    <w:rsid w:val="00EE7039"/>
    <w:rsid w:val="00EF07A1"/>
    <w:rsid w:val="00EF254C"/>
    <w:rsid w:val="00EF4FF7"/>
    <w:rsid w:val="00EF5300"/>
    <w:rsid w:val="00EF7051"/>
    <w:rsid w:val="00F0088D"/>
    <w:rsid w:val="00F01171"/>
    <w:rsid w:val="00F019CE"/>
    <w:rsid w:val="00F04C5C"/>
    <w:rsid w:val="00F06804"/>
    <w:rsid w:val="00F07287"/>
    <w:rsid w:val="00F10CC9"/>
    <w:rsid w:val="00F11149"/>
    <w:rsid w:val="00F124A3"/>
    <w:rsid w:val="00F12C3D"/>
    <w:rsid w:val="00F14023"/>
    <w:rsid w:val="00F14681"/>
    <w:rsid w:val="00F14C87"/>
    <w:rsid w:val="00F14DC0"/>
    <w:rsid w:val="00F166DA"/>
    <w:rsid w:val="00F174BB"/>
    <w:rsid w:val="00F21CBC"/>
    <w:rsid w:val="00F224E3"/>
    <w:rsid w:val="00F24810"/>
    <w:rsid w:val="00F26259"/>
    <w:rsid w:val="00F270C2"/>
    <w:rsid w:val="00F2717F"/>
    <w:rsid w:val="00F32E53"/>
    <w:rsid w:val="00F334CD"/>
    <w:rsid w:val="00F33A10"/>
    <w:rsid w:val="00F34794"/>
    <w:rsid w:val="00F34D4F"/>
    <w:rsid w:val="00F36D0B"/>
    <w:rsid w:val="00F415DD"/>
    <w:rsid w:val="00F44EF7"/>
    <w:rsid w:val="00F46DAC"/>
    <w:rsid w:val="00F47D07"/>
    <w:rsid w:val="00F5044E"/>
    <w:rsid w:val="00F51ADC"/>
    <w:rsid w:val="00F52389"/>
    <w:rsid w:val="00F52636"/>
    <w:rsid w:val="00F53633"/>
    <w:rsid w:val="00F54B67"/>
    <w:rsid w:val="00F55D09"/>
    <w:rsid w:val="00F579A7"/>
    <w:rsid w:val="00F60332"/>
    <w:rsid w:val="00F60A0C"/>
    <w:rsid w:val="00F61A77"/>
    <w:rsid w:val="00F65076"/>
    <w:rsid w:val="00F7080B"/>
    <w:rsid w:val="00F71918"/>
    <w:rsid w:val="00F720C6"/>
    <w:rsid w:val="00F761A3"/>
    <w:rsid w:val="00F77080"/>
    <w:rsid w:val="00F7725D"/>
    <w:rsid w:val="00F80709"/>
    <w:rsid w:val="00F81341"/>
    <w:rsid w:val="00F815B0"/>
    <w:rsid w:val="00F829BC"/>
    <w:rsid w:val="00F844A0"/>
    <w:rsid w:val="00F8589B"/>
    <w:rsid w:val="00F86FEA"/>
    <w:rsid w:val="00F87BC0"/>
    <w:rsid w:val="00F90221"/>
    <w:rsid w:val="00F91007"/>
    <w:rsid w:val="00F923A1"/>
    <w:rsid w:val="00F924C7"/>
    <w:rsid w:val="00F93050"/>
    <w:rsid w:val="00F9331D"/>
    <w:rsid w:val="00F934C4"/>
    <w:rsid w:val="00F93B52"/>
    <w:rsid w:val="00F93E15"/>
    <w:rsid w:val="00F9440B"/>
    <w:rsid w:val="00F95449"/>
    <w:rsid w:val="00F955AF"/>
    <w:rsid w:val="00F96DA8"/>
    <w:rsid w:val="00FA0166"/>
    <w:rsid w:val="00FA35DD"/>
    <w:rsid w:val="00FA3A79"/>
    <w:rsid w:val="00FA4149"/>
    <w:rsid w:val="00FA420B"/>
    <w:rsid w:val="00FA4BAE"/>
    <w:rsid w:val="00FA4E4A"/>
    <w:rsid w:val="00FA5C96"/>
    <w:rsid w:val="00FA5ECD"/>
    <w:rsid w:val="00FA6336"/>
    <w:rsid w:val="00FA6783"/>
    <w:rsid w:val="00FA7ED8"/>
    <w:rsid w:val="00FA7F33"/>
    <w:rsid w:val="00FBD0DD"/>
    <w:rsid w:val="00FC01C0"/>
    <w:rsid w:val="00FC2AB1"/>
    <w:rsid w:val="00FC2E20"/>
    <w:rsid w:val="00FC53A6"/>
    <w:rsid w:val="00FC5E76"/>
    <w:rsid w:val="00FC70FA"/>
    <w:rsid w:val="00FC75E8"/>
    <w:rsid w:val="00FC7FEB"/>
    <w:rsid w:val="00FD142D"/>
    <w:rsid w:val="00FD437C"/>
    <w:rsid w:val="00FD4C77"/>
    <w:rsid w:val="00FD76F0"/>
    <w:rsid w:val="00FE1496"/>
    <w:rsid w:val="00FE15AA"/>
    <w:rsid w:val="00FE2086"/>
    <w:rsid w:val="00FE3094"/>
    <w:rsid w:val="00FE37DC"/>
    <w:rsid w:val="00FE7098"/>
    <w:rsid w:val="00FF08AC"/>
    <w:rsid w:val="00FF09B5"/>
    <w:rsid w:val="00FF3B17"/>
    <w:rsid w:val="00FF4220"/>
    <w:rsid w:val="00FF437F"/>
    <w:rsid w:val="00FF43E7"/>
    <w:rsid w:val="00FF46C2"/>
    <w:rsid w:val="00FF505D"/>
    <w:rsid w:val="00FF5318"/>
    <w:rsid w:val="00FF7342"/>
    <w:rsid w:val="00FF7F73"/>
    <w:rsid w:val="010C4491"/>
    <w:rsid w:val="011C2790"/>
    <w:rsid w:val="0137695D"/>
    <w:rsid w:val="013BAC58"/>
    <w:rsid w:val="01475233"/>
    <w:rsid w:val="015563C4"/>
    <w:rsid w:val="0179537F"/>
    <w:rsid w:val="01896BD4"/>
    <w:rsid w:val="018D8035"/>
    <w:rsid w:val="0198790E"/>
    <w:rsid w:val="01CAA6E2"/>
    <w:rsid w:val="01D81BCD"/>
    <w:rsid w:val="01DF84DB"/>
    <w:rsid w:val="01E351A1"/>
    <w:rsid w:val="01E9336D"/>
    <w:rsid w:val="01FFB296"/>
    <w:rsid w:val="02210477"/>
    <w:rsid w:val="02276B0A"/>
    <w:rsid w:val="026A403C"/>
    <w:rsid w:val="02BA151D"/>
    <w:rsid w:val="02CF0A79"/>
    <w:rsid w:val="02DF036E"/>
    <w:rsid w:val="02E05769"/>
    <w:rsid w:val="02FFE418"/>
    <w:rsid w:val="030F925D"/>
    <w:rsid w:val="031D0586"/>
    <w:rsid w:val="0325EBA6"/>
    <w:rsid w:val="035657BA"/>
    <w:rsid w:val="03608873"/>
    <w:rsid w:val="0394FBB8"/>
    <w:rsid w:val="039F3157"/>
    <w:rsid w:val="03B4527C"/>
    <w:rsid w:val="03C84E91"/>
    <w:rsid w:val="03D4842D"/>
    <w:rsid w:val="03E6EF4B"/>
    <w:rsid w:val="04196F27"/>
    <w:rsid w:val="042E5C8F"/>
    <w:rsid w:val="043148BC"/>
    <w:rsid w:val="04503F3C"/>
    <w:rsid w:val="04BEA885"/>
    <w:rsid w:val="04CEF3FB"/>
    <w:rsid w:val="04EDFA36"/>
    <w:rsid w:val="04EE04C4"/>
    <w:rsid w:val="04EE47AF"/>
    <w:rsid w:val="04FF40A2"/>
    <w:rsid w:val="050481EF"/>
    <w:rsid w:val="05111083"/>
    <w:rsid w:val="0514B6A1"/>
    <w:rsid w:val="053C2C68"/>
    <w:rsid w:val="053CA3EB"/>
    <w:rsid w:val="0554FFFC"/>
    <w:rsid w:val="0556909E"/>
    <w:rsid w:val="055C627E"/>
    <w:rsid w:val="055FEF9B"/>
    <w:rsid w:val="05695722"/>
    <w:rsid w:val="056C4F85"/>
    <w:rsid w:val="058F3060"/>
    <w:rsid w:val="0596569F"/>
    <w:rsid w:val="05B9340A"/>
    <w:rsid w:val="05F7DCA9"/>
    <w:rsid w:val="061EC7CC"/>
    <w:rsid w:val="06254F84"/>
    <w:rsid w:val="0626E644"/>
    <w:rsid w:val="0644F3C1"/>
    <w:rsid w:val="064F6544"/>
    <w:rsid w:val="06800F93"/>
    <w:rsid w:val="06A55C44"/>
    <w:rsid w:val="06BDD954"/>
    <w:rsid w:val="06EA1270"/>
    <w:rsid w:val="070C393F"/>
    <w:rsid w:val="077DDDC1"/>
    <w:rsid w:val="079DA951"/>
    <w:rsid w:val="079FEA3D"/>
    <w:rsid w:val="07A8B077"/>
    <w:rsid w:val="07C32CC5"/>
    <w:rsid w:val="07D7A37B"/>
    <w:rsid w:val="07DC6924"/>
    <w:rsid w:val="07FB8245"/>
    <w:rsid w:val="0807C010"/>
    <w:rsid w:val="0815752A"/>
    <w:rsid w:val="082BA30F"/>
    <w:rsid w:val="082BD001"/>
    <w:rsid w:val="08468F63"/>
    <w:rsid w:val="086E4E4B"/>
    <w:rsid w:val="087A911B"/>
    <w:rsid w:val="087D630B"/>
    <w:rsid w:val="08A973CE"/>
    <w:rsid w:val="08D92FE5"/>
    <w:rsid w:val="08F88717"/>
    <w:rsid w:val="09110BFA"/>
    <w:rsid w:val="091C9526"/>
    <w:rsid w:val="0964E6B6"/>
    <w:rsid w:val="096AF2A4"/>
    <w:rsid w:val="096B0FBF"/>
    <w:rsid w:val="099B8521"/>
    <w:rsid w:val="09C8078D"/>
    <w:rsid w:val="09E13D06"/>
    <w:rsid w:val="09EE698D"/>
    <w:rsid w:val="0A16F867"/>
    <w:rsid w:val="0A255BE3"/>
    <w:rsid w:val="0A33DEC9"/>
    <w:rsid w:val="0A36D524"/>
    <w:rsid w:val="0A3AEE83"/>
    <w:rsid w:val="0A42692F"/>
    <w:rsid w:val="0A653B16"/>
    <w:rsid w:val="0A6CBD87"/>
    <w:rsid w:val="0A763722"/>
    <w:rsid w:val="0A8360AC"/>
    <w:rsid w:val="0A8AF967"/>
    <w:rsid w:val="0A8F37FB"/>
    <w:rsid w:val="0ABA9E6F"/>
    <w:rsid w:val="0AEFAF70"/>
    <w:rsid w:val="0AF1E2BD"/>
    <w:rsid w:val="0B12903F"/>
    <w:rsid w:val="0B252A6D"/>
    <w:rsid w:val="0B8A7BD2"/>
    <w:rsid w:val="0B8EC5CD"/>
    <w:rsid w:val="0BC1A2D6"/>
    <w:rsid w:val="0BDC6177"/>
    <w:rsid w:val="0C003411"/>
    <w:rsid w:val="0C0E3AC0"/>
    <w:rsid w:val="0C0F18C0"/>
    <w:rsid w:val="0C20AA25"/>
    <w:rsid w:val="0C35DF00"/>
    <w:rsid w:val="0C3F1908"/>
    <w:rsid w:val="0C4A46D7"/>
    <w:rsid w:val="0C7ED01A"/>
    <w:rsid w:val="0C83C23F"/>
    <w:rsid w:val="0C8A86FC"/>
    <w:rsid w:val="0C9BC6F9"/>
    <w:rsid w:val="0CA4F28B"/>
    <w:rsid w:val="0CA6AAA0"/>
    <w:rsid w:val="0CF3CA67"/>
    <w:rsid w:val="0CFD3291"/>
    <w:rsid w:val="0D0165B0"/>
    <w:rsid w:val="0D0D20B4"/>
    <w:rsid w:val="0D17A8AA"/>
    <w:rsid w:val="0D210048"/>
    <w:rsid w:val="0D329F93"/>
    <w:rsid w:val="0D84A00C"/>
    <w:rsid w:val="0D9CBECD"/>
    <w:rsid w:val="0D9D121D"/>
    <w:rsid w:val="0DA19E19"/>
    <w:rsid w:val="0DDF2AC9"/>
    <w:rsid w:val="0E0DDE44"/>
    <w:rsid w:val="0E300070"/>
    <w:rsid w:val="0E433A8E"/>
    <w:rsid w:val="0E4C3E2B"/>
    <w:rsid w:val="0E4D7094"/>
    <w:rsid w:val="0E627E25"/>
    <w:rsid w:val="0E7B51CF"/>
    <w:rsid w:val="0E815087"/>
    <w:rsid w:val="0E81743E"/>
    <w:rsid w:val="0E9A72C5"/>
    <w:rsid w:val="0E9CFCC2"/>
    <w:rsid w:val="0EA373A5"/>
    <w:rsid w:val="0EA80AD0"/>
    <w:rsid w:val="0EBD600C"/>
    <w:rsid w:val="0EDF8949"/>
    <w:rsid w:val="0EE118C4"/>
    <w:rsid w:val="0EED2B24"/>
    <w:rsid w:val="0EF49580"/>
    <w:rsid w:val="0F5A7B7B"/>
    <w:rsid w:val="0F75A679"/>
    <w:rsid w:val="0F930AA7"/>
    <w:rsid w:val="0FBE2F6B"/>
    <w:rsid w:val="0FC4A822"/>
    <w:rsid w:val="0FCBF3D5"/>
    <w:rsid w:val="0FD05657"/>
    <w:rsid w:val="0FD133DE"/>
    <w:rsid w:val="0FDD1663"/>
    <w:rsid w:val="0FE1F08A"/>
    <w:rsid w:val="0FEA3C78"/>
    <w:rsid w:val="102C9618"/>
    <w:rsid w:val="10339081"/>
    <w:rsid w:val="107F9F1C"/>
    <w:rsid w:val="108686B4"/>
    <w:rsid w:val="10B1BD0E"/>
    <w:rsid w:val="10D2FF5D"/>
    <w:rsid w:val="10E278E8"/>
    <w:rsid w:val="1120A929"/>
    <w:rsid w:val="112466EC"/>
    <w:rsid w:val="1135ADE3"/>
    <w:rsid w:val="1145DF5D"/>
    <w:rsid w:val="114EEC5E"/>
    <w:rsid w:val="119B096E"/>
    <w:rsid w:val="11AA0BD0"/>
    <w:rsid w:val="11B1AAB7"/>
    <w:rsid w:val="11ED2EB9"/>
    <w:rsid w:val="11F0B6ED"/>
    <w:rsid w:val="11FD8C90"/>
    <w:rsid w:val="1209FF15"/>
    <w:rsid w:val="122C4BD3"/>
    <w:rsid w:val="1233343C"/>
    <w:rsid w:val="12643FAF"/>
    <w:rsid w:val="12A78D55"/>
    <w:rsid w:val="12EBB96E"/>
    <w:rsid w:val="1343417D"/>
    <w:rsid w:val="134EDCFE"/>
    <w:rsid w:val="1363171C"/>
    <w:rsid w:val="1368CB4C"/>
    <w:rsid w:val="1383624E"/>
    <w:rsid w:val="139DFD8A"/>
    <w:rsid w:val="141B4E4A"/>
    <w:rsid w:val="14460138"/>
    <w:rsid w:val="144EC0F6"/>
    <w:rsid w:val="145F139A"/>
    <w:rsid w:val="146D896E"/>
    <w:rsid w:val="14FEC44B"/>
    <w:rsid w:val="15152CA7"/>
    <w:rsid w:val="15195FBD"/>
    <w:rsid w:val="151B30D5"/>
    <w:rsid w:val="151E0546"/>
    <w:rsid w:val="15303A2F"/>
    <w:rsid w:val="156D861F"/>
    <w:rsid w:val="157AEC17"/>
    <w:rsid w:val="157D7F1B"/>
    <w:rsid w:val="1595D350"/>
    <w:rsid w:val="1627C757"/>
    <w:rsid w:val="1627DAD3"/>
    <w:rsid w:val="16327C38"/>
    <w:rsid w:val="16442E1B"/>
    <w:rsid w:val="165E0F51"/>
    <w:rsid w:val="16605D3F"/>
    <w:rsid w:val="168A9915"/>
    <w:rsid w:val="168B696D"/>
    <w:rsid w:val="16D7EFA5"/>
    <w:rsid w:val="16DF39D9"/>
    <w:rsid w:val="16F7633D"/>
    <w:rsid w:val="17018573"/>
    <w:rsid w:val="170ED73F"/>
    <w:rsid w:val="17501262"/>
    <w:rsid w:val="1765836D"/>
    <w:rsid w:val="178B2BD8"/>
    <w:rsid w:val="17DCD4BF"/>
    <w:rsid w:val="1818D026"/>
    <w:rsid w:val="182BA95E"/>
    <w:rsid w:val="182D32FD"/>
    <w:rsid w:val="183C45E1"/>
    <w:rsid w:val="1859C3AC"/>
    <w:rsid w:val="188795BF"/>
    <w:rsid w:val="188BD3F3"/>
    <w:rsid w:val="188BF6D3"/>
    <w:rsid w:val="18989618"/>
    <w:rsid w:val="18A1D94F"/>
    <w:rsid w:val="19287AF2"/>
    <w:rsid w:val="1952AA2A"/>
    <w:rsid w:val="19B35279"/>
    <w:rsid w:val="19B986A7"/>
    <w:rsid w:val="19D0F45D"/>
    <w:rsid w:val="19E26E7A"/>
    <w:rsid w:val="19ED0AE1"/>
    <w:rsid w:val="19FB5E4E"/>
    <w:rsid w:val="1A46E242"/>
    <w:rsid w:val="1A572A22"/>
    <w:rsid w:val="1A6074F8"/>
    <w:rsid w:val="1A70286A"/>
    <w:rsid w:val="1A977D05"/>
    <w:rsid w:val="1AAF32ED"/>
    <w:rsid w:val="1AE41CED"/>
    <w:rsid w:val="1AE67973"/>
    <w:rsid w:val="1AEE3E26"/>
    <w:rsid w:val="1AFEB7B6"/>
    <w:rsid w:val="1B074AA2"/>
    <w:rsid w:val="1B26B176"/>
    <w:rsid w:val="1B45210A"/>
    <w:rsid w:val="1B597175"/>
    <w:rsid w:val="1B5D903B"/>
    <w:rsid w:val="1B63CD2F"/>
    <w:rsid w:val="1BC34859"/>
    <w:rsid w:val="1BD7F605"/>
    <w:rsid w:val="1C0DB2A3"/>
    <w:rsid w:val="1C2A3BEE"/>
    <w:rsid w:val="1C3D3DE7"/>
    <w:rsid w:val="1C9999EB"/>
    <w:rsid w:val="1CAFDEF4"/>
    <w:rsid w:val="1D149A43"/>
    <w:rsid w:val="1D339E99"/>
    <w:rsid w:val="1D420731"/>
    <w:rsid w:val="1D60C911"/>
    <w:rsid w:val="1D73CD8D"/>
    <w:rsid w:val="1DBBC689"/>
    <w:rsid w:val="1DBDC654"/>
    <w:rsid w:val="1DC5BF0D"/>
    <w:rsid w:val="1DD1A58D"/>
    <w:rsid w:val="1E2D11AC"/>
    <w:rsid w:val="1E635D3B"/>
    <w:rsid w:val="1EA6DAD5"/>
    <w:rsid w:val="1EB022E2"/>
    <w:rsid w:val="1ED534E3"/>
    <w:rsid w:val="1EF0E085"/>
    <w:rsid w:val="1F0D26D1"/>
    <w:rsid w:val="1F30EC69"/>
    <w:rsid w:val="1F4AF75C"/>
    <w:rsid w:val="1F538125"/>
    <w:rsid w:val="1F5D11B4"/>
    <w:rsid w:val="1F61C483"/>
    <w:rsid w:val="1F6AC353"/>
    <w:rsid w:val="1FB2D314"/>
    <w:rsid w:val="1FC178BF"/>
    <w:rsid w:val="1FDF149D"/>
    <w:rsid w:val="1FF54936"/>
    <w:rsid w:val="1FF5753B"/>
    <w:rsid w:val="20167C51"/>
    <w:rsid w:val="20301D07"/>
    <w:rsid w:val="203EA203"/>
    <w:rsid w:val="204DC26F"/>
    <w:rsid w:val="208FF4D7"/>
    <w:rsid w:val="20A9300B"/>
    <w:rsid w:val="20D10E5A"/>
    <w:rsid w:val="211EF78C"/>
    <w:rsid w:val="213BFBEF"/>
    <w:rsid w:val="21545AD1"/>
    <w:rsid w:val="2187A3CE"/>
    <w:rsid w:val="218A249B"/>
    <w:rsid w:val="218D858C"/>
    <w:rsid w:val="21996D71"/>
    <w:rsid w:val="21A892A4"/>
    <w:rsid w:val="21F2D40C"/>
    <w:rsid w:val="21FEF229"/>
    <w:rsid w:val="21FEF850"/>
    <w:rsid w:val="2223C33A"/>
    <w:rsid w:val="22598465"/>
    <w:rsid w:val="226E6900"/>
    <w:rsid w:val="227594B9"/>
    <w:rsid w:val="22793073"/>
    <w:rsid w:val="228A024E"/>
    <w:rsid w:val="22C374CE"/>
    <w:rsid w:val="22C8A8A6"/>
    <w:rsid w:val="22DF5385"/>
    <w:rsid w:val="2301F4EA"/>
    <w:rsid w:val="2307FD85"/>
    <w:rsid w:val="230D955E"/>
    <w:rsid w:val="23120BCE"/>
    <w:rsid w:val="23187677"/>
    <w:rsid w:val="233BFB3C"/>
    <w:rsid w:val="236BB32E"/>
    <w:rsid w:val="23752AC9"/>
    <w:rsid w:val="237C237F"/>
    <w:rsid w:val="238114E8"/>
    <w:rsid w:val="2390A207"/>
    <w:rsid w:val="23C2D727"/>
    <w:rsid w:val="24294025"/>
    <w:rsid w:val="24616B8D"/>
    <w:rsid w:val="24AA11CF"/>
    <w:rsid w:val="24DC535B"/>
    <w:rsid w:val="24DD1BDA"/>
    <w:rsid w:val="24E5E47B"/>
    <w:rsid w:val="251E38A1"/>
    <w:rsid w:val="252ADB87"/>
    <w:rsid w:val="2533F883"/>
    <w:rsid w:val="25429691"/>
    <w:rsid w:val="257B385D"/>
    <w:rsid w:val="2598B41F"/>
    <w:rsid w:val="25B66B57"/>
    <w:rsid w:val="25CFE63F"/>
    <w:rsid w:val="25DE8951"/>
    <w:rsid w:val="260CE826"/>
    <w:rsid w:val="26349443"/>
    <w:rsid w:val="2641577D"/>
    <w:rsid w:val="2672E6E3"/>
    <w:rsid w:val="26CA64B7"/>
    <w:rsid w:val="26D1F7CD"/>
    <w:rsid w:val="26D78089"/>
    <w:rsid w:val="26E48FA0"/>
    <w:rsid w:val="26F1D85B"/>
    <w:rsid w:val="27009352"/>
    <w:rsid w:val="27081CBF"/>
    <w:rsid w:val="270D2ABF"/>
    <w:rsid w:val="27609CBE"/>
    <w:rsid w:val="27A55B96"/>
    <w:rsid w:val="27B96472"/>
    <w:rsid w:val="27BEB279"/>
    <w:rsid w:val="27FEB1CD"/>
    <w:rsid w:val="284C1D0B"/>
    <w:rsid w:val="287968AF"/>
    <w:rsid w:val="289FB25E"/>
    <w:rsid w:val="28B00865"/>
    <w:rsid w:val="28B050C0"/>
    <w:rsid w:val="28B38ACC"/>
    <w:rsid w:val="28B3A80D"/>
    <w:rsid w:val="28C02FC9"/>
    <w:rsid w:val="28C0EE20"/>
    <w:rsid w:val="28D11ECF"/>
    <w:rsid w:val="290691CE"/>
    <w:rsid w:val="293B50DA"/>
    <w:rsid w:val="2969AB59"/>
    <w:rsid w:val="29802AC6"/>
    <w:rsid w:val="29880961"/>
    <w:rsid w:val="29A8424E"/>
    <w:rsid w:val="29D08DFA"/>
    <w:rsid w:val="29D6F7CC"/>
    <w:rsid w:val="2A1F6C85"/>
    <w:rsid w:val="2A2417ED"/>
    <w:rsid w:val="2A5554BF"/>
    <w:rsid w:val="2A627D77"/>
    <w:rsid w:val="2A6CCCA7"/>
    <w:rsid w:val="2A7F2075"/>
    <w:rsid w:val="2A907128"/>
    <w:rsid w:val="2A9617BA"/>
    <w:rsid w:val="2A983E74"/>
    <w:rsid w:val="2AA8F884"/>
    <w:rsid w:val="2AAE5EAD"/>
    <w:rsid w:val="2AB5BD15"/>
    <w:rsid w:val="2AB7AAFC"/>
    <w:rsid w:val="2AB80D66"/>
    <w:rsid w:val="2ACC7974"/>
    <w:rsid w:val="2AED57D7"/>
    <w:rsid w:val="2B0DC889"/>
    <w:rsid w:val="2B306261"/>
    <w:rsid w:val="2B52C4B2"/>
    <w:rsid w:val="2B59D52C"/>
    <w:rsid w:val="2B755278"/>
    <w:rsid w:val="2B7BC064"/>
    <w:rsid w:val="2BAEA0C7"/>
    <w:rsid w:val="2BB15A7A"/>
    <w:rsid w:val="2BBBA9E8"/>
    <w:rsid w:val="2BC7A39A"/>
    <w:rsid w:val="2BEC8E6D"/>
    <w:rsid w:val="2BF90312"/>
    <w:rsid w:val="2C08F83E"/>
    <w:rsid w:val="2C4D59CF"/>
    <w:rsid w:val="2C5CFF20"/>
    <w:rsid w:val="2C6C54A5"/>
    <w:rsid w:val="2CC901A9"/>
    <w:rsid w:val="2D178232"/>
    <w:rsid w:val="2D3262D6"/>
    <w:rsid w:val="2D351EC7"/>
    <w:rsid w:val="2D3E20F0"/>
    <w:rsid w:val="2D9DA2AA"/>
    <w:rsid w:val="2DA776F4"/>
    <w:rsid w:val="2DB41431"/>
    <w:rsid w:val="2DCD86F6"/>
    <w:rsid w:val="2E08A5DE"/>
    <w:rsid w:val="2E14AD90"/>
    <w:rsid w:val="2E368E52"/>
    <w:rsid w:val="2E524AB3"/>
    <w:rsid w:val="2E823DDD"/>
    <w:rsid w:val="2E9C4D73"/>
    <w:rsid w:val="2EA8078D"/>
    <w:rsid w:val="2ECC4339"/>
    <w:rsid w:val="2EEC7DF4"/>
    <w:rsid w:val="2EFBC53E"/>
    <w:rsid w:val="2F35D73F"/>
    <w:rsid w:val="2F3AA829"/>
    <w:rsid w:val="2F60D1C5"/>
    <w:rsid w:val="2F745252"/>
    <w:rsid w:val="2F9AACD0"/>
    <w:rsid w:val="2FAAE426"/>
    <w:rsid w:val="2FB18BC2"/>
    <w:rsid w:val="2FC52E3E"/>
    <w:rsid w:val="2FC5D0AC"/>
    <w:rsid w:val="2FE5F690"/>
    <w:rsid w:val="2FFC13DD"/>
    <w:rsid w:val="2FFED8F4"/>
    <w:rsid w:val="3005ED91"/>
    <w:rsid w:val="301D4708"/>
    <w:rsid w:val="3034F805"/>
    <w:rsid w:val="304BE2B2"/>
    <w:rsid w:val="304FDEE2"/>
    <w:rsid w:val="305D358B"/>
    <w:rsid w:val="307E6DBB"/>
    <w:rsid w:val="30948420"/>
    <w:rsid w:val="309829AE"/>
    <w:rsid w:val="30A275CB"/>
    <w:rsid w:val="30B2EE8A"/>
    <w:rsid w:val="30BC0555"/>
    <w:rsid w:val="30C07567"/>
    <w:rsid w:val="311E5A8F"/>
    <w:rsid w:val="3123283C"/>
    <w:rsid w:val="312A5E54"/>
    <w:rsid w:val="3137B825"/>
    <w:rsid w:val="316FC338"/>
    <w:rsid w:val="317AB374"/>
    <w:rsid w:val="3199BB4C"/>
    <w:rsid w:val="319DD097"/>
    <w:rsid w:val="31AAFEB3"/>
    <w:rsid w:val="31D5B5A1"/>
    <w:rsid w:val="32033D6A"/>
    <w:rsid w:val="321702DB"/>
    <w:rsid w:val="321AABB1"/>
    <w:rsid w:val="323C5007"/>
    <w:rsid w:val="324801AB"/>
    <w:rsid w:val="325535E6"/>
    <w:rsid w:val="32703B76"/>
    <w:rsid w:val="327EDC2D"/>
    <w:rsid w:val="32A3981A"/>
    <w:rsid w:val="32BF4DC3"/>
    <w:rsid w:val="32C354C8"/>
    <w:rsid w:val="32D0E0B9"/>
    <w:rsid w:val="330D6D36"/>
    <w:rsid w:val="33425E53"/>
    <w:rsid w:val="33E92643"/>
    <w:rsid w:val="340CCF22"/>
    <w:rsid w:val="3421A223"/>
    <w:rsid w:val="342617EC"/>
    <w:rsid w:val="3456E9BB"/>
    <w:rsid w:val="345CE2F3"/>
    <w:rsid w:val="345DF8A8"/>
    <w:rsid w:val="34794116"/>
    <w:rsid w:val="34827FF2"/>
    <w:rsid w:val="34924795"/>
    <w:rsid w:val="34C914C9"/>
    <w:rsid w:val="35242068"/>
    <w:rsid w:val="35666C99"/>
    <w:rsid w:val="3574973E"/>
    <w:rsid w:val="35DCC84C"/>
    <w:rsid w:val="35E4B451"/>
    <w:rsid w:val="35FBE26A"/>
    <w:rsid w:val="36122409"/>
    <w:rsid w:val="3627CB6C"/>
    <w:rsid w:val="36332656"/>
    <w:rsid w:val="363AE5C8"/>
    <w:rsid w:val="364CF778"/>
    <w:rsid w:val="365BD1ED"/>
    <w:rsid w:val="367C5F55"/>
    <w:rsid w:val="36931BF3"/>
    <w:rsid w:val="36DFAFE0"/>
    <w:rsid w:val="36E4B46E"/>
    <w:rsid w:val="36E90F16"/>
    <w:rsid w:val="36F41455"/>
    <w:rsid w:val="37101A28"/>
    <w:rsid w:val="3768B553"/>
    <w:rsid w:val="376D944B"/>
    <w:rsid w:val="3776CEBC"/>
    <w:rsid w:val="378128CA"/>
    <w:rsid w:val="379D8EB0"/>
    <w:rsid w:val="379F8599"/>
    <w:rsid w:val="37AE298F"/>
    <w:rsid w:val="37C2260A"/>
    <w:rsid w:val="37C3A0A4"/>
    <w:rsid w:val="37C3FCD7"/>
    <w:rsid w:val="3832C1F6"/>
    <w:rsid w:val="3836FF7F"/>
    <w:rsid w:val="383D4B17"/>
    <w:rsid w:val="3865F5D4"/>
    <w:rsid w:val="3869F2E1"/>
    <w:rsid w:val="3886F444"/>
    <w:rsid w:val="38BB6E3D"/>
    <w:rsid w:val="38BC189F"/>
    <w:rsid w:val="38CE217E"/>
    <w:rsid w:val="38EAF759"/>
    <w:rsid w:val="38F42CC1"/>
    <w:rsid w:val="3916D688"/>
    <w:rsid w:val="3935B935"/>
    <w:rsid w:val="39913127"/>
    <w:rsid w:val="399CAADA"/>
    <w:rsid w:val="39BC63EA"/>
    <w:rsid w:val="39EFF7E9"/>
    <w:rsid w:val="3A1A317C"/>
    <w:rsid w:val="3A2132FE"/>
    <w:rsid w:val="3A2DB6C2"/>
    <w:rsid w:val="3A5E0A38"/>
    <w:rsid w:val="3ACFB4CA"/>
    <w:rsid w:val="3AFA185F"/>
    <w:rsid w:val="3B1B3BCE"/>
    <w:rsid w:val="3B4AC41C"/>
    <w:rsid w:val="3B4CF494"/>
    <w:rsid w:val="3B520547"/>
    <w:rsid w:val="3BDA799E"/>
    <w:rsid w:val="3BF6CDD0"/>
    <w:rsid w:val="3C08532F"/>
    <w:rsid w:val="3C0FD810"/>
    <w:rsid w:val="3C2AAFB6"/>
    <w:rsid w:val="3C30E85F"/>
    <w:rsid w:val="3C3E3CBE"/>
    <w:rsid w:val="3C4D7361"/>
    <w:rsid w:val="3C678A1F"/>
    <w:rsid w:val="3C7433F0"/>
    <w:rsid w:val="3C87454B"/>
    <w:rsid w:val="3CCC2887"/>
    <w:rsid w:val="3CCC42FB"/>
    <w:rsid w:val="3CCEB8FB"/>
    <w:rsid w:val="3CD7E1ED"/>
    <w:rsid w:val="3CDD4934"/>
    <w:rsid w:val="3D3B82E1"/>
    <w:rsid w:val="3D4966DB"/>
    <w:rsid w:val="3D4FDB37"/>
    <w:rsid w:val="3D5BFDD5"/>
    <w:rsid w:val="3D827649"/>
    <w:rsid w:val="3DB3A3DD"/>
    <w:rsid w:val="3DB78D9E"/>
    <w:rsid w:val="3DBDC427"/>
    <w:rsid w:val="3E0013AA"/>
    <w:rsid w:val="3E01F97A"/>
    <w:rsid w:val="3E450B4E"/>
    <w:rsid w:val="3E4858B9"/>
    <w:rsid w:val="3E667716"/>
    <w:rsid w:val="3E9BBDF5"/>
    <w:rsid w:val="3EC6E544"/>
    <w:rsid w:val="3ED3A450"/>
    <w:rsid w:val="3EFBCD2C"/>
    <w:rsid w:val="3F142676"/>
    <w:rsid w:val="3F415DF0"/>
    <w:rsid w:val="3F4AE24C"/>
    <w:rsid w:val="3F4F91B6"/>
    <w:rsid w:val="3F775275"/>
    <w:rsid w:val="3FDD4384"/>
    <w:rsid w:val="3FE0C1FE"/>
    <w:rsid w:val="3FE92F1C"/>
    <w:rsid w:val="3FEDF732"/>
    <w:rsid w:val="40124406"/>
    <w:rsid w:val="40267A82"/>
    <w:rsid w:val="402EF525"/>
    <w:rsid w:val="4066151B"/>
    <w:rsid w:val="4080CE32"/>
    <w:rsid w:val="40939C25"/>
    <w:rsid w:val="409A28F2"/>
    <w:rsid w:val="40D54D8A"/>
    <w:rsid w:val="40DCC13C"/>
    <w:rsid w:val="4122FF07"/>
    <w:rsid w:val="4146C693"/>
    <w:rsid w:val="4166B9DE"/>
    <w:rsid w:val="416838D7"/>
    <w:rsid w:val="41684151"/>
    <w:rsid w:val="419B85D7"/>
    <w:rsid w:val="419BFFA9"/>
    <w:rsid w:val="41E39F53"/>
    <w:rsid w:val="41EF0054"/>
    <w:rsid w:val="4211BBAA"/>
    <w:rsid w:val="423BA0E6"/>
    <w:rsid w:val="424A32BC"/>
    <w:rsid w:val="425421B3"/>
    <w:rsid w:val="427C4599"/>
    <w:rsid w:val="42858063"/>
    <w:rsid w:val="429F9B5D"/>
    <w:rsid w:val="42C5DC1D"/>
    <w:rsid w:val="42D3E9CF"/>
    <w:rsid w:val="42E4DDF2"/>
    <w:rsid w:val="42EB891D"/>
    <w:rsid w:val="4313E547"/>
    <w:rsid w:val="4330D59B"/>
    <w:rsid w:val="4333048B"/>
    <w:rsid w:val="434B7E69"/>
    <w:rsid w:val="434CB05A"/>
    <w:rsid w:val="4392F2A4"/>
    <w:rsid w:val="43A753D2"/>
    <w:rsid w:val="43A96EE1"/>
    <w:rsid w:val="43C3A4A5"/>
    <w:rsid w:val="43CFF088"/>
    <w:rsid w:val="43F62197"/>
    <w:rsid w:val="4476FE36"/>
    <w:rsid w:val="448132A3"/>
    <w:rsid w:val="44A5ACEC"/>
    <w:rsid w:val="44AE4EE7"/>
    <w:rsid w:val="44B81663"/>
    <w:rsid w:val="44E3F3BC"/>
    <w:rsid w:val="44F4EECA"/>
    <w:rsid w:val="45049EA3"/>
    <w:rsid w:val="45203AF3"/>
    <w:rsid w:val="45286ED2"/>
    <w:rsid w:val="45313F7D"/>
    <w:rsid w:val="454367D0"/>
    <w:rsid w:val="45763BE4"/>
    <w:rsid w:val="45938A00"/>
    <w:rsid w:val="45B43D97"/>
    <w:rsid w:val="45C74F58"/>
    <w:rsid w:val="46143A13"/>
    <w:rsid w:val="4622E4A7"/>
    <w:rsid w:val="4636D2E3"/>
    <w:rsid w:val="463C0016"/>
    <w:rsid w:val="4661FDBB"/>
    <w:rsid w:val="4668CD12"/>
    <w:rsid w:val="46A00F64"/>
    <w:rsid w:val="46ABA426"/>
    <w:rsid w:val="46AE27FA"/>
    <w:rsid w:val="471D80EE"/>
    <w:rsid w:val="4738AF99"/>
    <w:rsid w:val="473FAE9E"/>
    <w:rsid w:val="47437ACF"/>
    <w:rsid w:val="4743BF0D"/>
    <w:rsid w:val="474970D5"/>
    <w:rsid w:val="47560CCA"/>
    <w:rsid w:val="475E0177"/>
    <w:rsid w:val="47618EDC"/>
    <w:rsid w:val="4784CFF3"/>
    <w:rsid w:val="47861206"/>
    <w:rsid w:val="47A9A73A"/>
    <w:rsid w:val="47AB8545"/>
    <w:rsid w:val="47CFBED5"/>
    <w:rsid w:val="47D1D356"/>
    <w:rsid w:val="47E0252E"/>
    <w:rsid w:val="47E6A833"/>
    <w:rsid w:val="4866B46B"/>
    <w:rsid w:val="48810944"/>
    <w:rsid w:val="4892063B"/>
    <w:rsid w:val="48CA2243"/>
    <w:rsid w:val="48E1A77A"/>
    <w:rsid w:val="48E1E8B7"/>
    <w:rsid w:val="48FB7760"/>
    <w:rsid w:val="48FC91FD"/>
    <w:rsid w:val="48FCAE77"/>
    <w:rsid w:val="4910BF7B"/>
    <w:rsid w:val="4920475E"/>
    <w:rsid w:val="493F3FAF"/>
    <w:rsid w:val="49CFFEC3"/>
    <w:rsid w:val="49D59745"/>
    <w:rsid w:val="4A13DC5B"/>
    <w:rsid w:val="4A1FB82D"/>
    <w:rsid w:val="4A3DBEF0"/>
    <w:rsid w:val="4A66B24A"/>
    <w:rsid w:val="4A842836"/>
    <w:rsid w:val="4AAC792B"/>
    <w:rsid w:val="4ABECA6C"/>
    <w:rsid w:val="4AE05596"/>
    <w:rsid w:val="4B01EDC1"/>
    <w:rsid w:val="4B08C81C"/>
    <w:rsid w:val="4B342B09"/>
    <w:rsid w:val="4B5E81D0"/>
    <w:rsid w:val="4B660988"/>
    <w:rsid w:val="4B72ADDB"/>
    <w:rsid w:val="4B7875A3"/>
    <w:rsid w:val="4B8A44F6"/>
    <w:rsid w:val="4B9795D7"/>
    <w:rsid w:val="4BB16434"/>
    <w:rsid w:val="4BEE6656"/>
    <w:rsid w:val="4BF286F8"/>
    <w:rsid w:val="4C09EA10"/>
    <w:rsid w:val="4C11CE53"/>
    <w:rsid w:val="4C157766"/>
    <w:rsid w:val="4C2D5280"/>
    <w:rsid w:val="4C3031FC"/>
    <w:rsid w:val="4C36EC55"/>
    <w:rsid w:val="4C4B0035"/>
    <w:rsid w:val="4C50C791"/>
    <w:rsid w:val="4C69C909"/>
    <w:rsid w:val="4CA28047"/>
    <w:rsid w:val="4CEFCE0A"/>
    <w:rsid w:val="4D208FE2"/>
    <w:rsid w:val="4D32FE27"/>
    <w:rsid w:val="4D335B23"/>
    <w:rsid w:val="4D8D9DE0"/>
    <w:rsid w:val="4D99713C"/>
    <w:rsid w:val="4DC3B27C"/>
    <w:rsid w:val="4DDCF6F4"/>
    <w:rsid w:val="4DF9B33D"/>
    <w:rsid w:val="4E019A53"/>
    <w:rsid w:val="4E0D7244"/>
    <w:rsid w:val="4E41709F"/>
    <w:rsid w:val="4E4A6911"/>
    <w:rsid w:val="4E685B05"/>
    <w:rsid w:val="4E9DFB3C"/>
    <w:rsid w:val="4EEAEF11"/>
    <w:rsid w:val="4EEE1A20"/>
    <w:rsid w:val="4EF80318"/>
    <w:rsid w:val="4F44FF42"/>
    <w:rsid w:val="4F5460BB"/>
    <w:rsid w:val="4F5C967D"/>
    <w:rsid w:val="4F83F28E"/>
    <w:rsid w:val="4F8B8A0E"/>
    <w:rsid w:val="4FC883B5"/>
    <w:rsid w:val="4FD2F475"/>
    <w:rsid w:val="4FDE85F1"/>
    <w:rsid w:val="4FF7482B"/>
    <w:rsid w:val="5015924C"/>
    <w:rsid w:val="50200834"/>
    <w:rsid w:val="502213CD"/>
    <w:rsid w:val="502AF80C"/>
    <w:rsid w:val="5037A945"/>
    <w:rsid w:val="504D1B93"/>
    <w:rsid w:val="50C1D0AE"/>
    <w:rsid w:val="50D2C40B"/>
    <w:rsid w:val="50DAC60D"/>
    <w:rsid w:val="50E66E9E"/>
    <w:rsid w:val="50F078B9"/>
    <w:rsid w:val="50F2DF32"/>
    <w:rsid w:val="516DC5EA"/>
    <w:rsid w:val="51B169E6"/>
    <w:rsid w:val="51E24BCF"/>
    <w:rsid w:val="5207CD4A"/>
    <w:rsid w:val="521408D5"/>
    <w:rsid w:val="52187533"/>
    <w:rsid w:val="521D5922"/>
    <w:rsid w:val="5244DD35"/>
    <w:rsid w:val="5248351D"/>
    <w:rsid w:val="524CED29"/>
    <w:rsid w:val="52974B7B"/>
    <w:rsid w:val="5374706D"/>
    <w:rsid w:val="5389E2D1"/>
    <w:rsid w:val="538A6F8C"/>
    <w:rsid w:val="538F2A50"/>
    <w:rsid w:val="53BDEEF1"/>
    <w:rsid w:val="53BED94A"/>
    <w:rsid w:val="53BF6077"/>
    <w:rsid w:val="53C8BFF6"/>
    <w:rsid w:val="53FF59FE"/>
    <w:rsid w:val="545F9CC0"/>
    <w:rsid w:val="546FB765"/>
    <w:rsid w:val="549D4326"/>
    <w:rsid w:val="54B8EAD0"/>
    <w:rsid w:val="54BDF19D"/>
    <w:rsid w:val="54C7C4C4"/>
    <w:rsid w:val="54DE6C8B"/>
    <w:rsid w:val="54E234E0"/>
    <w:rsid w:val="54EFD37F"/>
    <w:rsid w:val="55054392"/>
    <w:rsid w:val="550F43B6"/>
    <w:rsid w:val="554D6169"/>
    <w:rsid w:val="5578DF78"/>
    <w:rsid w:val="55C7C363"/>
    <w:rsid w:val="56059396"/>
    <w:rsid w:val="56099FC8"/>
    <w:rsid w:val="560B2807"/>
    <w:rsid w:val="5619FF9B"/>
    <w:rsid w:val="562D2D99"/>
    <w:rsid w:val="562EC7EF"/>
    <w:rsid w:val="563B960E"/>
    <w:rsid w:val="5651DE11"/>
    <w:rsid w:val="5655B19B"/>
    <w:rsid w:val="5672FD75"/>
    <w:rsid w:val="56A49881"/>
    <w:rsid w:val="56C8BD41"/>
    <w:rsid w:val="56E3137E"/>
    <w:rsid w:val="570B9273"/>
    <w:rsid w:val="570EF9F2"/>
    <w:rsid w:val="57115E3B"/>
    <w:rsid w:val="57161195"/>
    <w:rsid w:val="57450410"/>
    <w:rsid w:val="576BCD34"/>
    <w:rsid w:val="5788802B"/>
    <w:rsid w:val="57AA5909"/>
    <w:rsid w:val="57ACCC62"/>
    <w:rsid w:val="57E1494C"/>
    <w:rsid w:val="57E97C2A"/>
    <w:rsid w:val="580FAC0C"/>
    <w:rsid w:val="58216F40"/>
    <w:rsid w:val="5878D06C"/>
    <w:rsid w:val="588972AC"/>
    <w:rsid w:val="588DD5AA"/>
    <w:rsid w:val="588EC8F7"/>
    <w:rsid w:val="58B96509"/>
    <w:rsid w:val="58BC018B"/>
    <w:rsid w:val="590BD11C"/>
    <w:rsid w:val="59390447"/>
    <w:rsid w:val="594350F0"/>
    <w:rsid w:val="5946A260"/>
    <w:rsid w:val="59539560"/>
    <w:rsid w:val="5970373B"/>
    <w:rsid w:val="59A5D654"/>
    <w:rsid w:val="59C200BA"/>
    <w:rsid w:val="59CE2274"/>
    <w:rsid w:val="59E15773"/>
    <w:rsid w:val="59E8E035"/>
    <w:rsid w:val="5A1AC915"/>
    <w:rsid w:val="5A38D7A1"/>
    <w:rsid w:val="5A3D668C"/>
    <w:rsid w:val="5AB8DCF5"/>
    <w:rsid w:val="5AC3EB55"/>
    <w:rsid w:val="5AC48F7A"/>
    <w:rsid w:val="5B11CF01"/>
    <w:rsid w:val="5B68FFB3"/>
    <w:rsid w:val="5B846D30"/>
    <w:rsid w:val="5B88605A"/>
    <w:rsid w:val="5B98BC38"/>
    <w:rsid w:val="5BC426CD"/>
    <w:rsid w:val="5BC77D81"/>
    <w:rsid w:val="5BCD669B"/>
    <w:rsid w:val="5BFA28D3"/>
    <w:rsid w:val="5C1DC592"/>
    <w:rsid w:val="5C357806"/>
    <w:rsid w:val="5C3DDCD3"/>
    <w:rsid w:val="5C5B3E74"/>
    <w:rsid w:val="5C6B6E49"/>
    <w:rsid w:val="5C80FE02"/>
    <w:rsid w:val="5CB1C77B"/>
    <w:rsid w:val="5CC86185"/>
    <w:rsid w:val="5CF4BB65"/>
    <w:rsid w:val="5D096D30"/>
    <w:rsid w:val="5D3DF9CC"/>
    <w:rsid w:val="5D514529"/>
    <w:rsid w:val="5D658615"/>
    <w:rsid w:val="5D852425"/>
    <w:rsid w:val="5DA45ED7"/>
    <w:rsid w:val="5DA5BF06"/>
    <w:rsid w:val="5DA69292"/>
    <w:rsid w:val="5DC0216E"/>
    <w:rsid w:val="5E30FBC5"/>
    <w:rsid w:val="5E4EF5D0"/>
    <w:rsid w:val="5E4F33DB"/>
    <w:rsid w:val="5E537432"/>
    <w:rsid w:val="5E753012"/>
    <w:rsid w:val="5E784CB3"/>
    <w:rsid w:val="5E887EC7"/>
    <w:rsid w:val="5EB8218C"/>
    <w:rsid w:val="5F248658"/>
    <w:rsid w:val="5F2852E0"/>
    <w:rsid w:val="5F6C5E0A"/>
    <w:rsid w:val="5F6CE8C4"/>
    <w:rsid w:val="5F902AD2"/>
    <w:rsid w:val="5FC5B7E2"/>
    <w:rsid w:val="5FC7ABCC"/>
    <w:rsid w:val="5FCC0EB5"/>
    <w:rsid w:val="5FD4E808"/>
    <w:rsid w:val="5FE6961E"/>
    <w:rsid w:val="5FF2F02F"/>
    <w:rsid w:val="60119C22"/>
    <w:rsid w:val="6061846C"/>
    <w:rsid w:val="608266EB"/>
    <w:rsid w:val="608FFD8D"/>
    <w:rsid w:val="60A828E7"/>
    <w:rsid w:val="60C3E222"/>
    <w:rsid w:val="611DE7EE"/>
    <w:rsid w:val="613D723D"/>
    <w:rsid w:val="61795A9E"/>
    <w:rsid w:val="61A82AA5"/>
    <w:rsid w:val="61AB8EFE"/>
    <w:rsid w:val="61C79A32"/>
    <w:rsid w:val="61F6812E"/>
    <w:rsid w:val="61FB455E"/>
    <w:rsid w:val="620882D0"/>
    <w:rsid w:val="621FB870"/>
    <w:rsid w:val="623E8E78"/>
    <w:rsid w:val="62BDA8E4"/>
    <w:rsid w:val="62DB4ECD"/>
    <w:rsid w:val="62F33A99"/>
    <w:rsid w:val="6309ED74"/>
    <w:rsid w:val="630E0CCB"/>
    <w:rsid w:val="6311A9EF"/>
    <w:rsid w:val="631A2233"/>
    <w:rsid w:val="6321F243"/>
    <w:rsid w:val="6323B790"/>
    <w:rsid w:val="6332C480"/>
    <w:rsid w:val="635B980A"/>
    <w:rsid w:val="6365C760"/>
    <w:rsid w:val="6385F8BF"/>
    <w:rsid w:val="63917AA3"/>
    <w:rsid w:val="63AA5670"/>
    <w:rsid w:val="63C24838"/>
    <w:rsid w:val="63D21408"/>
    <w:rsid w:val="6410A3EF"/>
    <w:rsid w:val="64257DAC"/>
    <w:rsid w:val="646F73FB"/>
    <w:rsid w:val="64A6612B"/>
    <w:rsid w:val="64B51C9D"/>
    <w:rsid w:val="64F51C2A"/>
    <w:rsid w:val="650E9E58"/>
    <w:rsid w:val="655FBF23"/>
    <w:rsid w:val="65683E59"/>
    <w:rsid w:val="657D880E"/>
    <w:rsid w:val="657DCED9"/>
    <w:rsid w:val="65B619FC"/>
    <w:rsid w:val="65D3A3A4"/>
    <w:rsid w:val="660DC901"/>
    <w:rsid w:val="66296C37"/>
    <w:rsid w:val="662AFC00"/>
    <w:rsid w:val="6650CDF4"/>
    <w:rsid w:val="66534935"/>
    <w:rsid w:val="6655A7C0"/>
    <w:rsid w:val="667CB17A"/>
    <w:rsid w:val="66B926FD"/>
    <w:rsid w:val="671CAD7D"/>
    <w:rsid w:val="6727AED0"/>
    <w:rsid w:val="673F76B1"/>
    <w:rsid w:val="67A93EC2"/>
    <w:rsid w:val="67AC442A"/>
    <w:rsid w:val="67B317F9"/>
    <w:rsid w:val="67DB1426"/>
    <w:rsid w:val="68069412"/>
    <w:rsid w:val="6818F2E1"/>
    <w:rsid w:val="683B0194"/>
    <w:rsid w:val="684EF1C3"/>
    <w:rsid w:val="6863F324"/>
    <w:rsid w:val="6885FB22"/>
    <w:rsid w:val="688DED85"/>
    <w:rsid w:val="68DB4BEA"/>
    <w:rsid w:val="68DBDCAA"/>
    <w:rsid w:val="68EE4C65"/>
    <w:rsid w:val="6910824C"/>
    <w:rsid w:val="693C7902"/>
    <w:rsid w:val="694F8253"/>
    <w:rsid w:val="695979AA"/>
    <w:rsid w:val="6965125A"/>
    <w:rsid w:val="697D53D5"/>
    <w:rsid w:val="698EA0AF"/>
    <w:rsid w:val="699602DB"/>
    <w:rsid w:val="699BDEE2"/>
    <w:rsid w:val="69B8853B"/>
    <w:rsid w:val="69BB53E3"/>
    <w:rsid w:val="69E5CBED"/>
    <w:rsid w:val="69F367F5"/>
    <w:rsid w:val="6A0255B5"/>
    <w:rsid w:val="6A1A912F"/>
    <w:rsid w:val="6A202EE2"/>
    <w:rsid w:val="6A28D7A4"/>
    <w:rsid w:val="6A38B717"/>
    <w:rsid w:val="6A54576D"/>
    <w:rsid w:val="6A7EB669"/>
    <w:rsid w:val="6ADF9F59"/>
    <w:rsid w:val="6B0B2DCB"/>
    <w:rsid w:val="6B106AF1"/>
    <w:rsid w:val="6B4856E3"/>
    <w:rsid w:val="6B48D8B3"/>
    <w:rsid w:val="6B86B98E"/>
    <w:rsid w:val="6BC16753"/>
    <w:rsid w:val="6BD57496"/>
    <w:rsid w:val="6BE87D49"/>
    <w:rsid w:val="6BF1E1A5"/>
    <w:rsid w:val="6C075F24"/>
    <w:rsid w:val="6C2E4959"/>
    <w:rsid w:val="6C34D0AA"/>
    <w:rsid w:val="6C9325A9"/>
    <w:rsid w:val="6C99C507"/>
    <w:rsid w:val="6C9D8F5D"/>
    <w:rsid w:val="6CB49448"/>
    <w:rsid w:val="6CB815C1"/>
    <w:rsid w:val="6CC80E23"/>
    <w:rsid w:val="6CF280D6"/>
    <w:rsid w:val="6D01AE10"/>
    <w:rsid w:val="6D19AD14"/>
    <w:rsid w:val="6D22E6A8"/>
    <w:rsid w:val="6D424202"/>
    <w:rsid w:val="6D5505C8"/>
    <w:rsid w:val="6D559FDE"/>
    <w:rsid w:val="6DA5C6CD"/>
    <w:rsid w:val="6DAEE6AF"/>
    <w:rsid w:val="6E105DDB"/>
    <w:rsid w:val="6E6038AE"/>
    <w:rsid w:val="6E8125B7"/>
    <w:rsid w:val="6E882631"/>
    <w:rsid w:val="6EAE77DE"/>
    <w:rsid w:val="6EB7A167"/>
    <w:rsid w:val="6EBDB985"/>
    <w:rsid w:val="6EC1AF54"/>
    <w:rsid w:val="6ED40A6C"/>
    <w:rsid w:val="6F165C32"/>
    <w:rsid w:val="6F2ACB23"/>
    <w:rsid w:val="6F4D1BA8"/>
    <w:rsid w:val="6F6C8555"/>
    <w:rsid w:val="6F8F0446"/>
    <w:rsid w:val="6F98DEE5"/>
    <w:rsid w:val="6FAB8B2A"/>
    <w:rsid w:val="6FCF0BFA"/>
    <w:rsid w:val="6FEE54F1"/>
    <w:rsid w:val="700A7A0A"/>
    <w:rsid w:val="702A9680"/>
    <w:rsid w:val="7047AB10"/>
    <w:rsid w:val="7049795F"/>
    <w:rsid w:val="704A8D1E"/>
    <w:rsid w:val="707D103A"/>
    <w:rsid w:val="708BC6AA"/>
    <w:rsid w:val="70ADEB9C"/>
    <w:rsid w:val="70B716B2"/>
    <w:rsid w:val="70DE51E2"/>
    <w:rsid w:val="70E253CD"/>
    <w:rsid w:val="70EB6B3E"/>
    <w:rsid w:val="712BBDC2"/>
    <w:rsid w:val="7135D929"/>
    <w:rsid w:val="713A6796"/>
    <w:rsid w:val="7157D6E4"/>
    <w:rsid w:val="7182D3D9"/>
    <w:rsid w:val="719226A1"/>
    <w:rsid w:val="719F38A0"/>
    <w:rsid w:val="71C04101"/>
    <w:rsid w:val="71CB7EEC"/>
    <w:rsid w:val="71F3E36D"/>
    <w:rsid w:val="72100648"/>
    <w:rsid w:val="722B9245"/>
    <w:rsid w:val="723BB21A"/>
    <w:rsid w:val="72646B30"/>
    <w:rsid w:val="72796B7B"/>
    <w:rsid w:val="72A01489"/>
    <w:rsid w:val="72D74CEF"/>
    <w:rsid w:val="72FC55EF"/>
    <w:rsid w:val="73016195"/>
    <w:rsid w:val="734E7A6E"/>
    <w:rsid w:val="736CF5BF"/>
    <w:rsid w:val="739D633B"/>
    <w:rsid w:val="73AA33EC"/>
    <w:rsid w:val="73C4FBAC"/>
    <w:rsid w:val="73EC69E5"/>
    <w:rsid w:val="74440490"/>
    <w:rsid w:val="7449DFCD"/>
    <w:rsid w:val="74749E0F"/>
    <w:rsid w:val="74E94BA2"/>
    <w:rsid w:val="74EA92D7"/>
    <w:rsid w:val="7506C3FB"/>
    <w:rsid w:val="753C99ED"/>
    <w:rsid w:val="756CA286"/>
    <w:rsid w:val="759AC872"/>
    <w:rsid w:val="75F26250"/>
    <w:rsid w:val="7610089D"/>
    <w:rsid w:val="763A8595"/>
    <w:rsid w:val="76826271"/>
    <w:rsid w:val="76C168DD"/>
    <w:rsid w:val="76D39B8C"/>
    <w:rsid w:val="76E868FB"/>
    <w:rsid w:val="76EC7595"/>
    <w:rsid w:val="76FD052F"/>
    <w:rsid w:val="7711955A"/>
    <w:rsid w:val="77435515"/>
    <w:rsid w:val="7757981F"/>
    <w:rsid w:val="7775A471"/>
    <w:rsid w:val="77808091"/>
    <w:rsid w:val="779A12EA"/>
    <w:rsid w:val="77E9B9DB"/>
    <w:rsid w:val="780CDDBB"/>
    <w:rsid w:val="78468584"/>
    <w:rsid w:val="7849E4DB"/>
    <w:rsid w:val="7876E0DF"/>
    <w:rsid w:val="789778D8"/>
    <w:rsid w:val="78A8F58F"/>
    <w:rsid w:val="793B180E"/>
    <w:rsid w:val="793FBA84"/>
    <w:rsid w:val="7945B0AE"/>
    <w:rsid w:val="795DEA70"/>
    <w:rsid w:val="799D3925"/>
    <w:rsid w:val="79E486F1"/>
    <w:rsid w:val="7A00DE4C"/>
    <w:rsid w:val="7A12EDBF"/>
    <w:rsid w:val="7A2F5364"/>
    <w:rsid w:val="7A680330"/>
    <w:rsid w:val="7A72960F"/>
    <w:rsid w:val="7A731050"/>
    <w:rsid w:val="7A75B854"/>
    <w:rsid w:val="7AA46B63"/>
    <w:rsid w:val="7AC311A4"/>
    <w:rsid w:val="7B117329"/>
    <w:rsid w:val="7B128B20"/>
    <w:rsid w:val="7B15CFB2"/>
    <w:rsid w:val="7B3EB82C"/>
    <w:rsid w:val="7B6CA3DD"/>
    <w:rsid w:val="7B7B6DE5"/>
    <w:rsid w:val="7B91D0F4"/>
    <w:rsid w:val="7B93972F"/>
    <w:rsid w:val="7B9D247F"/>
    <w:rsid w:val="7BC4747E"/>
    <w:rsid w:val="7BC99847"/>
    <w:rsid w:val="7BE1A65A"/>
    <w:rsid w:val="7BEDC50E"/>
    <w:rsid w:val="7BEDD549"/>
    <w:rsid w:val="7BFDE784"/>
    <w:rsid w:val="7C026816"/>
    <w:rsid w:val="7C4FD24F"/>
    <w:rsid w:val="7C6622BF"/>
    <w:rsid w:val="7C769EF4"/>
    <w:rsid w:val="7C7F45BF"/>
    <w:rsid w:val="7C83B53B"/>
    <w:rsid w:val="7CA026DA"/>
    <w:rsid w:val="7CD26A5D"/>
    <w:rsid w:val="7CD5B461"/>
    <w:rsid w:val="7CE83C9F"/>
    <w:rsid w:val="7CF92BD3"/>
    <w:rsid w:val="7D1306A7"/>
    <w:rsid w:val="7D1AF11D"/>
    <w:rsid w:val="7D69D291"/>
    <w:rsid w:val="7D7939D2"/>
    <w:rsid w:val="7D7C45E8"/>
    <w:rsid w:val="7DB3E952"/>
    <w:rsid w:val="7DBE2BAD"/>
    <w:rsid w:val="7DCCFB25"/>
    <w:rsid w:val="7DFE8C20"/>
    <w:rsid w:val="7E086374"/>
    <w:rsid w:val="7E3DEA84"/>
    <w:rsid w:val="7E4A2BF6"/>
    <w:rsid w:val="7E4D343B"/>
    <w:rsid w:val="7E8CDB13"/>
    <w:rsid w:val="7EBA58DA"/>
    <w:rsid w:val="7ECA8ADC"/>
    <w:rsid w:val="7ED8057E"/>
    <w:rsid w:val="7F1A1CB4"/>
    <w:rsid w:val="7F21867A"/>
    <w:rsid w:val="7F3D5E5D"/>
    <w:rsid w:val="7F4B5BB2"/>
    <w:rsid w:val="7F68821B"/>
    <w:rsid w:val="7F806873"/>
    <w:rsid w:val="7F8070B4"/>
    <w:rsid w:val="7F8A2C97"/>
    <w:rsid w:val="7FA38B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F9CC0"/>
  <w15:chartTrackingRefBased/>
  <w15:docId w15:val="{6CF472DD-CA9E-4E92-B368-CD0C9605E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aliases w:val="List Paragraph1,Recommendation,List Paragraph11,L,CV text,Table text,F5 List Paragraph,Dot pt,Bullet 1,Numbered Para 1,No Spacing1,List Paragraph Char Char Char,Indicator Text,Evidence on Demand bullet points,Bullet List,FooterText,number"/>
    <w:basedOn w:val="Normal"/>
    <w:link w:val="ListParagraphChar"/>
    <w:uiPriority w:val="34"/>
    <w:qFormat/>
    <w:rsid w:val="04EDFA36"/>
    <w:pPr>
      <w:ind w:left="720"/>
      <w:contextualSpacing/>
    </w:pPr>
  </w:style>
  <w:style w:type="character" w:styleId="Hyperlink">
    <w:name w:val="Hyperlink"/>
    <w:basedOn w:val="DefaultParagraphFont"/>
    <w:uiPriority w:val="99"/>
    <w:unhideWhenUsed/>
    <w:rsid w:val="04EDFA36"/>
    <w:rPr>
      <w:color w:val="467886"/>
      <w:u w:val="single"/>
    </w:rPr>
  </w:style>
  <w:style w:type="paragraph" w:styleId="EndnoteText">
    <w:name w:val="endnote text"/>
    <w:basedOn w:val="Normal"/>
    <w:uiPriority w:val="99"/>
    <w:semiHidden/>
    <w:unhideWhenUsed/>
    <w:rsid w:val="17018573"/>
    <w:pPr>
      <w:spacing w:after="0" w:line="240" w:lineRule="auto"/>
    </w:pPr>
    <w:rPr>
      <w:sz w:val="20"/>
      <w:szCs w:val="2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0328C"/>
    <w:rPr>
      <w:b/>
      <w:bCs/>
    </w:rPr>
  </w:style>
  <w:style w:type="character" w:customStyle="1" w:styleId="CommentSubjectChar">
    <w:name w:val="Comment Subject Char"/>
    <w:basedOn w:val="CommentTextChar"/>
    <w:link w:val="CommentSubject"/>
    <w:uiPriority w:val="99"/>
    <w:semiHidden/>
    <w:rsid w:val="00B0328C"/>
    <w:rPr>
      <w:b/>
      <w:bCs/>
      <w:sz w:val="20"/>
      <w:szCs w:val="20"/>
    </w:rPr>
  </w:style>
  <w:style w:type="character" w:customStyle="1" w:styleId="ListParagraphChar">
    <w:name w:val="List Paragraph Char"/>
    <w:aliases w:val="List Paragraph1 Char,Recommendation Char,List Paragraph11 Char,L Char,CV text Char,Table text Char,F5 List Paragraph Char,Dot pt Char,Bullet 1 Char,Numbered Para 1 Char,No Spacing1 Char,List Paragraph Char Char Char Char,number Char"/>
    <w:link w:val="ListParagraph"/>
    <w:uiPriority w:val="34"/>
    <w:qFormat/>
    <w:locked/>
    <w:rsid w:val="00BE4014"/>
  </w:style>
  <w:style w:type="paragraph" w:styleId="Header">
    <w:name w:val="header"/>
    <w:basedOn w:val="Normal"/>
    <w:link w:val="HeaderChar"/>
    <w:uiPriority w:val="99"/>
    <w:unhideWhenUsed/>
    <w:rsid w:val="00A309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94D"/>
  </w:style>
  <w:style w:type="paragraph" w:styleId="Footer">
    <w:name w:val="footer"/>
    <w:basedOn w:val="Normal"/>
    <w:link w:val="FooterChar"/>
    <w:uiPriority w:val="99"/>
    <w:unhideWhenUsed/>
    <w:rsid w:val="00A30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94D"/>
  </w:style>
  <w:style w:type="table" w:styleId="TableGrid">
    <w:name w:val="Table Grid"/>
    <w:basedOn w:val="TableNormal"/>
    <w:uiPriority w:val="59"/>
    <w:rsid w:val="00B9177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474050"/>
    <w:rPr>
      <w:color w:val="96607D" w:themeColor="followedHyperlink"/>
      <w:u w:val="single"/>
    </w:rPr>
  </w:style>
  <w:style w:type="character" w:styleId="UnresolvedMention">
    <w:name w:val="Unresolved Mention"/>
    <w:basedOn w:val="DefaultParagraphFont"/>
    <w:uiPriority w:val="99"/>
    <w:semiHidden/>
    <w:unhideWhenUsed/>
    <w:rsid w:val="00474050"/>
    <w:rPr>
      <w:color w:val="605E5C"/>
      <w:shd w:val="clear" w:color="auto" w:fill="E1DFDD"/>
    </w:rPr>
  </w:style>
  <w:style w:type="paragraph" w:styleId="Revision">
    <w:name w:val="Revision"/>
    <w:hidden/>
    <w:uiPriority w:val="99"/>
    <w:semiHidden/>
    <w:rsid w:val="005C359C"/>
    <w:pPr>
      <w:spacing w:after="0" w:line="240" w:lineRule="auto"/>
    </w:pPr>
  </w:style>
  <w:style w:type="paragraph" w:styleId="FootnoteText">
    <w:name w:val="footnote text"/>
    <w:basedOn w:val="Normal"/>
    <w:link w:val="FootnoteTextChar"/>
    <w:uiPriority w:val="99"/>
    <w:semiHidden/>
    <w:unhideWhenUsed/>
    <w:rsid w:val="00DE5AB5"/>
    <w:pPr>
      <w:spacing w:after="0" w:line="240" w:lineRule="auto"/>
    </w:pPr>
    <w:rPr>
      <w:rFonts w:eastAsiaTheme="minorHAnsi"/>
      <w:kern w:val="2"/>
      <w:sz w:val="20"/>
      <w:szCs w:val="20"/>
      <w:lang w:val="en-CA" w:eastAsia="en-US"/>
      <w14:ligatures w14:val="standardContextual"/>
    </w:rPr>
  </w:style>
  <w:style w:type="character" w:customStyle="1" w:styleId="FootnoteTextChar">
    <w:name w:val="Footnote Text Char"/>
    <w:basedOn w:val="DefaultParagraphFont"/>
    <w:link w:val="FootnoteText"/>
    <w:uiPriority w:val="99"/>
    <w:semiHidden/>
    <w:rsid w:val="00DE5AB5"/>
    <w:rPr>
      <w:rFonts w:eastAsiaTheme="minorHAnsi"/>
      <w:kern w:val="2"/>
      <w:sz w:val="20"/>
      <w:szCs w:val="20"/>
      <w:lang w:val="en-CA" w:eastAsia="en-US"/>
      <w14:ligatures w14:val="standardContextual"/>
    </w:rPr>
  </w:style>
  <w:style w:type="character" w:styleId="FootnoteReference">
    <w:name w:val="footnote reference"/>
    <w:basedOn w:val="DefaultParagraphFont"/>
    <w:uiPriority w:val="99"/>
    <w:semiHidden/>
    <w:unhideWhenUsed/>
    <w:rsid w:val="00DE5A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64491">
      <w:bodyDiv w:val="1"/>
      <w:marLeft w:val="0"/>
      <w:marRight w:val="0"/>
      <w:marTop w:val="0"/>
      <w:marBottom w:val="0"/>
      <w:divBdr>
        <w:top w:val="none" w:sz="0" w:space="0" w:color="auto"/>
        <w:left w:val="none" w:sz="0" w:space="0" w:color="auto"/>
        <w:bottom w:val="none" w:sz="0" w:space="0" w:color="auto"/>
        <w:right w:val="none" w:sz="0" w:space="0" w:color="auto"/>
      </w:divBdr>
    </w:div>
    <w:div w:id="308478809">
      <w:bodyDiv w:val="1"/>
      <w:marLeft w:val="0"/>
      <w:marRight w:val="0"/>
      <w:marTop w:val="0"/>
      <w:marBottom w:val="0"/>
      <w:divBdr>
        <w:top w:val="none" w:sz="0" w:space="0" w:color="auto"/>
        <w:left w:val="none" w:sz="0" w:space="0" w:color="auto"/>
        <w:bottom w:val="none" w:sz="0" w:space="0" w:color="auto"/>
        <w:right w:val="none" w:sz="0" w:space="0" w:color="auto"/>
      </w:divBdr>
    </w:div>
    <w:div w:id="463740503">
      <w:bodyDiv w:val="1"/>
      <w:marLeft w:val="0"/>
      <w:marRight w:val="0"/>
      <w:marTop w:val="0"/>
      <w:marBottom w:val="0"/>
      <w:divBdr>
        <w:top w:val="none" w:sz="0" w:space="0" w:color="auto"/>
        <w:left w:val="none" w:sz="0" w:space="0" w:color="auto"/>
        <w:bottom w:val="none" w:sz="0" w:space="0" w:color="auto"/>
        <w:right w:val="none" w:sz="0" w:space="0" w:color="auto"/>
      </w:divBdr>
    </w:div>
    <w:div w:id="480773779">
      <w:bodyDiv w:val="1"/>
      <w:marLeft w:val="0"/>
      <w:marRight w:val="0"/>
      <w:marTop w:val="0"/>
      <w:marBottom w:val="0"/>
      <w:divBdr>
        <w:top w:val="none" w:sz="0" w:space="0" w:color="auto"/>
        <w:left w:val="none" w:sz="0" w:space="0" w:color="auto"/>
        <w:bottom w:val="none" w:sz="0" w:space="0" w:color="auto"/>
        <w:right w:val="none" w:sz="0" w:space="0" w:color="auto"/>
      </w:divBdr>
    </w:div>
    <w:div w:id="491414482">
      <w:bodyDiv w:val="1"/>
      <w:marLeft w:val="0"/>
      <w:marRight w:val="0"/>
      <w:marTop w:val="0"/>
      <w:marBottom w:val="0"/>
      <w:divBdr>
        <w:top w:val="none" w:sz="0" w:space="0" w:color="auto"/>
        <w:left w:val="none" w:sz="0" w:space="0" w:color="auto"/>
        <w:bottom w:val="none" w:sz="0" w:space="0" w:color="auto"/>
        <w:right w:val="none" w:sz="0" w:space="0" w:color="auto"/>
      </w:divBdr>
    </w:div>
    <w:div w:id="857306393">
      <w:bodyDiv w:val="1"/>
      <w:marLeft w:val="0"/>
      <w:marRight w:val="0"/>
      <w:marTop w:val="0"/>
      <w:marBottom w:val="0"/>
      <w:divBdr>
        <w:top w:val="none" w:sz="0" w:space="0" w:color="auto"/>
        <w:left w:val="none" w:sz="0" w:space="0" w:color="auto"/>
        <w:bottom w:val="none" w:sz="0" w:space="0" w:color="auto"/>
        <w:right w:val="none" w:sz="0" w:space="0" w:color="auto"/>
      </w:divBdr>
    </w:div>
    <w:div w:id="1041781583">
      <w:bodyDiv w:val="1"/>
      <w:marLeft w:val="0"/>
      <w:marRight w:val="0"/>
      <w:marTop w:val="0"/>
      <w:marBottom w:val="0"/>
      <w:divBdr>
        <w:top w:val="none" w:sz="0" w:space="0" w:color="auto"/>
        <w:left w:val="none" w:sz="0" w:space="0" w:color="auto"/>
        <w:bottom w:val="none" w:sz="0" w:space="0" w:color="auto"/>
        <w:right w:val="none" w:sz="0" w:space="0" w:color="auto"/>
      </w:divBdr>
    </w:div>
    <w:div w:id="1142425966">
      <w:bodyDiv w:val="1"/>
      <w:marLeft w:val="0"/>
      <w:marRight w:val="0"/>
      <w:marTop w:val="0"/>
      <w:marBottom w:val="0"/>
      <w:divBdr>
        <w:top w:val="none" w:sz="0" w:space="0" w:color="auto"/>
        <w:left w:val="none" w:sz="0" w:space="0" w:color="auto"/>
        <w:bottom w:val="none" w:sz="0" w:space="0" w:color="auto"/>
        <w:right w:val="none" w:sz="0" w:space="0" w:color="auto"/>
      </w:divBdr>
    </w:div>
    <w:div w:id="1354451578">
      <w:bodyDiv w:val="1"/>
      <w:marLeft w:val="0"/>
      <w:marRight w:val="0"/>
      <w:marTop w:val="0"/>
      <w:marBottom w:val="0"/>
      <w:divBdr>
        <w:top w:val="none" w:sz="0" w:space="0" w:color="auto"/>
        <w:left w:val="none" w:sz="0" w:space="0" w:color="auto"/>
        <w:bottom w:val="none" w:sz="0" w:space="0" w:color="auto"/>
        <w:right w:val="none" w:sz="0" w:space="0" w:color="auto"/>
      </w:divBdr>
    </w:div>
    <w:div w:id="1419595611">
      <w:bodyDiv w:val="1"/>
      <w:marLeft w:val="0"/>
      <w:marRight w:val="0"/>
      <w:marTop w:val="0"/>
      <w:marBottom w:val="0"/>
      <w:divBdr>
        <w:top w:val="none" w:sz="0" w:space="0" w:color="auto"/>
        <w:left w:val="none" w:sz="0" w:space="0" w:color="auto"/>
        <w:bottom w:val="none" w:sz="0" w:space="0" w:color="auto"/>
        <w:right w:val="none" w:sz="0" w:space="0" w:color="auto"/>
      </w:divBdr>
    </w:div>
    <w:div w:id="1786848193">
      <w:bodyDiv w:val="1"/>
      <w:marLeft w:val="0"/>
      <w:marRight w:val="0"/>
      <w:marTop w:val="0"/>
      <w:marBottom w:val="0"/>
      <w:divBdr>
        <w:top w:val="none" w:sz="0" w:space="0" w:color="auto"/>
        <w:left w:val="none" w:sz="0" w:space="0" w:color="auto"/>
        <w:bottom w:val="none" w:sz="0" w:space="0" w:color="auto"/>
        <w:right w:val="none" w:sz="0" w:space="0" w:color="auto"/>
      </w:divBdr>
    </w:div>
    <w:div w:id="180388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ustice.gc.ca/eng/rp-pr/csj-sjc/jsp-sjp/rr06_1/index.html" TargetMode="External"/><Relationship Id="rId18" Type="http://schemas.openxmlformats.org/officeDocument/2006/relationships/hyperlink" Target="https://www.statcan.gc.ca/en/topics-start/accessibility" TargetMode="External"/><Relationship Id="rId26" Type="http://schemas.openxmlformats.org/officeDocument/2006/relationships/hyperlink" Target="https://www150.statcan.gc.ca/n1/daily-quotidien/250210/dq250210c-eng.htm" TargetMode="External"/><Relationship Id="rId39" Type="http://schemas.openxmlformats.org/officeDocument/2006/relationships/hyperlink" Target="https://www.elections.ca/content.aspx?section=vot&amp;dir=spe/tools&amp;document=index&amp;lang=e" TargetMode="External"/><Relationship Id="rId21" Type="http://schemas.openxmlformats.org/officeDocument/2006/relationships/hyperlink" Target="https://www150.statcan.gc.ca/n1/pub/89-654-x/89-654-x2024002-eng.htm" TargetMode="External"/><Relationship Id="rId34" Type="http://schemas.openxmlformats.org/officeDocument/2006/relationships/hyperlink" Target="https://www.international.gc.ca/transparency-transparence/women-peace-security-femmes-paix-securite/2023-2029-foundation-peace-fondation-paix.aspx?lang=eng" TargetMode="External"/><Relationship Id="rId42" Type="http://schemas.openxmlformats.org/officeDocument/2006/relationships/hyperlink" Target="https://www.elections.ca/content.aspx?section=res&amp;dir=gui/app/2019-07&amp;document=index&amp;lang=e" TargetMode="External"/><Relationship Id="rId47" Type="http://schemas.openxmlformats.org/officeDocument/2006/relationships/hyperlink" Target="https://www.canada.ca/en/revenue-agency/services/tax/individuals/topics/registered-disability-savings-plan-rdsp.html" TargetMode="External"/><Relationship Id="rId50"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canada.ca/en/employment-social-development/programs/indigenous-early-learning/2018-framework.html" TargetMode="External"/><Relationship Id="rId29" Type="http://schemas.openxmlformats.org/officeDocument/2006/relationships/hyperlink" Target="https://www23.statcan.gc.ca/imdb/p2SV.pl?Function=getSurvey&amp;SDDS=5414" TargetMode="External"/><Relationship Id="rId11" Type="http://schemas.openxmlformats.org/officeDocument/2006/relationships/endnotes" Target="endnotes.xml"/><Relationship Id="rId24" Type="http://schemas.openxmlformats.org/officeDocument/2006/relationships/hyperlink" Target="https://www150.statcan.gc.ca/t1/tbl1/en/tv.action?pid=1310089501" TargetMode="External"/><Relationship Id="rId32" Type="http://schemas.openxmlformats.org/officeDocument/2006/relationships/hyperlink" Target="https://www.canada.ca/en/employment-social-development/services/funding/disability-opportunity-national-regional.html" TargetMode="External"/><Relationship Id="rId37" Type="http://schemas.openxmlformats.org/officeDocument/2006/relationships/hyperlink" Target="https://www.canada.ca/en/services/environment/weather/climatechange/pan-canadian-framework.html" TargetMode="External"/><Relationship Id="rId40" Type="http://schemas.openxmlformats.org/officeDocument/2006/relationships/hyperlink" Target="https://www23.statcan.gc.ca/imdb/p2SV.pl?Function=getSurvey&amp;SDDS=5024" TargetMode="External"/><Relationship Id="rId45" Type="http://schemas.openxmlformats.org/officeDocument/2006/relationships/hyperlink" Target="https://www.canada.ca/en/revenue-agency/services/child-family-benefits/childrens-special-allowances.html" TargetMode="External"/><Relationship Id="rId5" Type="http://schemas.openxmlformats.org/officeDocument/2006/relationships/customXml" Target="../customXml/item5.xml"/><Relationship Id="rId15" Type="http://schemas.openxmlformats.org/officeDocument/2006/relationships/hyperlink" Target="https://www.canada.ca/en/early-learning-child-care-agreement/agreements-provinces-territories.html" TargetMode="External"/><Relationship Id="rId23" Type="http://schemas.openxmlformats.org/officeDocument/2006/relationships/hyperlink" Target="https://www150.statcan.gc.ca/n1/pub/89-654-x/89-654-x2024001-eng.htm" TargetMode="External"/><Relationship Id="rId28" Type="http://schemas.openxmlformats.org/officeDocument/2006/relationships/hyperlink" Target="https://www.statcan.gc.ca/en/about/reports2/accomplishments2023" TargetMode="External"/><Relationship Id="rId36" Type="http://schemas.openxmlformats.org/officeDocument/2006/relationships/hyperlink" Target="https://www.canada.ca/en/services/environment/weather/climatechange/climate-plan/national-adaptation-strategy.html" TargetMode="External"/><Relationship Id="rId49"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150.statcan.gc.ca/n1/pub/89-654-x/89-654-x2024001-eng.htm" TargetMode="External"/><Relationship Id="rId31" Type="http://schemas.openxmlformats.org/officeDocument/2006/relationships/hyperlink" Target="https://www.canada.ca/en/employment-social-development/corporate/reports/evaluations/2018-enabling-accessibility-fund.html" TargetMode="External"/><Relationship Id="rId44" Type="http://schemas.openxmlformats.org/officeDocument/2006/relationships/hyperlink" Target="https://www.canada.ca/en/revenue-agency/services/tax/individuals/segments/tax-credits-deductions-persons-disabilities/disability-tax-credit.html" TargetMode="External"/><Relationship Id="rId52" Type="http://schemas.openxmlformats.org/officeDocument/2006/relationships/theme" Target="theme/theme1.xml"/><Relationship Id="rId48" Type="http://schemas.openxmlformats.org/officeDocument/2006/relationships/hyperlink" Target="https://www.canada.ca/en/employment-social-development/programs/disability/savings/how-much.html" TargetMode="External"/><Relationship Id="rId9" Type="http://schemas.openxmlformats.org/officeDocument/2006/relationships/webSettings" Target="webSettings.xml"/><Relationship Id="rId14" Type="http://schemas.openxmlformats.org/officeDocument/2006/relationships/hyperlink" Target="https://www.canada.ca/en/women-gender-equality/gender-based-violence/intergovernmental-collaboration/bilateral-agreements/annual-progress-report/2023-2024.html" TargetMode="External"/><Relationship Id="rId22" Type="http://schemas.openxmlformats.org/officeDocument/2006/relationships/hyperlink" Target="https://www150.statcan.gc.ca/n1/pub/71-222-x/71-222-x2024002-eng.htm" TargetMode="External"/><Relationship Id="rId27" Type="http://schemas.openxmlformats.org/officeDocument/2006/relationships/hyperlink" Target="https://www150.statcan.gc.ca/n1/pub/11-627-m/11-627-m2023019-eng.htm" TargetMode="External"/><Relationship Id="rId30" Type="http://schemas.openxmlformats.org/officeDocument/2006/relationships/hyperlink" Target="https://www.canada.ca/en/employment-social-development/programs/enabling-accessibility-fund.html" TargetMode="External"/><Relationship Id="rId35" Type="http://schemas.openxmlformats.org/officeDocument/2006/relationships/hyperlink" Target="https://www.international.gc.ca/transparency-transparence/women-peace-security-femmes-paix-securite/2023-2029-implementation-plans-mise-ceuvre-dnd.aspx?lang=eng" TargetMode="External"/><Relationship Id="rId43" Type="http://schemas.openxmlformats.org/officeDocument/2006/relationships/hyperlink" Target="https://www.canada.ca/en/revenue-agency/services/child-family-benefits/canada-child-benefit-overview.html" TargetMode="Externa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sencanada.ca/content/sen/committee/432/LCJC/reports/LCJC_Pre-studyReportC-7_e.pdf" TargetMode="External"/><Relationship Id="rId17" Type="http://schemas.openxmlformats.org/officeDocument/2006/relationships/hyperlink" Target="https://www.canlii.org/en/ca/laws/stat/sc-2019-c-24/latest/sc-2019-c-24.html" TargetMode="External"/><Relationship Id="rId25" Type="http://schemas.openxmlformats.org/officeDocument/2006/relationships/hyperlink" Target="https://www150.statcan.gc.ca/n1/pub/36-28-0001/2024008/article/00004-eng.htm" TargetMode="External"/><Relationship Id="rId33" Type="http://schemas.openxmlformats.org/officeDocument/2006/relationships/hyperlink" Target="https://www.international.gc.ca/world-monde/issues_development-enjeux_developpement/priorities-priorites/fiap_humanitarian-action-humanitaire_paif.aspx?lang=eng" TargetMode="External"/><Relationship Id="rId38" Type="http://schemas.openxmlformats.org/officeDocument/2006/relationships/hyperlink" Target="https://www.canada.ca/en/environment-climate-change/services/strategic-policy-branch/environmental-justice.html" TargetMode="External"/><Relationship Id="rId46" Type="http://schemas.openxmlformats.org/officeDocument/2006/relationships/hyperlink" Target="https://www.canada.ca/en/revenue-agency/services/tax/individuals/topics/about-your-tax-return/tax-return/completing-a-tax-return/deductions-credits-expenses/canada-caregiver-amount.html" TargetMode="External"/><Relationship Id="rId20" Type="http://schemas.openxmlformats.org/officeDocument/2006/relationships/hyperlink" Target="https://www150.statcan.gc.ca/n1/pub/89-654-x/89-654-x2024003-eng.htm" TargetMode="External"/><Relationship Id="rId41" Type="http://schemas.openxmlformats.org/officeDocument/2006/relationships/hyperlink" Target="https://www.elections.ca/content.aspx?section=res&amp;dir=rec/eval/pes2021/can&amp;document=rep3&amp;lang=e" TargetMode="External"/><Relationship Id="rId1" Type="http://schemas.openxmlformats.org/officeDocument/2006/relationships/customXml" Target="../customXml/item1.xml"/><Relationship Id="rId6"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s://can01.safelinks.protection.outlook.com/?url=https%3A%2F%2Fsencanada.ca%2Fcontent%2Fsen%2Fcommittee%2F432%2FLCJC%2Freports%2FLCJC_Pre-studyReportC-7_e.pdf&amp;data=05%7C02%7CLaura.Berger%40justice.gc.ca%7C5cc5ca173a1144c3f1e308dd5fedc9ae%7C44c0b27bbb8b4284829c8ad96d3b40e5%7C0%7C0%7C638772197067103263%7CUnknown%7CTWFpbGZsb3d8eyJFbXB0eU1hcGkiOnRydWUsIlYiOiIwLjAuMDAwMCIsIlAiOiJXaW4zMiIsIkFOIjoiTWFpbCIsIldUIjoyfQ%3D%3D%7C0%7C%7C%7C&amp;sdata=UF0y0xCB97VEHJyM3Bz8beuOA%2FYdpzpQufyvOVnb75g%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2025-03-12T08:30:57+00:00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0F2B7-D149-4B9D-8ED4-CFBE2CCBA0F7}">
  <ds:schemaRefs>
    <ds:schemaRef ds:uri="http://schemas.microsoft.com/sharepoint/v3/contenttype/forms"/>
  </ds:schemaRefs>
</ds:datastoreItem>
</file>

<file path=customXml/itemProps2.xml><?xml version="1.0" encoding="utf-8"?>
<ds:datastoreItem xmlns:ds="http://schemas.openxmlformats.org/officeDocument/2006/customXml" ds:itemID="{30D9167F-B911-4B81-BD4F-374EF41946B3}"/>
</file>

<file path=customXml/itemProps3.xml><?xml version="1.0" encoding="utf-8"?>
<ds:datastoreItem xmlns:ds="http://schemas.openxmlformats.org/officeDocument/2006/customXml" ds:itemID="{19D35EEB-1D4C-48BB-AF4C-A88F19F2FE10}">
  <ds:schemaRefs>
    <ds:schemaRef ds:uri="http://schemas.microsoft.com/office/2006/metadata/properties"/>
    <ds:schemaRef ds:uri="http://purl.org/dc/dcmitype/"/>
    <ds:schemaRef ds:uri="f76aaf80-9812-406c-9dd3-ccb851cf3a75"/>
    <ds:schemaRef ds:uri="http://schemas.openxmlformats.org/package/2006/metadata/core-properties"/>
    <ds:schemaRef ds:uri="http://schemas.microsoft.com/office/infopath/2007/PartnerControls"/>
    <ds:schemaRef ds:uri="0f99ac47-5234-4717-87da-95168002162c"/>
    <ds:schemaRef ds:uri="http://schemas.microsoft.com/office/2006/documentManagement/types"/>
    <ds:schemaRef ds:uri="http://schemas.microsoft.com/sharepoint/v3"/>
    <ds:schemaRef ds:uri="bf8d9fdf-4125-4b9e-90cc-178121cbf199"/>
    <ds:schemaRef ds:uri="http://www.w3.org/XML/1998/namespace"/>
    <ds:schemaRef ds:uri="http://purl.org/dc/terms/"/>
    <ds:schemaRef ds:uri="http://purl.org/dc/elements/1.1/"/>
  </ds:schemaRefs>
</ds:datastoreItem>
</file>

<file path=customXml/itemProps4.xml><?xml version="1.0" encoding="utf-8"?>
<ds:datastoreItem xmlns:ds="http://schemas.openxmlformats.org/officeDocument/2006/customXml" ds:itemID="{846AEAAA-68AF-4018-AF19-BC80652096F0}">
  <ds:schemaRefs>
    <ds:schemaRef ds:uri="http://schemas.microsoft.com/sharepoint/events"/>
  </ds:schemaRefs>
</ds:datastoreItem>
</file>

<file path=customXml/itemProps5.xml><?xml version="1.0" encoding="utf-8"?>
<ds:datastoreItem xmlns:ds="http://schemas.openxmlformats.org/officeDocument/2006/customXml" ds:itemID="{77D7F06C-F2D4-48EE-8983-1B16BBCFF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8</Pages>
  <Words>3656</Words>
  <Characters>20840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24448</CharactersWithSpaces>
  <SharedDoc>false</SharedDoc>
  <HLinks>
    <vt:vector size="336" baseType="variant">
      <vt:variant>
        <vt:i4>1376336</vt:i4>
      </vt:variant>
      <vt:variant>
        <vt:i4>162</vt:i4>
      </vt:variant>
      <vt:variant>
        <vt:i4>0</vt:i4>
      </vt:variant>
      <vt:variant>
        <vt:i4>5</vt:i4>
      </vt:variant>
      <vt:variant>
        <vt:lpwstr>https://ised-isde.canada.ca/site/isde/fr/defi-50-30-votre-avantage-diversite</vt:lpwstr>
      </vt:variant>
      <vt:variant>
        <vt:lpwstr/>
      </vt:variant>
      <vt:variant>
        <vt:i4>524355</vt:i4>
      </vt:variant>
      <vt:variant>
        <vt:i4>159</vt:i4>
      </vt:variant>
      <vt:variant>
        <vt:i4>0</vt:i4>
      </vt:variant>
      <vt:variant>
        <vt:i4>5</vt:i4>
      </vt:variant>
      <vt:variant>
        <vt:lpwstr>https://ised-isde.canada.ca/site/ised/en/50-30-challenge-your-diversity-advantage</vt:lpwstr>
      </vt:variant>
      <vt:variant>
        <vt:lpwstr>resources</vt:lpwstr>
      </vt:variant>
      <vt:variant>
        <vt:i4>3276832</vt:i4>
      </vt:variant>
      <vt:variant>
        <vt:i4>156</vt:i4>
      </vt:variant>
      <vt:variant>
        <vt:i4>0</vt:i4>
      </vt:variant>
      <vt:variant>
        <vt:i4>5</vt:i4>
      </vt:variant>
      <vt:variant>
        <vt:lpwstr>https://www.elections.ca/content.aspx?section=res&amp;dir=gui/app/2019-07&amp;document=index&amp;lang=e</vt:lpwstr>
      </vt:variant>
      <vt:variant>
        <vt:lpwstr/>
      </vt:variant>
      <vt:variant>
        <vt:i4>3604482</vt:i4>
      </vt:variant>
      <vt:variant>
        <vt:i4>153</vt:i4>
      </vt:variant>
      <vt:variant>
        <vt:i4>0</vt:i4>
      </vt:variant>
      <vt:variant>
        <vt:i4>5</vt:i4>
      </vt:variant>
      <vt:variant>
        <vt:lpwstr>https://www.elections.ca/content.aspx?section=pol&amp;dir=can/fin/EC20155_c76&amp;document=p10&amp;lang=f</vt:lpwstr>
      </vt:variant>
      <vt:variant>
        <vt:lpwstr/>
      </vt:variant>
      <vt:variant>
        <vt:i4>458803</vt:i4>
      </vt:variant>
      <vt:variant>
        <vt:i4>150</vt:i4>
      </vt:variant>
      <vt:variant>
        <vt:i4>0</vt:i4>
      </vt:variant>
      <vt:variant>
        <vt:i4>5</vt:i4>
      </vt:variant>
      <vt:variant>
        <vt:lpwstr>https://www.elections.ca/content.aspx?section=pol&amp;dir=can/fin/EC20155_c76&amp;document=p10&amp;lang=e</vt:lpwstr>
      </vt:variant>
      <vt:variant>
        <vt:lpwstr>10</vt:lpwstr>
      </vt:variant>
      <vt:variant>
        <vt:i4>3932203</vt:i4>
      </vt:variant>
      <vt:variant>
        <vt:i4>147</vt:i4>
      </vt:variant>
      <vt:variant>
        <vt:i4>0</vt:i4>
      </vt:variant>
      <vt:variant>
        <vt:i4>5</vt:i4>
      </vt:variant>
      <vt:variant>
        <vt:lpwstr>https://www.elections.ca/content.aspx?section=res&amp;dir=rec/eval/pes2021/can&amp;document=rep3&amp;lang=e</vt:lpwstr>
      </vt:variant>
      <vt:variant>
        <vt:lpwstr>fig30</vt:lpwstr>
      </vt:variant>
      <vt:variant>
        <vt:i4>6684714</vt:i4>
      </vt:variant>
      <vt:variant>
        <vt:i4>144</vt:i4>
      </vt:variant>
      <vt:variant>
        <vt:i4>0</vt:i4>
      </vt:variant>
      <vt:variant>
        <vt:i4>5</vt:i4>
      </vt:variant>
      <vt:variant>
        <vt:lpwstr>https://www.elections.ca/content.aspx?section=res&amp;dir=rec/eval/pes2021/can&amp;document=rep3&amp;lang=f</vt:lpwstr>
      </vt:variant>
      <vt:variant>
        <vt:lpwstr/>
      </vt:variant>
      <vt:variant>
        <vt:i4>3276858</vt:i4>
      </vt:variant>
      <vt:variant>
        <vt:i4>141</vt:i4>
      </vt:variant>
      <vt:variant>
        <vt:i4>0</vt:i4>
      </vt:variant>
      <vt:variant>
        <vt:i4>5</vt:i4>
      </vt:variant>
      <vt:variant>
        <vt:lpwstr>https://www.elections.ca/content.aspx?section=res&amp;dir=rec/eval/pes2021/can&amp;document=rep3&amp;lang=e</vt:lpwstr>
      </vt:variant>
      <vt:variant>
        <vt:lpwstr>sec15</vt:lpwstr>
      </vt:variant>
      <vt:variant>
        <vt:i4>5046287</vt:i4>
      </vt:variant>
      <vt:variant>
        <vt:i4>138</vt:i4>
      </vt:variant>
      <vt:variant>
        <vt:i4>0</vt:i4>
      </vt:variant>
      <vt:variant>
        <vt:i4>5</vt:i4>
      </vt:variant>
      <vt:variant>
        <vt:lpwstr>https://www23.statcan.gc.ca/imdb/p2SV.pl?Function=getSurvey&amp;SDDS=5024</vt:lpwstr>
      </vt:variant>
      <vt:variant>
        <vt:lpwstr/>
      </vt:variant>
      <vt:variant>
        <vt:i4>5636102</vt:i4>
      </vt:variant>
      <vt:variant>
        <vt:i4>135</vt:i4>
      </vt:variant>
      <vt:variant>
        <vt:i4>0</vt:i4>
      </vt:variant>
      <vt:variant>
        <vt:i4>5</vt:i4>
      </vt:variant>
      <vt:variant>
        <vt:lpwstr>https://www.elections.ca/content.aspx?section=res&amp;dir=rec/part/dis&amp;document=index&amp;lang=e</vt:lpwstr>
      </vt:variant>
      <vt:variant>
        <vt:lpwstr/>
      </vt:variant>
      <vt:variant>
        <vt:i4>2621485</vt:i4>
      </vt:variant>
      <vt:variant>
        <vt:i4>132</vt:i4>
      </vt:variant>
      <vt:variant>
        <vt:i4>0</vt:i4>
      </vt:variant>
      <vt:variant>
        <vt:i4>5</vt:i4>
      </vt:variant>
      <vt:variant>
        <vt:lpwstr>https://www.elections.ca/content.aspx?section=res&amp;dir=rec/eval/pes2021/rve&amp;document=p3&amp;lang=e</vt:lpwstr>
      </vt:variant>
      <vt:variant>
        <vt:lpwstr>b16</vt:lpwstr>
      </vt:variant>
      <vt:variant>
        <vt:i4>1966159</vt:i4>
      </vt:variant>
      <vt:variant>
        <vt:i4>129</vt:i4>
      </vt:variant>
      <vt:variant>
        <vt:i4>0</vt:i4>
      </vt:variant>
      <vt:variant>
        <vt:i4>5</vt:i4>
      </vt:variant>
      <vt:variant>
        <vt:lpwstr>https://www.elections.ca/content.aspx?section=res&amp;dir=rec/eval/pes2021/rve&amp;document=p4&amp;lang=e</vt:lpwstr>
      </vt:variant>
      <vt:variant>
        <vt:lpwstr/>
      </vt:variant>
      <vt:variant>
        <vt:i4>5767259</vt:i4>
      </vt:variant>
      <vt:variant>
        <vt:i4>126</vt:i4>
      </vt:variant>
      <vt:variant>
        <vt:i4>0</vt:i4>
      </vt:variant>
      <vt:variant>
        <vt:i4>5</vt:i4>
      </vt:variant>
      <vt:variant>
        <vt:lpwstr>https://www.elections.ca/content.aspx?section=vot&amp;dir=spe/tools&amp;document=index&amp;lang=f</vt:lpwstr>
      </vt:variant>
      <vt:variant>
        <vt:lpwstr/>
      </vt:variant>
      <vt:variant>
        <vt:i4>5767259</vt:i4>
      </vt:variant>
      <vt:variant>
        <vt:i4>123</vt:i4>
      </vt:variant>
      <vt:variant>
        <vt:i4>0</vt:i4>
      </vt:variant>
      <vt:variant>
        <vt:i4>5</vt:i4>
      </vt:variant>
      <vt:variant>
        <vt:lpwstr>https://www.elections.ca/content.aspx?section=vot&amp;dir=spe/tools&amp;document=index&amp;lang=e</vt:lpwstr>
      </vt:variant>
      <vt:variant>
        <vt:lpwstr/>
      </vt:variant>
      <vt:variant>
        <vt:i4>5111819</vt:i4>
      </vt:variant>
      <vt:variant>
        <vt:i4>120</vt:i4>
      </vt:variant>
      <vt:variant>
        <vt:i4>0</vt:i4>
      </vt:variant>
      <vt:variant>
        <vt:i4>5</vt:i4>
      </vt:variant>
      <vt:variant>
        <vt:lpwstr>https://www23.statcan.gc.ca/imdb/p2SV.pl?Function=getSurvey&amp;SDDS=5414</vt:lpwstr>
      </vt:variant>
      <vt:variant>
        <vt:lpwstr/>
      </vt:variant>
      <vt:variant>
        <vt:i4>8126585</vt:i4>
      </vt:variant>
      <vt:variant>
        <vt:i4>117</vt:i4>
      </vt:variant>
      <vt:variant>
        <vt:i4>0</vt:i4>
      </vt:variant>
      <vt:variant>
        <vt:i4>5</vt:i4>
      </vt:variant>
      <vt:variant>
        <vt:lpwstr>https://www.statcan.gc.ca/en/about/reports2/accomplishments2023</vt:lpwstr>
      </vt:variant>
      <vt:variant>
        <vt:lpwstr/>
      </vt:variant>
      <vt:variant>
        <vt:i4>1769538</vt:i4>
      </vt:variant>
      <vt:variant>
        <vt:i4>114</vt:i4>
      </vt:variant>
      <vt:variant>
        <vt:i4>0</vt:i4>
      </vt:variant>
      <vt:variant>
        <vt:i4>5</vt:i4>
      </vt:variant>
      <vt:variant>
        <vt:lpwstr>https://www150.statcan.gc.ca/n1/pub/11-627-m/11-627-m2023019-eng.htm</vt:lpwstr>
      </vt:variant>
      <vt:variant>
        <vt:lpwstr/>
      </vt:variant>
      <vt:variant>
        <vt:i4>1704013</vt:i4>
      </vt:variant>
      <vt:variant>
        <vt:i4>111</vt:i4>
      </vt:variant>
      <vt:variant>
        <vt:i4>0</vt:i4>
      </vt:variant>
      <vt:variant>
        <vt:i4>5</vt:i4>
      </vt:variant>
      <vt:variant>
        <vt:lpwstr>https://www150.statcan.gc.ca/n1/daily-quotidien/250210/dq250210c-eng.htm</vt:lpwstr>
      </vt:variant>
      <vt:variant>
        <vt:lpwstr/>
      </vt:variant>
      <vt:variant>
        <vt:i4>4915275</vt:i4>
      </vt:variant>
      <vt:variant>
        <vt:i4>108</vt:i4>
      </vt:variant>
      <vt:variant>
        <vt:i4>0</vt:i4>
      </vt:variant>
      <vt:variant>
        <vt:i4>5</vt:i4>
      </vt:variant>
      <vt:variant>
        <vt:lpwstr>https://www150.statcan.gc.ca/n1/pub/36-28-0001/2024008/article/00004-eng.htm</vt:lpwstr>
      </vt:variant>
      <vt:variant>
        <vt:lpwstr/>
      </vt:variant>
      <vt:variant>
        <vt:i4>4849728</vt:i4>
      </vt:variant>
      <vt:variant>
        <vt:i4>105</vt:i4>
      </vt:variant>
      <vt:variant>
        <vt:i4>0</vt:i4>
      </vt:variant>
      <vt:variant>
        <vt:i4>5</vt:i4>
      </vt:variant>
      <vt:variant>
        <vt:lpwstr>https://www150.statcan.gc.ca/t1/tbl1/en/tv.action?pid=1310089501</vt:lpwstr>
      </vt:variant>
      <vt:variant>
        <vt:lpwstr/>
      </vt:variant>
      <vt:variant>
        <vt:i4>196692</vt:i4>
      </vt:variant>
      <vt:variant>
        <vt:i4>102</vt:i4>
      </vt:variant>
      <vt:variant>
        <vt:i4>0</vt:i4>
      </vt:variant>
      <vt:variant>
        <vt:i4>5</vt:i4>
      </vt:variant>
      <vt:variant>
        <vt:lpwstr>https://www150.statcan.gc.ca/n1/pub/89-654-x/89-654-x2024001-eng.htm</vt:lpwstr>
      </vt:variant>
      <vt:variant>
        <vt:lpwstr/>
      </vt:variant>
      <vt:variant>
        <vt:i4>131158</vt:i4>
      </vt:variant>
      <vt:variant>
        <vt:i4>99</vt:i4>
      </vt:variant>
      <vt:variant>
        <vt:i4>0</vt:i4>
      </vt:variant>
      <vt:variant>
        <vt:i4>5</vt:i4>
      </vt:variant>
      <vt:variant>
        <vt:lpwstr>https://www150.statcan.gc.ca/n1/pub/71-222-x/71-222-x2024002-eng.htm</vt:lpwstr>
      </vt:variant>
      <vt:variant>
        <vt:lpwstr/>
      </vt:variant>
      <vt:variant>
        <vt:i4>7012415</vt:i4>
      </vt:variant>
      <vt:variant>
        <vt:i4>96</vt:i4>
      </vt:variant>
      <vt:variant>
        <vt:i4>0</vt:i4>
      </vt:variant>
      <vt:variant>
        <vt:i4>5</vt:i4>
      </vt:variant>
      <vt:variant>
        <vt:lpwstr>https://equivision.services.gc.ca/</vt:lpwstr>
      </vt:variant>
      <vt:variant>
        <vt:lpwstr/>
      </vt:variant>
      <vt:variant>
        <vt:i4>1507334</vt:i4>
      </vt:variant>
      <vt:variant>
        <vt:i4>93</vt:i4>
      </vt:variant>
      <vt:variant>
        <vt:i4>0</vt:i4>
      </vt:variant>
      <vt:variant>
        <vt:i4>5</vt:i4>
      </vt:variant>
      <vt:variant>
        <vt:lpwstr>https://www.canada.ca/en/employment-social-development/services/funding/disability-opportunity-national-regional.html</vt:lpwstr>
      </vt:variant>
      <vt:variant>
        <vt:lpwstr>:~:text=Stream%202%20%2D%20Employer%20Stream</vt:lpwstr>
      </vt:variant>
      <vt:variant>
        <vt:i4>1245188</vt:i4>
      </vt:variant>
      <vt:variant>
        <vt:i4>90</vt:i4>
      </vt:variant>
      <vt:variant>
        <vt:i4>0</vt:i4>
      </vt:variant>
      <vt:variant>
        <vt:i4>5</vt:i4>
      </vt:variant>
      <vt:variant>
        <vt:lpwstr>https://www.canada.ca/en/employment-social-development/programs/opportunity-fund-disability.html</vt:lpwstr>
      </vt:variant>
      <vt:variant>
        <vt:lpwstr/>
      </vt:variant>
      <vt:variant>
        <vt:i4>720988</vt:i4>
      </vt:variant>
      <vt:variant>
        <vt:i4>87</vt:i4>
      </vt:variant>
      <vt:variant>
        <vt:i4>0</vt:i4>
      </vt:variant>
      <vt:variant>
        <vt:i4>5</vt:i4>
      </vt:variant>
      <vt:variant>
        <vt:lpwstr>https://www.canada.ca/en/employment-social-development/corporate/reports/evaluations/2018-enabling-accessibility-fund.html</vt:lpwstr>
      </vt:variant>
      <vt:variant>
        <vt:lpwstr>h2.4-h3.3:~:text=in%20Canadian%20communities.-,Workplace%20Stream,-The%20Workplace%20Stream</vt:lpwstr>
      </vt:variant>
      <vt:variant>
        <vt:i4>5767232</vt:i4>
      </vt:variant>
      <vt:variant>
        <vt:i4>84</vt:i4>
      </vt:variant>
      <vt:variant>
        <vt:i4>0</vt:i4>
      </vt:variant>
      <vt:variant>
        <vt:i4>5</vt:i4>
      </vt:variant>
      <vt:variant>
        <vt:lpwstr>https://www.canada.ca/en/employment-social-development/programs/enabling-accessibility-fund.html</vt:lpwstr>
      </vt:variant>
      <vt:variant>
        <vt:lpwstr/>
      </vt:variant>
      <vt:variant>
        <vt:i4>3866738</vt:i4>
      </vt:variant>
      <vt:variant>
        <vt:i4>81</vt:i4>
      </vt:variant>
      <vt:variant>
        <vt:i4>0</vt:i4>
      </vt:variant>
      <vt:variant>
        <vt:i4>5</vt:i4>
      </vt:variant>
      <vt:variant>
        <vt:lpwstr>https://can01.safelinks.protection.outlook.com/?url=https%3A%2F%2Fwww.canada.ca%2Fen%2Femployment-social-development%2Fcorporate%2Fdisability-inclusion-business-council%2Freport-bridging-gap.html&amp;data=05%7C02%7Cvalerie.ryan%40hrsdc-rhdcc.gc.ca%7C4add6d324c9e4221276d08dd60d53b0e%7C9ed558468a814246acd8b1a01abfc0d1%7C0%7C0%7C638773191116863938%7CUnknown%7CTWFpbGZsb3d8eyJFbXB0eU1hcGkiOnRydWUsIlYiOiIwLjAuMDAwMCIsIlAiOiJXaW4zMiIsIkFOIjoiTWFpbCIsIldUIjoyfQ%3D%3D%7C0%7C%7C%7C&amp;sdata=OFGH0X1rWdmpBhHOnVFXzkUsUnInG33WwcGcTp2DgRQ%3D&amp;reserved=0</vt:lpwstr>
      </vt:variant>
      <vt:variant>
        <vt:lpwstr/>
      </vt:variant>
      <vt:variant>
        <vt:i4>4128869</vt:i4>
      </vt:variant>
      <vt:variant>
        <vt:i4>78</vt:i4>
      </vt:variant>
      <vt:variant>
        <vt:i4>0</vt:i4>
      </vt:variant>
      <vt:variant>
        <vt:i4>5</vt:i4>
      </vt:variant>
      <vt:variant>
        <vt:lpwstr>https://irasbc.ca/</vt:lpwstr>
      </vt:variant>
      <vt:variant>
        <vt:lpwstr/>
      </vt:variant>
      <vt:variant>
        <vt:i4>7340074</vt:i4>
      </vt:variant>
      <vt:variant>
        <vt:i4>75</vt:i4>
      </vt:variant>
      <vt:variant>
        <vt:i4>0</vt:i4>
      </vt:variant>
      <vt:variant>
        <vt:i4>5</vt:i4>
      </vt:variant>
      <vt:variant>
        <vt:lpwstr>https://can01.safelinks.protection.outlook.com/?url=https%3A%2F%2Fwww2.gov.bc.ca%2Fgov%2Fcontent%2Fjustice%2Fcriminal-justice%2Fpolicing-in-bc%2Fpolicing-standards&amp;data=05%7C02%7Ctrina.lasch%40hrsdc-rhdcc.gc.ca%7C3fb8a8ea44a84af8077208dd60db54ef%7C9ed558468a814246acd8b1a01abfc0d1%7C0%7C0%7C638773217323119053%7CUnknown%7CTWFpbGZsb3d8eyJFbXB0eU1hcGkiOnRydWUsIlYiOiIwLjAuMDAwMCIsIlAiOiJXaW4zMiIsIkFOIjoiTWFpbCIsIldUIjoyfQ%3D%3D%7C0%7C%7C%7C&amp;sdata=O6MFzYxMb4mUis1LKQfg%2Bx%2F2Qzh4UDPr3%2FeVU9rwJl0%3D&amp;reserved=0</vt:lpwstr>
      </vt:variant>
      <vt:variant>
        <vt:lpwstr/>
      </vt:variant>
      <vt:variant>
        <vt:i4>6750312</vt:i4>
      </vt:variant>
      <vt:variant>
        <vt:i4>72</vt:i4>
      </vt:variant>
      <vt:variant>
        <vt:i4>0</vt:i4>
      </vt:variant>
      <vt:variant>
        <vt:i4>5</vt:i4>
      </vt:variant>
      <vt:variant>
        <vt:lpwstr>https://www.canada.ca/en/environment-climate-change/services/strategic-policy-branch/environmental-justice.html</vt:lpwstr>
      </vt:variant>
      <vt:variant>
        <vt:lpwstr/>
      </vt:variant>
      <vt:variant>
        <vt:i4>2162731</vt:i4>
      </vt:variant>
      <vt:variant>
        <vt:i4>69</vt:i4>
      </vt:variant>
      <vt:variant>
        <vt:i4>0</vt:i4>
      </vt:variant>
      <vt:variant>
        <vt:i4>5</vt:i4>
      </vt:variant>
      <vt:variant>
        <vt:lpwstr>https://www.canada.ca/en/services/environment/weather/climatechange/pan-canadian-framework.html</vt:lpwstr>
      </vt:variant>
      <vt:variant>
        <vt:lpwstr/>
      </vt:variant>
      <vt:variant>
        <vt:i4>3932196</vt:i4>
      </vt:variant>
      <vt:variant>
        <vt:i4>66</vt:i4>
      </vt:variant>
      <vt:variant>
        <vt:i4>0</vt:i4>
      </vt:variant>
      <vt:variant>
        <vt:i4>5</vt:i4>
      </vt:variant>
      <vt:variant>
        <vt:lpwstr>https://www.canada.ca/en/services/environment/weather/climatechange/climate-plan/national-adaptation-strategy.html</vt:lpwstr>
      </vt:variant>
      <vt:variant>
        <vt:lpwstr/>
      </vt:variant>
      <vt:variant>
        <vt:i4>4915205</vt:i4>
      </vt:variant>
      <vt:variant>
        <vt:i4>63</vt:i4>
      </vt:variant>
      <vt:variant>
        <vt:i4>0</vt:i4>
      </vt:variant>
      <vt:variant>
        <vt:i4>5</vt:i4>
      </vt:variant>
      <vt:variant>
        <vt:lpwstr>https://www.canada.ca/en/employment-social-development/programs/disability/savings/how-much.html</vt:lpwstr>
      </vt:variant>
      <vt:variant>
        <vt:lpwstr/>
      </vt:variant>
      <vt:variant>
        <vt:i4>6881322</vt:i4>
      </vt:variant>
      <vt:variant>
        <vt:i4>60</vt:i4>
      </vt:variant>
      <vt:variant>
        <vt:i4>0</vt:i4>
      </vt:variant>
      <vt:variant>
        <vt:i4>5</vt:i4>
      </vt:variant>
      <vt:variant>
        <vt:lpwstr>https://www.canada.ca/en/employment-social-development/programs/disability/savings.html</vt:lpwstr>
      </vt:variant>
      <vt:variant>
        <vt:lpwstr/>
      </vt:variant>
      <vt:variant>
        <vt:i4>1900613</vt:i4>
      </vt:variant>
      <vt:variant>
        <vt:i4>57</vt:i4>
      </vt:variant>
      <vt:variant>
        <vt:i4>0</vt:i4>
      </vt:variant>
      <vt:variant>
        <vt:i4>5</vt:i4>
      </vt:variant>
      <vt:variant>
        <vt:lpwstr>https://www.canada.ca/en/revenue-agency/services/tax/individuals/topics/about-your-tax-return/tax-return/completing-a-tax-return/deductions-credits-expenses/canada-caregiver-amount.html</vt:lpwstr>
      </vt:variant>
      <vt:variant>
        <vt:lpwstr/>
      </vt:variant>
      <vt:variant>
        <vt:i4>8126572</vt:i4>
      </vt:variant>
      <vt:variant>
        <vt:i4>54</vt:i4>
      </vt:variant>
      <vt:variant>
        <vt:i4>0</vt:i4>
      </vt:variant>
      <vt:variant>
        <vt:i4>5</vt:i4>
      </vt:variant>
      <vt:variant>
        <vt:lpwstr>https://www.canada.ca/fr/agence-revenu/services/prestations-enfants-familles/allocations-speciales-enfants.html</vt:lpwstr>
      </vt:variant>
      <vt:variant>
        <vt:lpwstr/>
      </vt:variant>
      <vt:variant>
        <vt:i4>6094930</vt:i4>
      </vt:variant>
      <vt:variant>
        <vt:i4>51</vt:i4>
      </vt:variant>
      <vt:variant>
        <vt:i4>0</vt:i4>
      </vt:variant>
      <vt:variant>
        <vt:i4>5</vt:i4>
      </vt:variant>
      <vt:variant>
        <vt:lpwstr>https://www.canada.ca/en/revenue-agency/services/child-family-benefits/childrens-special-allowances.html</vt:lpwstr>
      </vt:variant>
      <vt:variant>
        <vt:lpwstr/>
      </vt:variant>
      <vt:variant>
        <vt:i4>7864432</vt:i4>
      </vt:variant>
      <vt:variant>
        <vt:i4>48</vt:i4>
      </vt:variant>
      <vt:variant>
        <vt:i4>0</vt:i4>
      </vt:variant>
      <vt:variant>
        <vt:i4>5</vt:i4>
      </vt:variant>
      <vt:variant>
        <vt:lpwstr>https://www.canada.ca/fr/agence-revenu/services/impot/particuliers/segments/deductions-credits-impot-personnes-handicapees/credit-impot-personnes-handicapees.html</vt:lpwstr>
      </vt:variant>
      <vt:variant>
        <vt:lpwstr/>
      </vt:variant>
      <vt:variant>
        <vt:i4>131152</vt:i4>
      </vt:variant>
      <vt:variant>
        <vt:i4>45</vt:i4>
      </vt:variant>
      <vt:variant>
        <vt:i4>0</vt:i4>
      </vt:variant>
      <vt:variant>
        <vt:i4>5</vt:i4>
      </vt:variant>
      <vt:variant>
        <vt:lpwstr>https://www.canada.ca/en/revenue-agency/services/tax/individuals/segments/tax-credits-deductions-persons-disabilities/disability-tax-credit.html</vt:lpwstr>
      </vt:variant>
      <vt:variant>
        <vt:lpwstr/>
      </vt:variant>
      <vt:variant>
        <vt:i4>2490408</vt:i4>
      </vt:variant>
      <vt:variant>
        <vt:i4>42</vt:i4>
      </vt:variant>
      <vt:variant>
        <vt:i4>0</vt:i4>
      </vt:variant>
      <vt:variant>
        <vt:i4>5</vt:i4>
      </vt:variant>
      <vt:variant>
        <vt:lpwstr>https://www.canada.ca/fr/agence-revenu/services/prestations-enfants-familles/prestation-enfants-handicapes.html%3c</vt:lpwstr>
      </vt:variant>
      <vt:variant>
        <vt:lpwstr/>
      </vt:variant>
      <vt:variant>
        <vt:i4>12</vt:i4>
      </vt:variant>
      <vt:variant>
        <vt:i4>39</vt:i4>
      </vt:variant>
      <vt:variant>
        <vt:i4>0</vt:i4>
      </vt:variant>
      <vt:variant>
        <vt:i4>5</vt:i4>
      </vt:variant>
      <vt:variant>
        <vt:lpwstr>https://www.canada.ca/en/revenue-agency/services/child-family-benefits/child-disability-benefit.html</vt:lpwstr>
      </vt:variant>
      <vt:variant>
        <vt:lpwstr/>
      </vt:variant>
      <vt:variant>
        <vt:i4>7602225</vt:i4>
      </vt:variant>
      <vt:variant>
        <vt:i4>36</vt:i4>
      </vt:variant>
      <vt:variant>
        <vt:i4>0</vt:i4>
      </vt:variant>
      <vt:variant>
        <vt:i4>5</vt:i4>
      </vt:variant>
      <vt:variant>
        <vt:lpwstr>https://www.canada.ca/fr/agence-revenu/services/prestations-enfants-familles/allocation-canadienne-enfants-apercu.html</vt:lpwstr>
      </vt:variant>
      <vt:variant>
        <vt:lpwstr/>
      </vt:variant>
      <vt:variant>
        <vt:i4>4653085</vt:i4>
      </vt:variant>
      <vt:variant>
        <vt:i4>33</vt:i4>
      </vt:variant>
      <vt:variant>
        <vt:i4>0</vt:i4>
      </vt:variant>
      <vt:variant>
        <vt:i4>5</vt:i4>
      </vt:variant>
      <vt:variant>
        <vt:lpwstr>https://www.canada.ca/en/revenue-agency/services/child-family-benefits/canada-child-benefit-overview.html</vt:lpwstr>
      </vt:variant>
      <vt:variant>
        <vt:lpwstr/>
      </vt:variant>
      <vt:variant>
        <vt:i4>5832787</vt:i4>
      </vt:variant>
      <vt:variant>
        <vt:i4>30</vt:i4>
      </vt:variant>
      <vt:variant>
        <vt:i4>0</vt:i4>
      </vt:variant>
      <vt:variant>
        <vt:i4>5</vt:i4>
      </vt:variant>
      <vt:variant>
        <vt:lpwstr>https://www.international.gc.ca/transparency-transparence/women-peace-security-femmes-paix-securite/2023-2029-implementation-plans-mise-ceuvre-dnd.aspx?lang=eng</vt:lpwstr>
      </vt:variant>
      <vt:variant>
        <vt:lpwstr/>
      </vt:variant>
      <vt:variant>
        <vt:i4>2097275</vt:i4>
      </vt:variant>
      <vt:variant>
        <vt:i4>27</vt:i4>
      </vt:variant>
      <vt:variant>
        <vt:i4>0</vt:i4>
      </vt:variant>
      <vt:variant>
        <vt:i4>5</vt:i4>
      </vt:variant>
      <vt:variant>
        <vt:lpwstr>https://www.international.gc.ca/transparency-transparence/women-peace-security-femmes-paix-securite/2023-2029-foundation-peace-fondation-paix.aspx?lang=eng</vt:lpwstr>
      </vt:variant>
      <vt:variant>
        <vt:lpwstr/>
      </vt:variant>
      <vt:variant>
        <vt:i4>2752553</vt:i4>
      </vt:variant>
      <vt:variant>
        <vt:i4>24</vt:i4>
      </vt:variant>
      <vt:variant>
        <vt:i4>0</vt:i4>
      </vt:variant>
      <vt:variant>
        <vt:i4>5</vt:i4>
      </vt:variant>
      <vt:variant>
        <vt:lpwstr>https://www.international.gc.ca/world-monde/issues_development-enjeux_developpement/priorities-priorites/fiap_humanitarian-action-humanitaire_paif.aspx?lang=eng</vt:lpwstr>
      </vt:variant>
      <vt:variant>
        <vt:lpwstr/>
      </vt:variant>
      <vt:variant>
        <vt:i4>84</vt:i4>
      </vt:variant>
      <vt:variant>
        <vt:i4>21</vt:i4>
      </vt:variant>
      <vt:variant>
        <vt:i4>0</vt:i4>
      </vt:variant>
      <vt:variant>
        <vt:i4>5</vt:i4>
      </vt:variant>
      <vt:variant>
        <vt:lpwstr>https://www150.statcan.gc.ca/n1/pub/89-654-x/89-654-x2024002-eng.htm</vt:lpwstr>
      </vt:variant>
      <vt:variant>
        <vt:lpwstr/>
      </vt:variant>
      <vt:variant>
        <vt:i4>65620</vt:i4>
      </vt:variant>
      <vt:variant>
        <vt:i4>18</vt:i4>
      </vt:variant>
      <vt:variant>
        <vt:i4>0</vt:i4>
      </vt:variant>
      <vt:variant>
        <vt:i4>5</vt:i4>
      </vt:variant>
      <vt:variant>
        <vt:lpwstr>https://www150.statcan.gc.ca/n1/pub/89-654-x/89-654-x2024003-eng.htm</vt:lpwstr>
      </vt:variant>
      <vt:variant>
        <vt:lpwstr/>
      </vt:variant>
      <vt:variant>
        <vt:i4>196692</vt:i4>
      </vt:variant>
      <vt:variant>
        <vt:i4>15</vt:i4>
      </vt:variant>
      <vt:variant>
        <vt:i4>0</vt:i4>
      </vt:variant>
      <vt:variant>
        <vt:i4>5</vt:i4>
      </vt:variant>
      <vt:variant>
        <vt:lpwstr>https://www150.statcan.gc.ca/n1/pub/89-654-x/89-654-x2024001-eng.htm</vt:lpwstr>
      </vt:variant>
      <vt:variant>
        <vt:lpwstr/>
      </vt:variant>
      <vt:variant>
        <vt:i4>2752566</vt:i4>
      </vt:variant>
      <vt:variant>
        <vt:i4>12</vt:i4>
      </vt:variant>
      <vt:variant>
        <vt:i4>0</vt:i4>
      </vt:variant>
      <vt:variant>
        <vt:i4>5</vt:i4>
      </vt:variant>
      <vt:variant>
        <vt:lpwstr>https://www.statcan.gc.ca/en/topics-start/accessibility</vt:lpwstr>
      </vt:variant>
      <vt:variant>
        <vt:lpwstr/>
      </vt:variant>
      <vt:variant>
        <vt:i4>4784251</vt:i4>
      </vt:variant>
      <vt:variant>
        <vt:i4>9</vt:i4>
      </vt:variant>
      <vt:variant>
        <vt:i4>0</vt:i4>
      </vt:variant>
      <vt:variant>
        <vt:i4>5</vt:i4>
      </vt:variant>
      <vt:variant>
        <vt:lpwstr>mailto:statcan.disabilityaccessibility-incapaciteaccessibilite.statcan@statcan.gc.ca</vt:lpwstr>
      </vt:variant>
      <vt:variant>
        <vt:lpwstr/>
      </vt:variant>
      <vt:variant>
        <vt:i4>5373979</vt:i4>
      </vt:variant>
      <vt:variant>
        <vt:i4>6</vt:i4>
      </vt:variant>
      <vt:variant>
        <vt:i4>0</vt:i4>
      </vt:variant>
      <vt:variant>
        <vt:i4>5</vt:i4>
      </vt:variant>
      <vt:variant>
        <vt:lpwstr>https://www.canlii.org/en/ca/laws/stat/sc-2019-c-24/latest/sc-2019-c-24.html</vt:lpwstr>
      </vt:variant>
      <vt:variant>
        <vt:lpwstr/>
      </vt:variant>
      <vt:variant>
        <vt:i4>6029398</vt:i4>
      </vt:variant>
      <vt:variant>
        <vt:i4>3</vt:i4>
      </vt:variant>
      <vt:variant>
        <vt:i4>0</vt:i4>
      </vt:variant>
      <vt:variant>
        <vt:i4>5</vt:i4>
      </vt:variant>
      <vt:variant>
        <vt:lpwstr>https://www.canada.ca/en/employment-social-development/programs/indigenous-early-learning/2018-framework.html</vt:lpwstr>
      </vt:variant>
      <vt:variant>
        <vt:lpwstr/>
      </vt:variant>
      <vt:variant>
        <vt:i4>7536764</vt:i4>
      </vt:variant>
      <vt:variant>
        <vt:i4>0</vt:i4>
      </vt:variant>
      <vt:variant>
        <vt:i4>0</vt:i4>
      </vt:variant>
      <vt:variant>
        <vt:i4>5</vt:i4>
      </vt:variant>
      <vt:variant>
        <vt:lpwstr>https://www.canada.ca/en/women-gender-equality/gender-based-violence/intergovernmental-collaboration/bilateral-agreements/annual-progress-report/2023-2024.html</vt:lpwstr>
      </vt:variant>
      <vt:variant>
        <vt:lpwstr/>
      </vt:variant>
      <vt:variant>
        <vt:i4>2752634</vt:i4>
      </vt:variant>
      <vt:variant>
        <vt:i4>0</vt:i4>
      </vt:variant>
      <vt:variant>
        <vt:i4>0</vt:i4>
      </vt:variant>
      <vt:variant>
        <vt:i4>5</vt:i4>
      </vt:variant>
      <vt:variant>
        <vt:lpwstr>https://can01.safelinks.protection.outlook.com/?url=https%3A%2F%2Fwww.ourcommons.ca%2Fpetitions%2Fen%2FPetition%2FDetails%3FPetition%3D441-00559&amp;data=05%7C02%7Csarah.s.french%40hrsdc-rhdcc.gc.ca%7C7288c2dffacc4050d3f408dd60b9dae6%7C9ed558468a814246acd8b1a01abfc0d1%7C0%7C0%7C638773073528418984%7CUnknown%7CTWFpbGZsb3d8eyJFbXB0eU1hcGkiOnRydWUsIlYiOiIwLjAuMDAwMCIsIlAiOiJXaW4zMiIsIkFOIjoiTWFpbCIsIldUIjoyfQ%3D%3D%7C0%7C%7C%7C&amp;sdata=9kcNNYAWOlVBrNaVevhdtiCLWkmUQ7R8g3yd%2BG5p42g%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Tapp-Hempinstall, Robin RT [NC]</dc:creator>
  <cp:keywords/>
  <dc:description/>
  <cp:lastModifiedBy>Therrien, Mariejosee MJ [NC]</cp:lastModifiedBy>
  <cp:revision>8</cp:revision>
  <dcterms:created xsi:type="dcterms:W3CDTF">2025-03-12T00:08:00Z</dcterms:created>
  <dcterms:modified xsi:type="dcterms:W3CDTF">2025-03-12T01:07:00Z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_dlc_DocIdItemGuid">
    <vt:lpwstr>73aad78b-51ca-4c50-b4cd-b12146d4a60b</vt:lpwstr>
  </property>
  <property fmtid="{D5CDD505-2E9C-101B-9397-08002B2CF9AE}" pid="4" name="MediaServiceImageTags">
    <vt:lpwstr/>
  </property>
</Properties>
</file>