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16B777" w14:textId="77777777" w:rsidR="00E20597" w:rsidRDefault="00E20597" w:rsidP="00E805DF">
      <w:pPr>
        <w:pStyle w:val="Title"/>
        <w:rPr>
          <w:color w:val="auto"/>
        </w:rPr>
      </w:pPr>
    </w:p>
    <w:p w14:paraId="01ACF6E6" w14:textId="77777777" w:rsidR="00E20597" w:rsidRDefault="00E20597" w:rsidP="00E805DF">
      <w:pPr>
        <w:pStyle w:val="Title"/>
        <w:rPr>
          <w:color w:val="auto"/>
        </w:rPr>
      </w:pPr>
    </w:p>
    <w:p w14:paraId="071AB3CD" w14:textId="77777777" w:rsidR="00E20597" w:rsidRDefault="00E20597" w:rsidP="00E805DF">
      <w:pPr>
        <w:pStyle w:val="Title"/>
        <w:rPr>
          <w:color w:val="auto"/>
        </w:rPr>
      </w:pPr>
    </w:p>
    <w:p w14:paraId="4092D08A" w14:textId="77777777" w:rsidR="0026582E" w:rsidRDefault="0026582E" w:rsidP="00E805DF">
      <w:pPr>
        <w:pStyle w:val="Title"/>
        <w:rPr>
          <w:color w:val="auto"/>
        </w:rPr>
      </w:pPr>
    </w:p>
    <w:p w14:paraId="39506555" w14:textId="77777777" w:rsidR="0026582E" w:rsidRDefault="0026582E" w:rsidP="00E805DF">
      <w:pPr>
        <w:pStyle w:val="Title"/>
        <w:rPr>
          <w:color w:val="auto"/>
        </w:rPr>
      </w:pPr>
    </w:p>
    <w:p w14:paraId="76AFE0C5" w14:textId="77777777" w:rsidR="0026582E" w:rsidRDefault="0026582E" w:rsidP="00E805DF">
      <w:pPr>
        <w:pStyle w:val="Title"/>
        <w:rPr>
          <w:color w:val="auto"/>
        </w:rPr>
      </w:pPr>
    </w:p>
    <w:p w14:paraId="70561962" w14:textId="77777777" w:rsidR="0026582E" w:rsidRDefault="0026582E" w:rsidP="00E805DF">
      <w:pPr>
        <w:pStyle w:val="Title"/>
        <w:rPr>
          <w:color w:val="auto"/>
        </w:rPr>
      </w:pPr>
    </w:p>
    <w:p w14:paraId="7785AFB8" w14:textId="77777777" w:rsidR="0026582E" w:rsidRDefault="0026582E" w:rsidP="00E805DF">
      <w:pPr>
        <w:pStyle w:val="Title"/>
        <w:rPr>
          <w:color w:val="auto"/>
        </w:rPr>
      </w:pPr>
    </w:p>
    <w:p w14:paraId="1A7C8409" w14:textId="77777777" w:rsidR="0026582E" w:rsidRDefault="0026582E" w:rsidP="00E805DF">
      <w:pPr>
        <w:pStyle w:val="Title"/>
        <w:rPr>
          <w:color w:val="auto"/>
        </w:rPr>
      </w:pPr>
    </w:p>
    <w:p w14:paraId="1511CCF1" w14:textId="3651047F" w:rsidR="005E790C" w:rsidRDefault="003E68BC" w:rsidP="00E805DF">
      <w:pPr>
        <w:pStyle w:val="Title"/>
        <w:rPr>
          <w:color w:val="auto"/>
        </w:rPr>
      </w:pPr>
      <w:r w:rsidRPr="00E20597">
        <w:rPr>
          <w:color w:val="auto"/>
        </w:rPr>
        <w:t xml:space="preserve">Comment and </w:t>
      </w:r>
      <w:r w:rsidR="005A10DD">
        <w:rPr>
          <w:color w:val="auto"/>
        </w:rPr>
        <w:t>r</w:t>
      </w:r>
      <w:r w:rsidRPr="00E20597">
        <w:rPr>
          <w:color w:val="auto"/>
        </w:rPr>
        <w:t xml:space="preserve">ecommendations </w:t>
      </w:r>
      <w:r w:rsidR="00D40029" w:rsidRPr="00E20597">
        <w:rPr>
          <w:color w:val="auto"/>
        </w:rPr>
        <w:t xml:space="preserve">concerning </w:t>
      </w:r>
      <w:r w:rsidR="00E64C4A" w:rsidRPr="00E20597">
        <w:rPr>
          <w:color w:val="auto"/>
        </w:rPr>
        <w:t>Guatemala’s bilateral agreements on migration</w:t>
      </w:r>
      <w:r w:rsidR="006324F3" w:rsidRPr="00E20597">
        <w:rPr>
          <w:color w:val="auto"/>
        </w:rPr>
        <w:t xml:space="preserve"> with the United States of America</w:t>
      </w:r>
    </w:p>
    <w:p w14:paraId="57D1E278" w14:textId="77777777" w:rsidR="00E20597" w:rsidRDefault="00E20597" w:rsidP="00E20597">
      <w:pPr>
        <w:pStyle w:val="Subtitle"/>
      </w:pPr>
      <w:proofErr w:type="gramStart"/>
      <w:r>
        <w:t>by</w:t>
      </w:r>
      <w:proofErr w:type="gramEnd"/>
    </w:p>
    <w:p w14:paraId="29E9F5E1" w14:textId="77777777" w:rsidR="00E20597" w:rsidRDefault="00E20597" w:rsidP="00E20597">
      <w:pPr>
        <w:pStyle w:val="Subtitle"/>
      </w:pPr>
      <w:r>
        <w:t>Haitian Bridge Alliance (HBA)</w:t>
      </w:r>
    </w:p>
    <w:p w14:paraId="1A6ABDAD" w14:textId="5DB0A31E" w:rsidR="000A5727" w:rsidRPr="000A5727" w:rsidRDefault="000A5727" w:rsidP="000A5727">
      <w:pPr>
        <w:pStyle w:val="Subtitle"/>
      </w:pPr>
      <w:r w:rsidRPr="000A5727">
        <w:rPr>
          <w:noProof/>
        </w:rPr>
        <w:drawing>
          <wp:inline distT="0" distB="0" distL="0" distR="0" wp14:anchorId="779B431E" wp14:editId="3F5BF15C">
            <wp:extent cx="1200150" cy="1200150"/>
            <wp:effectExtent l="0" t="0" r="0" b="0"/>
            <wp:docPr id="2138583499" name="Picture 4" descr="A logo with text and circl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8583499" name="Picture 4" descr="A logo with text and circle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8A7BE1" w14:textId="248047B4" w:rsidR="00E20597" w:rsidRDefault="00E20597" w:rsidP="00E20597">
      <w:pPr>
        <w:pStyle w:val="Subtitle"/>
      </w:pPr>
    </w:p>
    <w:p w14:paraId="46FBB361" w14:textId="77777777" w:rsidR="00E20597" w:rsidRPr="00E20597" w:rsidRDefault="00E20597" w:rsidP="000A5727">
      <w:pPr>
        <w:ind w:left="0" w:firstLine="0"/>
      </w:pPr>
    </w:p>
    <w:p w14:paraId="09FC33DA" w14:textId="77777777" w:rsidR="00E20597" w:rsidRDefault="00E20597" w:rsidP="00E20597">
      <w:pPr>
        <w:pStyle w:val="Subtitle"/>
        <w:spacing w:before="0" w:line="240" w:lineRule="auto"/>
        <w:ind w:left="1890" w:right="1800"/>
      </w:pPr>
    </w:p>
    <w:p w14:paraId="266184B3" w14:textId="30C829E6" w:rsidR="00C83172" w:rsidRDefault="009045EE" w:rsidP="00E20597">
      <w:pPr>
        <w:pStyle w:val="Subtitle"/>
        <w:spacing w:before="0" w:line="240" w:lineRule="auto"/>
        <w:ind w:left="1890" w:right="1800"/>
      </w:pPr>
      <w:r>
        <w:t>Committee on the Elimination of Racial</w:t>
      </w:r>
      <w:r w:rsidR="00E20597">
        <w:t xml:space="preserve"> </w:t>
      </w:r>
      <w:r>
        <w:t>Discrimination (CERD)</w:t>
      </w:r>
    </w:p>
    <w:p w14:paraId="169FF7F9" w14:textId="2CC68EBA" w:rsidR="0010314E" w:rsidRDefault="0010314E" w:rsidP="00E20597">
      <w:pPr>
        <w:pStyle w:val="Subtitle"/>
        <w:spacing w:before="0" w:line="240" w:lineRule="auto"/>
      </w:pPr>
      <w:r>
        <w:t>116</w:t>
      </w:r>
      <w:r w:rsidRPr="0010314E">
        <w:rPr>
          <w:vertAlign w:val="superscript"/>
        </w:rPr>
        <w:t>th</w:t>
      </w:r>
      <w:r>
        <w:t xml:space="preserve"> Session</w:t>
      </w:r>
    </w:p>
    <w:p w14:paraId="34AC05BB" w14:textId="09086114" w:rsidR="0010314E" w:rsidRDefault="0010314E" w:rsidP="00E20597">
      <w:pPr>
        <w:pStyle w:val="Subtitle"/>
        <w:spacing w:before="0" w:line="240" w:lineRule="auto"/>
      </w:pPr>
      <w:r>
        <w:t>Review of Guatemala</w:t>
      </w:r>
    </w:p>
    <w:p w14:paraId="105231E8" w14:textId="77777777" w:rsidR="00E805DF" w:rsidRDefault="00E805DF" w:rsidP="00E20597">
      <w:pPr>
        <w:pStyle w:val="Subtitle"/>
        <w:jc w:val="both"/>
      </w:pPr>
    </w:p>
    <w:p w14:paraId="1159FB44" w14:textId="7029D80C" w:rsidR="00E805DF" w:rsidRDefault="00E805DF" w:rsidP="00E805DF">
      <w:pPr>
        <w:pStyle w:val="Subtitle"/>
      </w:pPr>
      <w:r>
        <w:t>October 20, 2025</w:t>
      </w:r>
    </w:p>
    <w:p w14:paraId="48E1D1B0" w14:textId="440927A2" w:rsidR="00FE6646" w:rsidRDefault="00FE6646" w:rsidP="005E790C">
      <w:pPr>
        <w:ind w:left="0" w:firstLine="0"/>
      </w:pPr>
    </w:p>
    <w:p w14:paraId="2B6706EC" w14:textId="77777777" w:rsidR="0026582E" w:rsidRDefault="0026582E">
      <w:pPr>
        <w:widowControl/>
        <w:autoSpaceDE/>
        <w:autoSpaceDN/>
        <w:spacing w:before="0" w:after="160" w:line="278" w:lineRule="auto"/>
        <w:ind w:left="0" w:right="0" w:firstLine="0"/>
        <w:jc w:val="left"/>
        <w:rPr>
          <w:b/>
          <w:bCs/>
          <w:spacing w:val="-2"/>
          <w:szCs w:val="24"/>
        </w:rPr>
      </w:pPr>
      <w:r>
        <w:br w:type="page"/>
      </w:r>
    </w:p>
    <w:p w14:paraId="55CB7981" w14:textId="6234943F" w:rsidR="00DB4ACE" w:rsidRDefault="00DB4ACE" w:rsidP="000954B3">
      <w:pPr>
        <w:pStyle w:val="Heading1"/>
        <w:numPr>
          <w:ilvl w:val="0"/>
          <w:numId w:val="3"/>
        </w:numPr>
      </w:pPr>
      <w:r>
        <w:lastRenderedPageBreak/>
        <w:t>Introduction</w:t>
      </w:r>
    </w:p>
    <w:p w14:paraId="22213CFC" w14:textId="072B1A3D" w:rsidR="00D24460" w:rsidRDefault="00DB4ACE" w:rsidP="000954B3">
      <w:pPr>
        <w:ind w:left="0" w:firstLine="0"/>
      </w:pPr>
      <w:r>
        <w:t>Haitian Bridge Alliance</w:t>
      </w:r>
      <w:r w:rsidR="00E15164">
        <w:t xml:space="preserve"> (HBA)</w:t>
      </w:r>
      <w:r>
        <w:t xml:space="preserve"> is</w:t>
      </w:r>
      <w:r w:rsidR="00864C0F">
        <w:t xml:space="preserve"> a Black-led, women-led, Haitian </w:t>
      </w:r>
      <w:proofErr w:type="spellStart"/>
      <w:r w:rsidR="00D479CF" w:rsidRPr="00D479CF">
        <w:t>Kreyòl</w:t>
      </w:r>
      <w:proofErr w:type="spellEnd"/>
      <w:r w:rsidR="00D479CF" w:rsidRPr="00D479CF">
        <w:t>-speaking grassroots and community</w:t>
      </w:r>
      <w:r w:rsidR="00D479CF">
        <w:t>-based NGO that provides migrants and immigrants with humanitarian, legal, and social services</w:t>
      </w:r>
      <w:r w:rsidR="00627A74">
        <w:t xml:space="preserve">, with a particular focus on Black immigrants, the Haitian community, women and girls, LGBTQIA+ </w:t>
      </w:r>
      <w:r w:rsidR="00423DA4">
        <w:t>individuals</w:t>
      </w:r>
      <w:r w:rsidR="00627A74">
        <w:t xml:space="preserve">, survivors of torture and other human rights abuses, and also </w:t>
      </w:r>
      <w:r w:rsidR="00871614">
        <w:t>advocates for fair and humane immigration policies. HBA is headquartered in San Diego, California in the United States of America.</w:t>
      </w:r>
      <w:r w:rsidR="009F6790">
        <w:t xml:space="preserve"> </w:t>
      </w:r>
    </w:p>
    <w:p w14:paraId="6656512C" w14:textId="5B4C8899" w:rsidR="00DB4ACE" w:rsidRDefault="007D5EDC" w:rsidP="000954B3">
      <w:pPr>
        <w:ind w:left="0" w:firstLine="0"/>
      </w:pPr>
      <w:r>
        <w:t>HBA submit</w:t>
      </w:r>
      <w:r w:rsidR="00212ACC">
        <w:t>s</w:t>
      </w:r>
      <w:r>
        <w:t xml:space="preserve"> this report </w:t>
      </w:r>
      <w:r w:rsidR="009F6790">
        <w:t xml:space="preserve">to call on Guatemala to </w:t>
      </w:r>
      <w:r w:rsidR="0095776D">
        <w:t>review its</w:t>
      </w:r>
      <w:r w:rsidR="006D3535" w:rsidRPr="006D3535">
        <w:t xml:space="preserve"> </w:t>
      </w:r>
      <w:r w:rsidR="000405FF">
        <w:t>bi-lateral and multilateral agreements on</w:t>
      </w:r>
      <w:r w:rsidR="006D3535" w:rsidRPr="006D3535">
        <w:t xml:space="preserve"> migration</w:t>
      </w:r>
      <w:r w:rsidR="0095776D">
        <w:t xml:space="preserve"> in consideration of</w:t>
      </w:r>
      <w:r w:rsidR="006D3535" w:rsidRPr="006D3535">
        <w:t xml:space="preserve"> the </w:t>
      </w:r>
      <w:r w:rsidR="000405FF" w:rsidRPr="000405FF">
        <w:t>International Convention on the Elimination of All Forms of Racial Discrimination (ICERD)</w:t>
      </w:r>
      <w:r>
        <w:t xml:space="preserve"> and the relevant </w:t>
      </w:r>
      <w:r w:rsidR="006D3535" w:rsidRPr="006D3535">
        <w:t>recommendations of th</w:t>
      </w:r>
      <w:r>
        <w:t>is</w:t>
      </w:r>
      <w:r w:rsidR="006D3535" w:rsidRPr="006D3535">
        <w:t xml:space="preserve"> Committee, including general recommendations n° 30 (2005)</w:t>
      </w:r>
      <w:r w:rsidR="00520259">
        <w:t xml:space="preserve"> on discrimination against non-citizens</w:t>
      </w:r>
      <w:r w:rsidR="006D3535" w:rsidRPr="006D3535">
        <w:t xml:space="preserve">, n° 35 (2013) </w:t>
      </w:r>
      <w:r w:rsidR="00E74F9A">
        <w:t xml:space="preserve"> on combating racist hate speech, </w:t>
      </w:r>
      <w:r w:rsidR="006D3535" w:rsidRPr="006D3535">
        <w:t>and n° 36 (2020</w:t>
      </w:r>
      <w:r w:rsidR="00E74F9A">
        <w:t>) on preventing and combatting racial profiling by law enforcement officials</w:t>
      </w:r>
      <w:r>
        <w:t>.</w:t>
      </w:r>
    </w:p>
    <w:p w14:paraId="7556698B" w14:textId="3E03373E" w:rsidR="006324F3" w:rsidRDefault="00774C8B" w:rsidP="000954B3">
      <w:pPr>
        <w:pStyle w:val="Heading1"/>
        <w:numPr>
          <w:ilvl w:val="0"/>
          <w:numId w:val="3"/>
        </w:numPr>
      </w:pPr>
      <w:r>
        <w:t>Comment on the State Party’s Report</w:t>
      </w:r>
      <w:r w:rsidR="00C83172">
        <w:t xml:space="preserve"> and its Implementation of ICERD</w:t>
      </w:r>
    </w:p>
    <w:p w14:paraId="565F104D" w14:textId="71011041" w:rsidR="004C3A22" w:rsidRDefault="00D24460" w:rsidP="005E790C">
      <w:pPr>
        <w:ind w:left="0" w:firstLine="0"/>
      </w:pPr>
      <w:r>
        <w:t>The</w:t>
      </w:r>
      <w:r w:rsidR="004835C5">
        <w:t xml:space="preserve"> Committee </w:t>
      </w:r>
      <w:r w:rsidR="00423DA4">
        <w:t>expressed interest in</w:t>
      </w:r>
      <w:r w:rsidR="001F3951">
        <w:t xml:space="preserve"> </w:t>
      </w:r>
      <w:r>
        <w:t>“</w:t>
      </w:r>
      <w:r w:rsidR="001F3951">
        <w:t>actions taken to ensure that the State Party’s bilateral and multilateral agreements on migration are in full compliance with the Convention and relevant international obligations and standards,”</w:t>
      </w:r>
      <w:r>
        <w:t xml:space="preserve"> but</w:t>
      </w:r>
      <w:r w:rsidR="001F3951">
        <w:t xml:space="preserve"> the State Party’s report makes no mention of its agreements with the United States of America</w:t>
      </w:r>
      <w:r w:rsidR="000C702D">
        <w:t>.</w:t>
      </w:r>
      <w:r w:rsidR="000954B3">
        <w:rPr>
          <w:rStyle w:val="EndnoteReference"/>
        </w:rPr>
        <w:endnoteReference w:id="1"/>
      </w:r>
      <w:r w:rsidR="000954B3">
        <w:t xml:space="preserve"> </w:t>
      </w:r>
    </w:p>
    <w:p w14:paraId="79BB1E23" w14:textId="77777777" w:rsidR="00D24460" w:rsidRDefault="002228CA" w:rsidP="005E790C">
      <w:pPr>
        <w:ind w:left="0" w:firstLine="0"/>
      </w:pPr>
      <w:r>
        <w:t>HBA serves people who may be subject to agreements</w:t>
      </w:r>
      <w:r w:rsidR="0066737F">
        <w:t xml:space="preserve"> </w:t>
      </w:r>
      <w:r w:rsidR="00BF5491">
        <w:t xml:space="preserve">such </w:t>
      </w:r>
      <w:r w:rsidR="0066737F">
        <w:t>as those announced in February</w:t>
      </w:r>
      <w:r w:rsidR="00BF5491">
        <w:t xml:space="preserve">, June, </w:t>
      </w:r>
      <w:r w:rsidR="0066737F">
        <w:t>and October of this year</w:t>
      </w:r>
      <w:r>
        <w:t>.</w:t>
      </w:r>
      <w:r w:rsidR="000954B3">
        <w:rPr>
          <w:rStyle w:val="EndnoteReference"/>
        </w:rPr>
        <w:endnoteReference w:id="2"/>
      </w:r>
      <w:r w:rsidR="000954B3">
        <w:t xml:space="preserve"> </w:t>
      </w:r>
      <w:r w:rsidR="000C702D">
        <w:t xml:space="preserve">As </w:t>
      </w:r>
      <w:r w:rsidR="0005771B">
        <w:t xml:space="preserve">HBA </w:t>
      </w:r>
      <w:r w:rsidR="000C702D">
        <w:t xml:space="preserve">and others have reported to this </w:t>
      </w:r>
      <w:r w:rsidR="000431A6">
        <w:t>C</w:t>
      </w:r>
      <w:r w:rsidR="000C702D">
        <w:t xml:space="preserve">ommittee and others, the United States’s </w:t>
      </w:r>
      <w:r w:rsidR="000431A6">
        <w:t>p</w:t>
      </w:r>
      <w:r w:rsidR="000C702D">
        <w:t>revention</w:t>
      </w:r>
      <w:r w:rsidR="000431A6">
        <w:t>-</w:t>
      </w:r>
      <w:r w:rsidR="000C702D">
        <w:t>through</w:t>
      </w:r>
      <w:r w:rsidR="000431A6">
        <w:t>-d</w:t>
      </w:r>
      <w:r w:rsidR="000C702D">
        <w:t>eterrence migration</w:t>
      </w:r>
      <w:r w:rsidR="00C917F8">
        <w:t xml:space="preserve"> strategy</w:t>
      </w:r>
      <w:r w:rsidR="006E0D0C">
        <w:t xml:space="preserve">, including </w:t>
      </w:r>
      <w:r w:rsidR="006E0D0C" w:rsidRPr="006E0D0C">
        <w:t xml:space="preserve">regional and global </w:t>
      </w:r>
      <w:r w:rsidR="006E0D0C">
        <w:t>extern</w:t>
      </w:r>
      <w:r w:rsidR="0088669F">
        <w:t xml:space="preserve">alization </w:t>
      </w:r>
      <w:r w:rsidR="006E0D0C" w:rsidRPr="006E0D0C">
        <w:t>enacted through bilateral and multilateral agreements</w:t>
      </w:r>
      <w:r w:rsidR="0088669F">
        <w:t>,</w:t>
      </w:r>
      <w:r w:rsidR="00C917F8">
        <w:t xml:space="preserve"> leads to ongoing human rights violations </w:t>
      </w:r>
      <w:r w:rsidR="007B2B75">
        <w:t>disparately impacting</w:t>
      </w:r>
      <w:r w:rsidR="00C917F8">
        <w:t xml:space="preserve"> people protected by ICERD</w:t>
      </w:r>
      <w:r w:rsidR="00B968E5">
        <w:t>.</w:t>
      </w:r>
      <w:r w:rsidR="000954B3">
        <w:rPr>
          <w:rStyle w:val="EndnoteReference"/>
        </w:rPr>
        <w:endnoteReference w:id="3"/>
      </w:r>
      <w:r w:rsidR="000954B3">
        <w:t xml:space="preserve"> </w:t>
      </w:r>
    </w:p>
    <w:p w14:paraId="47B3DC0F" w14:textId="4AD4A862" w:rsidR="002228CA" w:rsidRDefault="00B968E5" w:rsidP="005E790C">
      <w:pPr>
        <w:ind w:left="0" w:firstLine="0"/>
      </w:pPr>
      <w:r>
        <w:t>State Parties have a duty to ensure that their agreements</w:t>
      </w:r>
      <w:r w:rsidR="00144065">
        <w:t xml:space="preserve"> comply with the Convention and releva</w:t>
      </w:r>
      <w:r w:rsidR="00114902">
        <w:t>nt international obligations and standards.</w:t>
      </w:r>
      <w:r w:rsidR="000954B3">
        <w:rPr>
          <w:rStyle w:val="EndnoteReference"/>
        </w:rPr>
        <w:endnoteReference w:id="4"/>
      </w:r>
      <w:r w:rsidR="000954B3">
        <w:t xml:space="preserve"> </w:t>
      </w:r>
      <w:r w:rsidR="000F7F63">
        <w:t xml:space="preserve">If </w:t>
      </w:r>
      <w:r w:rsidR="0000494D">
        <w:t>Guatemala’s</w:t>
      </w:r>
      <w:r w:rsidR="000F7F63">
        <w:t xml:space="preserve"> agreements are not compelled or coerced in violation of the State Party’s and its peoples’ right to self-determination</w:t>
      </w:r>
      <w:r w:rsidR="00E805DF">
        <w:t xml:space="preserve">. </w:t>
      </w:r>
      <w:r w:rsidR="000F7F63">
        <w:t xml:space="preserve">then </w:t>
      </w:r>
      <w:r w:rsidR="00005775">
        <w:t xml:space="preserve">Guatemala </w:t>
      </w:r>
      <w:r w:rsidR="000F7F63">
        <w:t>must comply</w:t>
      </w:r>
      <w:r w:rsidR="0000494D">
        <w:t xml:space="preserve"> with its own obligations under the Convention</w:t>
      </w:r>
      <w:r w:rsidR="00BF5491">
        <w:t>,</w:t>
      </w:r>
      <w:r w:rsidR="00005775">
        <w:t xml:space="preserve"> and its bilateral agreements</w:t>
      </w:r>
      <w:r w:rsidR="00073F41">
        <w:t xml:space="preserve"> must not </w:t>
      </w:r>
      <w:r w:rsidR="00BF5491">
        <w:t>perpetuate</w:t>
      </w:r>
      <w:r w:rsidR="00073F41">
        <w:t xml:space="preserve"> human rights </w:t>
      </w:r>
      <w:r w:rsidR="001C7E01">
        <w:t>violations.</w:t>
      </w:r>
      <w:r w:rsidR="001C15C9">
        <w:rPr>
          <w:rFonts w:eastAsiaTheme="minorHAnsi"/>
          <w:color w:val="000000"/>
          <w:sz w:val="23"/>
          <w:szCs w:val="23"/>
          <w14:ligatures w14:val="standardContextual"/>
        </w:rPr>
        <w:t xml:space="preserve"> </w:t>
      </w:r>
    </w:p>
    <w:p w14:paraId="4BEC2F9F" w14:textId="1B2147F5" w:rsidR="00774C8B" w:rsidRDefault="00774C8B" w:rsidP="000954B3">
      <w:pPr>
        <w:pStyle w:val="Heading1"/>
        <w:numPr>
          <w:ilvl w:val="0"/>
          <w:numId w:val="3"/>
        </w:numPr>
      </w:pPr>
      <w:r>
        <w:t>Recommendation</w:t>
      </w:r>
      <w:r w:rsidR="0010314E">
        <w:t>s to the Committee</w:t>
      </w:r>
    </w:p>
    <w:p w14:paraId="2DCB4138" w14:textId="1E4C2D27" w:rsidR="00073F41" w:rsidRDefault="00073F41" w:rsidP="005E790C">
      <w:pPr>
        <w:ind w:left="0" w:firstLine="0"/>
      </w:pPr>
      <w:r>
        <w:t xml:space="preserve">HBA </w:t>
      </w:r>
      <w:r w:rsidR="005C382B">
        <w:t>recommends that the Committee take the following steps:</w:t>
      </w:r>
    </w:p>
    <w:p w14:paraId="40668CD8" w14:textId="5633C2DB" w:rsidR="006324F3" w:rsidRDefault="005C382B" w:rsidP="00DB4ACE">
      <w:pPr>
        <w:pStyle w:val="ListParagraph"/>
        <w:numPr>
          <w:ilvl w:val="0"/>
          <w:numId w:val="2"/>
        </w:numPr>
      </w:pPr>
      <w:r>
        <w:t>T</w:t>
      </w:r>
      <w:r w:rsidR="001D1BB5">
        <w:t>ake all appropriate measures to ensure</w:t>
      </w:r>
      <w:r w:rsidR="006324F3">
        <w:t xml:space="preserve"> that Guatemala review its</w:t>
      </w:r>
      <w:r w:rsidR="005E4E3B">
        <w:t xml:space="preserve"> recent bilateral agreements on migration with the United States </w:t>
      </w:r>
      <w:r>
        <w:t xml:space="preserve">and other States </w:t>
      </w:r>
      <w:r w:rsidR="005F648B">
        <w:t xml:space="preserve">for </w:t>
      </w:r>
      <w:r w:rsidR="005E4E3B">
        <w:t xml:space="preserve">compliance with </w:t>
      </w:r>
      <w:r w:rsidR="00353F3A">
        <w:t xml:space="preserve">its duties under </w:t>
      </w:r>
      <w:r w:rsidR="005E4E3B">
        <w:t>ICERD</w:t>
      </w:r>
      <w:r w:rsidR="00353F3A">
        <w:t xml:space="preserve"> and relevant international obligations and </w:t>
      </w:r>
      <w:proofErr w:type="gramStart"/>
      <w:r w:rsidR="00353F3A">
        <w:t>standards;</w:t>
      </w:r>
      <w:proofErr w:type="gramEnd"/>
    </w:p>
    <w:p w14:paraId="0C03EBBD" w14:textId="3543D0C8" w:rsidR="00224AA5" w:rsidRDefault="00353F3A" w:rsidP="00C87BD7">
      <w:pPr>
        <w:pStyle w:val="ListParagraph"/>
        <w:numPr>
          <w:ilvl w:val="0"/>
          <w:numId w:val="2"/>
        </w:numPr>
      </w:pPr>
      <w:r>
        <w:t xml:space="preserve">Issue </w:t>
      </w:r>
      <w:r w:rsidR="00A84D4A">
        <w:t xml:space="preserve">an </w:t>
      </w:r>
      <w:r>
        <w:t>Early Warning and Urgent Action Procedure (</w:t>
      </w:r>
      <w:r w:rsidR="00A84D4A">
        <w:t>EWUAP</w:t>
      </w:r>
      <w:r>
        <w:t>)</w:t>
      </w:r>
      <w:r w:rsidR="00A84D4A">
        <w:t xml:space="preserve"> statement to all States</w:t>
      </w:r>
      <w:r w:rsidR="00774C8B">
        <w:t xml:space="preserve"> </w:t>
      </w:r>
      <w:r>
        <w:t xml:space="preserve">on </w:t>
      </w:r>
      <w:r w:rsidR="007B25A1">
        <w:t xml:space="preserve">urgent risk of </w:t>
      </w:r>
      <w:r w:rsidR="00224AA5">
        <w:t xml:space="preserve">perpetuating </w:t>
      </w:r>
      <w:r w:rsidR="007B25A1">
        <w:t xml:space="preserve">ongoing human rights violations through bi-lateral </w:t>
      </w:r>
      <w:r w:rsidR="00774C8B">
        <w:t>agreements on migration that violate ICERD</w:t>
      </w:r>
      <w:r w:rsidR="005F648B">
        <w:t xml:space="preserve"> </w:t>
      </w:r>
      <w:r w:rsidR="00FA668B">
        <w:t>and relevant international obligations and standards;</w:t>
      </w:r>
      <w:r w:rsidR="00BF5491">
        <w:t xml:space="preserve"> and</w:t>
      </w:r>
    </w:p>
    <w:p w14:paraId="38E78293" w14:textId="66D23BFF" w:rsidR="003C3D02" w:rsidRDefault="003C3D02" w:rsidP="001C7E01">
      <w:pPr>
        <w:pStyle w:val="ListParagraph"/>
        <w:numPr>
          <w:ilvl w:val="0"/>
          <w:numId w:val="2"/>
        </w:numPr>
      </w:pPr>
      <w:r>
        <w:t>Urge Guatemala and all state parties to</w:t>
      </w:r>
      <w:r w:rsidR="00FA668B">
        <w:t xml:space="preserve"> maintain</w:t>
      </w:r>
      <w:r>
        <w:t xml:space="preserve"> migration and migration-enforcement </w:t>
      </w:r>
      <w:r>
        <w:lastRenderedPageBreak/>
        <w:t>data according to race and national origin, as recommended by the Permanent Forum on People of African Descent</w:t>
      </w:r>
      <w:r w:rsidR="000954B3">
        <w:t>.</w:t>
      </w:r>
    </w:p>
    <w:p w14:paraId="757E8EC1" w14:textId="77777777" w:rsidR="001621B5" w:rsidRDefault="001621B5" w:rsidP="005E790C">
      <w:pPr>
        <w:ind w:left="0" w:firstLine="0"/>
      </w:pPr>
    </w:p>
    <w:sectPr w:rsidR="001621B5" w:rsidSect="000954B3">
      <w:endnotePr>
        <w:numFmt w:val="decimal"/>
      </w:endnotePr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BEF708" w14:textId="77777777" w:rsidR="005E790C" w:rsidRDefault="005E790C" w:rsidP="005E790C">
      <w:pPr>
        <w:spacing w:before="0"/>
      </w:pPr>
      <w:r>
        <w:separator/>
      </w:r>
    </w:p>
  </w:endnote>
  <w:endnote w:type="continuationSeparator" w:id="0">
    <w:p w14:paraId="4082D07D" w14:textId="77777777" w:rsidR="005E790C" w:rsidRDefault="005E790C" w:rsidP="005E790C">
      <w:pPr>
        <w:spacing w:before="0"/>
      </w:pPr>
      <w:r>
        <w:continuationSeparator/>
      </w:r>
    </w:p>
  </w:endnote>
  <w:endnote w:id="1">
    <w:p w14:paraId="7234B42B" w14:textId="3210B434" w:rsidR="000954B3" w:rsidRPr="00200D51" w:rsidRDefault="000954B3">
      <w:pPr>
        <w:pStyle w:val="EndnoteText"/>
      </w:pPr>
      <w:r>
        <w:rPr>
          <w:rStyle w:val="EndnoteReference"/>
        </w:rPr>
        <w:endnoteRef/>
      </w:r>
      <w:r>
        <w:t xml:space="preserve"> Committee on the Elimination of Racial Discrimination (CERD), </w:t>
      </w:r>
      <w:r w:rsidRPr="00B12D28">
        <w:rPr>
          <w:i/>
          <w:iCs/>
        </w:rPr>
        <w:t>List of Themes in relation to the combined eighteenth to twentieth periodic reports of Guatemala</w:t>
      </w:r>
      <w:r>
        <w:t xml:space="preserve">, UN Doc. CERD/C/GTM/Q/18-20 (Mar. 5, 2025), at ¶ 24; Guatemala State Party’s Report, </w:t>
      </w:r>
      <w:r w:rsidRPr="00B12D28">
        <w:rPr>
          <w:i/>
          <w:iCs/>
        </w:rPr>
        <w:t xml:space="preserve">Combined eighteenth to twentieth periodic reports submitted by </w:t>
      </w:r>
      <w:r w:rsidRPr="00200D51">
        <w:rPr>
          <w:i/>
          <w:iCs/>
        </w:rPr>
        <w:t>Guatemala under article 9 of the Convention, due in 2022</w:t>
      </w:r>
      <w:r w:rsidRPr="00200D51">
        <w:t>, UN Doc. CERD/C/GTM/18-20 (Mar. 22, 2022).</w:t>
      </w:r>
    </w:p>
  </w:endnote>
  <w:endnote w:id="2">
    <w:p w14:paraId="1445EBFC" w14:textId="1276412A" w:rsidR="000954B3" w:rsidRPr="00200D51" w:rsidRDefault="000954B3">
      <w:pPr>
        <w:pStyle w:val="EndnoteText"/>
      </w:pPr>
      <w:r w:rsidRPr="00200D51">
        <w:rPr>
          <w:rStyle w:val="EndnoteReference"/>
        </w:rPr>
        <w:endnoteRef/>
      </w:r>
      <w:r w:rsidRPr="00200D51">
        <w:t xml:space="preserve"> </w:t>
      </w:r>
      <w:r w:rsidRPr="00200D51">
        <w:rPr>
          <w:i/>
          <w:iCs/>
        </w:rPr>
        <w:t>See, e.g.,</w:t>
      </w:r>
      <w:r w:rsidRPr="00200D51">
        <w:t xml:space="preserve"> Lee, Matthew, “Guatemala gives Rubio a second deportation deal for migrants being sent home from the US,” Associated Press (Feb. 5, 2025), </w:t>
      </w:r>
      <w:hyperlink r:id="rId1" w:history="1">
        <w:r w:rsidRPr="00200D51">
          <w:rPr>
            <w:rStyle w:val="Hyperlink"/>
            <w:color w:val="auto"/>
          </w:rPr>
          <w:t>https://apnews.com/article/rubio-guatemala-trump-immigration-migrants-3cae5b616e1535e480e4f68c2641868c</w:t>
        </w:r>
      </w:hyperlink>
      <w:r w:rsidRPr="00200D51">
        <w:t xml:space="preserve"> (describing Guatemala agreeing to a 40% increase in the number of deportees from the U.S., including third-country deportees); Gerstein, Josh &amp; Cheney, Kyle, </w:t>
      </w:r>
      <w:r w:rsidRPr="00200D51">
        <w:rPr>
          <w:i/>
          <w:iCs/>
        </w:rPr>
        <w:t>Trump admin’s basis for deporting Guatemalan kids ‘crumbled like a house of cards,’ judge rules</w:t>
      </w:r>
      <w:r w:rsidRPr="00200D51">
        <w:t xml:space="preserve">, Politico (Sep. 18, 2025), </w:t>
      </w:r>
      <w:hyperlink r:id="rId2" w:history="1">
        <w:r w:rsidRPr="00200D51">
          <w:rPr>
            <w:rStyle w:val="Hyperlink"/>
            <w:color w:val="auto"/>
          </w:rPr>
          <w:t>https://www.politico.com/news/2025/09/18/guatemalan-children-deportation-ruling-00570828</w:t>
        </w:r>
      </w:hyperlink>
      <w:r w:rsidRPr="00200D51">
        <w:t xml:space="preserve">; Santana, Rebecca &amp; Sherman, Cristopher, </w:t>
      </w:r>
      <w:r w:rsidRPr="00200D51">
        <w:rPr>
          <w:i/>
          <w:iCs/>
        </w:rPr>
        <w:t>US signs agreements with Guatemala and Honduras to take asylum-seekers, Noem says</w:t>
      </w:r>
      <w:r w:rsidRPr="00200D51">
        <w:t xml:space="preserve">, Associated Press (Jun. 26, 2025), available at </w:t>
      </w:r>
      <w:hyperlink r:id="rId3" w:history="1">
        <w:r w:rsidRPr="00200D51">
          <w:rPr>
            <w:rStyle w:val="Hyperlink"/>
            <w:color w:val="auto"/>
          </w:rPr>
          <w:t>https://thehill.com/homenews/ap/ap-international/ap-us-signs-agreements-with-guatemala-and-honduras-to-take-asylum-seekers-noem-says/</w:t>
        </w:r>
      </w:hyperlink>
      <w:r w:rsidRPr="00200D51">
        <w:t xml:space="preserve">; Reuters, </w:t>
      </w:r>
      <w:r w:rsidRPr="00200D51">
        <w:rPr>
          <w:i/>
          <w:iCs/>
        </w:rPr>
        <w:t>Guatemala receives first flights from US with third-country migrants</w:t>
      </w:r>
      <w:r w:rsidRPr="00200D51">
        <w:t xml:space="preserve">, Reuters (Oct. 10, 2025), </w:t>
      </w:r>
      <w:hyperlink r:id="rId4" w:history="1">
        <w:r w:rsidRPr="00200D51">
          <w:rPr>
            <w:rStyle w:val="Hyperlink"/>
            <w:color w:val="auto"/>
          </w:rPr>
          <w:t>https://www.reuters.com/world/americas/guatemala-receives-first-flight-us-with-third-country-migrants-2025-10-11/</w:t>
        </w:r>
      </w:hyperlink>
      <w:r w:rsidRPr="00200D51">
        <w:t xml:space="preserve">. </w:t>
      </w:r>
    </w:p>
  </w:endnote>
  <w:endnote w:id="3">
    <w:p w14:paraId="164A25B9" w14:textId="5A1C7DCC" w:rsidR="000954B3" w:rsidRPr="00200D51" w:rsidRDefault="000954B3">
      <w:pPr>
        <w:pStyle w:val="EndnoteText"/>
      </w:pPr>
      <w:r w:rsidRPr="00200D51">
        <w:rPr>
          <w:rStyle w:val="EndnoteReference"/>
        </w:rPr>
        <w:endnoteRef/>
      </w:r>
      <w:r w:rsidRPr="00200D51">
        <w:t xml:space="preserve"> Haitian Bridge Alliance et. al, </w:t>
      </w:r>
      <w:r w:rsidRPr="00200D51">
        <w:rPr>
          <w:i/>
          <w:iCs/>
        </w:rPr>
        <w:t>Treatment of Foreign Nationals, including Refugees and Asylum-seekers, Disparately Impacting Black People and other Peoples Protected by the Covenant and the Convention on the Elimination of All Forms of Racial Discrimination</w:t>
      </w:r>
      <w:r w:rsidRPr="00200D51">
        <w:t xml:space="preserve"> (Sep. 2023), </w:t>
      </w:r>
      <w:r w:rsidRPr="00200D51">
        <w:rPr>
          <w:i/>
          <w:iCs/>
        </w:rPr>
        <w:t>available at</w:t>
      </w:r>
      <w:r w:rsidRPr="00200D51">
        <w:t xml:space="preserve"> </w:t>
      </w:r>
      <w:hyperlink r:id="rId5" w:history="1">
        <w:r w:rsidRPr="00200D51">
          <w:rPr>
            <w:rStyle w:val="Hyperlink"/>
            <w:color w:val="auto"/>
          </w:rPr>
          <w:t>https://ccrjustice.org/sites/default/files/attach/2023/09/HBA-Coalition%20Report_ICCPR_U.S.A_2023.pdf</w:t>
        </w:r>
      </w:hyperlink>
      <w:r w:rsidRPr="00200D51">
        <w:t xml:space="preserve">;  Haitian Bridge Alliance et al., </w:t>
      </w:r>
      <w:r w:rsidRPr="00200D51">
        <w:rPr>
          <w:i/>
          <w:iCs/>
        </w:rPr>
        <w:t>Anti-Black discrimination against non-citizens and ongoing violations of international protections for migrants, refugees, and asylum seekers of African descent:  Shadow Report to the CERD</w:t>
      </w:r>
      <w:r w:rsidRPr="00200D51">
        <w:t xml:space="preserve"> 107th Session (Jul. 2022), </w:t>
      </w:r>
      <w:r w:rsidRPr="00200D51">
        <w:rPr>
          <w:i/>
          <w:iCs/>
        </w:rPr>
        <w:t>available at</w:t>
      </w:r>
      <w:r w:rsidRPr="00200D51">
        <w:t xml:space="preserve"> </w:t>
      </w:r>
      <w:hyperlink r:id="rId6" w:history="1">
        <w:r w:rsidRPr="00200D51">
          <w:rPr>
            <w:rStyle w:val="Hyperlink"/>
            <w:color w:val="auto"/>
          </w:rPr>
          <w:t>https://rfkhr.imgix.net/asset/US-Coalition_anti-Black-Discrimination-in-Immigration__CERD-Report_072222.pdf</w:t>
        </w:r>
      </w:hyperlink>
      <w:r w:rsidRPr="00200D51">
        <w:t xml:space="preserve">. </w:t>
      </w:r>
    </w:p>
  </w:endnote>
  <w:endnote w:id="4">
    <w:p w14:paraId="5F7047A6" w14:textId="2DB9F071" w:rsidR="000954B3" w:rsidRDefault="000954B3">
      <w:pPr>
        <w:pStyle w:val="EndnoteText"/>
      </w:pPr>
      <w:r w:rsidRPr="00200D51">
        <w:rPr>
          <w:rStyle w:val="EndnoteReference"/>
        </w:rPr>
        <w:endnoteRef/>
      </w:r>
      <w:r w:rsidRPr="00200D51">
        <w:t xml:space="preserve"> </w:t>
      </w:r>
      <w:r w:rsidRPr="00200D51">
        <w:rPr>
          <w:i/>
          <w:iCs/>
        </w:rPr>
        <w:t>See</w:t>
      </w:r>
      <w:r w:rsidRPr="00200D51">
        <w:t xml:space="preserve"> </w:t>
      </w:r>
      <w:bookmarkStart w:id="0" w:name="_Hlk211863822"/>
      <w:r w:rsidRPr="00200D51">
        <w:t>International Convention on the Elimination of All Forms of Racial Discrimination (ICERD)</w:t>
      </w:r>
      <w:bookmarkEnd w:id="0"/>
      <w:r w:rsidRPr="00200D51">
        <w:t xml:space="preserve">, ; CERD, </w:t>
      </w:r>
      <w:r w:rsidRPr="00200D51">
        <w:rPr>
          <w:i/>
          <w:iCs/>
        </w:rPr>
        <w:t>Situation of migrants, asylum seekers and refugees of Haitian origin in the Americas region</w:t>
      </w:r>
      <w:r w:rsidRPr="00200D51">
        <w:t xml:space="preserve"> (Apr. 28, 2023), available at </w:t>
      </w:r>
      <w:hyperlink r:id="rId7" w:history="1">
        <w:r w:rsidR="00200D51" w:rsidRPr="00200D51">
          <w:rPr>
            <w:rStyle w:val="Hyperlink"/>
            <w:color w:val="auto"/>
          </w:rPr>
          <w:t>https://tbinternet.ohchr.org/_layouts/15/treatybodyexternal/Download.aspx?symbolno=INT%2FCERD%2FSWA%2F9755&amp;Lang=en</w:t>
        </w:r>
      </w:hyperlink>
      <w:r w:rsidRPr="00200D51">
        <w:t xml:space="preserve">.      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6ECF82" w14:textId="77777777" w:rsidR="005E790C" w:rsidRDefault="005E790C" w:rsidP="005E790C">
      <w:pPr>
        <w:spacing w:before="0"/>
      </w:pPr>
      <w:r>
        <w:separator/>
      </w:r>
    </w:p>
  </w:footnote>
  <w:footnote w:type="continuationSeparator" w:id="0">
    <w:p w14:paraId="08816E55" w14:textId="77777777" w:rsidR="005E790C" w:rsidRDefault="005E790C" w:rsidP="005E790C">
      <w:pPr>
        <w:spacing w:before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C958D7"/>
    <w:multiLevelType w:val="hybridMultilevel"/>
    <w:tmpl w:val="FB48A516"/>
    <w:lvl w:ilvl="0" w:tplc="A63CBE96">
      <w:start w:val="1"/>
      <w:numFmt w:val="upperRoman"/>
      <w:lvlText w:val="%1."/>
      <w:lvlJc w:val="left"/>
      <w:pPr>
        <w:ind w:left="758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8" w:hanging="360"/>
      </w:pPr>
    </w:lvl>
    <w:lvl w:ilvl="2" w:tplc="0409001B" w:tentative="1">
      <w:start w:val="1"/>
      <w:numFmt w:val="lowerRoman"/>
      <w:lvlText w:val="%3."/>
      <w:lvlJc w:val="right"/>
      <w:pPr>
        <w:ind w:left="1838" w:hanging="180"/>
      </w:pPr>
    </w:lvl>
    <w:lvl w:ilvl="3" w:tplc="0409000F" w:tentative="1">
      <w:start w:val="1"/>
      <w:numFmt w:val="decimal"/>
      <w:lvlText w:val="%4."/>
      <w:lvlJc w:val="left"/>
      <w:pPr>
        <w:ind w:left="2558" w:hanging="360"/>
      </w:pPr>
    </w:lvl>
    <w:lvl w:ilvl="4" w:tplc="04090019" w:tentative="1">
      <w:start w:val="1"/>
      <w:numFmt w:val="lowerLetter"/>
      <w:lvlText w:val="%5."/>
      <w:lvlJc w:val="left"/>
      <w:pPr>
        <w:ind w:left="3278" w:hanging="360"/>
      </w:pPr>
    </w:lvl>
    <w:lvl w:ilvl="5" w:tplc="0409001B" w:tentative="1">
      <w:start w:val="1"/>
      <w:numFmt w:val="lowerRoman"/>
      <w:lvlText w:val="%6."/>
      <w:lvlJc w:val="right"/>
      <w:pPr>
        <w:ind w:left="3998" w:hanging="180"/>
      </w:pPr>
    </w:lvl>
    <w:lvl w:ilvl="6" w:tplc="0409000F" w:tentative="1">
      <w:start w:val="1"/>
      <w:numFmt w:val="decimal"/>
      <w:lvlText w:val="%7."/>
      <w:lvlJc w:val="left"/>
      <w:pPr>
        <w:ind w:left="4718" w:hanging="360"/>
      </w:pPr>
    </w:lvl>
    <w:lvl w:ilvl="7" w:tplc="04090019" w:tentative="1">
      <w:start w:val="1"/>
      <w:numFmt w:val="lowerLetter"/>
      <w:lvlText w:val="%8."/>
      <w:lvlJc w:val="left"/>
      <w:pPr>
        <w:ind w:left="5438" w:hanging="360"/>
      </w:pPr>
    </w:lvl>
    <w:lvl w:ilvl="8" w:tplc="0409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1" w15:restartNumberingAfterBreak="0">
    <w:nsid w:val="658577EF"/>
    <w:multiLevelType w:val="hybridMultilevel"/>
    <w:tmpl w:val="CB2CF3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E74DD7"/>
    <w:multiLevelType w:val="hybridMultilevel"/>
    <w:tmpl w:val="EC4EFB00"/>
    <w:lvl w:ilvl="0" w:tplc="FA4CDEB8">
      <w:start w:val="1"/>
      <w:numFmt w:val="lowerRoman"/>
      <w:lvlText w:val="(%1)"/>
      <w:lvlJc w:val="left"/>
      <w:pPr>
        <w:ind w:left="140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0D84FBA">
      <w:numFmt w:val="bullet"/>
      <w:lvlText w:val="•"/>
      <w:lvlJc w:val="left"/>
      <w:pPr>
        <w:ind w:left="596" w:hanging="284"/>
      </w:pPr>
      <w:rPr>
        <w:rFonts w:hint="default"/>
        <w:lang w:val="en-US" w:eastAsia="en-US" w:bidi="ar-SA"/>
      </w:rPr>
    </w:lvl>
    <w:lvl w:ilvl="2" w:tplc="E42E4092">
      <w:numFmt w:val="bullet"/>
      <w:lvlText w:val="•"/>
      <w:lvlJc w:val="left"/>
      <w:pPr>
        <w:ind w:left="1052" w:hanging="284"/>
      </w:pPr>
      <w:rPr>
        <w:rFonts w:hint="default"/>
        <w:lang w:val="en-US" w:eastAsia="en-US" w:bidi="ar-SA"/>
      </w:rPr>
    </w:lvl>
    <w:lvl w:ilvl="3" w:tplc="80E2CE62">
      <w:numFmt w:val="bullet"/>
      <w:lvlText w:val="•"/>
      <w:lvlJc w:val="left"/>
      <w:pPr>
        <w:ind w:left="1508" w:hanging="284"/>
      </w:pPr>
      <w:rPr>
        <w:rFonts w:hint="default"/>
        <w:lang w:val="en-US" w:eastAsia="en-US" w:bidi="ar-SA"/>
      </w:rPr>
    </w:lvl>
    <w:lvl w:ilvl="4" w:tplc="F9EA4A20">
      <w:numFmt w:val="bullet"/>
      <w:lvlText w:val="•"/>
      <w:lvlJc w:val="left"/>
      <w:pPr>
        <w:ind w:left="1965" w:hanging="284"/>
      </w:pPr>
      <w:rPr>
        <w:rFonts w:hint="default"/>
        <w:lang w:val="en-US" w:eastAsia="en-US" w:bidi="ar-SA"/>
      </w:rPr>
    </w:lvl>
    <w:lvl w:ilvl="5" w:tplc="0F42A922">
      <w:numFmt w:val="bullet"/>
      <w:lvlText w:val="•"/>
      <w:lvlJc w:val="left"/>
      <w:pPr>
        <w:ind w:left="2421" w:hanging="284"/>
      </w:pPr>
      <w:rPr>
        <w:rFonts w:hint="default"/>
        <w:lang w:val="en-US" w:eastAsia="en-US" w:bidi="ar-SA"/>
      </w:rPr>
    </w:lvl>
    <w:lvl w:ilvl="6" w:tplc="EBE45326">
      <w:numFmt w:val="bullet"/>
      <w:lvlText w:val="•"/>
      <w:lvlJc w:val="left"/>
      <w:pPr>
        <w:ind w:left="2877" w:hanging="284"/>
      </w:pPr>
      <w:rPr>
        <w:rFonts w:hint="default"/>
        <w:lang w:val="en-US" w:eastAsia="en-US" w:bidi="ar-SA"/>
      </w:rPr>
    </w:lvl>
    <w:lvl w:ilvl="7" w:tplc="3244B9F8">
      <w:numFmt w:val="bullet"/>
      <w:lvlText w:val="•"/>
      <w:lvlJc w:val="left"/>
      <w:pPr>
        <w:ind w:left="3333" w:hanging="284"/>
      </w:pPr>
      <w:rPr>
        <w:rFonts w:hint="default"/>
        <w:lang w:val="en-US" w:eastAsia="en-US" w:bidi="ar-SA"/>
      </w:rPr>
    </w:lvl>
    <w:lvl w:ilvl="8" w:tplc="FB6021BA">
      <w:numFmt w:val="bullet"/>
      <w:lvlText w:val="•"/>
      <w:lvlJc w:val="left"/>
      <w:pPr>
        <w:ind w:left="3790" w:hanging="284"/>
      </w:pPr>
      <w:rPr>
        <w:rFonts w:hint="default"/>
        <w:lang w:val="en-US" w:eastAsia="en-US" w:bidi="ar-SA"/>
      </w:rPr>
    </w:lvl>
  </w:abstractNum>
  <w:num w:numId="1" w16cid:durableId="145628814">
    <w:abstractNumId w:val="2"/>
  </w:num>
  <w:num w:numId="2" w16cid:durableId="721826971">
    <w:abstractNumId w:val="1"/>
  </w:num>
  <w:num w:numId="3" w16cid:durableId="12948733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90C"/>
    <w:rsid w:val="0000494D"/>
    <w:rsid w:val="00005775"/>
    <w:rsid w:val="00020BE7"/>
    <w:rsid w:val="000405FF"/>
    <w:rsid w:val="00042FBA"/>
    <w:rsid w:val="000431A6"/>
    <w:rsid w:val="0005771B"/>
    <w:rsid w:val="00073F41"/>
    <w:rsid w:val="00091725"/>
    <w:rsid w:val="000954B3"/>
    <w:rsid w:val="000A5727"/>
    <w:rsid w:val="000C702D"/>
    <w:rsid w:val="000D343E"/>
    <w:rsid w:val="000F7F63"/>
    <w:rsid w:val="0010314E"/>
    <w:rsid w:val="00110DFC"/>
    <w:rsid w:val="00114902"/>
    <w:rsid w:val="00141E4D"/>
    <w:rsid w:val="00144065"/>
    <w:rsid w:val="001621B5"/>
    <w:rsid w:val="00196C9E"/>
    <w:rsid w:val="001C15C9"/>
    <w:rsid w:val="001C7E01"/>
    <w:rsid w:val="001D0F82"/>
    <w:rsid w:val="001D1BB5"/>
    <w:rsid w:val="001D475F"/>
    <w:rsid w:val="001E3F78"/>
    <w:rsid w:val="001F3951"/>
    <w:rsid w:val="00200D51"/>
    <w:rsid w:val="00212ACC"/>
    <w:rsid w:val="002228CA"/>
    <w:rsid w:val="00224AA5"/>
    <w:rsid w:val="0026582E"/>
    <w:rsid w:val="00280CDB"/>
    <w:rsid w:val="002B11F0"/>
    <w:rsid w:val="002D32C0"/>
    <w:rsid w:val="00302E7F"/>
    <w:rsid w:val="00353F3A"/>
    <w:rsid w:val="00382386"/>
    <w:rsid w:val="003C3D02"/>
    <w:rsid w:val="003E0921"/>
    <w:rsid w:val="003E68BC"/>
    <w:rsid w:val="00423DA4"/>
    <w:rsid w:val="00444480"/>
    <w:rsid w:val="004835C5"/>
    <w:rsid w:val="004C3A22"/>
    <w:rsid w:val="004D6B81"/>
    <w:rsid w:val="00520259"/>
    <w:rsid w:val="00570EE2"/>
    <w:rsid w:val="005A10DD"/>
    <w:rsid w:val="005C382B"/>
    <w:rsid w:val="005C6CFC"/>
    <w:rsid w:val="005D0DDF"/>
    <w:rsid w:val="005D327B"/>
    <w:rsid w:val="005D7E3F"/>
    <w:rsid w:val="005E4E3B"/>
    <w:rsid w:val="005E790C"/>
    <w:rsid w:val="005F1DDF"/>
    <w:rsid w:val="005F648B"/>
    <w:rsid w:val="00627A74"/>
    <w:rsid w:val="00630B5D"/>
    <w:rsid w:val="006324F3"/>
    <w:rsid w:val="006456BE"/>
    <w:rsid w:val="006663C9"/>
    <w:rsid w:val="0066737F"/>
    <w:rsid w:val="00685627"/>
    <w:rsid w:val="006D3535"/>
    <w:rsid w:val="006E0D0C"/>
    <w:rsid w:val="00701077"/>
    <w:rsid w:val="007075D5"/>
    <w:rsid w:val="00774C8B"/>
    <w:rsid w:val="007812D1"/>
    <w:rsid w:val="007B25A1"/>
    <w:rsid w:val="007B2B75"/>
    <w:rsid w:val="007D5EDC"/>
    <w:rsid w:val="007D7E75"/>
    <w:rsid w:val="00854EF0"/>
    <w:rsid w:val="00864C0F"/>
    <w:rsid w:val="00871614"/>
    <w:rsid w:val="0088669F"/>
    <w:rsid w:val="008C1B10"/>
    <w:rsid w:val="009045EE"/>
    <w:rsid w:val="00921110"/>
    <w:rsid w:val="0095776D"/>
    <w:rsid w:val="009A56ED"/>
    <w:rsid w:val="009D728E"/>
    <w:rsid w:val="009F6790"/>
    <w:rsid w:val="00A46429"/>
    <w:rsid w:val="00A708D8"/>
    <w:rsid w:val="00A8305E"/>
    <w:rsid w:val="00A84D4A"/>
    <w:rsid w:val="00B0159A"/>
    <w:rsid w:val="00B12D28"/>
    <w:rsid w:val="00B77D39"/>
    <w:rsid w:val="00B968E5"/>
    <w:rsid w:val="00BA4FA3"/>
    <w:rsid w:val="00BB0AD4"/>
    <w:rsid w:val="00BD23AC"/>
    <w:rsid w:val="00BD28B9"/>
    <w:rsid w:val="00BE7255"/>
    <w:rsid w:val="00BF5491"/>
    <w:rsid w:val="00C83172"/>
    <w:rsid w:val="00C87BD7"/>
    <w:rsid w:val="00C917F8"/>
    <w:rsid w:val="00D24460"/>
    <w:rsid w:val="00D37EB4"/>
    <w:rsid w:val="00D40029"/>
    <w:rsid w:val="00D4609C"/>
    <w:rsid w:val="00D479CF"/>
    <w:rsid w:val="00D727D0"/>
    <w:rsid w:val="00D73C0D"/>
    <w:rsid w:val="00D804A8"/>
    <w:rsid w:val="00DB4ACE"/>
    <w:rsid w:val="00DE410F"/>
    <w:rsid w:val="00DF3639"/>
    <w:rsid w:val="00E15164"/>
    <w:rsid w:val="00E20597"/>
    <w:rsid w:val="00E575E9"/>
    <w:rsid w:val="00E64C4A"/>
    <w:rsid w:val="00E74F9A"/>
    <w:rsid w:val="00E805DF"/>
    <w:rsid w:val="00E86F4B"/>
    <w:rsid w:val="00F05CD1"/>
    <w:rsid w:val="00F657B4"/>
    <w:rsid w:val="00FA668B"/>
    <w:rsid w:val="00FC3799"/>
    <w:rsid w:val="00FE6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A1A08A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790C"/>
    <w:pPr>
      <w:widowControl w:val="0"/>
      <w:autoSpaceDE w:val="0"/>
      <w:autoSpaceDN w:val="0"/>
      <w:spacing w:before="270" w:after="0" w:line="240" w:lineRule="auto"/>
      <w:ind w:left="140" w:right="97" w:firstLine="566"/>
      <w:jc w:val="both"/>
    </w:pPr>
    <w:rPr>
      <w:rFonts w:ascii="Times New Roman" w:eastAsia="Times New Roman" w:hAnsi="Times New Roman" w:cs="Times New Roman"/>
      <w:kern w:val="0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E790C"/>
    <w:pPr>
      <w:spacing w:before="271"/>
      <w:ind w:left="38" w:right="1" w:firstLine="0"/>
      <w:jc w:val="center"/>
      <w:outlineLvl w:val="0"/>
    </w:pPr>
    <w:rPr>
      <w:b/>
      <w:bCs/>
      <w:spacing w:val="-2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79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790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79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790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790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790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790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790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790C"/>
    <w:rPr>
      <w:rFonts w:ascii="Times New Roman" w:eastAsia="Times New Roman" w:hAnsi="Times New Roman" w:cs="Times New Roman"/>
      <w:b/>
      <w:bCs/>
      <w:spacing w:val="-2"/>
      <w:kern w:val="0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79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790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790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790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790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790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790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790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790C"/>
    <w:pPr>
      <w:spacing w:before="0"/>
      <w:ind w:left="1026" w:right="1028" w:firstLine="0"/>
      <w:jc w:val="center"/>
    </w:pPr>
    <w:rPr>
      <w:b/>
      <w:color w:val="0066FF"/>
    </w:rPr>
  </w:style>
  <w:style w:type="character" w:customStyle="1" w:styleId="TitleChar">
    <w:name w:val="Title Char"/>
    <w:basedOn w:val="DefaultParagraphFont"/>
    <w:link w:val="Title"/>
    <w:uiPriority w:val="10"/>
    <w:rsid w:val="005E790C"/>
    <w:rPr>
      <w:rFonts w:ascii="Times New Roman" w:eastAsia="Times New Roman" w:hAnsi="Times New Roman" w:cs="Times New Roman"/>
      <w:b/>
      <w:color w:val="0066FF"/>
      <w:kern w:val="0"/>
      <w:szCs w:val="2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790C"/>
    <w:pPr>
      <w:spacing w:line="480" w:lineRule="auto"/>
      <w:ind w:left="2531" w:right="2534" w:firstLine="0"/>
      <w:jc w:val="center"/>
    </w:pPr>
    <w:rPr>
      <w:b/>
    </w:rPr>
  </w:style>
  <w:style w:type="character" w:customStyle="1" w:styleId="SubtitleChar">
    <w:name w:val="Subtitle Char"/>
    <w:basedOn w:val="DefaultParagraphFont"/>
    <w:link w:val="Subtitle"/>
    <w:uiPriority w:val="11"/>
    <w:rsid w:val="005E790C"/>
    <w:rPr>
      <w:rFonts w:ascii="Times New Roman" w:eastAsia="Times New Roman" w:hAnsi="Times New Roman" w:cs="Times New Roman"/>
      <w:b/>
      <w:kern w:val="0"/>
      <w:szCs w:val="22"/>
      <w14:ligatures w14:val="none"/>
    </w:rPr>
  </w:style>
  <w:style w:type="paragraph" w:styleId="Quote">
    <w:name w:val="Quote"/>
    <w:basedOn w:val="Normal"/>
    <w:next w:val="Normal"/>
    <w:link w:val="QuoteChar"/>
    <w:uiPriority w:val="29"/>
    <w:qFormat/>
    <w:rsid w:val="005E79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790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790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790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79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790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790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E790C"/>
    <w:pPr>
      <w:tabs>
        <w:tab w:val="center" w:pos="4680"/>
        <w:tab w:val="right" w:pos="9360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5E790C"/>
    <w:rPr>
      <w:rFonts w:ascii="Times New Roman" w:eastAsia="Times New Roman" w:hAnsi="Times New Roman" w:cs="Times New Roman"/>
      <w:kern w:val="0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5E790C"/>
    <w:pPr>
      <w:tabs>
        <w:tab w:val="center" w:pos="4680"/>
        <w:tab w:val="right" w:pos="9360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5E790C"/>
    <w:rPr>
      <w:rFonts w:ascii="Times New Roman" w:eastAsia="Times New Roman" w:hAnsi="Times New Roman" w:cs="Times New Roman"/>
      <w:kern w:val="0"/>
      <w:szCs w:val="22"/>
      <w14:ligatures w14:val="non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228CA"/>
    <w:pPr>
      <w:spacing w:before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228CA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2228CA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0D343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343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D327B"/>
    <w:rPr>
      <w:color w:val="96607D" w:themeColor="followedHyperlink"/>
      <w:u w:val="single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0954B3"/>
    <w:pPr>
      <w:spacing w:before="0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954B3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EndnoteReference">
    <w:name w:val="endnote reference"/>
    <w:basedOn w:val="DefaultParagraphFont"/>
    <w:uiPriority w:val="99"/>
    <w:semiHidden/>
    <w:unhideWhenUsed/>
    <w:rsid w:val="000954B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end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thehill.com/homenews/ap/ap-international/ap-us-signs-agreements-with-guatemala-and-honduras-to-take-asylum-seekers-noem-says/" TargetMode="External"/><Relationship Id="rId7" Type="http://schemas.openxmlformats.org/officeDocument/2006/relationships/hyperlink" Target="https://tbinternet.ohchr.org/_layouts/15/treatybodyexternal/Download.aspx?symbolno=INT%2FCERD%2FSWA%2F9755&amp;Lang=en" TargetMode="External"/><Relationship Id="rId2" Type="http://schemas.openxmlformats.org/officeDocument/2006/relationships/hyperlink" Target="https://www.politico.com/news/2025/09/18/guatemalan-children-deportation-ruling-00570828" TargetMode="External"/><Relationship Id="rId1" Type="http://schemas.openxmlformats.org/officeDocument/2006/relationships/hyperlink" Target="https://apnews.com/article/rubio-guatemala-trump-immigration-migrants-3cae5b616e1535e480e4f68c2641868c" TargetMode="External"/><Relationship Id="rId6" Type="http://schemas.openxmlformats.org/officeDocument/2006/relationships/hyperlink" Target="https://rfkhr.imgix.net/asset/US-Coalition_anti-Black-Discrimination-in-Immigration__CERD-Report_072222.pdf" TargetMode="External"/><Relationship Id="rId5" Type="http://schemas.openxmlformats.org/officeDocument/2006/relationships/hyperlink" Target="https://ccrjustice.org/sites/default/files/attach/2023/09/HBA-Coalition%20Report_ICCPR_U.S.A_2023.pdf" TargetMode="External"/><Relationship Id="rId4" Type="http://schemas.openxmlformats.org/officeDocument/2006/relationships/hyperlink" Target="https://www.reuters.com/world/americas/guatemala-receives-first-flight-us-with-third-country-migrants-2025-10-11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93CD93B399A24291B7775C5A053C9B" ma:contentTypeVersion="40" ma:contentTypeDescription="Create a new document." ma:contentTypeScope="" ma:versionID="57fac011d86ecfaa8e29e230f236cfc5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e4d076cb-6441-4b2e-9c25-dd7fb9385ccb" targetNamespace="http://schemas.microsoft.com/office/2006/metadata/properties" ma:root="true" ma:fieldsID="95ab78e15d17d62e843228cf2d92c220" ns3:_="" ns4:_="" ns5:_="">
    <xsd:import namespace="985ec44e-1bab-4c0b-9df0-6ba128686fc9"/>
    <xsd:import namespace="11a6fe0c-d8de-4390-afb3-d9c7c54181f0"/>
    <xsd:import namespace="e4d076cb-6441-4b2e-9c25-dd7fb9385ccb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Treaty_x0020_Body" minOccurs="0"/>
                <xsd:element ref="ns4:Working_x0020_Group" minOccurs="0"/>
                <xsd:element ref="ns4:Report_x0020_Typ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5:MediaServiceAutoTags" minOccurs="0"/>
                <xsd:element ref="ns5:MediaServiceAutoKeyPoints" minOccurs="0"/>
                <xsd:element ref="ns5:MediaServiceKeyPoints" minOccurs="0"/>
                <xsd:element ref="ns5:MediaServiceSearchProperties" minOccurs="0"/>
                <xsd:element ref="ns5:MediaServiceObjectDetectorVersion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4:SharedWithUsers" minOccurs="0"/>
                <xsd:element ref="ns4:SharedWithDetails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3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Treaty_x0020_Body" ma:index="27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8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Report_x0020_Type" ma:index="29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SharedWithUsers" ma:index="4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d076cb-6441-4b2e-9c25-dd7fb9385c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34" nillable="true" ma:displayName="Tags" ma:internalName="MediaServiceAutoTags" ma:readOnly="true">
      <xsd:simpleType>
        <xsd:restriction base="dms:Text"/>
      </xsd:simpleType>
    </xsd:element>
    <xsd:element name="MediaServiceAutoKeyPoints" ma:index="3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3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0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2025-10-21T14:01:46+00:00</Document_x0020_Date>
    <Donor xmlns="11a6fe0c-d8de-4390-afb3-d9c7c54181f0" xsi:nil="true"/>
    <Report_x0020_Type xmlns="11a6fe0c-d8de-4390-afb3-d9c7c54181f0" xsi:nil="true"/>
    <Field_x0020_Office xmlns="11a6fe0c-d8de-4390-afb3-d9c7c54181f0" xsi:nil="true"/>
    <lcf76f155ced4ddcb4097134ff3c332f xmlns="e4d076cb-6441-4b2e-9c25-dd7fb9385ccb">
      <Terms xmlns="http://schemas.microsoft.com/office/infopath/2007/PartnerControls"/>
    </lcf76f155ced4ddcb4097134ff3c332f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07C6C87E-7253-41D4-AC36-6AA7602C72F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5A38B9C-D231-4CBA-A2E5-FEDCEC174066}"/>
</file>

<file path=customXml/itemProps3.xml><?xml version="1.0" encoding="utf-8"?>
<ds:datastoreItem xmlns:ds="http://schemas.openxmlformats.org/officeDocument/2006/customXml" ds:itemID="{AE81B5D7-FB07-46FF-B75D-DACE0EC095CF}"/>
</file>

<file path=customXml/itemProps4.xml><?xml version="1.0" encoding="utf-8"?>
<ds:datastoreItem xmlns:ds="http://schemas.openxmlformats.org/officeDocument/2006/customXml" ds:itemID="{34713D97-FFED-4E52-9A12-2EF22237B1A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485</Words>
  <Characters>2888</Characters>
  <Application>Microsoft Office Word</Application>
  <DocSecurity>0</DocSecurity>
  <Lines>68</Lines>
  <Paragraphs>24</Paragraphs>
  <ScaleCrop>false</ScaleCrop>
  <Company/>
  <LinksUpToDate>false</LinksUpToDate>
  <CharactersWithSpaces>3349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2025-10-20T20:28:00Z</dcterms:created>
  <dcterms:modified xsi:type="dcterms:W3CDTF">2025-10-20T20:29:00Z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0x0101001193CD93B399A24291B7775C5A053C9B</vt:lpwstr>
  </property>
</Properties>
</file>