
<file path=[Content_Types].xml><?xml version="1.0" encoding="utf-8"?>
<Types xmlns="http://schemas.openxmlformats.org/package/2006/content-types">
  <Default Extension="jpe"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B671473" w14:textId="77777777" w:rsidR="00744A27" w:rsidRDefault="00744A27" w:rsidP="00427C65">
      <w:pPr>
        <w:spacing w:line="240" w:lineRule="auto"/>
        <w:jc w:val="center"/>
        <w:rPr>
          <w:rFonts w:asciiTheme="majorBidi" w:hAnsiTheme="majorBidi" w:cstheme="majorBidi"/>
          <w:b/>
          <w:bCs/>
          <w:sz w:val="28"/>
          <w:szCs w:val="28"/>
          <w:lang w:val="en-GB"/>
        </w:rPr>
      </w:pPr>
    </w:p>
    <w:p w14:paraId="24343A19" w14:textId="37B49386" w:rsidR="005F1ECF" w:rsidRDefault="005F1ECF" w:rsidP="00427C65">
      <w:pPr>
        <w:spacing w:line="240" w:lineRule="auto"/>
        <w:jc w:val="center"/>
        <w:rPr>
          <w:rFonts w:asciiTheme="majorBidi" w:hAnsiTheme="majorBidi" w:cstheme="majorBidi"/>
          <w:b/>
          <w:bCs/>
          <w:sz w:val="28"/>
          <w:szCs w:val="28"/>
          <w:lang w:val="en-GB"/>
        </w:rPr>
      </w:pPr>
      <w:r>
        <w:rPr>
          <w:rFonts w:asciiTheme="majorBidi" w:hAnsiTheme="majorBidi" w:cstheme="majorBidi"/>
          <w:b/>
          <w:bCs/>
          <w:sz w:val="28"/>
          <w:szCs w:val="28"/>
          <w:lang w:val="en-GB"/>
        </w:rPr>
        <w:t xml:space="preserve">Joint </w:t>
      </w:r>
      <w:r w:rsidR="00D339E4">
        <w:rPr>
          <w:rFonts w:asciiTheme="majorBidi" w:hAnsiTheme="majorBidi" w:cstheme="majorBidi"/>
          <w:b/>
          <w:bCs/>
          <w:sz w:val="28"/>
          <w:szCs w:val="28"/>
          <w:lang w:val="en-GB"/>
        </w:rPr>
        <w:t>s</w:t>
      </w:r>
      <w:r w:rsidR="0063210E" w:rsidRPr="00AE711E">
        <w:rPr>
          <w:rFonts w:asciiTheme="majorBidi" w:hAnsiTheme="majorBidi" w:cstheme="majorBidi"/>
          <w:b/>
          <w:bCs/>
          <w:sz w:val="28"/>
          <w:szCs w:val="28"/>
          <w:lang w:val="en-GB"/>
        </w:rPr>
        <w:t xml:space="preserve">ubmission to the UN Committee against Torture </w:t>
      </w:r>
      <w:r w:rsidR="00F454CF">
        <w:rPr>
          <w:rFonts w:asciiTheme="majorBidi" w:hAnsiTheme="majorBidi" w:cstheme="majorBidi"/>
          <w:b/>
          <w:bCs/>
          <w:sz w:val="28"/>
          <w:szCs w:val="28"/>
          <w:lang w:val="en-GB"/>
        </w:rPr>
        <w:t>for</w:t>
      </w:r>
      <w:r w:rsidR="0063210E" w:rsidRPr="00AE711E">
        <w:rPr>
          <w:rFonts w:asciiTheme="majorBidi" w:hAnsiTheme="majorBidi" w:cstheme="majorBidi"/>
          <w:b/>
          <w:bCs/>
          <w:sz w:val="28"/>
          <w:szCs w:val="28"/>
          <w:lang w:val="en-GB"/>
        </w:rPr>
        <w:t xml:space="preserve"> its </w:t>
      </w:r>
      <w:r w:rsidR="002546B4">
        <w:rPr>
          <w:rFonts w:asciiTheme="majorBidi" w:hAnsiTheme="majorBidi" w:cstheme="majorBidi"/>
          <w:b/>
          <w:bCs/>
          <w:sz w:val="28"/>
          <w:szCs w:val="28"/>
          <w:lang w:val="en-GB"/>
        </w:rPr>
        <w:t>examination</w:t>
      </w:r>
      <w:r w:rsidR="002546B4" w:rsidRPr="00AE711E">
        <w:rPr>
          <w:rFonts w:asciiTheme="majorBidi" w:hAnsiTheme="majorBidi" w:cstheme="majorBidi"/>
          <w:b/>
          <w:bCs/>
          <w:sz w:val="28"/>
          <w:szCs w:val="28"/>
          <w:lang w:val="en-GB"/>
        </w:rPr>
        <w:t xml:space="preserve"> </w:t>
      </w:r>
      <w:r w:rsidR="0063210E" w:rsidRPr="00AE711E">
        <w:rPr>
          <w:rFonts w:asciiTheme="majorBidi" w:hAnsiTheme="majorBidi" w:cstheme="majorBidi"/>
          <w:b/>
          <w:bCs/>
          <w:sz w:val="28"/>
          <w:szCs w:val="28"/>
          <w:lang w:val="en-GB"/>
        </w:rPr>
        <w:t>of Spain’s 7</w:t>
      </w:r>
      <w:r w:rsidR="0063210E" w:rsidRPr="00AE711E">
        <w:rPr>
          <w:rFonts w:asciiTheme="majorBidi" w:hAnsiTheme="majorBidi" w:cstheme="majorBidi"/>
          <w:b/>
          <w:bCs/>
          <w:sz w:val="28"/>
          <w:szCs w:val="28"/>
          <w:vertAlign w:val="superscript"/>
          <w:lang w:val="en-GB"/>
        </w:rPr>
        <w:t>th</w:t>
      </w:r>
      <w:r w:rsidR="0063210E" w:rsidRPr="00AE711E">
        <w:rPr>
          <w:rFonts w:asciiTheme="majorBidi" w:hAnsiTheme="majorBidi" w:cstheme="majorBidi"/>
          <w:b/>
          <w:bCs/>
          <w:sz w:val="28"/>
          <w:szCs w:val="28"/>
          <w:lang w:val="en-GB"/>
        </w:rPr>
        <w:t xml:space="preserve"> periodic report</w:t>
      </w:r>
    </w:p>
    <w:p w14:paraId="57B58F60" w14:textId="115A9AD0" w:rsidR="00744A27" w:rsidRPr="00744A27" w:rsidRDefault="0063210E" w:rsidP="00744A27">
      <w:pPr>
        <w:jc w:val="center"/>
        <w:rPr>
          <w:rFonts w:asciiTheme="majorBidi" w:hAnsiTheme="majorBidi" w:cstheme="majorBidi"/>
          <w:b/>
          <w:bCs/>
          <w:sz w:val="28"/>
          <w:szCs w:val="28"/>
          <w:lang w:val="en-GB"/>
        </w:rPr>
      </w:pPr>
      <w:r w:rsidRPr="00AE711E">
        <w:rPr>
          <w:rFonts w:asciiTheme="majorBidi" w:hAnsiTheme="majorBidi" w:cstheme="majorBidi"/>
          <w:b/>
          <w:bCs/>
          <w:sz w:val="28"/>
          <w:szCs w:val="28"/>
          <w:lang w:val="en-GB"/>
        </w:rPr>
        <w:t xml:space="preserve">Spain’s ineffective investigation into the deadly </w:t>
      </w:r>
      <w:proofErr w:type="spellStart"/>
      <w:r w:rsidRPr="00AE711E">
        <w:rPr>
          <w:rFonts w:asciiTheme="majorBidi" w:hAnsiTheme="majorBidi" w:cstheme="majorBidi"/>
          <w:b/>
          <w:bCs/>
          <w:sz w:val="28"/>
          <w:szCs w:val="28"/>
          <w:lang w:val="en-GB"/>
        </w:rPr>
        <w:t>Tarajal</w:t>
      </w:r>
      <w:proofErr w:type="spellEnd"/>
      <w:r w:rsidRPr="00AE711E">
        <w:rPr>
          <w:rFonts w:asciiTheme="majorBidi" w:hAnsiTheme="majorBidi" w:cstheme="majorBidi"/>
          <w:b/>
          <w:bCs/>
          <w:sz w:val="28"/>
          <w:szCs w:val="28"/>
          <w:lang w:val="en-GB"/>
        </w:rPr>
        <w:t xml:space="preserve"> events of </w:t>
      </w:r>
      <w:r w:rsidR="005F1ECF">
        <w:rPr>
          <w:rFonts w:asciiTheme="majorBidi" w:hAnsiTheme="majorBidi" w:cstheme="majorBidi"/>
          <w:b/>
          <w:bCs/>
          <w:sz w:val="28"/>
          <w:szCs w:val="28"/>
          <w:lang w:val="en-GB"/>
        </w:rPr>
        <w:t>0</w:t>
      </w:r>
      <w:r w:rsidRPr="00AE711E">
        <w:rPr>
          <w:rFonts w:asciiTheme="majorBidi" w:hAnsiTheme="majorBidi" w:cstheme="majorBidi"/>
          <w:b/>
          <w:bCs/>
          <w:sz w:val="28"/>
          <w:szCs w:val="28"/>
          <w:lang w:val="en-GB"/>
        </w:rPr>
        <w:t>6</w:t>
      </w:r>
      <w:r w:rsidR="005F1ECF">
        <w:rPr>
          <w:rFonts w:asciiTheme="majorBidi" w:hAnsiTheme="majorBidi" w:cstheme="majorBidi"/>
          <w:b/>
          <w:bCs/>
          <w:sz w:val="28"/>
          <w:szCs w:val="28"/>
          <w:lang w:val="en-GB"/>
        </w:rPr>
        <w:t>/02/</w:t>
      </w:r>
      <w:r w:rsidRPr="00AE711E">
        <w:rPr>
          <w:rFonts w:asciiTheme="majorBidi" w:hAnsiTheme="majorBidi" w:cstheme="majorBidi"/>
          <w:b/>
          <w:bCs/>
          <w:sz w:val="28"/>
          <w:szCs w:val="28"/>
          <w:lang w:val="en-GB"/>
        </w:rPr>
        <w:t>2014</w:t>
      </w:r>
    </w:p>
    <w:p w14:paraId="13404CBF" w14:textId="0043B5B9" w:rsidR="001F6E89" w:rsidRDefault="007E5848" w:rsidP="00815E90">
      <w:pPr>
        <w:spacing w:line="240" w:lineRule="auto"/>
        <w:jc w:val="both"/>
        <w:rPr>
          <w:rFonts w:asciiTheme="majorBidi" w:hAnsiTheme="majorBidi" w:cstheme="majorBidi"/>
          <w:b/>
          <w:bCs/>
          <w:sz w:val="24"/>
          <w:szCs w:val="24"/>
          <w:lang w:val="en-US"/>
        </w:rPr>
      </w:pPr>
      <w:r w:rsidRPr="001F6E89">
        <w:rPr>
          <w:rFonts w:asciiTheme="majorBidi" w:hAnsiTheme="majorBidi" w:cstheme="majorBidi"/>
          <w:sz w:val="24"/>
          <w:szCs w:val="24"/>
          <w:lang w:val="en-US"/>
        </w:rPr>
        <w:t>This brief submission</w:t>
      </w:r>
      <w:r w:rsidR="00815E90">
        <w:rPr>
          <w:rFonts w:asciiTheme="majorBidi" w:hAnsiTheme="majorBidi" w:cstheme="majorBidi"/>
          <w:sz w:val="24"/>
          <w:szCs w:val="24"/>
          <w:lang w:val="en-US"/>
        </w:rPr>
        <w:t xml:space="preserve"> </w:t>
      </w:r>
      <w:r w:rsidRPr="001F6E89">
        <w:rPr>
          <w:rFonts w:asciiTheme="majorBidi" w:hAnsiTheme="majorBidi" w:cstheme="majorBidi"/>
          <w:sz w:val="24"/>
          <w:szCs w:val="24"/>
          <w:lang w:val="en-US"/>
        </w:rPr>
        <w:t xml:space="preserve">is intended to draw the attention of the Committee </w:t>
      </w:r>
      <w:r w:rsidR="00B030A7">
        <w:rPr>
          <w:rFonts w:asciiTheme="majorBidi" w:hAnsiTheme="majorBidi" w:cstheme="majorBidi"/>
          <w:sz w:val="24"/>
          <w:szCs w:val="24"/>
          <w:lang w:val="en-US"/>
        </w:rPr>
        <w:t>a</w:t>
      </w:r>
      <w:r w:rsidRPr="001F6E89">
        <w:rPr>
          <w:rFonts w:asciiTheme="majorBidi" w:hAnsiTheme="majorBidi" w:cstheme="majorBidi"/>
          <w:sz w:val="24"/>
          <w:szCs w:val="24"/>
          <w:lang w:val="en-US"/>
        </w:rPr>
        <w:t>gainst Torture (“the Committee”) to Spain’s ineffective investigation into the 6 February 2014 deaths of at least 1</w:t>
      </w:r>
      <w:r w:rsidR="00C75EF7">
        <w:rPr>
          <w:rFonts w:asciiTheme="majorBidi" w:hAnsiTheme="majorBidi" w:cstheme="majorBidi"/>
          <w:sz w:val="24"/>
          <w:szCs w:val="24"/>
          <w:lang w:val="en-US"/>
        </w:rPr>
        <w:t>5</w:t>
      </w:r>
      <w:r w:rsidRPr="001F6E89">
        <w:rPr>
          <w:rFonts w:asciiTheme="majorBidi" w:hAnsiTheme="majorBidi" w:cstheme="majorBidi"/>
          <w:sz w:val="24"/>
          <w:szCs w:val="24"/>
          <w:lang w:val="en-US"/>
        </w:rPr>
        <w:t xml:space="preserve"> individuals at its border</w:t>
      </w:r>
      <w:r w:rsidR="006F5732">
        <w:rPr>
          <w:rFonts w:asciiTheme="majorBidi" w:hAnsiTheme="majorBidi" w:cstheme="majorBidi"/>
          <w:sz w:val="24"/>
          <w:szCs w:val="24"/>
          <w:lang w:val="en-US"/>
        </w:rPr>
        <w:t xml:space="preserve"> with Morocco</w:t>
      </w:r>
      <w:r w:rsidR="00422B7F">
        <w:rPr>
          <w:rFonts w:asciiTheme="majorBidi" w:hAnsiTheme="majorBidi" w:cstheme="majorBidi"/>
          <w:sz w:val="24"/>
          <w:szCs w:val="24"/>
          <w:lang w:val="en-US"/>
        </w:rPr>
        <w:t xml:space="preserve">. These </w:t>
      </w:r>
      <w:r w:rsidR="00815E90">
        <w:rPr>
          <w:rFonts w:asciiTheme="majorBidi" w:hAnsiTheme="majorBidi" w:cstheme="majorBidi"/>
          <w:sz w:val="24"/>
          <w:szCs w:val="24"/>
          <w:lang w:val="en-US"/>
        </w:rPr>
        <w:t xml:space="preserve">deaths </w:t>
      </w:r>
      <w:r w:rsidR="00422B7F">
        <w:rPr>
          <w:rFonts w:asciiTheme="majorBidi" w:hAnsiTheme="majorBidi" w:cstheme="majorBidi"/>
          <w:sz w:val="24"/>
          <w:szCs w:val="24"/>
          <w:lang w:val="en-US"/>
        </w:rPr>
        <w:t xml:space="preserve">followed </w:t>
      </w:r>
      <w:r w:rsidRPr="001F6E89">
        <w:rPr>
          <w:rFonts w:asciiTheme="majorBidi" w:hAnsiTheme="majorBidi" w:cstheme="majorBidi"/>
          <w:sz w:val="24"/>
          <w:szCs w:val="24"/>
          <w:lang w:val="en-US"/>
        </w:rPr>
        <w:t xml:space="preserve">the Spanish </w:t>
      </w:r>
      <w:r w:rsidRPr="00815E90">
        <w:rPr>
          <w:rFonts w:asciiTheme="majorBidi" w:hAnsiTheme="majorBidi" w:cstheme="majorBidi"/>
          <w:i/>
          <w:iCs/>
          <w:sz w:val="24"/>
          <w:szCs w:val="24"/>
          <w:lang w:val="en-US"/>
        </w:rPr>
        <w:t xml:space="preserve">Guardia </w:t>
      </w:r>
      <w:proofErr w:type="spellStart"/>
      <w:r w:rsidRPr="00815E90">
        <w:rPr>
          <w:rFonts w:asciiTheme="majorBidi" w:hAnsiTheme="majorBidi" w:cstheme="majorBidi"/>
          <w:i/>
          <w:iCs/>
          <w:sz w:val="24"/>
          <w:szCs w:val="24"/>
          <w:lang w:val="en-US"/>
        </w:rPr>
        <w:t>Civil</w:t>
      </w:r>
      <w:r w:rsidRPr="001F6E89">
        <w:rPr>
          <w:rFonts w:asciiTheme="majorBidi" w:hAnsiTheme="majorBidi" w:cstheme="majorBidi"/>
          <w:sz w:val="24"/>
          <w:szCs w:val="24"/>
          <w:lang w:val="en-US"/>
        </w:rPr>
        <w:t>’s</w:t>
      </w:r>
      <w:proofErr w:type="spellEnd"/>
      <w:r w:rsidRPr="001F6E89">
        <w:rPr>
          <w:rFonts w:asciiTheme="majorBidi" w:hAnsiTheme="majorBidi" w:cstheme="majorBidi"/>
          <w:sz w:val="24"/>
          <w:szCs w:val="24"/>
          <w:lang w:val="en-US"/>
        </w:rPr>
        <w:t xml:space="preserve"> firing of </w:t>
      </w:r>
      <w:r w:rsidR="00422B7F">
        <w:rPr>
          <w:rFonts w:asciiTheme="majorBidi" w:hAnsiTheme="majorBidi" w:cstheme="majorBidi"/>
          <w:sz w:val="24"/>
          <w:szCs w:val="24"/>
          <w:lang w:val="en-US"/>
        </w:rPr>
        <w:t>anti-riot material (rubber bullets and gas</w:t>
      </w:r>
      <w:r w:rsidR="003127E8">
        <w:rPr>
          <w:rFonts w:asciiTheme="majorBidi" w:hAnsiTheme="majorBidi" w:cstheme="majorBidi"/>
          <w:sz w:val="24"/>
          <w:szCs w:val="24"/>
          <w:lang w:val="en-US"/>
        </w:rPr>
        <w:t xml:space="preserve"> canisters</w:t>
      </w:r>
      <w:r w:rsidR="00422B7F">
        <w:rPr>
          <w:rFonts w:asciiTheme="majorBidi" w:hAnsiTheme="majorBidi" w:cstheme="majorBidi"/>
          <w:sz w:val="24"/>
          <w:szCs w:val="24"/>
          <w:lang w:val="en-US"/>
        </w:rPr>
        <w:t xml:space="preserve">) </w:t>
      </w:r>
      <w:r w:rsidRPr="001F6E89">
        <w:rPr>
          <w:rFonts w:asciiTheme="majorBidi" w:hAnsiTheme="majorBidi" w:cstheme="majorBidi"/>
          <w:sz w:val="24"/>
          <w:szCs w:val="24"/>
          <w:lang w:val="en-US"/>
        </w:rPr>
        <w:t xml:space="preserve">in their direction while </w:t>
      </w:r>
      <w:r w:rsidR="003A715F">
        <w:rPr>
          <w:rFonts w:asciiTheme="majorBidi" w:hAnsiTheme="majorBidi" w:cstheme="majorBidi"/>
          <w:sz w:val="24"/>
          <w:szCs w:val="24"/>
          <w:lang w:val="en-US"/>
        </w:rPr>
        <w:t>they</w:t>
      </w:r>
      <w:r w:rsidRPr="001F6E89">
        <w:rPr>
          <w:rFonts w:asciiTheme="majorBidi" w:hAnsiTheme="majorBidi" w:cstheme="majorBidi"/>
          <w:sz w:val="24"/>
          <w:szCs w:val="24"/>
          <w:lang w:val="en-US"/>
        </w:rPr>
        <w:t xml:space="preserve"> attempted to swim toward </w:t>
      </w:r>
      <w:r w:rsidR="00F360A7">
        <w:rPr>
          <w:rFonts w:asciiTheme="majorBidi" w:hAnsiTheme="majorBidi" w:cstheme="majorBidi"/>
          <w:sz w:val="24"/>
          <w:szCs w:val="24"/>
          <w:lang w:val="en-US"/>
        </w:rPr>
        <w:t>the Spanish enclave of Ceuta</w:t>
      </w:r>
      <w:r w:rsidR="00DA7C9B">
        <w:rPr>
          <w:rFonts w:asciiTheme="majorBidi" w:hAnsiTheme="majorBidi" w:cstheme="majorBidi"/>
          <w:sz w:val="24"/>
          <w:szCs w:val="24"/>
          <w:lang w:val="en-US"/>
        </w:rPr>
        <w:t xml:space="preserve"> (</w:t>
      </w:r>
      <w:r w:rsidR="005A0E30">
        <w:rPr>
          <w:rFonts w:asciiTheme="majorBidi" w:hAnsiTheme="majorBidi" w:cstheme="majorBidi"/>
          <w:sz w:val="24"/>
          <w:szCs w:val="24"/>
          <w:lang w:val="en-US"/>
        </w:rPr>
        <w:t>near</w:t>
      </w:r>
      <w:r w:rsidR="00DA7C9B">
        <w:rPr>
          <w:rFonts w:asciiTheme="majorBidi" w:hAnsiTheme="majorBidi" w:cstheme="majorBidi"/>
          <w:sz w:val="24"/>
          <w:szCs w:val="24"/>
          <w:lang w:val="en-US"/>
        </w:rPr>
        <w:t xml:space="preserve"> the </w:t>
      </w:r>
      <w:proofErr w:type="spellStart"/>
      <w:r w:rsidR="00DA7C9B">
        <w:rPr>
          <w:rFonts w:asciiTheme="majorBidi" w:hAnsiTheme="majorBidi" w:cstheme="majorBidi"/>
          <w:sz w:val="24"/>
          <w:szCs w:val="24"/>
          <w:lang w:val="en-US"/>
        </w:rPr>
        <w:t>Tarajal</w:t>
      </w:r>
      <w:proofErr w:type="spellEnd"/>
      <w:r w:rsidR="00DA7C9B">
        <w:rPr>
          <w:rFonts w:asciiTheme="majorBidi" w:hAnsiTheme="majorBidi" w:cstheme="majorBidi"/>
          <w:sz w:val="24"/>
          <w:szCs w:val="24"/>
          <w:lang w:val="en-US"/>
        </w:rPr>
        <w:t xml:space="preserve"> beach)</w:t>
      </w:r>
      <w:r w:rsidR="00344F1C">
        <w:rPr>
          <w:rFonts w:asciiTheme="majorBidi" w:hAnsiTheme="majorBidi" w:cstheme="majorBidi"/>
          <w:sz w:val="24"/>
          <w:szCs w:val="24"/>
          <w:lang w:val="en-US"/>
        </w:rPr>
        <w:t xml:space="preserve"> and</w:t>
      </w:r>
      <w:r w:rsidR="00427DF8">
        <w:rPr>
          <w:rFonts w:asciiTheme="majorBidi" w:hAnsiTheme="majorBidi" w:cstheme="majorBidi"/>
          <w:sz w:val="24"/>
          <w:szCs w:val="24"/>
          <w:lang w:val="en-US"/>
        </w:rPr>
        <w:t xml:space="preserve"> </w:t>
      </w:r>
      <w:r w:rsidR="00BE256B">
        <w:rPr>
          <w:rFonts w:asciiTheme="majorBidi" w:hAnsiTheme="majorBidi" w:cstheme="majorBidi"/>
          <w:sz w:val="24"/>
          <w:szCs w:val="24"/>
          <w:lang w:val="en-US"/>
        </w:rPr>
        <w:t>struggl</w:t>
      </w:r>
      <w:r w:rsidR="00344F1C">
        <w:rPr>
          <w:rFonts w:asciiTheme="majorBidi" w:hAnsiTheme="majorBidi" w:cstheme="majorBidi"/>
          <w:sz w:val="24"/>
          <w:szCs w:val="24"/>
          <w:lang w:val="en-US"/>
        </w:rPr>
        <w:t>ed</w:t>
      </w:r>
      <w:r w:rsidR="00BE256B">
        <w:rPr>
          <w:rFonts w:asciiTheme="majorBidi" w:hAnsiTheme="majorBidi" w:cstheme="majorBidi"/>
          <w:sz w:val="24"/>
          <w:szCs w:val="24"/>
          <w:lang w:val="en-US"/>
        </w:rPr>
        <w:t xml:space="preserve"> to stay afloat</w:t>
      </w:r>
      <w:r w:rsidR="00FA7AFE">
        <w:rPr>
          <w:rFonts w:asciiTheme="majorBidi" w:hAnsiTheme="majorBidi" w:cstheme="majorBidi"/>
          <w:sz w:val="24"/>
          <w:szCs w:val="24"/>
          <w:lang w:val="en-US"/>
        </w:rPr>
        <w:t>.</w:t>
      </w:r>
      <w:r w:rsidR="00CC66AD">
        <w:rPr>
          <w:rFonts w:asciiTheme="majorBidi" w:hAnsiTheme="majorBidi" w:cstheme="majorBidi"/>
          <w:sz w:val="24"/>
          <w:szCs w:val="24"/>
          <w:lang w:val="en-US"/>
        </w:rPr>
        <w:t xml:space="preserve"> </w:t>
      </w:r>
      <w:r w:rsidRPr="001F6E89">
        <w:rPr>
          <w:rFonts w:asciiTheme="majorBidi" w:hAnsiTheme="majorBidi" w:cstheme="majorBidi"/>
          <w:sz w:val="24"/>
          <w:szCs w:val="24"/>
          <w:lang w:val="en-US"/>
        </w:rPr>
        <w:t xml:space="preserve">This submission provides updated information </w:t>
      </w:r>
      <w:r w:rsidR="005A0E30">
        <w:rPr>
          <w:rFonts w:asciiTheme="majorBidi" w:hAnsiTheme="majorBidi" w:cstheme="majorBidi"/>
          <w:sz w:val="24"/>
          <w:szCs w:val="24"/>
          <w:lang w:val="en-US"/>
        </w:rPr>
        <w:t>on</w:t>
      </w:r>
      <w:r w:rsidRPr="001F6E89">
        <w:rPr>
          <w:rFonts w:asciiTheme="majorBidi" w:hAnsiTheme="majorBidi" w:cstheme="majorBidi"/>
          <w:sz w:val="24"/>
          <w:szCs w:val="24"/>
          <w:lang w:val="en-US"/>
        </w:rPr>
        <w:t xml:space="preserve"> </w:t>
      </w:r>
      <w:r w:rsidRPr="00C12B5B">
        <w:rPr>
          <w:rFonts w:asciiTheme="majorBidi" w:hAnsiTheme="majorBidi" w:cstheme="majorBidi"/>
          <w:b/>
          <w:bCs/>
          <w:sz w:val="24"/>
          <w:szCs w:val="24"/>
          <w:lang w:val="en-US"/>
        </w:rPr>
        <w:t>Spain’s investigation into the</w:t>
      </w:r>
      <w:r w:rsidR="00DA7C9B">
        <w:rPr>
          <w:rFonts w:asciiTheme="majorBidi" w:hAnsiTheme="majorBidi" w:cstheme="majorBidi"/>
          <w:b/>
          <w:bCs/>
          <w:sz w:val="24"/>
          <w:szCs w:val="24"/>
          <w:lang w:val="en-US"/>
        </w:rPr>
        <w:t>se</w:t>
      </w:r>
      <w:r w:rsidR="00B9421F" w:rsidRPr="00C12B5B">
        <w:rPr>
          <w:rFonts w:asciiTheme="majorBidi" w:hAnsiTheme="majorBidi" w:cstheme="majorBidi"/>
          <w:b/>
          <w:bCs/>
          <w:sz w:val="24"/>
          <w:szCs w:val="24"/>
          <w:lang w:val="en-US"/>
        </w:rPr>
        <w:t xml:space="preserve"> deadly</w:t>
      </w:r>
      <w:r w:rsidRPr="00C12B5B">
        <w:rPr>
          <w:rFonts w:asciiTheme="majorBidi" w:hAnsiTheme="majorBidi" w:cstheme="majorBidi"/>
          <w:b/>
          <w:bCs/>
          <w:sz w:val="24"/>
          <w:szCs w:val="24"/>
          <w:lang w:val="en-US"/>
        </w:rPr>
        <w:t xml:space="preserve"> </w:t>
      </w:r>
      <w:proofErr w:type="spellStart"/>
      <w:r w:rsidRPr="00C12B5B">
        <w:rPr>
          <w:rFonts w:asciiTheme="majorBidi" w:hAnsiTheme="majorBidi" w:cstheme="majorBidi"/>
          <w:b/>
          <w:bCs/>
          <w:sz w:val="24"/>
          <w:szCs w:val="24"/>
          <w:lang w:val="en-US"/>
        </w:rPr>
        <w:t>Tarajal</w:t>
      </w:r>
      <w:proofErr w:type="spellEnd"/>
      <w:r w:rsidRPr="001F6E89">
        <w:rPr>
          <w:rFonts w:asciiTheme="majorBidi" w:hAnsiTheme="majorBidi" w:cstheme="majorBidi"/>
          <w:sz w:val="24"/>
          <w:szCs w:val="24"/>
          <w:lang w:val="en-US"/>
        </w:rPr>
        <w:t xml:space="preserve"> </w:t>
      </w:r>
      <w:r w:rsidR="001F4D4B" w:rsidRPr="00C12B5B">
        <w:rPr>
          <w:rFonts w:asciiTheme="majorBidi" w:hAnsiTheme="majorBidi" w:cstheme="majorBidi"/>
          <w:b/>
          <w:bCs/>
          <w:sz w:val="24"/>
          <w:szCs w:val="24"/>
          <w:lang w:val="en-US"/>
        </w:rPr>
        <w:t>events</w:t>
      </w:r>
      <w:r w:rsidR="00227F7E">
        <w:rPr>
          <w:rFonts w:asciiTheme="majorBidi" w:hAnsiTheme="majorBidi" w:cstheme="majorBidi"/>
          <w:sz w:val="24"/>
          <w:szCs w:val="24"/>
          <w:lang w:val="en-US"/>
        </w:rPr>
        <w:t xml:space="preserve">, </w:t>
      </w:r>
      <w:r w:rsidR="00C12B5B">
        <w:rPr>
          <w:rFonts w:asciiTheme="majorBidi" w:hAnsiTheme="majorBidi" w:cstheme="majorBidi"/>
          <w:sz w:val="24"/>
          <w:szCs w:val="24"/>
          <w:lang w:val="en-US"/>
        </w:rPr>
        <w:t>detai</w:t>
      </w:r>
      <w:r w:rsidR="00AA3E98">
        <w:rPr>
          <w:rFonts w:asciiTheme="majorBidi" w:hAnsiTheme="majorBidi" w:cstheme="majorBidi"/>
          <w:sz w:val="24"/>
          <w:szCs w:val="24"/>
          <w:lang w:val="en-US"/>
        </w:rPr>
        <w:t>ling</w:t>
      </w:r>
      <w:r w:rsidR="00C12B5B">
        <w:rPr>
          <w:rFonts w:asciiTheme="majorBidi" w:hAnsiTheme="majorBidi" w:cstheme="majorBidi"/>
          <w:sz w:val="24"/>
          <w:szCs w:val="24"/>
          <w:lang w:val="en-US"/>
        </w:rPr>
        <w:t xml:space="preserve"> that it has </w:t>
      </w:r>
      <w:r w:rsidR="00C12B5B">
        <w:rPr>
          <w:rFonts w:asciiTheme="majorBidi" w:hAnsiTheme="majorBidi" w:cstheme="majorBidi"/>
          <w:b/>
          <w:bCs/>
          <w:sz w:val="24"/>
          <w:szCs w:val="24"/>
          <w:lang w:val="en-US"/>
        </w:rPr>
        <w:t xml:space="preserve">not been prompt, thorough, or impartial </w:t>
      </w:r>
      <w:r w:rsidR="00C12B5B">
        <w:rPr>
          <w:rFonts w:asciiTheme="majorBidi" w:hAnsiTheme="majorBidi" w:cstheme="majorBidi"/>
          <w:sz w:val="24"/>
          <w:szCs w:val="24"/>
          <w:lang w:val="en-US"/>
        </w:rPr>
        <w:t xml:space="preserve">and therefore not </w:t>
      </w:r>
      <w:r w:rsidRPr="001F6E89">
        <w:rPr>
          <w:rFonts w:asciiTheme="majorBidi" w:hAnsiTheme="majorBidi" w:cstheme="majorBidi"/>
          <w:sz w:val="24"/>
          <w:szCs w:val="24"/>
          <w:lang w:val="en-US"/>
        </w:rPr>
        <w:t xml:space="preserve">effective under article 12 </w:t>
      </w:r>
      <w:r w:rsidR="00491C6B">
        <w:rPr>
          <w:rFonts w:asciiTheme="majorBidi" w:hAnsiTheme="majorBidi" w:cstheme="majorBidi"/>
          <w:sz w:val="24"/>
          <w:szCs w:val="24"/>
          <w:lang w:val="en-US"/>
        </w:rPr>
        <w:t>of the Convention Against Torture (“CAT”)</w:t>
      </w:r>
      <w:r w:rsidR="00C12B5B">
        <w:rPr>
          <w:rFonts w:asciiTheme="majorBidi" w:hAnsiTheme="majorBidi" w:cstheme="majorBidi"/>
          <w:sz w:val="24"/>
          <w:szCs w:val="24"/>
          <w:lang w:val="en-US"/>
        </w:rPr>
        <w:t xml:space="preserve">. </w:t>
      </w:r>
      <w:r w:rsidR="00CB0EB0">
        <w:rPr>
          <w:rFonts w:asciiTheme="majorBidi" w:hAnsiTheme="majorBidi" w:cstheme="majorBidi"/>
          <w:sz w:val="24"/>
          <w:szCs w:val="24"/>
          <w:lang w:val="en-US"/>
        </w:rPr>
        <w:t>In addition, it h</w:t>
      </w:r>
      <w:r w:rsidR="00CB0EB0" w:rsidRPr="001F6E89">
        <w:rPr>
          <w:rFonts w:asciiTheme="majorBidi" w:hAnsiTheme="majorBidi" w:cstheme="majorBidi"/>
          <w:sz w:val="24"/>
          <w:szCs w:val="24"/>
          <w:lang w:val="en-US"/>
        </w:rPr>
        <w:t xml:space="preserve">ighlights that ill-treatment by the </w:t>
      </w:r>
      <w:r w:rsidR="00CB0EB0" w:rsidRPr="00C610DC">
        <w:rPr>
          <w:rFonts w:asciiTheme="majorBidi" w:hAnsiTheme="majorBidi" w:cstheme="majorBidi"/>
          <w:sz w:val="24"/>
          <w:szCs w:val="24"/>
          <w:lang w:val="en-US"/>
        </w:rPr>
        <w:t>Guardia Civil</w:t>
      </w:r>
      <w:r w:rsidR="00CB0EB0" w:rsidRPr="001F6E89">
        <w:rPr>
          <w:rFonts w:asciiTheme="majorBidi" w:hAnsiTheme="majorBidi" w:cstheme="majorBidi"/>
          <w:sz w:val="24"/>
          <w:szCs w:val="24"/>
          <w:lang w:val="en-US"/>
        </w:rPr>
        <w:t>, particularly against people on the move (“</w:t>
      </w:r>
      <w:proofErr w:type="spellStart"/>
      <w:r w:rsidR="00CB0EB0" w:rsidRPr="001F6E89">
        <w:rPr>
          <w:rFonts w:asciiTheme="majorBidi" w:hAnsiTheme="majorBidi" w:cstheme="majorBidi"/>
          <w:sz w:val="24"/>
          <w:szCs w:val="24"/>
          <w:lang w:val="en-US"/>
        </w:rPr>
        <w:t>PoM</w:t>
      </w:r>
      <w:proofErr w:type="spellEnd"/>
      <w:r w:rsidR="00CB0EB0" w:rsidRPr="001F6E89">
        <w:rPr>
          <w:rFonts w:asciiTheme="majorBidi" w:hAnsiTheme="majorBidi" w:cstheme="majorBidi"/>
          <w:sz w:val="24"/>
          <w:szCs w:val="24"/>
          <w:lang w:val="en-US"/>
        </w:rPr>
        <w:t xml:space="preserve">”) at its borders, has long been recognized by </w:t>
      </w:r>
      <w:r w:rsidR="00491C6B">
        <w:rPr>
          <w:rFonts w:asciiTheme="majorBidi" w:hAnsiTheme="majorBidi" w:cstheme="majorBidi"/>
          <w:sz w:val="24"/>
          <w:szCs w:val="24"/>
          <w:lang w:val="en-US"/>
        </w:rPr>
        <w:t>this</w:t>
      </w:r>
      <w:r w:rsidR="00CB0EB0" w:rsidRPr="001F6E89">
        <w:rPr>
          <w:rFonts w:asciiTheme="majorBidi" w:hAnsiTheme="majorBidi" w:cstheme="majorBidi"/>
          <w:sz w:val="24"/>
          <w:szCs w:val="24"/>
          <w:lang w:val="en-US"/>
        </w:rPr>
        <w:t xml:space="preserve"> Committee </w:t>
      </w:r>
      <w:r w:rsidR="00A863D9">
        <w:rPr>
          <w:rFonts w:asciiTheme="majorBidi" w:hAnsiTheme="majorBidi" w:cstheme="majorBidi"/>
          <w:sz w:val="24"/>
          <w:szCs w:val="24"/>
          <w:lang w:val="en-US"/>
        </w:rPr>
        <w:t xml:space="preserve">and </w:t>
      </w:r>
      <w:r w:rsidR="009A6295">
        <w:rPr>
          <w:rFonts w:asciiTheme="majorBidi" w:hAnsiTheme="majorBidi" w:cstheme="majorBidi"/>
          <w:sz w:val="24"/>
          <w:szCs w:val="24"/>
          <w:lang w:val="en-US"/>
        </w:rPr>
        <w:t>argu</w:t>
      </w:r>
      <w:r w:rsidR="00337197">
        <w:rPr>
          <w:rFonts w:asciiTheme="majorBidi" w:hAnsiTheme="majorBidi" w:cstheme="majorBidi"/>
          <w:sz w:val="24"/>
          <w:szCs w:val="24"/>
          <w:lang w:val="en-US"/>
        </w:rPr>
        <w:t>es</w:t>
      </w:r>
      <w:r w:rsidR="009A6295">
        <w:rPr>
          <w:rFonts w:asciiTheme="majorBidi" w:hAnsiTheme="majorBidi" w:cstheme="majorBidi"/>
          <w:sz w:val="24"/>
          <w:szCs w:val="24"/>
          <w:lang w:val="en-US"/>
        </w:rPr>
        <w:t xml:space="preserve"> that the</w:t>
      </w:r>
      <w:r w:rsidR="009D1ED6">
        <w:rPr>
          <w:rFonts w:asciiTheme="majorBidi" w:hAnsiTheme="majorBidi" w:cstheme="majorBidi"/>
          <w:sz w:val="24"/>
          <w:szCs w:val="24"/>
          <w:lang w:val="en-US"/>
        </w:rPr>
        <w:t xml:space="preserve"> </w:t>
      </w:r>
      <w:r w:rsidR="00FC142B">
        <w:rPr>
          <w:rFonts w:asciiTheme="majorBidi" w:hAnsiTheme="majorBidi" w:cstheme="majorBidi"/>
          <w:sz w:val="24"/>
          <w:szCs w:val="24"/>
          <w:lang w:val="en-US"/>
        </w:rPr>
        <w:t xml:space="preserve">related </w:t>
      </w:r>
      <w:r w:rsidR="009D1ED6">
        <w:rPr>
          <w:rFonts w:asciiTheme="majorBidi" w:hAnsiTheme="majorBidi" w:cstheme="majorBidi"/>
          <w:sz w:val="24"/>
          <w:szCs w:val="24"/>
          <w:lang w:val="en-US"/>
        </w:rPr>
        <w:t xml:space="preserve">lack </w:t>
      </w:r>
      <w:r w:rsidRPr="001F6E89">
        <w:rPr>
          <w:rFonts w:asciiTheme="majorBidi" w:hAnsiTheme="majorBidi" w:cstheme="majorBidi"/>
          <w:sz w:val="24"/>
          <w:szCs w:val="24"/>
          <w:lang w:val="en-US"/>
        </w:rPr>
        <w:t xml:space="preserve">of effective investigations has allowed impunity </w:t>
      </w:r>
      <w:r w:rsidR="006A28D2">
        <w:rPr>
          <w:rFonts w:asciiTheme="majorBidi" w:hAnsiTheme="majorBidi" w:cstheme="majorBidi"/>
          <w:sz w:val="24"/>
          <w:szCs w:val="24"/>
          <w:lang w:val="en-US"/>
        </w:rPr>
        <w:t>and</w:t>
      </w:r>
      <w:r w:rsidRPr="001F6E89">
        <w:rPr>
          <w:rFonts w:asciiTheme="majorBidi" w:hAnsiTheme="majorBidi" w:cstheme="majorBidi"/>
          <w:sz w:val="24"/>
          <w:szCs w:val="24"/>
          <w:lang w:val="en-US"/>
        </w:rPr>
        <w:t xml:space="preserve"> ill-treatment at </w:t>
      </w:r>
      <w:r w:rsidR="0016219F">
        <w:rPr>
          <w:rFonts w:asciiTheme="majorBidi" w:hAnsiTheme="majorBidi" w:cstheme="majorBidi"/>
          <w:sz w:val="24"/>
          <w:szCs w:val="24"/>
          <w:lang w:val="en-US"/>
        </w:rPr>
        <w:t>Spain’s</w:t>
      </w:r>
      <w:r w:rsidRPr="001F6E89">
        <w:rPr>
          <w:rFonts w:asciiTheme="majorBidi" w:hAnsiTheme="majorBidi" w:cstheme="majorBidi"/>
          <w:sz w:val="24"/>
          <w:szCs w:val="24"/>
          <w:lang w:val="en-US"/>
        </w:rPr>
        <w:t xml:space="preserve"> borders to continue.</w:t>
      </w:r>
      <w:r w:rsidR="00D75084">
        <w:rPr>
          <w:rFonts w:asciiTheme="majorBidi" w:hAnsiTheme="majorBidi" w:cstheme="majorBidi"/>
          <w:sz w:val="24"/>
          <w:szCs w:val="24"/>
          <w:lang w:val="en-US"/>
        </w:rPr>
        <w:t xml:space="preserve"> </w:t>
      </w:r>
      <w:r w:rsidRPr="001F6E89">
        <w:rPr>
          <w:rFonts w:asciiTheme="majorBidi" w:hAnsiTheme="majorBidi" w:cstheme="majorBidi"/>
          <w:sz w:val="24"/>
          <w:szCs w:val="24"/>
          <w:lang w:val="en-US"/>
        </w:rPr>
        <w:t>The</w:t>
      </w:r>
      <w:r w:rsidR="005422CB">
        <w:rPr>
          <w:rFonts w:asciiTheme="majorBidi" w:hAnsiTheme="majorBidi" w:cstheme="majorBidi"/>
          <w:sz w:val="24"/>
          <w:szCs w:val="24"/>
          <w:lang w:val="en-US"/>
        </w:rPr>
        <w:t xml:space="preserve"> </w:t>
      </w:r>
      <w:r w:rsidR="0054128B">
        <w:rPr>
          <w:rFonts w:asciiTheme="majorBidi" w:hAnsiTheme="majorBidi" w:cstheme="majorBidi"/>
          <w:sz w:val="24"/>
          <w:szCs w:val="24"/>
          <w:lang w:val="en-US"/>
        </w:rPr>
        <w:t>submitting</w:t>
      </w:r>
      <w:r w:rsidRPr="001F6E89">
        <w:rPr>
          <w:rFonts w:asciiTheme="majorBidi" w:hAnsiTheme="majorBidi" w:cstheme="majorBidi"/>
          <w:sz w:val="24"/>
          <w:szCs w:val="24"/>
          <w:lang w:val="en-US"/>
        </w:rPr>
        <w:t xml:space="preserve"> organizations urge the Committee to </w:t>
      </w:r>
      <w:r w:rsidRPr="00C12B5B">
        <w:rPr>
          <w:rFonts w:asciiTheme="majorBidi" w:hAnsiTheme="majorBidi" w:cstheme="majorBidi"/>
          <w:sz w:val="24"/>
          <w:szCs w:val="24"/>
          <w:lang w:val="en-US"/>
        </w:rPr>
        <w:t xml:space="preserve">scrutinize Spain’s investigation into the </w:t>
      </w:r>
      <w:proofErr w:type="spellStart"/>
      <w:r w:rsidRPr="00C12B5B">
        <w:rPr>
          <w:rFonts w:asciiTheme="majorBidi" w:hAnsiTheme="majorBidi" w:cstheme="majorBidi"/>
          <w:sz w:val="24"/>
          <w:szCs w:val="24"/>
          <w:lang w:val="en-US"/>
        </w:rPr>
        <w:t>Tarajal</w:t>
      </w:r>
      <w:proofErr w:type="spellEnd"/>
      <w:r w:rsidRPr="00C12B5B">
        <w:rPr>
          <w:rFonts w:asciiTheme="majorBidi" w:hAnsiTheme="majorBidi" w:cstheme="majorBidi"/>
          <w:sz w:val="24"/>
          <w:szCs w:val="24"/>
          <w:lang w:val="en-US"/>
        </w:rPr>
        <w:t xml:space="preserve"> </w:t>
      </w:r>
      <w:r w:rsidR="006B6F84" w:rsidRPr="00C12B5B">
        <w:rPr>
          <w:rFonts w:asciiTheme="majorBidi" w:hAnsiTheme="majorBidi" w:cstheme="majorBidi"/>
          <w:sz w:val="24"/>
          <w:szCs w:val="24"/>
          <w:lang w:val="en-US"/>
        </w:rPr>
        <w:t xml:space="preserve">events </w:t>
      </w:r>
      <w:r w:rsidRPr="00C12B5B">
        <w:rPr>
          <w:rFonts w:asciiTheme="majorBidi" w:hAnsiTheme="majorBidi" w:cstheme="majorBidi"/>
          <w:sz w:val="24"/>
          <w:szCs w:val="24"/>
          <w:lang w:val="en-US"/>
        </w:rPr>
        <w:t xml:space="preserve">during its upcoming review of Spain. </w:t>
      </w:r>
      <w:r w:rsidR="001F6E89" w:rsidRPr="00C12B5B">
        <w:rPr>
          <w:rFonts w:asciiTheme="majorBidi" w:hAnsiTheme="majorBidi" w:cstheme="majorBidi"/>
          <w:sz w:val="24"/>
          <w:szCs w:val="24"/>
          <w:lang w:val="en-US"/>
        </w:rPr>
        <w:t xml:space="preserve">In particular, </w:t>
      </w:r>
      <w:r w:rsidR="00FE56F1" w:rsidRPr="00C12B5B">
        <w:rPr>
          <w:rFonts w:asciiTheme="majorBidi" w:hAnsiTheme="majorBidi" w:cstheme="majorBidi"/>
          <w:sz w:val="24"/>
          <w:szCs w:val="24"/>
          <w:lang w:val="en-US"/>
        </w:rPr>
        <w:t xml:space="preserve">and based on the elaboration </w:t>
      </w:r>
      <w:r w:rsidR="008334F1" w:rsidRPr="00C12B5B">
        <w:rPr>
          <w:rFonts w:asciiTheme="majorBidi" w:hAnsiTheme="majorBidi" w:cstheme="majorBidi"/>
          <w:sz w:val="24"/>
          <w:szCs w:val="24"/>
          <w:lang w:val="en-US"/>
        </w:rPr>
        <w:t xml:space="preserve">that follows, </w:t>
      </w:r>
      <w:r w:rsidR="00462DD8" w:rsidRPr="00C12B5B">
        <w:rPr>
          <w:rFonts w:asciiTheme="majorBidi" w:hAnsiTheme="majorBidi" w:cstheme="majorBidi"/>
          <w:sz w:val="24"/>
          <w:szCs w:val="24"/>
          <w:lang w:val="en-US"/>
        </w:rPr>
        <w:t>they</w:t>
      </w:r>
      <w:r w:rsidR="001F6E89" w:rsidRPr="00C12B5B">
        <w:rPr>
          <w:rFonts w:asciiTheme="majorBidi" w:hAnsiTheme="majorBidi" w:cstheme="majorBidi"/>
          <w:sz w:val="24"/>
          <w:szCs w:val="24"/>
          <w:lang w:val="en-US"/>
        </w:rPr>
        <w:t xml:space="preserve"> </w:t>
      </w:r>
      <w:r w:rsidR="001D0A58" w:rsidRPr="00C12B5B">
        <w:rPr>
          <w:rFonts w:asciiTheme="majorBidi" w:hAnsiTheme="majorBidi" w:cstheme="majorBidi"/>
          <w:sz w:val="24"/>
          <w:szCs w:val="24"/>
          <w:lang w:val="en-US"/>
        </w:rPr>
        <w:t>suggest</w:t>
      </w:r>
      <w:r w:rsidR="001F6E89" w:rsidRPr="00C12B5B">
        <w:rPr>
          <w:rFonts w:asciiTheme="majorBidi" w:hAnsiTheme="majorBidi" w:cstheme="majorBidi"/>
          <w:sz w:val="24"/>
          <w:szCs w:val="24"/>
          <w:lang w:val="en-US"/>
        </w:rPr>
        <w:t xml:space="preserve"> the Committee </w:t>
      </w:r>
      <w:r w:rsidR="00A7011C" w:rsidRPr="00C12B5B">
        <w:rPr>
          <w:rFonts w:asciiTheme="majorBidi" w:hAnsiTheme="majorBidi" w:cstheme="majorBidi"/>
          <w:sz w:val="24"/>
          <w:szCs w:val="24"/>
          <w:lang w:val="en-US"/>
        </w:rPr>
        <w:t>recommend that</w:t>
      </w:r>
      <w:r w:rsidR="00D2341C" w:rsidRPr="00C12B5B">
        <w:rPr>
          <w:rFonts w:asciiTheme="majorBidi" w:hAnsiTheme="majorBidi" w:cstheme="majorBidi"/>
          <w:sz w:val="24"/>
          <w:szCs w:val="24"/>
          <w:lang w:val="en-US"/>
        </w:rPr>
        <w:t xml:space="preserve"> </w:t>
      </w:r>
      <w:r w:rsidR="001D0A58" w:rsidRPr="00C12B5B">
        <w:rPr>
          <w:rFonts w:asciiTheme="majorBidi" w:hAnsiTheme="majorBidi" w:cstheme="majorBidi"/>
          <w:sz w:val="24"/>
          <w:szCs w:val="24"/>
          <w:lang w:val="en-US"/>
        </w:rPr>
        <w:t>Spa</w:t>
      </w:r>
      <w:r w:rsidR="00D2341C" w:rsidRPr="00C12B5B">
        <w:rPr>
          <w:rFonts w:asciiTheme="majorBidi" w:hAnsiTheme="majorBidi" w:cstheme="majorBidi"/>
          <w:sz w:val="24"/>
          <w:szCs w:val="24"/>
          <w:lang w:val="en-US"/>
        </w:rPr>
        <w:t>in</w:t>
      </w:r>
      <w:r w:rsidR="00A7011C">
        <w:rPr>
          <w:rFonts w:asciiTheme="majorBidi" w:hAnsiTheme="majorBidi" w:cstheme="majorBidi"/>
          <w:sz w:val="24"/>
          <w:szCs w:val="24"/>
          <w:lang w:val="en-US"/>
        </w:rPr>
        <w:t>:</w:t>
      </w:r>
    </w:p>
    <w:p w14:paraId="5C5C4690" w14:textId="203C2C8F" w:rsidR="00744A27" w:rsidRPr="00744A27" w:rsidRDefault="00422B7F" w:rsidP="00744A27">
      <w:pPr>
        <w:pStyle w:val="ListParagraph"/>
        <w:numPr>
          <w:ilvl w:val="0"/>
          <w:numId w:val="6"/>
        </w:numPr>
        <w:spacing w:after="120" w:line="240" w:lineRule="auto"/>
        <w:contextualSpacing w:val="0"/>
        <w:jc w:val="both"/>
        <w:rPr>
          <w:rFonts w:asciiTheme="majorBidi" w:hAnsiTheme="majorBidi" w:cstheme="majorBidi"/>
          <w:sz w:val="24"/>
          <w:szCs w:val="24"/>
          <w:lang w:val="en-US"/>
        </w:rPr>
      </w:pPr>
      <w:r w:rsidRPr="00FE56F1">
        <w:rPr>
          <w:rFonts w:asciiTheme="majorBidi" w:hAnsiTheme="majorBidi" w:cstheme="majorBidi"/>
          <w:b/>
          <w:bCs/>
          <w:sz w:val="24"/>
          <w:szCs w:val="24"/>
          <w:lang w:val="en-US"/>
        </w:rPr>
        <w:t>investigate and punish</w:t>
      </w:r>
      <w:r w:rsidRPr="00815E90">
        <w:rPr>
          <w:rFonts w:asciiTheme="majorBidi" w:hAnsiTheme="majorBidi" w:cstheme="majorBidi"/>
          <w:sz w:val="24"/>
          <w:szCs w:val="24"/>
          <w:lang w:val="en-US"/>
        </w:rPr>
        <w:t xml:space="preserve"> ill-treatment and torture </w:t>
      </w:r>
      <w:r w:rsidRPr="00FE56F1">
        <w:rPr>
          <w:rFonts w:asciiTheme="majorBidi" w:hAnsiTheme="majorBidi" w:cstheme="majorBidi"/>
          <w:b/>
          <w:bCs/>
          <w:sz w:val="24"/>
          <w:szCs w:val="24"/>
          <w:lang w:val="en-US"/>
        </w:rPr>
        <w:t>on its own motion</w:t>
      </w:r>
      <w:r w:rsidRPr="00815E90">
        <w:rPr>
          <w:rFonts w:asciiTheme="majorBidi" w:hAnsiTheme="majorBidi" w:cstheme="majorBidi"/>
          <w:sz w:val="24"/>
          <w:szCs w:val="24"/>
          <w:lang w:val="en-US"/>
        </w:rPr>
        <w:t xml:space="preserve">, without </w:t>
      </w:r>
      <w:r w:rsidR="00D2341C">
        <w:rPr>
          <w:rFonts w:asciiTheme="majorBidi" w:hAnsiTheme="majorBidi" w:cstheme="majorBidi"/>
          <w:sz w:val="24"/>
          <w:szCs w:val="24"/>
          <w:lang w:val="en-US"/>
        </w:rPr>
        <w:t>conditioning the continuation of investigations on</w:t>
      </w:r>
      <w:r w:rsidRPr="00815E90">
        <w:rPr>
          <w:rFonts w:asciiTheme="majorBidi" w:hAnsiTheme="majorBidi" w:cstheme="majorBidi"/>
          <w:sz w:val="24"/>
          <w:szCs w:val="24"/>
          <w:lang w:val="en-US"/>
        </w:rPr>
        <w:t xml:space="preserve"> victims being formally acknowledged as party to the judicial/criminal proceedings (</w:t>
      </w:r>
      <w:r w:rsidR="00FF4330">
        <w:rPr>
          <w:rFonts w:asciiTheme="majorBidi" w:hAnsiTheme="majorBidi" w:cstheme="majorBidi"/>
          <w:sz w:val="24"/>
          <w:szCs w:val="24"/>
          <w:lang w:val="en-US"/>
        </w:rPr>
        <w:t xml:space="preserve">such as </w:t>
      </w:r>
      <w:r w:rsidR="00A421EE">
        <w:rPr>
          <w:rFonts w:asciiTheme="majorBidi" w:hAnsiTheme="majorBidi" w:cstheme="majorBidi"/>
          <w:sz w:val="24"/>
          <w:szCs w:val="24"/>
          <w:lang w:val="en-US"/>
        </w:rPr>
        <w:t>through</w:t>
      </w:r>
      <w:r w:rsidR="00FF4330">
        <w:rPr>
          <w:rFonts w:asciiTheme="majorBidi" w:hAnsiTheme="majorBidi" w:cstheme="majorBidi"/>
          <w:sz w:val="24"/>
          <w:szCs w:val="24"/>
          <w:lang w:val="en-US"/>
        </w:rPr>
        <w:t xml:space="preserve"> the application of</w:t>
      </w:r>
      <w:r w:rsidR="00D2341C">
        <w:rPr>
          <w:rFonts w:asciiTheme="majorBidi" w:hAnsiTheme="majorBidi" w:cstheme="majorBidi"/>
          <w:sz w:val="24"/>
          <w:szCs w:val="24"/>
          <w:lang w:val="en-US"/>
        </w:rPr>
        <w:t xml:space="preserve"> the “</w:t>
      </w:r>
      <w:proofErr w:type="spellStart"/>
      <w:r w:rsidRPr="00815E90">
        <w:rPr>
          <w:rFonts w:asciiTheme="majorBidi" w:hAnsiTheme="majorBidi" w:cstheme="majorBidi"/>
          <w:sz w:val="24"/>
          <w:szCs w:val="24"/>
          <w:lang w:val="en-US"/>
        </w:rPr>
        <w:t>Botín</w:t>
      </w:r>
      <w:proofErr w:type="spellEnd"/>
      <w:r w:rsidR="00D2341C">
        <w:rPr>
          <w:rFonts w:asciiTheme="majorBidi" w:hAnsiTheme="majorBidi" w:cstheme="majorBidi"/>
          <w:sz w:val="24"/>
          <w:szCs w:val="24"/>
          <w:lang w:val="en-US"/>
        </w:rPr>
        <w:t xml:space="preserve"> doctrine”</w:t>
      </w:r>
      <w:proofErr w:type="gramStart"/>
      <w:r w:rsidRPr="00815E90">
        <w:rPr>
          <w:rFonts w:asciiTheme="majorBidi" w:hAnsiTheme="majorBidi" w:cstheme="majorBidi"/>
          <w:sz w:val="24"/>
          <w:szCs w:val="24"/>
          <w:lang w:val="en-US"/>
        </w:rPr>
        <w:t>)</w:t>
      </w:r>
      <w:r w:rsidR="00D2341C">
        <w:rPr>
          <w:rFonts w:asciiTheme="majorBidi" w:hAnsiTheme="majorBidi" w:cstheme="majorBidi"/>
          <w:sz w:val="24"/>
          <w:szCs w:val="24"/>
          <w:lang w:val="en-US"/>
        </w:rPr>
        <w:t>;</w:t>
      </w:r>
      <w:proofErr w:type="gramEnd"/>
    </w:p>
    <w:p w14:paraId="6EA6F8A5" w14:textId="018358D1" w:rsidR="00744A27" w:rsidRPr="00744A27" w:rsidRDefault="00E6495B" w:rsidP="00744A27">
      <w:pPr>
        <w:pStyle w:val="ListParagraph"/>
        <w:numPr>
          <w:ilvl w:val="0"/>
          <w:numId w:val="6"/>
        </w:numPr>
        <w:snapToGrid w:val="0"/>
        <w:spacing w:after="120" w:line="240" w:lineRule="auto"/>
        <w:contextualSpacing w:val="0"/>
        <w:jc w:val="both"/>
        <w:rPr>
          <w:rFonts w:asciiTheme="majorBidi" w:hAnsiTheme="majorBidi" w:cstheme="majorBidi"/>
          <w:b/>
          <w:bCs/>
          <w:sz w:val="24"/>
          <w:szCs w:val="24"/>
          <w:lang w:val="en-US"/>
        </w:rPr>
      </w:pPr>
      <w:r w:rsidRPr="00FE56F1">
        <w:rPr>
          <w:rFonts w:asciiTheme="majorBidi" w:hAnsiTheme="majorBidi" w:cstheme="majorBidi"/>
          <w:b/>
          <w:bCs/>
          <w:sz w:val="24"/>
          <w:szCs w:val="24"/>
          <w:lang w:val="en-US"/>
        </w:rPr>
        <w:t xml:space="preserve">re-open the judicial investigation into the </w:t>
      </w:r>
      <w:proofErr w:type="spellStart"/>
      <w:r w:rsidRPr="00FE56F1">
        <w:rPr>
          <w:rFonts w:asciiTheme="majorBidi" w:hAnsiTheme="majorBidi" w:cstheme="majorBidi"/>
          <w:b/>
          <w:bCs/>
          <w:sz w:val="24"/>
          <w:szCs w:val="24"/>
          <w:lang w:val="en-US"/>
        </w:rPr>
        <w:t>Tarajal</w:t>
      </w:r>
      <w:proofErr w:type="spellEnd"/>
      <w:r w:rsidRPr="00FE56F1">
        <w:rPr>
          <w:rFonts w:asciiTheme="majorBidi" w:hAnsiTheme="majorBidi" w:cstheme="majorBidi"/>
          <w:b/>
          <w:bCs/>
          <w:sz w:val="24"/>
          <w:szCs w:val="24"/>
          <w:lang w:val="en-US"/>
        </w:rPr>
        <w:t xml:space="preserve"> events</w:t>
      </w:r>
      <w:r>
        <w:rPr>
          <w:rFonts w:asciiTheme="majorBidi" w:hAnsiTheme="majorBidi" w:cstheme="majorBidi"/>
          <w:sz w:val="24"/>
          <w:szCs w:val="24"/>
          <w:lang w:val="en-US"/>
        </w:rPr>
        <w:t xml:space="preserve"> </w:t>
      </w:r>
      <w:r w:rsidRPr="00815E90">
        <w:rPr>
          <w:rFonts w:asciiTheme="majorBidi" w:hAnsiTheme="majorBidi" w:cstheme="majorBidi"/>
          <w:sz w:val="24"/>
          <w:szCs w:val="24"/>
          <w:lang w:val="en-US"/>
        </w:rPr>
        <w:t>and hear all survivors who may come forward as witnesses, in Spain or elsewhere through requests of mutual assistance</w:t>
      </w:r>
      <w:r>
        <w:rPr>
          <w:rFonts w:asciiTheme="majorBidi" w:hAnsiTheme="majorBidi" w:cstheme="majorBidi"/>
          <w:sz w:val="24"/>
          <w:szCs w:val="24"/>
          <w:lang w:val="en-US"/>
        </w:rPr>
        <w:t>; and</w:t>
      </w:r>
    </w:p>
    <w:p w14:paraId="7F6FE4D4" w14:textId="53C1480D" w:rsidR="00D2341C" w:rsidRPr="007660F6" w:rsidRDefault="00B26672" w:rsidP="00744A27">
      <w:pPr>
        <w:pStyle w:val="ListParagraph"/>
        <w:numPr>
          <w:ilvl w:val="0"/>
          <w:numId w:val="6"/>
        </w:numPr>
        <w:spacing w:after="120" w:line="240" w:lineRule="auto"/>
        <w:contextualSpacing w:val="0"/>
        <w:jc w:val="both"/>
        <w:rPr>
          <w:rFonts w:asciiTheme="majorBidi" w:hAnsiTheme="majorBidi" w:cstheme="majorBidi"/>
          <w:sz w:val="24"/>
          <w:szCs w:val="24"/>
          <w:lang w:val="en-US"/>
        </w:rPr>
      </w:pPr>
      <w:r w:rsidRPr="00FE56F1">
        <w:rPr>
          <w:rFonts w:asciiTheme="majorBidi" w:hAnsiTheme="majorBidi" w:cstheme="majorBidi"/>
          <w:b/>
          <w:bCs/>
          <w:sz w:val="24"/>
          <w:szCs w:val="24"/>
          <w:lang w:val="en-US"/>
        </w:rPr>
        <w:t>support</w:t>
      </w:r>
      <w:r w:rsidR="00422B7F" w:rsidRPr="00FE56F1">
        <w:rPr>
          <w:rFonts w:asciiTheme="majorBidi" w:hAnsiTheme="majorBidi" w:cstheme="majorBidi"/>
          <w:b/>
          <w:bCs/>
          <w:sz w:val="24"/>
          <w:szCs w:val="24"/>
          <w:lang w:val="en-US"/>
        </w:rPr>
        <w:t xml:space="preserve"> the involvement of victims</w:t>
      </w:r>
      <w:r w:rsidR="00422B7F" w:rsidRPr="00815E90">
        <w:rPr>
          <w:rFonts w:asciiTheme="majorBidi" w:hAnsiTheme="majorBidi" w:cstheme="majorBidi"/>
          <w:sz w:val="24"/>
          <w:szCs w:val="24"/>
          <w:lang w:val="en-US"/>
        </w:rPr>
        <w:t xml:space="preserve">, </w:t>
      </w:r>
      <w:r w:rsidR="00422B7F" w:rsidRPr="00FE56F1">
        <w:rPr>
          <w:rFonts w:asciiTheme="majorBidi" w:hAnsiTheme="majorBidi" w:cstheme="majorBidi"/>
          <w:b/>
          <w:bCs/>
          <w:sz w:val="24"/>
          <w:szCs w:val="24"/>
          <w:lang w:val="en-US"/>
        </w:rPr>
        <w:t>especially those undocumented and/or abroad,</w:t>
      </w:r>
      <w:r w:rsidR="00422B7F" w:rsidRPr="00815E90">
        <w:rPr>
          <w:rFonts w:asciiTheme="majorBidi" w:hAnsiTheme="majorBidi" w:cstheme="majorBidi"/>
          <w:sz w:val="24"/>
          <w:szCs w:val="24"/>
          <w:lang w:val="en-US"/>
        </w:rPr>
        <w:t xml:space="preserve"> </w:t>
      </w:r>
      <w:r w:rsidR="00CC66AD">
        <w:rPr>
          <w:rFonts w:asciiTheme="majorBidi" w:hAnsiTheme="majorBidi" w:cstheme="majorBidi"/>
          <w:sz w:val="24"/>
          <w:szCs w:val="24"/>
          <w:lang w:val="en-US"/>
        </w:rPr>
        <w:t>in relevant</w:t>
      </w:r>
      <w:r w:rsidR="00CC66AD" w:rsidRPr="00815E90">
        <w:rPr>
          <w:rFonts w:asciiTheme="majorBidi" w:hAnsiTheme="majorBidi" w:cstheme="majorBidi"/>
          <w:sz w:val="24"/>
          <w:szCs w:val="24"/>
          <w:lang w:val="en-US"/>
        </w:rPr>
        <w:t xml:space="preserve"> judicial/criminal proceedings</w:t>
      </w:r>
      <w:r w:rsidR="00CC66AD">
        <w:rPr>
          <w:rFonts w:asciiTheme="majorBidi" w:hAnsiTheme="majorBidi" w:cstheme="majorBidi"/>
          <w:sz w:val="24"/>
          <w:szCs w:val="24"/>
          <w:lang w:val="en-US"/>
        </w:rPr>
        <w:t xml:space="preserve">, </w:t>
      </w:r>
      <w:proofErr w:type="gramStart"/>
      <w:r w:rsidR="00422B7F" w:rsidRPr="00815E90">
        <w:rPr>
          <w:rFonts w:asciiTheme="majorBidi" w:hAnsiTheme="majorBidi" w:cstheme="majorBidi"/>
          <w:sz w:val="24"/>
          <w:szCs w:val="24"/>
          <w:lang w:val="en-US"/>
        </w:rPr>
        <w:t>in particular by</w:t>
      </w:r>
      <w:proofErr w:type="gramEnd"/>
      <w:r w:rsidR="00D2341C">
        <w:rPr>
          <w:rFonts w:asciiTheme="majorBidi" w:hAnsiTheme="majorBidi" w:cstheme="majorBidi"/>
          <w:sz w:val="24"/>
          <w:szCs w:val="24"/>
          <w:lang w:val="en-US"/>
        </w:rPr>
        <w:t xml:space="preserve"> facilitating</w:t>
      </w:r>
      <w:r w:rsidR="00367090">
        <w:rPr>
          <w:rFonts w:asciiTheme="majorBidi" w:hAnsiTheme="majorBidi" w:cstheme="majorBidi"/>
          <w:sz w:val="24"/>
          <w:szCs w:val="24"/>
          <w:lang w:val="en-US"/>
        </w:rPr>
        <w:t>:</w:t>
      </w:r>
      <w:r w:rsidR="00422B7F" w:rsidRPr="00815E90">
        <w:rPr>
          <w:rFonts w:asciiTheme="majorBidi" w:hAnsiTheme="majorBidi" w:cstheme="majorBidi"/>
          <w:sz w:val="24"/>
          <w:szCs w:val="24"/>
          <w:lang w:val="en-US"/>
        </w:rPr>
        <w:t xml:space="preserve"> </w:t>
      </w:r>
    </w:p>
    <w:p w14:paraId="561F779D" w14:textId="014D8AAC" w:rsidR="00257E28" w:rsidRPr="00257E28" w:rsidRDefault="00257E28" w:rsidP="00744A27">
      <w:pPr>
        <w:pStyle w:val="ListParagraph"/>
        <w:spacing w:after="120" w:line="240" w:lineRule="auto"/>
        <w:ind w:left="1440"/>
        <w:contextualSpacing w:val="0"/>
        <w:jc w:val="both"/>
        <w:rPr>
          <w:rFonts w:asciiTheme="majorBidi" w:hAnsiTheme="majorBidi" w:cstheme="majorBidi"/>
          <w:sz w:val="24"/>
          <w:szCs w:val="24"/>
          <w:lang w:val="en-US"/>
        </w:rPr>
      </w:pPr>
      <w:r w:rsidRPr="00815E90">
        <w:rPr>
          <w:rFonts w:asciiTheme="majorBidi" w:hAnsiTheme="majorBidi" w:cstheme="majorBidi"/>
          <w:sz w:val="24"/>
          <w:szCs w:val="24"/>
          <w:lang w:val="en-US"/>
        </w:rPr>
        <w:t>(</w:t>
      </w:r>
      <w:proofErr w:type="spellStart"/>
      <w:r w:rsidRPr="00815E90">
        <w:rPr>
          <w:rFonts w:asciiTheme="majorBidi" w:hAnsiTheme="majorBidi" w:cstheme="majorBidi"/>
          <w:sz w:val="24"/>
          <w:szCs w:val="24"/>
          <w:lang w:val="en-US"/>
        </w:rPr>
        <w:t>i</w:t>
      </w:r>
      <w:proofErr w:type="spellEnd"/>
      <w:r w:rsidRPr="00815E90">
        <w:rPr>
          <w:rFonts w:asciiTheme="majorBidi" w:hAnsiTheme="majorBidi" w:cstheme="majorBidi"/>
          <w:sz w:val="24"/>
          <w:szCs w:val="24"/>
          <w:lang w:val="en-US"/>
        </w:rPr>
        <w:t>) speedy DNA testing for the families of those deceased</w:t>
      </w:r>
      <w:r>
        <w:rPr>
          <w:rFonts w:asciiTheme="majorBidi" w:hAnsiTheme="majorBidi" w:cstheme="majorBidi"/>
          <w:sz w:val="24"/>
          <w:szCs w:val="24"/>
          <w:lang w:val="en-US"/>
        </w:rPr>
        <w:t>,</w:t>
      </w:r>
    </w:p>
    <w:p w14:paraId="642D15C1" w14:textId="38F5F576" w:rsidR="00D2341C" w:rsidRDefault="00AE711E" w:rsidP="00744A27">
      <w:pPr>
        <w:pStyle w:val="ListParagraph"/>
        <w:spacing w:after="120" w:line="240" w:lineRule="auto"/>
        <w:ind w:left="1440"/>
        <w:contextualSpacing w:val="0"/>
        <w:jc w:val="both"/>
        <w:rPr>
          <w:rFonts w:asciiTheme="majorBidi" w:hAnsiTheme="majorBidi" w:cstheme="majorBidi"/>
          <w:sz w:val="24"/>
          <w:szCs w:val="24"/>
          <w:lang w:val="en-US"/>
        </w:rPr>
      </w:pPr>
      <w:r>
        <w:rPr>
          <w:rFonts w:asciiTheme="majorBidi" w:hAnsiTheme="majorBidi" w:cstheme="majorBidi"/>
          <w:sz w:val="24"/>
          <w:szCs w:val="24"/>
          <w:lang w:val="en-US"/>
        </w:rPr>
        <w:t xml:space="preserve">(ii) </w:t>
      </w:r>
      <w:r w:rsidR="00422B7F" w:rsidRPr="00815E90">
        <w:rPr>
          <w:rFonts w:asciiTheme="majorBidi" w:hAnsiTheme="majorBidi" w:cstheme="majorBidi"/>
          <w:sz w:val="24"/>
          <w:szCs w:val="24"/>
          <w:lang w:val="en-US"/>
        </w:rPr>
        <w:t xml:space="preserve">the removal of </w:t>
      </w:r>
      <w:r w:rsidR="00D83421" w:rsidRPr="00815E90">
        <w:rPr>
          <w:rFonts w:asciiTheme="majorBidi" w:hAnsiTheme="majorBidi" w:cstheme="majorBidi"/>
          <w:sz w:val="24"/>
          <w:szCs w:val="24"/>
          <w:lang w:val="en-US"/>
        </w:rPr>
        <w:t xml:space="preserve">procedural and administrative </w:t>
      </w:r>
      <w:r w:rsidR="00422B7F" w:rsidRPr="00815E90">
        <w:rPr>
          <w:rFonts w:asciiTheme="majorBidi" w:hAnsiTheme="majorBidi" w:cstheme="majorBidi"/>
          <w:sz w:val="24"/>
          <w:szCs w:val="24"/>
          <w:lang w:val="en-US"/>
        </w:rPr>
        <w:t xml:space="preserve">hurdles, such as </w:t>
      </w:r>
      <w:r w:rsidR="00221D18">
        <w:rPr>
          <w:rFonts w:asciiTheme="majorBidi" w:hAnsiTheme="majorBidi" w:cstheme="majorBidi"/>
          <w:sz w:val="24"/>
          <w:szCs w:val="24"/>
          <w:lang w:val="en-US"/>
        </w:rPr>
        <w:t xml:space="preserve">overly </w:t>
      </w:r>
      <w:r w:rsidR="00367090">
        <w:rPr>
          <w:rFonts w:asciiTheme="majorBidi" w:hAnsiTheme="majorBidi" w:cstheme="majorBidi"/>
          <w:sz w:val="24"/>
          <w:szCs w:val="24"/>
          <w:lang w:val="en-US"/>
        </w:rPr>
        <w:t xml:space="preserve">formalistic </w:t>
      </w:r>
      <w:r w:rsidR="00422B7F" w:rsidRPr="00815E90">
        <w:rPr>
          <w:rFonts w:asciiTheme="majorBidi" w:hAnsiTheme="majorBidi" w:cstheme="majorBidi"/>
          <w:sz w:val="24"/>
          <w:szCs w:val="24"/>
          <w:lang w:val="en-US"/>
        </w:rPr>
        <w:t>power</w:t>
      </w:r>
      <w:r w:rsidR="00D2341C">
        <w:rPr>
          <w:rFonts w:asciiTheme="majorBidi" w:hAnsiTheme="majorBidi" w:cstheme="majorBidi"/>
          <w:sz w:val="24"/>
          <w:szCs w:val="24"/>
          <w:lang w:val="en-US"/>
        </w:rPr>
        <w:t xml:space="preserve"> </w:t>
      </w:r>
      <w:r w:rsidR="00422B7F" w:rsidRPr="00815E90">
        <w:rPr>
          <w:rFonts w:asciiTheme="majorBidi" w:hAnsiTheme="majorBidi" w:cstheme="majorBidi"/>
          <w:sz w:val="24"/>
          <w:szCs w:val="24"/>
          <w:lang w:val="en-US"/>
        </w:rPr>
        <w:t>of attorney</w:t>
      </w:r>
      <w:r w:rsidR="00D2341C">
        <w:rPr>
          <w:rFonts w:asciiTheme="majorBidi" w:hAnsiTheme="majorBidi" w:cstheme="majorBidi"/>
          <w:sz w:val="24"/>
          <w:szCs w:val="24"/>
          <w:lang w:val="en-US"/>
        </w:rPr>
        <w:t xml:space="preserve"> requirements </w:t>
      </w:r>
      <w:r w:rsidR="00FF4330">
        <w:rPr>
          <w:rFonts w:asciiTheme="majorBidi" w:hAnsiTheme="majorBidi" w:cstheme="majorBidi"/>
          <w:sz w:val="24"/>
          <w:szCs w:val="24"/>
          <w:lang w:val="en-US"/>
        </w:rPr>
        <w:t>un</w:t>
      </w:r>
      <w:r w:rsidR="00D2341C">
        <w:rPr>
          <w:rFonts w:asciiTheme="majorBidi" w:hAnsiTheme="majorBidi" w:cstheme="majorBidi"/>
          <w:sz w:val="24"/>
          <w:szCs w:val="24"/>
          <w:lang w:val="en-US"/>
        </w:rPr>
        <w:t xml:space="preserve">conducive to </w:t>
      </w:r>
      <w:r w:rsidR="00367090">
        <w:rPr>
          <w:rFonts w:asciiTheme="majorBidi" w:hAnsiTheme="majorBidi" w:cstheme="majorBidi"/>
          <w:sz w:val="24"/>
          <w:szCs w:val="24"/>
          <w:lang w:val="en-US"/>
        </w:rPr>
        <w:t xml:space="preserve">enabling representation </w:t>
      </w:r>
      <w:r w:rsidR="00B468A5">
        <w:rPr>
          <w:rFonts w:asciiTheme="majorBidi" w:hAnsiTheme="majorBidi" w:cstheme="majorBidi"/>
          <w:sz w:val="24"/>
          <w:szCs w:val="24"/>
          <w:lang w:val="en-US"/>
        </w:rPr>
        <w:t>of those</w:t>
      </w:r>
      <w:r w:rsidR="00367090">
        <w:rPr>
          <w:rFonts w:asciiTheme="majorBidi" w:hAnsiTheme="majorBidi" w:cstheme="majorBidi"/>
          <w:sz w:val="24"/>
          <w:szCs w:val="24"/>
          <w:lang w:val="en-US"/>
        </w:rPr>
        <w:t xml:space="preserve"> outside Spain</w:t>
      </w:r>
      <w:r w:rsidR="00920E7C">
        <w:rPr>
          <w:rFonts w:asciiTheme="majorBidi" w:hAnsiTheme="majorBidi" w:cstheme="majorBidi"/>
          <w:sz w:val="24"/>
          <w:szCs w:val="24"/>
          <w:lang w:val="en-US"/>
        </w:rPr>
        <w:t>,</w:t>
      </w:r>
      <w:r w:rsidR="00277000">
        <w:rPr>
          <w:rFonts w:asciiTheme="majorBidi" w:hAnsiTheme="majorBidi" w:cstheme="majorBidi"/>
          <w:sz w:val="24"/>
          <w:szCs w:val="24"/>
          <w:lang w:val="en-US"/>
        </w:rPr>
        <w:t xml:space="preserve"> and</w:t>
      </w:r>
    </w:p>
    <w:p w14:paraId="371973D6" w14:textId="5D2FC01C" w:rsidR="00E6495B" w:rsidRDefault="00422B7F" w:rsidP="00744A27">
      <w:pPr>
        <w:pStyle w:val="ListParagraph"/>
        <w:spacing w:after="120" w:line="240" w:lineRule="auto"/>
        <w:ind w:left="1440"/>
        <w:contextualSpacing w:val="0"/>
        <w:jc w:val="both"/>
        <w:rPr>
          <w:b/>
          <w:bCs/>
          <w:lang w:val="en-US"/>
        </w:rPr>
      </w:pPr>
      <w:r w:rsidRPr="00815E90">
        <w:rPr>
          <w:rFonts w:asciiTheme="majorBidi" w:hAnsiTheme="majorBidi" w:cstheme="majorBidi"/>
          <w:sz w:val="24"/>
          <w:szCs w:val="24"/>
          <w:lang w:val="en-US"/>
        </w:rPr>
        <w:t>(ii</w:t>
      </w:r>
      <w:r w:rsidR="00AE711E">
        <w:rPr>
          <w:rFonts w:asciiTheme="majorBidi" w:hAnsiTheme="majorBidi" w:cstheme="majorBidi"/>
          <w:sz w:val="24"/>
          <w:szCs w:val="24"/>
          <w:lang w:val="en-US"/>
        </w:rPr>
        <w:t>i</w:t>
      </w:r>
      <w:r w:rsidRPr="00815E90">
        <w:rPr>
          <w:rFonts w:asciiTheme="majorBidi" w:hAnsiTheme="majorBidi" w:cstheme="majorBidi"/>
          <w:sz w:val="24"/>
          <w:szCs w:val="24"/>
          <w:lang w:val="en-US"/>
        </w:rPr>
        <w:t xml:space="preserve">) </w:t>
      </w:r>
      <w:r w:rsidR="00292882" w:rsidRPr="00815E90">
        <w:rPr>
          <w:rFonts w:asciiTheme="majorBidi" w:hAnsiTheme="majorBidi" w:cstheme="majorBidi"/>
          <w:sz w:val="24"/>
          <w:szCs w:val="24"/>
          <w:lang w:val="en-US"/>
        </w:rPr>
        <w:t xml:space="preserve">a victim-sensitive approach </w:t>
      </w:r>
      <w:r w:rsidR="0072287B">
        <w:rPr>
          <w:rFonts w:asciiTheme="majorBidi" w:hAnsiTheme="majorBidi" w:cstheme="majorBidi"/>
          <w:sz w:val="24"/>
          <w:szCs w:val="24"/>
          <w:lang w:val="en-US"/>
        </w:rPr>
        <w:t>to</w:t>
      </w:r>
      <w:r w:rsidR="00292882" w:rsidRPr="00815E90">
        <w:rPr>
          <w:rFonts w:asciiTheme="majorBidi" w:hAnsiTheme="majorBidi" w:cstheme="majorBidi"/>
          <w:sz w:val="24"/>
          <w:szCs w:val="24"/>
          <w:lang w:val="en-US"/>
        </w:rPr>
        <w:t xml:space="preserve"> identifying and contacting </w:t>
      </w:r>
      <w:r w:rsidRPr="00815E90">
        <w:rPr>
          <w:rFonts w:asciiTheme="majorBidi" w:hAnsiTheme="majorBidi" w:cstheme="majorBidi"/>
          <w:sz w:val="24"/>
          <w:szCs w:val="24"/>
          <w:lang w:val="en-US"/>
        </w:rPr>
        <w:t>victims and survivors</w:t>
      </w:r>
      <w:r w:rsidR="00292882" w:rsidRPr="00815E90">
        <w:rPr>
          <w:rFonts w:asciiTheme="majorBidi" w:hAnsiTheme="majorBidi" w:cstheme="majorBidi"/>
          <w:sz w:val="24"/>
          <w:szCs w:val="24"/>
          <w:lang w:val="en-US"/>
        </w:rPr>
        <w:t xml:space="preserve">. In particular, the identification and contact of undocumented </w:t>
      </w:r>
      <w:r w:rsidR="00FD2155">
        <w:rPr>
          <w:rFonts w:asciiTheme="majorBidi" w:hAnsiTheme="majorBidi" w:cstheme="majorBidi"/>
          <w:sz w:val="24"/>
          <w:szCs w:val="24"/>
          <w:lang w:val="en-US"/>
        </w:rPr>
        <w:t>survivors</w:t>
      </w:r>
      <w:r w:rsidR="00292882" w:rsidRPr="00815E90">
        <w:rPr>
          <w:rFonts w:asciiTheme="majorBidi" w:hAnsiTheme="majorBidi" w:cstheme="majorBidi"/>
          <w:sz w:val="24"/>
          <w:szCs w:val="24"/>
          <w:lang w:val="en-US"/>
        </w:rPr>
        <w:t xml:space="preserve"> and witnesses should not be </w:t>
      </w:r>
      <w:r w:rsidR="00103917">
        <w:rPr>
          <w:rFonts w:asciiTheme="majorBidi" w:hAnsiTheme="majorBidi" w:cstheme="majorBidi"/>
          <w:sz w:val="24"/>
          <w:szCs w:val="24"/>
          <w:lang w:val="en-US"/>
        </w:rPr>
        <w:t>channeled</w:t>
      </w:r>
      <w:r w:rsidR="00292882" w:rsidRPr="00815E90">
        <w:rPr>
          <w:rFonts w:asciiTheme="majorBidi" w:hAnsiTheme="majorBidi" w:cstheme="majorBidi"/>
          <w:sz w:val="24"/>
          <w:szCs w:val="24"/>
          <w:lang w:val="en-US"/>
        </w:rPr>
        <w:t xml:space="preserve"> through officers who may be responsible</w:t>
      </w:r>
      <w:r w:rsidR="00AD500C">
        <w:rPr>
          <w:rFonts w:asciiTheme="majorBidi" w:hAnsiTheme="majorBidi" w:cstheme="majorBidi"/>
          <w:sz w:val="24"/>
          <w:szCs w:val="24"/>
          <w:lang w:val="en-US"/>
        </w:rPr>
        <w:t>—</w:t>
      </w:r>
      <w:r w:rsidR="00292882" w:rsidRPr="00815E90">
        <w:rPr>
          <w:rFonts w:asciiTheme="majorBidi" w:hAnsiTheme="majorBidi" w:cstheme="majorBidi"/>
          <w:sz w:val="24"/>
          <w:szCs w:val="24"/>
          <w:lang w:val="en-US"/>
        </w:rPr>
        <w:t>or perceived as responsible</w:t>
      </w:r>
      <w:r w:rsidR="00AD500C">
        <w:rPr>
          <w:rFonts w:asciiTheme="majorBidi" w:hAnsiTheme="majorBidi" w:cstheme="majorBidi"/>
          <w:sz w:val="24"/>
          <w:szCs w:val="24"/>
          <w:lang w:val="en-US"/>
        </w:rPr>
        <w:t>—</w:t>
      </w:r>
      <w:r w:rsidR="00292882" w:rsidRPr="00815E90">
        <w:rPr>
          <w:rFonts w:asciiTheme="majorBidi" w:hAnsiTheme="majorBidi" w:cstheme="majorBidi"/>
          <w:sz w:val="24"/>
          <w:szCs w:val="24"/>
          <w:lang w:val="en-US"/>
        </w:rPr>
        <w:t xml:space="preserve">for </w:t>
      </w:r>
      <w:r w:rsidR="007660F6">
        <w:rPr>
          <w:rFonts w:asciiTheme="majorBidi" w:hAnsiTheme="majorBidi" w:cstheme="majorBidi"/>
          <w:sz w:val="24"/>
          <w:szCs w:val="24"/>
          <w:lang w:val="en-US"/>
        </w:rPr>
        <w:t xml:space="preserve">enforcing Spanish immigration laws and policy, including expulsions of </w:t>
      </w:r>
      <w:proofErr w:type="spellStart"/>
      <w:r w:rsidR="007660F6">
        <w:rPr>
          <w:rFonts w:asciiTheme="majorBidi" w:hAnsiTheme="majorBidi" w:cstheme="majorBidi"/>
          <w:sz w:val="24"/>
          <w:szCs w:val="24"/>
          <w:lang w:val="en-US"/>
        </w:rPr>
        <w:t>PoM</w:t>
      </w:r>
      <w:proofErr w:type="spellEnd"/>
      <w:r w:rsidR="007660F6">
        <w:rPr>
          <w:rFonts w:asciiTheme="majorBidi" w:hAnsiTheme="majorBidi" w:cstheme="majorBidi"/>
          <w:sz w:val="24"/>
          <w:szCs w:val="24"/>
          <w:lang w:val="en-US"/>
        </w:rPr>
        <w:t>.</w:t>
      </w:r>
    </w:p>
    <w:p w14:paraId="5D83B19E" w14:textId="77777777" w:rsidR="007B2234" w:rsidRDefault="007B2234" w:rsidP="007B2234">
      <w:pPr>
        <w:spacing w:after="0" w:line="240" w:lineRule="auto"/>
        <w:rPr>
          <w:rFonts w:asciiTheme="majorBidi" w:hAnsiTheme="majorBidi" w:cstheme="majorBidi"/>
          <w:b/>
          <w:bCs/>
          <w:sz w:val="24"/>
          <w:szCs w:val="24"/>
          <w:lang w:val="en-US"/>
        </w:rPr>
        <w:sectPr w:rsidR="007B2234" w:rsidSect="0063210E">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pPr>
    </w:p>
    <w:p w14:paraId="5FFC408D" w14:textId="36AB5CEB" w:rsidR="00A60FF8" w:rsidRDefault="00591F0C" w:rsidP="00AE711E">
      <w:pPr>
        <w:tabs>
          <w:tab w:val="left" w:pos="4820"/>
        </w:tabs>
        <w:spacing w:line="240" w:lineRule="auto"/>
        <w:jc w:val="both"/>
        <w:rPr>
          <w:rFonts w:ascii="Times New Roman" w:hAnsi="Times New Roman" w:cs="Times New Roman"/>
          <w:bCs/>
          <w:sz w:val="24"/>
          <w:szCs w:val="24"/>
          <w:lang w:val="en-GB"/>
        </w:rPr>
      </w:pPr>
      <w:r>
        <w:rPr>
          <w:rFonts w:asciiTheme="majorBidi" w:hAnsiTheme="majorBidi" w:cstheme="majorBidi"/>
          <w:sz w:val="24"/>
          <w:szCs w:val="24"/>
          <w:lang w:val="en-US"/>
        </w:rPr>
        <w:lastRenderedPageBreak/>
        <w:t>Patterns of i</w:t>
      </w:r>
      <w:r w:rsidR="00F9388C" w:rsidRPr="001F6E89">
        <w:rPr>
          <w:rFonts w:asciiTheme="majorBidi" w:hAnsiTheme="majorBidi" w:cstheme="majorBidi"/>
          <w:sz w:val="24"/>
          <w:szCs w:val="24"/>
          <w:lang w:val="en-US"/>
        </w:rPr>
        <w:t>ll-treatment</w:t>
      </w:r>
      <w:r w:rsidR="00D9366B">
        <w:rPr>
          <w:rFonts w:asciiTheme="majorBidi" w:hAnsiTheme="majorBidi" w:cstheme="majorBidi"/>
          <w:sz w:val="24"/>
          <w:szCs w:val="24"/>
          <w:lang w:val="en-US"/>
        </w:rPr>
        <w:t xml:space="preserve"> in Spain,</w:t>
      </w:r>
      <w:r w:rsidR="00F9388C" w:rsidRPr="001F6E89">
        <w:rPr>
          <w:rFonts w:asciiTheme="majorBidi" w:hAnsiTheme="majorBidi" w:cstheme="majorBidi"/>
          <w:sz w:val="24"/>
          <w:szCs w:val="24"/>
          <w:lang w:val="en-US"/>
        </w:rPr>
        <w:t xml:space="preserve"> paired with ineffective investigations into allegations </w:t>
      </w:r>
      <w:r w:rsidR="00F9388C">
        <w:rPr>
          <w:rFonts w:asciiTheme="majorBidi" w:hAnsiTheme="majorBidi" w:cstheme="majorBidi"/>
          <w:sz w:val="24"/>
          <w:szCs w:val="24"/>
          <w:lang w:val="en-US"/>
        </w:rPr>
        <w:t>or inappropriate sanction of this treatment</w:t>
      </w:r>
      <w:r w:rsidR="00D9366B">
        <w:rPr>
          <w:rFonts w:asciiTheme="majorBidi" w:hAnsiTheme="majorBidi" w:cstheme="majorBidi"/>
          <w:sz w:val="24"/>
          <w:szCs w:val="24"/>
          <w:lang w:val="en-US"/>
        </w:rPr>
        <w:t>,</w:t>
      </w:r>
      <w:r w:rsidR="00F9388C">
        <w:rPr>
          <w:rFonts w:asciiTheme="majorBidi" w:hAnsiTheme="majorBidi" w:cstheme="majorBidi"/>
          <w:sz w:val="24"/>
          <w:szCs w:val="24"/>
          <w:lang w:val="en-US"/>
        </w:rPr>
        <w:t xml:space="preserve"> are reflected by the Committee’s long-standing attention to the issue.</w:t>
      </w:r>
      <w:r w:rsidR="00F9388C">
        <w:rPr>
          <w:rStyle w:val="FootnoteReference"/>
          <w:rFonts w:asciiTheme="majorBidi" w:hAnsiTheme="majorBidi" w:cstheme="majorBidi"/>
          <w:sz w:val="24"/>
          <w:szCs w:val="24"/>
          <w:lang w:val="en-US"/>
        </w:rPr>
        <w:footnoteReference w:id="1"/>
      </w:r>
      <w:r w:rsidR="00F9388C">
        <w:rPr>
          <w:rFonts w:asciiTheme="majorBidi" w:hAnsiTheme="majorBidi" w:cstheme="majorBidi"/>
          <w:sz w:val="24"/>
          <w:szCs w:val="24"/>
          <w:lang w:val="en-US"/>
        </w:rPr>
        <w:t xml:space="preserve"> </w:t>
      </w:r>
      <w:r w:rsidR="00F9388C">
        <w:rPr>
          <w:rFonts w:ascii="Times New Roman" w:hAnsi="Times New Roman" w:cs="Times New Roman"/>
          <w:bCs/>
          <w:sz w:val="24"/>
          <w:szCs w:val="24"/>
          <w:lang w:val="en-GB"/>
        </w:rPr>
        <w:t xml:space="preserve">Since at least its </w:t>
      </w:r>
      <w:r w:rsidR="00D9366B">
        <w:rPr>
          <w:rFonts w:ascii="Times New Roman" w:hAnsi="Times New Roman" w:cs="Times New Roman"/>
          <w:bCs/>
          <w:sz w:val="24"/>
          <w:szCs w:val="24"/>
          <w:lang w:val="en-GB"/>
        </w:rPr>
        <w:t>second Concluding Observations on Spain</w:t>
      </w:r>
      <w:r w:rsidR="00F9388C">
        <w:rPr>
          <w:rFonts w:ascii="Times New Roman" w:hAnsi="Times New Roman" w:cs="Times New Roman"/>
          <w:bCs/>
          <w:sz w:val="24"/>
          <w:szCs w:val="24"/>
          <w:lang w:val="en-GB"/>
        </w:rPr>
        <w:t xml:space="preserve"> in 1993, th</w:t>
      </w:r>
      <w:r w:rsidR="00A20ED4">
        <w:rPr>
          <w:rFonts w:ascii="Times New Roman" w:hAnsi="Times New Roman" w:cs="Times New Roman"/>
          <w:bCs/>
          <w:sz w:val="24"/>
          <w:szCs w:val="24"/>
          <w:lang w:val="en-GB"/>
        </w:rPr>
        <w:t>is</w:t>
      </w:r>
      <w:r w:rsidR="00F9388C">
        <w:rPr>
          <w:rFonts w:ascii="Times New Roman" w:hAnsi="Times New Roman" w:cs="Times New Roman"/>
          <w:bCs/>
          <w:sz w:val="24"/>
          <w:szCs w:val="24"/>
          <w:lang w:val="en-GB"/>
        </w:rPr>
        <w:t xml:space="preserve"> Committee has consistently expressed concerns </w:t>
      </w:r>
      <w:r w:rsidR="00040B4D">
        <w:rPr>
          <w:rFonts w:ascii="Times New Roman" w:hAnsi="Times New Roman" w:cs="Times New Roman"/>
          <w:bCs/>
          <w:sz w:val="24"/>
          <w:szCs w:val="24"/>
          <w:lang w:val="en-GB"/>
        </w:rPr>
        <w:t>over</w:t>
      </w:r>
      <w:r w:rsidR="00F9388C">
        <w:rPr>
          <w:rFonts w:ascii="Times New Roman" w:hAnsi="Times New Roman" w:cs="Times New Roman"/>
          <w:bCs/>
          <w:sz w:val="24"/>
          <w:szCs w:val="24"/>
          <w:lang w:val="en-GB"/>
        </w:rPr>
        <w:t xml:space="preserve"> the prevalence of excessive use of force by Spanish state agents</w:t>
      </w:r>
      <w:r w:rsidR="0047630F">
        <w:rPr>
          <w:rStyle w:val="FootnoteReference"/>
          <w:rFonts w:ascii="Times New Roman" w:hAnsi="Times New Roman" w:cs="Times New Roman"/>
          <w:bCs/>
          <w:sz w:val="24"/>
          <w:szCs w:val="24"/>
          <w:lang w:val="en-GB"/>
        </w:rPr>
        <w:footnoteReference w:id="2"/>
      </w:r>
      <w:r w:rsidR="00F9388C">
        <w:rPr>
          <w:rFonts w:ascii="Times New Roman" w:hAnsi="Times New Roman" w:cs="Times New Roman"/>
          <w:bCs/>
          <w:sz w:val="24"/>
          <w:szCs w:val="24"/>
          <w:lang w:val="en-GB"/>
        </w:rPr>
        <w:t xml:space="preserve"> and </w:t>
      </w:r>
      <w:r w:rsidR="00040B4D">
        <w:rPr>
          <w:rFonts w:ascii="Times New Roman" w:hAnsi="Times New Roman" w:cs="Times New Roman"/>
          <w:bCs/>
          <w:sz w:val="24"/>
          <w:szCs w:val="24"/>
          <w:lang w:val="en-GB"/>
        </w:rPr>
        <w:t>a nearly</w:t>
      </w:r>
      <w:r w:rsidR="00F9388C">
        <w:rPr>
          <w:rFonts w:ascii="Times New Roman" w:hAnsi="Times New Roman" w:cs="Times New Roman"/>
          <w:bCs/>
          <w:sz w:val="24"/>
          <w:szCs w:val="24"/>
          <w:lang w:val="en-GB"/>
        </w:rPr>
        <w:t xml:space="preserve"> complete lack of </w:t>
      </w:r>
      <w:r w:rsidR="00040B4D">
        <w:rPr>
          <w:rFonts w:ascii="Times New Roman" w:hAnsi="Times New Roman" w:cs="Times New Roman"/>
          <w:bCs/>
          <w:sz w:val="24"/>
          <w:szCs w:val="24"/>
          <w:lang w:val="en-GB"/>
        </w:rPr>
        <w:t xml:space="preserve">related </w:t>
      </w:r>
      <w:r w:rsidR="00F9388C">
        <w:rPr>
          <w:rFonts w:ascii="Times New Roman" w:hAnsi="Times New Roman" w:cs="Times New Roman"/>
          <w:bCs/>
          <w:sz w:val="24"/>
          <w:szCs w:val="24"/>
          <w:lang w:val="en-GB"/>
        </w:rPr>
        <w:t xml:space="preserve">accountability, in particular </w:t>
      </w:r>
      <w:r w:rsidR="00040B4D">
        <w:rPr>
          <w:rFonts w:ascii="Times New Roman" w:hAnsi="Times New Roman" w:cs="Times New Roman"/>
          <w:bCs/>
          <w:sz w:val="24"/>
          <w:szCs w:val="24"/>
          <w:lang w:val="en-GB"/>
        </w:rPr>
        <w:t>due to the</w:t>
      </w:r>
      <w:r w:rsidR="00F9388C">
        <w:rPr>
          <w:rFonts w:ascii="Times New Roman" w:hAnsi="Times New Roman" w:cs="Times New Roman"/>
          <w:bCs/>
          <w:sz w:val="24"/>
          <w:szCs w:val="24"/>
          <w:lang w:val="en-GB"/>
        </w:rPr>
        <w:t xml:space="preserve"> </w:t>
      </w:r>
      <w:r w:rsidR="00F9388C" w:rsidRPr="00040B4D">
        <w:rPr>
          <w:rFonts w:ascii="Times New Roman" w:hAnsi="Times New Roman" w:cs="Times New Roman"/>
          <w:b/>
          <w:sz w:val="24"/>
          <w:szCs w:val="24"/>
          <w:lang w:val="en-GB"/>
        </w:rPr>
        <w:t>excessive length of investigative or judicial processes</w:t>
      </w:r>
      <w:r w:rsidR="00B80BB6">
        <w:rPr>
          <w:rFonts w:ascii="Times New Roman" w:hAnsi="Times New Roman" w:cs="Times New Roman"/>
          <w:b/>
          <w:sz w:val="24"/>
          <w:szCs w:val="24"/>
          <w:lang w:val="en-GB"/>
        </w:rPr>
        <w:t>—</w:t>
      </w:r>
      <w:r w:rsidR="00F9388C">
        <w:rPr>
          <w:rFonts w:ascii="Times New Roman" w:hAnsi="Times New Roman" w:cs="Times New Roman"/>
          <w:bCs/>
          <w:sz w:val="24"/>
          <w:szCs w:val="24"/>
          <w:lang w:val="en-GB"/>
        </w:rPr>
        <w:t>when these are opened</w:t>
      </w:r>
      <w:r w:rsidR="00B80BB6">
        <w:rPr>
          <w:rFonts w:ascii="Times New Roman" w:hAnsi="Times New Roman" w:cs="Times New Roman"/>
          <w:bCs/>
          <w:sz w:val="24"/>
          <w:szCs w:val="24"/>
          <w:lang w:val="en-GB"/>
        </w:rPr>
        <w:t>—</w:t>
      </w:r>
      <w:r w:rsidR="00F9388C">
        <w:rPr>
          <w:rFonts w:ascii="Times New Roman" w:hAnsi="Times New Roman" w:cs="Times New Roman"/>
          <w:bCs/>
          <w:sz w:val="24"/>
          <w:szCs w:val="24"/>
          <w:lang w:val="en-GB"/>
        </w:rPr>
        <w:t xml:space="preserve">and the </w:t>
      </w:r>
      <w:r w:rsidR="00F9388C" w:rsidRPr="00B80BB6">
        <w:rPr>
          <w:rFonts w:ascii="Times New Roman" w:hAnsi="Times New Roman" w:cs="Times New Roman"/>
          <w:b/>
          <w:sz w:val="24"/>
          <w:szCs w:val="24"/>
          <w:lang w:val="en-GB"/>
        </w:rPr>
        <w:t>passive attitude of prosecutorial, investigative</w:t>
      </w:r>
      <w:r w:rsidR="00B80BB6" w:rsidRPr="00B80BB6">
        <w:rPr>
          <w:rFonts w:ascii="Times New Roman" w:hAnsi="Times New Roman" w:cs="Times New Roman"/>
          <w:b/>
          <w:sz w:val="24"/>
          <w:szCs w:val="24"/>
          <w:lang w:val="en-GB"/>
        </w:rPr>
        <w:t>,</w:t>
      </w:r>
      <w:r w:rsidR="00F9388C" w:rsidRPr="00B80BB6">
        <w:rPr>
          <w:rFonts w:ascii="Times New Roman" w:hAnsi="Times New Roman" w:cs="Times New Roman"/>
          <w:b/>
          <w:sz w:val="24"/>
          <w:szCs w:val="24"/>
          <w:lang w:val="en-GB"/>
        </w:rPr>
        <w:t xml:space="preserve"> and judicial authorities</w:t>
      </w:r>
      <w:r w:rsidR="00F9388C">
        <w:rPr>
          <w:rFonts w:ascii="Times New Roman" w:hAnsi="Times New Roman" w:cs="Times New Roman"/>
          <w:bCs/>
          <w:sz w:val="24"/>
          <w:szCs w:val="24"/>
          <w:lang w:val="en-GB"/>
        </w:rPr>
        <w:t>.</w:t>
      </w:r>
      <w:r w:rsidR="00F9388C">
        <w:rPr>
          <w:rStyle w:val="FootnoteReference"/>
          <w:rFonts w:ascii="Times New Roman" w:hAnsi="Times New Roman" w:cs="Times New Roman"/>
          <w:bCs/>
          <w:sz w:val="24"/>
          <w:szCs w:val="24"/>
          <w:lang w:val="en-GB"/>
        </w:rPr>
        <w:footnoteReference w:id="3"/>
      </w:r>
      <w:r w:rsidR="00F9388C">
        <w:rPr>
          <w:rFonts w:ascii="Times New Roman" w:hAnsi="Times New Roman" w:cs="Times New Roman"/>
          <w:bCs/>
          <w:sz w:val="24"/>
          <w:szCs w:val="24"/>
          <w:lang w:val="en-GB"/>
        </w:rPr>
        <w:t xml:space="preserve"> </w:t>
      </w:r>
      <w:r w:rsidR="008A1EBD">
        <w:rPr>
          <w:rFonts w:asciiTheme="majorBidi" w:hAnsiTheme="majorBidi" w:cstheme="majorBidi"/>
          <w:sz w:val="24"/>
          <w:szCs w:val="24"/>
          <w:lang w:val="en-US"/>
        </w:rPr>
        <w:t xml:space="preserve">The Committee’s jurisprudence has condemned Spain for </w:t>
      </w:r>
      <w:r w:rsidR="008A1EBD" w:rsidRPr="00633FAF">
        <w:rPr>
          <w:rFonts w:asciiTheme="majorBidi" w:hAnsiTheme="majorBidi" w:cstheme="majorBidi"/>
          <w:b/>
          <w:bCs/>
          <w:sz w:val="24"/>
          <w:szCs w:val="24"/>
          <w:lang w:val="en-US"/>
        </w:rPr>
        <w:t>delaying investigations, refusing to hear all relevant witnesses and examine all relevant evidence</w:t>
      </w:r>
      <w:r w:rsidR="008A1EBD" w:rsidRPr="00633FAF">
        <w:rPr>
          <w:rFonts w:asciiTheme="majorBidi" w:hAnsiTheme="majorBidi" w:cstheme="majorBidi"/>
          <w:sz w:val="24"/>
          <w:szCs w:val="24"/>
          <w:lang w:val="en-US"/>
        </w:rPr>
        <w:t xml:space="preserve">, and </w:t>
      </w:r>
      <w:r w:rsidR="008A1EBD" w:rsidRPr="00633FAF">
        <w:rPr>
          <w:rFonts w:asciiTheme="majorBidi" w:hAnsiTheme="majorBidi" w:cstheme="majorBidi"/>
          <w:b/>
          <w:bCs/>
          <w:sz w:val="24"/>
          <w:szCs w:val="24"/>
          <w:lang w:val="en-US"/>
        </w:rPr>
        <w:t>obstructing family members of victims and other affected individuals from effectively participating in proceedings</w:t>
      </w:r>
      <w:r w:rsidR="008B035C">
        <w:rPr>
          <w:rFonts w:asciiTheme="majorBidi" w:hAnsiTheme="majorBidi" w:cstheme="majorBidi"/>
          <w:sz w:val="24"/>
          <w:szCs w:val="24"/>
          <w:lang w:val="en-US"/>
        </w:rPr>
        <w:t>—</w:t>
      </w:r>
      <w:r w:rsidR="008A1EBD">
        <w:rPr>
          <w:rFonts w:asciiTheme="majorBidi" w:hAnsiTheme="majorBidi" w:cstheme="majorBidi"/>
          <w:sz w:val="24"/>
          <w:szCs w:val="24"/>
          <w:lang w:val="en-US"/>
        </w:rPr>
        <w:t>including in the context of border operations in Ceuta and Melilla.</w:t>
      </w:r>
      <w:r w:rsidR="008A1EBD">
        <w:rPr>
          <w:rStyle w:val="FootnoteReference"/>
          <w:rFonts w:asciiTheme="majorBidi" w:hAnsiTheme="majorBidi" w:cstheme="majorBidi"/>
          <w:sz w:val="24"/>
          <w:szCs w:val="24"/>
          <w:lang w:val="en-US"/>
        </w:rPr>
        <w:footnoteReference w:id="4"/>
      </w:r>
      <w:r w:rsidR="008A1EBD">
        <w:rPr>
          <w:rFonts w:asciiTheme="majorBidi" w:hAnsiTheme="majorBidi" w:cstheme="majorBidi"/>
          <w:sz w:val="24"/>
          <w:szCs w:val="24"/>
          <w:lang w:val="en-US"/>
        </w:rPr>
        <w:t xml:space="preserve"> </w:t>
      </w:r>
      <w:r w:rsidR="00F9388C">
        <w:rPr>
          <w:rFonts w:ascii="Times New Roman" w:hAnsi="Times New Roman" w:cs="Times New Roman"/>
          <w:bCs/>
          <w:sz w:val="24"/>
          <w:szCs w:val="24"/>
          <w:lang w:val="en-GB"/>
        </w:rPr>
        <w:t xml:space="preserve">The Committee has </w:t>
      </w:r>
      <w:r w:rsidR="008A1EBD">
        <w:rPr>
          <w:rFonts w:ascii="Times New Roman" w:hAnsi="Times New Roman" w:cs="Times New Roman"/>
          <w:bCs/>
          <w:sz w:val="24"/>
          <w:szCs w:val="24"/>
          <w:lang w:val="en-GB"/>
        </w:rPr>
        <w:t xml:space="preserve">also </w:t>
      </w:r>
      <w:r w:rsidR="00F9388C">
        <w:rPr>
          <w:rFonts w:ascii="Times New Roman" w:hAnsi="Times New Roman" w:cs="Times New Roman"/>
          <w:bCs/>
          <w:sz w:val="24"/>
          <w:szCs w:val="24"/>
          <w:lang w:val="en-GB"/>
        </w:rPr>
        <w:t xml:space="preserve">highlighted the </w:t>
      </w:r>
      <w:r w:rsidR="00F9388C" w:rsidRPr="00B80BB6">
        <w:rPr>
          <w:rFonts w:ascii="Times New Roman" w:hAnsi="Times New Roman" w:cs="Times New Roman"/>
          <w:b/>
          <w:sz w:val="24"/>
          <w:szCs w:val="24"/>
          <w:lang w:val="en-GB"/>
        </w:rPr>
        <w:t>racial dimension</w:t>
      </w:r>
      <w:r w:rsidR="00F9388C">
        <w:rPr>
          <w:rFonts w:ascii="Times New Roman" w:hAnsi="Times New Roman" w:cs="Times New Roman"/>
          <w:bCs/>
          <w:sz w:val="24"/>
          <w:szCs w:val="24"/>
          <w:lang w:val="en-GB"/>
        </w:rPr>
        <w:t xml:space="preserve"> of the use of excessive force and related impunity</w:t>
      </w:r>
      <w:r w:rsidR="00B80BB6">
        <w:rPr>
          <w:rFonts w:ascii="Times New Roman" w:hAnsi="Times New Roman" w:cs="Times New Roman"/>
          <w:bCs/>
          <w:sz w:val="24"/>
          <w:szCs w:val="24"/>
          <w:lang w:val="en-GB"/>
        </w:rPr>
        <w:t xml:space="preserve"> in Spain</w:t>
      </w:r>
      <w:r w:rsidR="009873D1">
        <w:rPr>
          <w:rFonts w:ascii="Times New Roman" w:hAnsi="Times New Roman" w:cs="Times New Roman"/>
          <w:bCs/>
          <w:sz w:val="24"/>
          <w:szCs w:val="24"/>
          <w:lang w:val="en-GB"/>
        </w:rPr>
        <w:t>,</w:t>
      </w:r>
      <w:r w:rsidR="00F9388C">
        <w:rPr>
          <w:rStyle w:val="FootnoteReference"/>
          <w:rFonts w:ascii="Times New Roman" w:hAnsi="Times New Roman" w:cs="Times New Roman"/>
          <w:bCs/>
          <w:sz w:val="24"/>
          <w:szCs w:val="24"/>
          <w:lang w:val="en-GB"/>
        </w:rPr>
        <w:footnoteReference w:id="5"/>
      </w:r>
      <w:r w:rsidR="00F9388C">
        <w:rPr>
          <w:rFonts w:ascii="Times New Roman" w:hAnsi="Times New Roman" w:cs="Times New Roman"/>
          <w:bCs/>
          <w:sz w:val="24"/>
          <w:szCs w:val="24"/>
          <w:lang w:val="en-GB"/>
        </w:rPr>
        <w:t xml:space="preserve"> </w:t>
      </w:r>
      <w:r w:rsidR="009873D1">
        <w:rPr>
          <w:rFonts w:ascii="Times New Roman" w:hAnsi="Times New Roman" w:cs="Times New Roman"/>
          <w:bCs/>
          <w:sz w:val="24"/>
          <w:szCs w:val="24"/>
          <w:lang w:val="en-GB"/>
        </w:rPr>
        <w:t>noting</w:t>
      </w:r>
      <w:r w:rsidR="00F9388C">
        <w:rPr>
          <w:rFonts w:ascii="Times New Roman" w:hAnsi="Times New Roman" w:cs="Times New Roman"/>
          <w:bCs/>
          <w:sz w:val="24"/>
          <w:szCs w:val="24"/>
          <w:lang w:val="en-GB"/>
        </w:rPr>
        <w:t xml:space="preserve"> </w:t>
      </w:r>
      <w:r w:rsidR="005F33B2">
        <w:rPr>
          <w:rFonts w:ascii="Times New Roman" w:hAnsi="Times New Roman" w:cs="Times New Roman"/>
          <w:bCs/>
          <w:sz w:val="24"/>
          <w:szCs w:val="24"/>
          <w:lang w:val="en-GB"/>
        </w:rPr>
        <w:t>that</w:t>
      </w:r>
      <w:r w:rsidR="00F9388C">
        <w:rPr>
          <w:rFonts w:ascii="Times New Roman" w:hAnsi="Times New Roman" w:cs="Times New Roman"/>
          <w:bCs/>
          <w:sz w:val="24"/>
          <w:szCs w:val="24"/>
          <w:lang w:val="en-GB"/>
        </w:rPr>
        <w:t xml:space="preserve"> victims </w:t>
      </w:r>
      <w:r w:rsidR="00701C65">
        <w:rPr>
          <w:rFonts w:ascii="Times New Roman" w:hAnsi="Times New Roman" w:cs="Times New Roman"/>
          <w:bCs/>
          <w:sz w:val="24"/>
          <w:szCs w:val="24"/>
          <w:lang w:val="en-GB"/>
        </w:rPr>
        <w:t>face severa</w:t>
      </w:r>
      <w:r w:rsidR="00C15586">
        <w:rPr>
          <w:rFonts w:ascii="Times New Roman" w:hAnsi="Times New Roman" w:cs="Times New Roman"/>
          <w:bCs/>
          <w:sz w:val="24"/>
          <w:szCs w:val="24"/>
          <w:lang w:val="en-GB"/>
        </w:rPr>
        <w:t xml:space="preserve">l </w:t>
      </w:r>
      <w:r w:rsidR="00F9388C">
        <w:rPr>
          <w:rFonts w:ascii="Times New Roman" w:hAnsi="Times New Roman" w:cs="Times New Roman"/>
          <w:bCs/>
          <w:sz w:val="24"/>
          <w:szCs w:val="24"/>
          <w:lang w:val="en-GB"/>
        </w:rPr>
        <w:t xml:space="preserve">legal and procedural obstacles to </w:t>
      </w:r>
      <w:r w:rsidR="00765BA5">
        <w:rPr>
          <w:rFonts w:ascii="Times New Roman" w:hAnsi="Times New Roman" w:cs="Times New Roman"/>
          <w:bCs/>
          <w:sz w:val="24"/>
          <w:szCs w:val="24"/>
          <w:lang w:val="en-GB"/>
        </w:rPr>
        <w:t>their engagement</w:t>
      </w:r>
      <w:r w:rsidR="009873D1">
        <w:rPr>
          <w:rFonts w:ascii="Times New Roman" w:hAnsi="Times New Roman" w:cs="Times New Roman"/>
          <w:bCs/>
          <w:sz w:val="24"/>
          <w:szCs w:val="24"/>
          <w:lang w:val="en-GB"/>
        </w:rPr>
        <w:t xml:space="preserve"> in investigations</w:t>
      </w:r>
      <w:r w:rsidR="00765BA5">
        <w:rPr>
          <w:rFonts w:ascii="Times New Roman" w:hAnsi="Times New Roman" w:cs="Times New Roman"/>
          <w:bCs/>
          <w:sz w:val="24"/>
          <w:szCs w:val="24"/>
          <w:lang w:val="en-GB"/>
        </w:rPr>
        <w:t>,</w:t>
      </w:r>
      <w:r w:rsidR="00E82731">
        <w:rPr>
          <w:rStyle w:val="FootnoteReference"/>
          <w:rFonts w:ascii="Times New Roman" w:hAnsi="Times New Roman" w:cs="Times New Roman"/>
          <w:bCs/>
          <w:sz w:val="24"/>
          <w:szCs w:val="24"/>
          <w:lang w:val="en-GB"/>
        </w:rPr>
        <w:footnoteReference w:id="6"/>
      </w:r>
      <w:r w:rsidR="00E82731">
        <w:rPr>
          <w:rFonts w:ascii="Times New Roman" w:hAnsi="Times New Roman" w:cs="Times New Roman"/>
          <w:bCs/>
          <w:sz w:val="24"/>
          <w:szCs w:val="24"/>
          <w:lang w:val="en-GB"/>
        </w:rPr>
        <w:t xml:space="preserve"> </w:t>
      </w:r>
      <w:r w:rsidR="00765BA5">
        <w:rPr>
          <w:rFonts w:ascii="Times New Roman" w:hAnsi="Times New Roman" w:cs="Times New Roman"/>
          <w:bCs/>
          <w:sz w:val="24"/>
          <w:szCs w:val="24"/>
          <w:lang w:val="en-GB"/>
        </w:rPr>
        <w:t>particularly the case for undocumented</w:t>
      </w:r>
      <w:r w:rsidR="00F9388C">
        <w:rPr>
          <w:rFonts w:ascii="Times New Roman" w:hAnsi="Times New Roman" w:cs="Times New Roman"/>
          <w:bCs/>
          <w:sz w:val="24"/>
          <w:szCs w:val="24"/>
          <w:lang w:val="en-GB"/>
        </w:rPr>
        <w:t xml:space="preserve"> migrants</w:t>
      </w:r>
      <w:r w:rsidR="00E82731">
        <w:rPr>
          <w:rFonts w:ascii="Times New Roman" w:hAnsi="Times New Roman" w:cs="Times New Roman"/>
          <w:bCs/>
          <w:sz w:val="24"/>
          <w:szCs w:val="24"/>
          <w:lang w:val="en-GB"/>
        </w:rPr>
        <w:t>.</w:t>
      </w:r>
      <w:r w:rsidR="00F9388C">
        <w:rPr>
          <w:rStyle w:val="FootnoteReference"/>
          <w:rFonts w:ascii="Times New Roman" w:hAnsi="Times New Roman" w:cs="Times New Roman"/>
          <w:bCs/>
          <w:sz w:val="24"/>
          <w:szCs w:val="24"/>
          <w:lang w:val="en-GB"/>
        </w:rPr>
        <w:footnoteReference w:id="7"/>
      </w:r>
      <w:r w:rsidR="0022214E">
        <w:rPr>
          <w:rFonts w:ascii="Times New Roman" w:hAnsi="Times New Roman" w:cs="Times New Roman"/>
          <w:bCs/>
          <w:sz w:val="24"/>
          <w:szCs w:val="24"/>
          <w:lang w:val="en-GB"/>
        </w:rPr>
        <w:t xml:space="preserve"> </w:t>
      </w:r>
      <w:r w:rsidR="00F9388C">
        <w:rPr>
          <w:rFonts w:ascii="Times New Roman" w:hAnsi="Times New Roman" w:cs="Times New Roman"/>
          <w:bCs/>
          <w:sz w:val="24"/>
          <w:szCs w:val="24"/>
          <w:lang w:val="en-GB"/>
        </w:rPr>
        <w:t>Despite</w:t>
      </w:r>
      <w:r w:rsidR="00F77AA4">
        <w:rPr>
          <w:rFonts w:ascii="Times New Roman" w:hAnsi="Times New Roman" w:cs="Times New Roman"/>
          <w:bCs/>
          <w:sz w:val="24"/>
          <w:szCs w:val="24"/>
          <w:lang w:val="en-GB"/>
        </w:rPr>
        <w:t xml:space="preserve"> the Committee’s</w:t>
      </w:r>
      <w:r w:rsidR="00F9388C">
        <w:rPr>
          <w:rFonts w:ascii="Times New Roman" w:hAnsi="Times New Roman" w:cs="Times New Roman"/>
          <w:bCs/>
          <w:sz w:val="24"/>
          <w:szCs w:val="24"/>
          <w:lang w:val="en-GB"/>
        </w:rPr>
        <w:t xml:space="preserve"> </w:t>
      </w:r>
      <w:r w:rsidR="00462E1A">
        <w:rPr>
          <w:rFonts w:ascii="Times New Roman" w:hAnsi="Times New Roman" w:cs="Times New Roman"/>
          <w:bCs/>
          <w:sz w:val="24"/>
          <w:szCs w:val="24"/>
          <w:lang w:val="en-GB"/>
        </w:rPr>
        <w:t>establish</w:t>
      </w:r>
      <w:r w:rsidR="009F5A68">
        <w:rPr>
          <w:rFonts w:ascii="Times New Roman" w:hAnsi="Times New Roman" w:cs="Times New Roman"/>
          <w:bCs/>
          <w:sz w:val="24"/>
          <w:szCs w:val="24"/>
          <w:lang w:val="en-GB"/>
        </w:rPr>
        <w:t xml:space="preserve">ment of a </w:t>
      </w:r>
      <w:r w:rsidR="00F9388C">
        <w:rPr>
          <w:rFonts w:ascii="Times New Roman" w:hAnsi="Times New Roman" w:cs="Times New Roman"/>
          <w:bCs/>
          <w:sz w:val="24"/>
          <w:szCs w:val="24"/>
          <w:lang w:val="en-GB"/>
        </w:rPr>
        <w:t>follow-up procedure on these issues specifically,</w:t>
      </w:r>
      <w:r w:rsidR="00F9388C">
        <w:rPr>
          <w:rStyle w:val="FootnoteReference"/>
          <w:rFonts w:ascii="Times New Roman" w:hAnsi="Times New Roman" w:cs="Times New Roman"/>
          <w:bCs/>
          <w:sz w:val="24"/>
          <w:szCs w:val="24"/>
          <w:lang w:val="en-GB"/>
        </w:rPr>
        <w:footnoteReference w:id="8"/>
      </w:r>
      <w:r w:rsidR="00F9388C">
        <w:rPr>
          <w:rFonts w:ascii="Times New Roman" w:hAnsi="Times New Roman" w:cs="Times New Roman"/>
          <w:bCs/>
          <w:sz w:val="24"/>
          <w:szCs w:val="24"/>
          <w:lang w:val="en-GB"/>
        </w:rPr>
        <w:t xml:space="preserve"> Spain </w:t>
      </w:r>
      <w:r w:rsidR="00974DC3">
        <w:rPr>
          <w:rFonts w:ascii="Times New Roman" w:hAnsi="Times New Roman" w:cs="Times New Roman"/>
          <w:bCs/>
          <w:sz w:val="24"/>
          <w:szCs w:val="24"/>
          <w:lang w:val="en-GB"/>
        </w:rPr>
        <w:t xml:space="preserve">has </w:t>
      </w:r>
      <w:r w:rsidR="002642FE">
        <w:rPr>
          <w:rFonts w:ascii="Times New Roman" w:hAnsi="Times New Roman" w:cs="Times New Roman"/>
          <w:bCs/>
          <w:sz w:val="24"/>
          <w:szCs w:val="24"/>
          <w:lang w:val="en-GB"/>
        </w:rPr>
        <w:t>continually</w:t>
      </w:r>
      <w:r w:rsidR="00974DC3">
        <w:rPr>
          <w:rFonts w:ascii="Times New Roman" w:hAnsi="Times New Roman" w:cs="Times New Roman"/>
          <w:bCs/>
          <w:sz w:val="24"/>
          <w:szCs w:val="24"/>
          <w:lang w:val="en-GB"/>
        </w:rPr>
        <w:t xml:space="preserve"> </w:t>
      </w:r>
      <w:r w:rsidR="00796E40">
        <w:rPr>
          <w:rFonts w:ascii="Times New Roman" w:hAnsi="Times New Roman" w:cs="Times New Roman"/>
          <w:bCs/>
          <w:sz w:val="24"/>
          <w:szCs w:val="24"/>
          <w:lang w:val="en-GB"/>
        </w:rPr>
        <w:t>failed to</w:t>
      </w:r>
      <w:r w:rsidR="00F9388C">
        <w:rPr>
          <w:rFonts w:ascii="Times New Roman" w:hAnsi="Times New Roman" w:cs="Times New Roman"/>
          <w:bCs/>
          <w:sz w:val="24"/>
          <w:szCs w:val="24"/>
          <w:lang w:val="en-GB"/>
        </w:rPr>
        <w:t xml:space="preserve"> address them</w:t>
      </w:r>
      <w:r w:rsidR="00B55424">
        <w:rPr>
          <w:rFonts w:ascii="Times New Roman" w:hAnsi="Times New Roman" w:cs="Times New Roman"/>
          <w:bCs/>
          <w:sz w:val="24"/>
          <w:szCs w:val="24"/>
          <w:lang w:val="en-GB"/>
        </w:rPr>
        <w:t>.</w:t>
      </w:r>
    </w:p>
    <w:p w14:paraId="2EC485F3" w14:textId="648629F8" w:rsidR="00B55424" w:rsidRPr="00B53A6B" w:rsidRDefault="001F4641" w:rsidP="0088526B">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In its last review of Spain, t</w:t>
      </w:r>
      <w:r w:rsidRPr="001F6E89">
        <w:rPr>
          <w:rFonts w:asciiTheme="majorBidi" w:hAnsiTheme="majorBidi" w:cstheme="majorBidi"/>
          <w:sz w:val="24"/>
          <w:szCs w:val="24"/>
          <w:lang w:val="en-US"/>
        </w:rPr>
        <w:t xml:space="preserve">his Committee drew particular attention to the </w:t>
      </w:r>
      <w:r w:rsidRPr="00183A92">
        <w:rPr>
          <w:rFonts w:asciiTheme="majorBidi" w:hAnsiTheme="majorBidi" w:cstheme="majorBidi"/>
          <w:b/>
          <w:bCs/>
          <w:sz w:val="24"/>
          <w:szCs w:val="24"/>
          <w:lang w:val="en-US"/>
        </w:rPr>
        <w:t xml:space="preserve">importance of an </w:t>
      </w:r>
      <w:r w:rsidR="00C6672D">
        <w:rPr>
          <w:rFonts w:asciiTheme="majorBidi" w:hAnsiTheme="majorBidi" w:cstheme="majorBidi"/>
          <w:b/>
          <w:bCs/>
          <w:sz w:val="24"/>
          <w:szCs w:val="24"/>
          <w:lang w:val="en-US"/>
        </w:rPr>
        <w:t xml:space="preserve">effective </w:t>
      </w:r>
      <w:r w:rsidRPr="00183A92">
        <w:rPr>
          <w:rFonts w:asciiTheme="majorBidi" w:hAnsiTheme="majorBidi" w:cstheme="majorBidi"/>
          <w:b/>
          <w:bCs/>
          <w:sz w:val="24"/>
          <w:szCs w:val="24"/>
          <w:lang w:val="en-US"/>
        </w:rPr>
        <w:t>investigation into the</w:t>
      </w:r>
      <w:r w:rsidR="00DD388B">
        <w:rPr>
          <w:rFonts w:asciiTheme="majorBidi" w:hAnsiTheme="majorBidi" w:cstheme="majorBidi"/>
          <w:b/>
          <w:bCs/>
          <w:sz w:val="24"/>
          <w:szCs w:val="24"/>
          <w:lang w:val="en-US"/>
        </w:rPr>
        <w:t xml:space="preserve"> deadly</w:t>
      </w:r>
      <w:r w:rsidRPr="00183A92">
        <w:rPr>
          <w:rFonts w:asciiTheme="majorBidi" w:hAnsiTheme="majorBidi" w:cstheme="majorBidi"/>
          <w:b/>
          <w:bCs/>
          <w:sz w:val="24"/>
          <w:szCs w:val="24"/>
          <w:lang w:val="en-US"/>
        </w:rPr>
        <w:t xml:space="preserve"> </w:t>
      </w:r>
      <w:proofErr w:type="spellStart"/>
      <w:r w:rsidRPr="00183A92">
        <w:rPr>
          <w:rFonts w:asciiTheme="majorBidi" w:hAnsiTheme="majorBidi" w:cstheme="majorBidi"/>
          <w:b/>
          <w:bCs/>
          <w:sz w:val="24"/>
          <w:szCs w:val="24"/>
          <w:lang w:val="en-US"/>
        </w:rPr>
        <w:t>Tarajal</w:t>
      </w:r>
      <w:proofErr w:type="spellEnd"/>
      <w:r w:rsidRPr="00183A92">
        <w:rPr>
          <w:rFonts w:asciiTheme="majorBidi" w:hAnsiTheme="majorBidi" w:cstheme="majorBidi"/>
          <w:b/>
          <w:bCs/>
          <w:sz w:val="24"/>
          <w:szCs w:val="24"/>
          <w:lang w:val="en-US"/>
        </w:rPr>
        <w:t xml:space="preserve"> </w:t>
      </w:r>
      <w:r>
        <w:rPr>
          <w:rFonts w:asciiTheme="majorBidi" w:hAnsiTheme="majorBidi" w:cstheme="majorBidi"/>
          <w:b/>
          <w:bCs/>
          <w:sz w:val="24"/>
          <w:szCs w:val="24"/>
          <w:lang w:val="en-US"/>
        </w:rPr>
        <w:t>events</w:t>
      </w:r>
      <w:r w:rsidRPr="001F6E89">
        <w:rPr>
          <w:rFonts w:asciiTheme="majorBidi" w:hAnsiTheme="majorBidi" w:cstheme="majorBidi"/>
          <w:sz w:val="24"/>
          <w:szCs w:val="24"/>
          <w:lang w:val="en-US"/>
        </w:rPr>
        <w:t>, urging the “</w:t>
      </w:r>
      <w:r w:rsidRPr="00BA714D">
        <w:rPr>
          <w:rFonts w:asciiTheme="majorBidi" w:hAnsiTheme="majorBidi" w:cstheme="majorBidi"/>
          <w:b/>
          <w:bCs/>
          <w:sz w:val="24"/>
          <w:szCs w:val="24"/>
          <w:lang w:val="en-US"/>
        </w:rPr>
        <w:t>prompt, thorough and impartial</w:t>
      </w:r>
      <w:r w:rsidRPr="001F6E89">
        <w:rPr>
          <w:rFonts w:asciiTheme="majorBidi" w:hAnsiTheme="majorBidi" w:cstheme="majorBidi"/>
          <w:sz w:val="24"/>
          <w:szCs w:val="24"/>
          <w:lang w:val="en-US"/>
        </w:rPr>
        <w:t xml:space="preserve"> investigation of all acts of brutality and excessive use of force by law enforcement personnel.”</w:t>
      </w:r>
      <w:r w:rsidRPr="00D32816">
        <w:rPr>
          <w:rFonts w:asciiTheme="majorBidi" w:hAnsiTheme="majorBidi" w:cstheme="majorBidi"/>
          <w:sz w:val="24"/>
          <w:szCs w:val="24"/>
          <w:vertAlign w:val="superscript"/>
          <w:lang w:val="en-US"/>
        </w:rPr>
        <w:footnoteReference w:id="9"/>
      </w:r>
      <w:r w:rsidRPr="001F6E89">
        <w:rPr>
          <w:rFonts w:asciiTheme="majorBidi" w:hAnsiTheme="majorBidi" w:cstheme="majorBidi"/>
          <w:sz w:val="24"/>
          <w:szCs w:val="24"/>
          <w:lang w:val="en-US"/>
        </w:rPr>
        <w:t xml:space="preserve"> It highlighted concerns that “little effort to prosecute alleged [state security force] offenders” of torture and ill-treatment committed could “foster a culture of impunity among law enforcement officials.”</w:t>
      </w:r>
      <w:r w:rsidRPr="00D32816">
        <w:rPr>
          <w:rFonts w:asciiTheme="majorBidi" w:hAnsiTheme="majorBidi" w:cstheme="majorBidi"/>
          <w:sz w:val="24"/>
          <w:szCs w:val="24"/>
          <w:vertAlign w:val="superscript"/>
          <w:lang w:val="en-US"/>
        </w:rPr>
        <w:footnoteReference w:id="10"/>
      </w:r>
      <w:r w:rsidRPr="001F6E89">
        <w:rPr>
          <w:rFonts w:asciiTheme="majorBidi" w:hAnsiTheme="majorBidi" w:cstheme="majorBidi"/>
          <w:sz w:val="24"/>
          <w:szCs w:val="24"/>
          <w:lang w:val="en-US"/>
        </w:rPr>
        <w:t xml:space="preserve"> However, in its State Report prepared for this review, Spain acknowledged </w:t>
      </w:r>
      <w:r>
        <w:rPr>
          <w:rFonts w:asciiTheme="majorBidi" w:hAnsiTheme="majorBidi" w:cstheme="majorBidi"/>
          <w:sz w:val="24"/>
          <w:szCs w:val="24"/>
          <w:lang w:val="en-US"/>
        </w:rPr>
        <w:t xml:space="preserve">that its continuation of </w:t>
      </w:r>
      <w:r w:rsidR="007C5E09">
        <w:rPr>
          <w:rFonts w:asciiTheme="majorBidi" w:hAnsiTheme="majorBidi" w:cstheme="majorBidi"/>
          <w:sz w:val="24"/>
          <w:szCs w:val="24"/>
          <w:lang w:val="en-US"/>
        </w:rPr>
        <w:t xml:space="preserve">a </w:t>
      </w:r>
      <w:r>
        <w:rPr>
          <w:rFonts w:asciiTheme="majorBidi" w:hAnsiTheme="majorBidi" w:cstheme="majorBidi"/>
          <w:sz w:val="24"/>
          <w:szCs w:val="24"/>
          <w:lang w:val="en-US"/>
        </w:rPr>
        <w:t>pretrial judicial investigation would</w:t>
      </w:r>
      <w:r w:rsidRPr="001F6E89">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not </w:t>
      </w:r>
      <w:r w:rsidRPr="001F6E89">
        <w:rPr>
          <w:rFonts w:asciiTheme="majorBidi" w:hAnsiTheme="majorBidi" w:cstheme="majorBidi"/>
          <w:sz w:val="24"/>
          <w:szCs w:val="24"/>
          <w:lang w:val="en-US"/>
        </w:rPr>
        <w:t xml:space="preserve">“necessarily entail the acknowledgement, or even the examination, or any evidence of criminal </w:t>
      </w:r>
      <w:proofErr w:type="spellStart"/>
      <w:r w:rsidRPr="001F6E89">
        <w:rPr>
          <w:rFonts w:asciiTheme="majorBidi" w:hAnsiTheme="majorBidi" w:cstheme="majorBidi"/>
          <w:sz w:val="24"/>
          <w:szCs w:val="24"/>
          <w:lang w:val="en-US"/>
        </w:rPr>
        <w:t>behaviour</w:t>
      </w:r>
      <w:proofErr w:type="spellEnd"/>
      <w:r w:rsidRPr="001F6E89">
        <w:rPr>
          <w:rFonts w:asciiTheme="majorBidi" w:hAnsiTheme="majorBidi" w:cstheme="majorBidi"/>
          <w:sz w:val="24"/>
          <w:szCs w:val="24"/>
          <w:lang w:val="en-US"/>
        </w:rPr>
        <w:t xml:space="preserve"> with respect to the [</w:t>
      </w:r>
      <w:r w:rsidRPr="007A6EE5">
        <w:rPr>
          <w:rFonts w:asciiTheme="majorBidi" w:hAnsiTheme="majorBidi" w:cstheme="majorBidi"/>
          <w:sz w:val="24"/>
          <w:szCs w:val="24"/>
          <w:lang w:val="en-US"/>
        </w:rPr>
        <w:t>Guardia Civil</w:t>
      </w:r>
      <w:r w:rsidRPr="001F6E89">
        <w:rPr>
          <w:rFonts w:asciiTheme="majorBidi" w:hAnsiTheme="majorBidi" w:cstheme="majorBidi"/>
          <w:sz w:val="24"/>
          <w:szCs w:val="24"/>
          <w:lang w:val="en-US"/>
        </w:rPr>
        <w:t xml:space="preserve"> members] under investigation.”</w:t>
      </w:r>
      <w:r w:rsidRPr="00D32816">
        <w:rPr>
          <w:rFonts w:asciiTheme="majorBidi" w:hAnsiTheme="majorBidi" w:cstheme="majorBidi"/>
          <w:sz w:val="24"/>
          <w:szCs w:val="24"/>
          <w:vertAlign w:val="superscript"/>
          <w:lang w:val="en-US"/>
        </w:rPr>
        <w:footnoteReference w:id="11"/>
      </w:r>
      <w:r w:rsidRPr="00D32816">
        <w:rPr>
          <w:rFonts w:asciiTheme="majorBidi" w:hAnsiTheme="majorBidi" w:cstheme="majorBidi"/>
          <w:sz w:val="24"/>
          <w:szCs w:val="24"/>
          <w:vertAlign w:val="superscript"/>
          <w:lang w:val="en-US"/>
        </w:rPr>
        <w:t xml:space="preserve"> </w:t>
      </w:r>
      <w:r w:rsidRPr="001F6E89">
        <w:rPr>
          <w:rFonts w:asciiTheme="majorBidi" w:hAnsiTheme="majorBidi" w:cstheme="majorBidi"/>
          <w:sz w:val="24"/>
          <w:szCs w:val="24"/>
          <w:lang w:val="en-US"/>
        </w:rPr>
        <w:t xml:space="preserve">In realization of the Committee’s expressed </w:t>
      </w:r>
      <w:r w:rsidRPr="001F6E89">
        <w:rPr>
          <w:rFonts w:asciiTheme="majorBidi" w:hAnsiTheme="majorBidi" w:cstheme="majorBidi"/>
          <w:sz w:val="24"/>
          <w:szCs w:val="24"/>
          <w:lang w:val="en-US"/>
        </w:rPr>
        <w:lastRenderedPageBreak/>
        <w:t xml:space="preserve">fears, Spain’s investigation into the </w:t>
      </w:r>
      <w:r>
        <w:rPr>
          <w:rFonts w:asciiTheme="majorBidi" w:hAnsiTheme="majorBidi" w:cstheme="majorBidi"/>
          <w:sz w:val="24"/>
          <w:szCs w:val="24"/>
          <w:lang w:val="en-US"/>
        </w:rPr>
        <w:t xml:space="preserve">deadly </w:t>
      </w:r>
      <w:proofErr w:type="spellStart"/>
      <w:r w:rsidR="00B20C07">
        <w:rPr>
          <w:rFonts w:asciiTheme="majorBidi" w:hAnsiTheme="majorBidi" w:cstheme="majorBidi"/>
          <w:sz w:val="24"/>
          <w:szCs w:val="24"/>
          <w:lang w:val="en-US"/>
        </w:rPr>
        <w:t>Tarajal</w:t>
      </w:r>
      <w:proofErr w:type="spellEnd"/>
      <w:r w:rsidR="00B35096">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events </w:t>
      </w:r>
      <w:r w:rsidRPr="001F6E89">
        <w:rPr>
          <w:rFonts w:asciiTheme="majorBidi" w:hAnsiTheme="majorBidi" w:cstheme="majorBidi"/>
          <w:sz w:val="24"/>
          <w:szCs w:val="24"/>
          <w:lang w:val="en-US"/>
        </w:rPr>
        <w:t>has not been prompt, thorough, or impartial</w:t>
      </w:r>
      <w:r w:rsidR="0088526B">
        <w:rPr>
          <w:rFonts w:asciiTheme="majorBidi" w:hAnsiTheme="majorBidi" w:cstheme="majorBidi"/>
          <w:sz w:val="24"/>
          <w:szCs w:val="24"/>
          <w:lang w:val="en-US"/>
        </w:rPr>
        <w:t xml:space="preserve"> (</w:t>
      </w:r>
      <w:r w:rsidR="00642513">
        <w:rPr>
          <w:rFonts w:asciiTheme="majorBidi" w:hAnsiTheme="majorBidi" w:cstheme="majorBidi"/>
          <w:sz w:val="24"/>
          <w:szCs w:val="24"/>
          <w:lang w:val="en-US"/>
        </w:rPr>
        <w:t xml:space="preserve">Section </w:t>
      </w:r>
      <w:r w:rsidR="0088526B">
        <w:rPr>
          <w:rFonts w:asciiTheme="majorBidi" w:hAnsiTheme="majorBidi" w:cstheme="majorBidi"/>
          <w:sz w:val="24"/>
          <w:szCs w:val="24"/>
          <w:lang w:val="en-US"/>
        </w:rPr>
        <w:t>I)</w:t>
      </w:r>
      <w:r w:rsidRPr="001F6E89">
        <w:rPr>
          <w:rFonts w:asciiTheme="majorBidi" w:hAnsiTheme="majorBidi" w:cstheme="majorBidi"/>
          <w:sz w:val="24"/>
          <w:szCs w:val="24"/>
          <w:lang w:val="en-US"/>
        </w:rPr>
        <w:t>,</w:t>
      </w:r>
      <w:r>
        <w:rPr>
          <w:rFonts w:asciiTheme="majorBidi" w:hAnsiTheme="majorBidi" w:cstheme="majorBidi"/>
          <w:sz w:val="24"/>
          <w:szCs w:val="24"/>
          <w:lang w:val="en-US"/>
        </w:rPr>
        <w:t xml:space="preserve"> </w:t>
      </w:r>
      <w:r w:rsidR="0088526B">
        <w:rPr>
          <w:rFonts w:asciiTheme="majorBidi" w:hAnsiTheme="majorBidi" w:cstheme="majorBidi"/>
          <w:sz w:val="24"/>
          <w:szCs w:val="24"/>
          <w:lang w:val="en-US"/>
        </w:rPr>
        <w:t>thus maintaining impunity for excessive use of force at its borders</w:t>
      </w:r>
      <w:r w:rsidR="00971721">
        <w:rPr>
          <w:rFonts w:asciiTheme="majorBidi" w:hAnsiTheme="majorBidi" w:cstheme="majorBidi"/>
          <w:sz w:val="24"/>
          <w:szCs w:val="24"/>
          <w:lang w:val="en-US"/>
        </w:rPr>
        <w:t xml:space="preserve"> and allowing it to continue</w:t>
      </w:r>
      <w:r w:rsidR="0088526B">
        <w:rPr>
          <w:rFonts w:asciiTheme="majorBidi" w:hAnsiTheme="majorBidi" w:cstheme="majorBidi"/>
          <w:sz w:val="24"/>
          <w:szCs w:val="24"/>
          <w:lang w:val="en-US"/>
        </w:rPr>
        <w:t xml:space="preserve"> (</w:t>
      </w:r>
      <w:r w:rsidR="00BD05A8">
        <w:rPr>
          <w:rFonts w:asciiTheme="majorBidi" w:hAnsiTheme="majorBidi" w:cstheme="majorBidi"/>
          <w:sz w:val="24"/>
          <w:szCs w:val="24"/>
          <w:lang w:val="en-US"/>
        </w:rPr>
        <w:t xml:space="preserve">Section </w:t>
      </w:r>
      <w:r w:rsidR="0088526B">
        <w:rPr>
          <w:rFonts w:asciiTheme="majorBidi" w:hAnsiTheme="majorBidi" w:cstheme="majorBidi"/>
          <w:sz w:val="24"/>
          <w:szCs w:val="24"/>
          <w:lang w:val="en-US"/>
        </w:rPr>
        <w:t>II).</w:t>
      </w:r>
    </w:p>
    <w:p w14:paraId="09D0ED9C" w14:textId="410135DF" w:rsidR="00A60FF8" w:rsidRPr="000F7A90" w:rsidRDefault="00A60FF8" w:rsidP="00A60FF8">
      <w:pPr>
        <w:pStyle w:val="ListParagraph"/>
        <w:numPr>
          <w:ilvl w:val="0"/>
          <w:numId w:val="2"/>
        </w:numPr>
        <w:spacing w:line="240" w:lineRule="auto"/>
        <w:jc w:val="both"/>
        <w:rPr>
          <w:rFonts w:asciiTheme="majorBidi" w:hAnsiTheme="majorBidi" w:cstheme="majorBidi"/>
          <w:b/>
          <w:bCs/>
          <w:sz w:val="24"/>
          <w:szCs w:val="24"/>
          <w:lang w:val="en-US"/>
        </w:rPr>
      </w:pPr>
      <w:r w:rsidRPr="000F7A90">
        <w:rPr>
          <w:rFonts w:asciiTheme="majorBidi" w:hAnsiTheme="majorBidi" w:cstheme="majorBidi"/>
          <w:b/>
          <w:bCs/>
          <w:sz w:val="24"/>
          <w:szCs w:val="24"/>
          <w:lang w:val="en-US"/>
        </w:rPr>
        <w:t xml:space="preserve">Spain’s investigation into </w:t>
      </w:r>
      <w:r w:rsidR="006D1B73">
        <w:rPr>
          <w:rFonts w:asciiTheme="majorBidi" w:hAnsiTheme="majorBidi" w:cstheme="majorBidi"/>
          <w:b/>
          <w:bCs/>
          <w:sz w:val="24"/>
          <w:szCs w:val="24"/>
          <w:lang w:val="en-US"/>
        </w:rPr>
        <w:t>the deadly</w:t>
      </w:r>
      <w:r w:rsidRPr="000F7A90">
        <w:rPr>
          <w:rFonts w:asciiTheme="majorBidi" w:hAnsiTheme="majorBidi" w:cstheme="majorBidi"/>
          <w:b/>
          <w:bCs/>
          <w:sz w:val="24"/>
          <w:szCs w:val="24"/>
          <w:lang w:val="en-US"/>
        </w:rPr>
        <w:t xml:space="preserve"> </w:t>
      </w:r>
      <w:proofErr w:type="spellStart"/>
      <w:r w:rsidRPr="000F7A90">
        <w:rPr>
          <w:rFonts w:asciiTheme="majorBidi" w:hAnsiTheme="majorBidi" w:cstheme="majorBidi"/>
          <w:b/>
          <w:bCs/>
          <w:sz w:val="24"/>
          <w:szCs w:val="24"/>
          <w:lang w:val="en-US"/>
        </w:rPr>
        <w:t>Tarajal</w:t>
      </w:r>
      <w:proofErr w:type="spellEnd"/>
      <w:r w:rsidRPr="000F7A90">
        <w:rPr>
          <w:rFonts w:asciiTheme="majorBidi" w:hAnsiTheme="majorBidi" w:cstheme="majorBidi"/>
          <w:b/>
          <w:bCs/>
          <w:sz w:val="24"/>
          <w:szCs w:val="24"/>
          <w:lang w:val="en-US"/>
        </w:rPr>
        <w:t xml:space="preserve"> </w:t>
      </w:r>
      <w:r>
        <w:rPr>
          <w:rFonts w:asciiTheme="majorBidi" w:hAnsiTheme="majorBidi" w:cstheme="majorBidi"/>
          <w:b/>
          <w:bCs/>
          <w:sz w:val="24"/>
          <w:szCs w:val="24"/>
          <w:lang w:val="en-US"/>
        </w:rPr>
        <w:t>events</w:t>
      </w:r>
      <w:r w:rsidRPr="000F7A90">
        <w:rPr>
          <w:rFonts w:asciiTheme="majorBidi" w:hAnsiTheme="majorBidi" w:cstheme="majorBidi"/>
          <w:b/>
          <w:bCs/>
          <w:sz w:val="24"/>
          <w:szCs w:val="24"/>
          <w:lang w:val="en-US"/>
        </w:rPr>
        <w:t xml:space="preserve"> </w:t>
      </w:r>
      <w:r>
        <w:rPr>
          <w:rFonts w:asciiTheme="majorBidi" w:hAnsiTheme="majorBidi" w:cstheme="majorBidi"/>
          <w:b/>
          <w:bCs/>
          <w:sz w:val="24"/>
          <w:szCs w:val="24"/>
          <w:lang w:val="en-US"/>
        </w:rPr>
        <w:t>is</w:t>
      </w:r>
      <w:r w:rsidRPr="000F7A90">
        <w:rPr>
          <w:rFonts w:asciiTheme="majorBidi" w:hAnsiTheme="majorBidi" w:cstheme="majorBidi"/>
          <w:b/>
          <w:bCs/>
          <w:sz w:val="24"/>
          <w:szCs w:val="24"/>
          <w:lang w:val="en-US"/>
        </w:rPr>
        <w:t xml:space="preserve"> incompatible with article 12</w:t>
      </w:r>
      <w:r w:rsidR="00166EC4">
        <w:rPr>
          <w:rFonts w:asciiTheme="majorBidi" w:hAnsiTheme="majorBidi" w:cstheme="majorBidi"/>
          <w:b/>
          <w:bCs/>
          <w:sz w:val="24"/>
          <w:szCs w:val="24"/>
          <w:lang w:val="en-US"/>
        </w:rPr>
        <w:t xml:space="preserve"> CAT </w:t>
      </w:r>
    </w:p>
    <w:p w14:paraId="2F382116" w14:textId="57171357" w:rsidR="00A60FF8" w:rsidRPr="007D2F06" w:rsidRDefault="00A60FF8" w:rsidP="00A60FF8">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Article 12 CAT requires state parties to ensure that “competent authorities proceed to a prompt and impartial investigation, wherever there is reasonable ground to believe that an act of torture has been committed in any territory under its jurisdiction</w:t>
      </w:r>
      <w:r w:rsidR="00316B0D">
        <w:rPr>
          <w:rFonts w:asciiTheme="majorBidi" w:hAnsiTheme="majorBidi" w:cstheme="majorBidi"/>
          <w:sz w:val="24"/>
          <w:szCs w:val="24"/>
          <w:lang w:val="en-US"/>
        </w:rPr>
        <w:t>,</w:t>
      </w:r>
      <w:r>
        <w:rPr>
          <w:rFonts w:asciiTheme="majorBidi" w:hAnsiTheme="majorBidi" w:cstheme="majorBidi"/>
          <w:sz w:val="24"/>
          <w:szCs w:val="24"/>
          <w:lang w:val="en-US"/>
        </w:rPr>
        <w:t>”</w:t>
      </w:r>
      <w:r>
        <w:rPr>
          <w:rStyle w:val="FootnoteReference"/>
          <w:rFonts w:asciiTheme="majorBidi" w:hAnsiTheme="majorBidi" w:cstheme="majorBidi"/>
          <w:sz w:val="24"/>
          <w:szCs w:val="24"/>
          <w:lang w:val="en-US"/>
        </w:rPr>
        <w:footnoteReference w:id="12"/>
      </w:r>
      <w:r>
        <w:rPr>
          <w:rFonts w:asciiTheme="majorBidi" w:hAnsiTheme="majorBidi" w:cstheme="majorBidi"/>
          <w:sz w:val="24"/>
          <w:szCs w:val="24"/>
          <w:lang w:val="en-US"/>
        </w:rPr>
        <w:t xml:space="preserve"> </w:t>
      </w:r>
      <w:r w:rsidR="00316B0D">
        <w:rPr>
          <w:rFonts w:asciiTheme="majorBidi" w:hAnsiTheme="majorBidi" w:cstheme="majorBidi"/>
          <w:sz w:val="24"/>
          <w:szCs w:val="24"/>
          <w:lang w:val="en-US"/>
        </w:rPr>
        <w:t>with article</w:t>
      </w:r>
      <w:r>
        <w:rPr>
          <w:rFonts w:asciiTheme="majorBidi" w:hAnsiTheme="majorBidi" w:cstheme="majorBidi"/>
          <w:sz w:val="24"/>
          <w:szCs w:val="24"/>
          <w:lang w:val="en-US"/>
        </w:rPr>
        <w:t xml:space="preserve"> 16 CAT extend</w:t>
      </w:r>
      <w:r w:rsidR="008533E5">
        <w:rPr>
          <w:rFonts w:asciiTheme="majorBidi" w:hAnsiTheme="majorBidi" w:cstheme="majorBidi"/>
          <w:sz w:val="24"/>
          <w:szCs w:val="24"/>
          <w:lang w:val="en-US"/>
        </w:rPr>
        <w:t xml:space="preserve">ing </w:t>
      </w:r>
      <w:r>
        <w:rPr>
          <w:rFonts w:asciiTheme="majorBidi" w:hAnsiTheme="majorBidi" w:cstheme="majorBidi"/>
          <w:sz w:val="24"/>
          <w:szCs w:val="24"/>
          <w:lang w:val="en-US"/>
        </w:rPr>
        <w:t>this obligation to acts of cruel, inhuman or degrading treatment or punishment.</w:t>
      </w:r>
      <w:r>
        <w:rPr>
          <w:rStyle w:val="FootnoteReference"/>
          <w:rFonts w:asciiTheme="majorBidi" w:hAnsiTheme="majorBidi" w:cstheme="majorBidi"/>
          <w:sz w:val="24"/>
          <w:szCs w:val="24"/>
          <w:lang w:val="en-US"/>
        </w:rPr>
        <w:footnoteReference w:id="13"/>
      </w:r>
      <w:r>
        <w:rPr>
          <w:rFonts w:asciiTheme="majorBidi" w:hAnsiTheme="majorBidi" w:cstheme="majorBidi"/>
          <w:sz w:val="24"/>
          <w:szCs w:val="24"/>
          <w:lang w:val="en-US"/>
        </w:rPr>
        <w:t xml:space="preserve"> Th</w:t>
      </w:r>
      <w:r w:rsidR="00032671">
        <w:rPr>
          <w:rFonts w:asciiTheme="majorBidi" w:hAnsiTheme="majorBidi" w:cstheme="majorBidi"/>
          <w:sz w:val="24"/>
          <w:szCs w:val="24"/>
          <w:lang w:val="en-US"/>
        </w:rPr>
        <w:t>e obligation</w:t>
      </w:r>
      <w:r w:rsidR="00A119D7">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to investigate </w:t>
      </w:r>
      <w:r w:rsidR="00316B0D">
        <w:rPr>
          <w:rFonts w:asciiTheme="majorBidi" w:hAnsiTheme="majorBidi" w:cstheme="majorBidi"/>
          <w:i/>
          <w:iCs/>
          <w:sz w:val="24"/>
          <w:szCs w:val="24"/>
          <w:lang w:val="en-US"/>
        </w:rPr>
        <w:t>ex officio</w:t>
      </w:r>
      <w:r>
        <w:rPr>
          <w:rFonts w:asciiTheme="majorBidi" w:hAnsiTheme="majorBidi" w:cstheme="majorBidi"/>
          <w:sz w:val="24"/>
          <w:szCs w:val="24"/>
          <w:lang w:val="en-US"/>
        </w:rPr>
        <w:t xml:space="preserve"> stands “whatever the origin of the suspicion</w:t>
      </w:r>
      <w:r w:rsidR="00A81A07">
        <w:rPr>
          <w:rFonts w:asciiTheme="majorBidi" w:hAnsiTheme="majorBidi" w:cstheme="majorBidi"/>
          <w:sz w:val="24"/>
          <w:szCs w:val="24"/>
          <w:lang w:val="en-US"/>
        </w:rPr>
        <w:t>,</w:t>
      </w:r>
      <w:r>
        <w:rPr>
          <w:rFonts w:asciiTheme="majorBidi" w:hAnsiTheme="majorBidi" w:cstheme="majorBidi"/>
          <w:sz w:val="24"/>
          <w:szCs w:val="24"/>
          <w:lang w:val="en-US"/>
        </w:rPr>
        <w:t>”</w:t>
      </w:r>
      <w:r>
        <w:rPr>
          <w:rStyle w:val="FootnoteReference"/>
          <w:rFonts w:asciiTheme="majorBidi" w:hAnsiTheme="majorBidi" w:cstheme="majorBidi"/>
          <w:sz w:val="24"/>
          <w:szCs w:val="24"/>
          <w:lang w:val="en-US"/>
        </w:rPr>
        <w:footnoteReference w:id="14"/>
      </w:r>
      <w:r w:rsidR="00A81A07">
        <w:rPr>
          <w:rFonts w:asciiTheme="majorBidi" w:hAnsiTheme="majorBidi" w:cstheme="majorBidi"/>
          <w:sz w:val="24"/>
          <w:szCs w:val="24"/>
          <w:lang w:val="en-US"/>
        </w:rPr>
        <w:t xml:space="preserve"> and such investigations must “seek both to determine the nature and circumstances of the alleged acts and to establish the identity of any persons who might have been involved therein</w:t>
      </w:r>
      <w:r w:rsidR="00971721">
        <w:rPr>
          <w:rFonts w:asciiTheme="majorBidi" w:hAnsiTheme="majorBidi" w:cstheme="majorBidi"/>
          <w:sz w:val="24"/>
          <w:szCs w:val="24"/>
          <w:lang w:val="en-US"/>
        </w:rPr>
        <w:t>.</w:t>
      </w:r>
      <w:r w:rsidR="00A81A07">
        <w:rPr>
          <w:rFonts w:asciiTheme="majorBidi" w:hAnsiTheme="majorBidi" w:cstheme="majorBidi"/>
          <w:sz w:val="24"/>
          <w:szCs w:val="24"/>
          <w:lang w:val="en-US"/>
        </w:rPr>
        <w:t>”</w:t>
      </w:r>
      <w:r w:rsidR="00A81A07">
        <w:rPr>
          <w:rStyle w:val="FootnoteReference"/>
          <w:rFonts w:asciiTheme="majorBidi" w:hAnsiTheme="majorBidi" w:cstheme="majorBidi"/>
          <w:sz w:val="24"/>
          <w:szCs w:val="24"/>
          <w:lang w:val="en-US"/>
        </w:rPr>
        <w:footnoteReference w:id="15"/>
      </w:r>
      <w:r w:rsidR="00A81A07">
        <w:rPr>
          <w:rFonts w:asciiTheme="majorBidi" w:hAnsiTheme="majorBidi" w:cstheme="majorBidi"/>
          <w:sz w:val="24"/>
          <w:szCs w:val="24"/>
          <w:lang w:val="en-US"/>
        </w:rPr>
        <w:t xml:space="preserve"> </w:t>
      </w:r>
    </w:p>
    <w:p w14:paraId="175A114D" w14:textId="77777777" w:rsidR="00A60FF8" w:rsidRPr="00B662BD" w:rsidRDefault="00A60FF8" w:rsidP="00A60FF8">
      <w:pPr>
        <w:pStyle w:val="ListParagraph"/>
        <w:numPr>
          <w:ilvl w:val="0"/>
          <w:numId w:val="3"/>
        </w:numPr>
        <w:spacing w:line="240" w:lineRule="auto"/>
        <w:jc w:val="both"/>
        <w:rPr>
          <w:rFonts w:asciiTheme="majorBidi" w:hAnsiTheme="majorBidi" w:cstheme="majorBidi"/>
          <w:b/>
          <w:bCs/>
          <w:sz w:val="24"/>
          <w:szCs w:val="24"/>
          <w:lang w:val="en-US"/>
        </w:rPr>
      </w:pPr>
      <w:r w:rsidRPr="00B662BD">
        <w:rPr>
          <w:rFonts w:asciiTheme="majorBidi" w:hAnsiTheme="majorBidi" w:cstheme="majorBidi"/>
          <w:b/>
          <w:bCs/>
          <w:sz w:val="24"/>
          <w:szCs w:val="24"/>
          <w:lang w:val="en-US"/>
        </w:rPr>
        <w:t>Lack of promptness</w:t>
      </w:r>
    </w:p>
    <w:p w14:paraId="10DF5CB3" w14:textId="3CB1982A" w:rsidR="00A60FF8" w:rsidRDefault="00A60FF8" w:rsidP="002326B2">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“Promptness is essential” </w:t>
      </w:r>
      <w:r w:rsidR="00432F5A">
        <w:rPr>
          <w:rFonts w:asciiTheme="majorBidi" w:hAnsiTheme="majorBidi" w:cstheme="majorBidi"/>
          <w:sz w:val="24"/>
          <w:szCs w:val="24"/>
          <w:lang w:val="en-US"/>
        </w:rPr>
        <w:t>to</w:t>
      </w:r>
      <w:r>
        <w:rPr>
          <w:rFonts w:asciiTheme="majorBidi" w:hAnsiTheme="majorBidi" w:cstheme="majorBidi"/>
          <w:sz w:val="24"/>
          <w:szCs w:val="24"/>
          <w:lang w:val="en-US"/>
        </w:rPr>
        <w:t xml:space="preserve"> effective investigations into allegations of torture</w:t>
      </w:r>
      <w:r w:rsidR="00597C65">
        <w:rPr>
          <w:rFonts w:asciiTheme="majorBidi" w:hAnsiTheme="majorBidi" w:cstheme="majorBidi"/>
          <w:sz w:val="24"/>
          <w:szCs w:val="24"/>
          <w:lang w:val="en-US"/>
        </w:rPr>
        <w:t xml:space="preserve"> and ill-treatment</w:t>
      </w:r>
      <w:r>
        <w:rPr>
          <w:rFonts w:asciiTheme="majorBidi" w:hAnsiTheme="majorBidi" w:cstheme="majorBidi"/>
          <w:sz w:val="24"/>
          <w:szCs w:val="24"/>
          <w:lang w:val="en-US"/>
        </w:rPr>
        <w:t>, with this Committee criticizing delays of three weeks following the emergence of reasonable grounds to believe such has occurred.</w:t>
      </w:r>
      <w:r>
        <w:rPr>
          <w:rStyle w:val="FootnoteReference"/>
          <w:rFonts w:asciiTheme="majorBidi" w:hAnsiTheme="majorBidi" w:cstheme="majorBidi"/>
          <w:sz w:val="24"/>
          <w:szCs w:val="24"/>
          <w:lang w:val="en-US"/>
        </w:rPr>
        <w:footnoteReference w:id="16"/>
      </w:r>
      <w:r w:rsidR="00F22541">
        <w:rPr>
          <w:rFonts w:asciiTheme="majorBidi" w:hAnsiTheme="majorBidi" w:cstheme="majorBidi"/>
          <w:sz w:val="24"/>
          <w:szCs w:val="24"/>
          <w:lang w:val="en-US"/>
        </w:rPr>
        <w:t xml:space="preserve"> Yet t</w:t>
      </w:r>
      <w:r>
        <w:rPr>
          <w:rFonts w:asciiTheme="majorBidi" w:hAnsiTheme="majorBidi" w:cstheme="majorBidi"/>
          <w:sz w:val="24"/>
          <w:szCs w:val="24"/>
          <w:lang w:val="en-US"/>
        </w:rPr>
        <w:t xml:space="preserve">he timeline of the proceedings related to the deadly </w:t>
      </w:r>
      <w:proofErr w:type="spellStart"/>
      <w:r>
        <w:rPr>
          <w:rFonts w:asciiTheme="majorBidi" w:hAnsiTheme="majorBidi" w:cstheme="majorBidi"/>
          <w:sz w:val="24"/>
          <w:szCs w:val="24"/>
          <w:lang w:val="en-US"/>
        </w:rPr>
        <w:t>Tarajal</w:t>
      </w:r>
      <w:proofErr w:type="spellEnd"/>
      <w:r>
        <w:rPr>
          <w:rFonts w:asciiTheme="majorBidi" w:hAnsiTheme="majorBidi" w:cstheme="majorBidi"/>
          <w:sz w:val="24"/>
          <w:szCs w:val="24"/>
          <w:lang w:val="en-US"/>
        </w:rPr>
        <w:t xml:space="preserve"> </w:t>
      </w:r>
      <w:r w:rsidR="0022214E">
        <w:rPr>
          <w:rFonts w:asciiTheme="majorBidi" w:hAnsiTheme="majorBidi" w:cstheme="majorBidi"/>
          <w:sz w:val="24"/>
          <w:szCs w:val="24"/>
          <w:lang w:val="en-US"/>
        </w:rPr>
        <w:t>events</w:t>
      </w:r>
      <w:r>
        <w:rPr>
          <w:rFonts w:asciiTheme="majorBidi" w:hAnsiTheme="majorBidi" w:cstheme="majorBidi"/>
          <w:sz w:val="24"/>
          <w:szCs w:val="24"/>
          <w:lang w:val="en-US"/>
        </w:rPr>
        <w:t xml:space="preserve"> </w:t>
      </w:r>
      <w:r w:rsidR="00244630">
        <w:rPr>
          <w:rFonts w:asciiTheme="majorBidi" w:hAnsiTheme="majorBidi" w:cstheme="majorBidi"/>
          <w:sz w:val="24"/>
          <w:szCs w:val="24"/>
          <w:lang w:val="en-US"/>
        </w:rPr>
        <w:t>reveals</w:t>
      </w:r>
      <w:r>
        <w:rPr>
          <w:rFonts w:asciiTheme="majorBidi" w:hAnsiTheme="majorBidi" w:cstheme="majorBidi"/>
          <w:sz w:val="24"/>
          <w:szCs w:val="24"/>
          <w:lang w:val="en-US"/>
        </w:rPr>
        <w:t xml:space="preserve"> </w:t>
      </w:r>
      <w:r w:rsidR="0019403D">
        <w:rPr>
          <w:rFonts w:asciiTheme="majorBidi" w:hAnsiTheme="majorBidi" w:cstheme="majorBidi"/>
          <w:sz w:val="24"/>
          <w:szCs w:val="24"/>
          <w:lang w:val="en-US"/>
        </w:rPr>
        <w:t>the</w:t>
      </w:r>
      <w:r w:rsidR="00A349C1">
        <w:rPr>
          <w:rFonts w:asciiTheme="majorBidi" w:hAnsiTheme="majorBidi" w:cstheme="majorBidi"/>
          <w:sz w:val="24"/>
          <w:szCs w:val="24"/>
          <w:lang w:val="en-US"/>
        </w:rPr>
        <w:t xml:space="preserve"> utter</w:t>
      </w:r>
      <w:r>
        <w:rPr>
          <w:rFonts w:asciiTheme="majorBidi" w:hAnsiTheme="majorBidi" w:cstheme="majorBidi"/>
          <w:sz w:val="24"/>
          <w:szCs w:val="24"/>
          <w:lang w:val="en-US"/>
        </w:rPr>
        <w:t xml:space="preserve"> lack of promptness with which authorities have </w:t>
      </w:r>
      <w:r w:rsidR="00971721">
        <w:rPr>
          <w:rFonts w:asciiTheme="majorBidi" w:hAnsiTheme="majorBidi" w:cstheme="majorBidi"/>
          <w:sz w:val="24"/>
          <w:szCs w:val="24"/>
          <w:lang w:val="en-US"/>
        </w:rPr>
        <w:t xml:space="preserve">approached </w:t>
      </w:r>
      <w:r>
        <w:rPr>
          <w:rFonts w:asciiTheme="majorBidi" w:hAnsiTheme="majorBidi" w:cstheme="majorBidi"/>
          <w:sz w:val="24"/>
          <w:szCs w:val="24"/>
          <w:lang w:val="en-US"/>
        </w:rPr>
        <w:t>their investigation of the case. The first time th</w:t>
      </w:r>
      <w:r w:rsidR="00D54D99">
        <w:rPr>
          <w:rFonts w:asciiTheme="majorBidi" w:hAnsiTheme="majorBidi" w:cstheme="majorBidi"/>
          <w:sz w:val="24"/>
          <w:szCs w:val="24"/>
          <w:lang w:val="en-US"/>
        </w:rPr>
        <w:t>at</w:t>
      </w:r>
      <w:r>
        <w:rPr>
          <w:rFonts w:asciiTheme="majorBidi" w:hAnsiTheme="majorBidi" w:cstheme="majorBidi"/>
          <w:sz w:val="24"/>
          <w:szCs w:val="24"/>
          <w:lang w:val="en-US"/>
        </w:rPr>
        <w:t xml:space="preserve"> 16 Guardia Civil officers allegedly involved in the events were summoned by an external institution was </w:t>
      </w:r>
      <w:r w:rsidRPr="00DD6349">
        <w:rPr>
          <w:rFonts w:asciiTheme="majorBidi" w:hAnsiTheme="majorBidi" w:cstheme="majorBidi"/>
          <w:b/>
          <w:bCs/>
          <w:sz w:val="24"/>
          <w:szCs w:val="24"/>
          <w:lang w:val="en-US"/>
        </w:rPr>
        <w:t xml:space="preserve">more than one year after </w:t>
      </w:r>
      <w:r>
        <w:rPr>
          <w:rFonts w:asciiTheme="majorBidi" w:hAnsiTheme="majorBidi" w:cstheme="majorBidi"/>
          <w:b/>
          <w:bCs/>
          <w:sz w:val="24"/>
          <w:szCs w:val="24"/>
          <w:lang w:val="en-US"/>
        </w:rPr>
        <w:t>the events</w:t>
      </w:r>
      <w:r w:rsidRPr="00DD6349">
        <w:rPr>
          <w:rFonts w:asciiTheme="majorBidi" w:hAnsiTheme="majorBidi" w:cstheme="majorBidi"/>
          <w:b/>
          <w:bCs/>
          <w:sz w:val="24"/>
          <w:szCs w:val="24"/>
          <w:lang w:val="en-US"/>
        </w:rPr>
        <w:t xml:space="preserve"> took place</w:t>
      </w:r>
      <w:r>
        <w:rPr>
          <w:rStyle w:val="FootnoteReference"/>
          <w:rFonts w:asciiTheme="majorBidi" w:hAnsiTheme="majorBidi" w:cstheme="majorBidi"/>
          <w:sz w:val="24"/>
          <w:szCs w:val="24"/>
          <w:lang w:val="en-US"/>
        </w:rPr>
        <w:footnoteReference w:id="17"/>
      </w:r>
      <w:r>
        <w:rPr>
          <w:rFonts w:asciiTheme="majorBidi" w:hAnsiTheme="majorBidi" w:cstheme="majorBidi"/>
          <w:sz w:val="24"/>
          <w:szCs w:val="24"/>
          <w:lang w:val="en-US"/>
        </w:rPr>
        <w:t xml:space="preserve"> </w:t>
      </w:r>
      <w:r w:rsidRPr="001702E5">
        <w:rPr>
          <w:rFonts w:asciiTheme="majorBidi" w:hAnsiTheme="majorBidi" w:cstheme="majorBidi"/>
          <w:sz w:val="24"/>
          <w:szCs w:val="24"/>
          <w:lang w:val="en-US"/>
        </w:rPr>
        <w:t>and had been widely covered and discussed in national fora.</w:t>
      </w:r>
      <w:r>
        <w:rPr>
          <w:rStyle w:val="FootnoteReference"/>
          <w:rFonts w:asciiTheme="majorBidi" w:hAnsiTheme="majorBidi" w:cstheme="majorBidi"/>
          <w:sz w:val="24"/>
          <w:szCs w:val="24"/>
          <w:lang w:val="en-US"/>
        </w:rPr>
        <w:footnoteReference w:id="18"/>
      </w:r>
      <w:r>
        <w:rPr>
          <w:rFonts w:asciiTheme="majorBidi" w:hAnsiTheme="majorBidi" w:cstheme="majorBidi"/>
          <w:sz w:val="24"/>
          <w:szCs w:val="24"/>
          <w:lang w:val="en-US"/>
        </w:rPr>
        <w:t xml:space="preserve"> Furthermore, it took over </w:t>
      </w:r>
      <w:r w:rsidRPr="00742557">
        <w:rPr>
          <w:rFonts w:asciiTheme="majorBidi" w:hAnsiTheme="majorBidi" w:cstheme="majorBidi"/>
          <w:b/>
          <w:bCs/>
          <w:sz w:val="24"/>
          <w:szCs w:val="24"/>
          <w:lang w:val="en-US"/>
        </w:rPr>
        <w:t>five years</w:t>
      </w:r>
      <w:r>
        <w:rPr>
          <w:rFonts w:asciiTheme="majorBidi" w:hAnsiTheme="majorBidi" w:cstheme="majorBidi"/>
          <w:sz w:val="24"/>
          <w:szCs w:val="24"/>
          <w:lang w:val="en-US"/>
        </w:rPr>
        <w:t>,</w:t>
      </w:r>
      <w:r>
        <w:rPr>
          <w:rStyle w:val="FootnoteReference"/>
          <w:rFonts w:asciiTheme="majorBidi" w:hAnsiTheme="majorBidi" w:cstheme="majorBidi"/>
          <w:sz w:val="24"/>
          <w:szCs w:val="24"/>
          <w:lang w:val="en-US"/>
        </w:rPr>
        <w:footnoteReference w:id="19"/>
      </w:r>
      <w:r>
        <w:rPr>
          <w:rFonts w:asciiTheme="majorBidi" w:hAnsiTheme="majorBidi" w:cstheme="majorBidi"/>
          <w:sz w:val="24"/>
          <w:szCs w:val="24"/>
          <w:lang w:val="en-US"/>
        </w:rPr>
        <w:t xml:space="preserve"> </w:t>
      </w:r>
      <w:r w:rsidRPr="00742557">
        <w:rPr>
          <w:rFonts w:asciiTheme="majorBidi" w:hAnsiTheme="majorBidi" w:cstheme="majorBidi"/>
          <w:b/>
          <w:bCs/>
          <w:sz w:val="24"/>
          <w:szCs w:val="24"/>
          <w:lang w:val="en-US"/>
        </w:rPr>
        <w:t>two decisions</w:t>
      </w:r>
      <w:r>
        <w:rPr>
          <w:rFonts w:asciiTheme="majorBidi" w:hAnsiTheme="majorBidi" w:cstheme="majorBidi"/>
          <w:sz w:val="24"/>
          <w:szCs w:val="24"/>
          <w:lang w:val="en-US"/>
        </w:rPr>
        <w:t xml:space="preserve"> to archive the case by the Ceuta investigative judge,</w:t>
      </w:r>
      <w:r>
        <w:rPr>
          <w:rStyle w:val="FootnoteReference"/>
          <w:rFonts w:asciiTheme="majorBidi" w:hAnsiTheme="majorBidi" w:cstheme="majorBidi"/>
          <w:sz w:val="24"/>
          <w:szCs w:val="24"/>
          <w:lang w:val="en-US"/>
        </w:rPr>
        <w:footnoteReference w:id="20"/>
      </w:r>
      <w:r>
        <w:rPr>
          <w:rFonts w:asciiTheme="majorBidi" w:hAnsiTheme="majorBidi" w:cstheme="majorBidi"/>
          <w:sz w:val="24"/>
          <w:szCs w:val="24"/>
          <w:lang w:val="en-US"/>
        </w:rPr>
        <w:t xml:space="preserve"> and </w:t>
      </w:r>
      <w:r w:rsidRPr="00742557">
        <w:rPr>
          <w:rFonts w:asciiTheme="majorBidi" w:hAnsiTheme="majorBidi" w:cstheme="majorBidi"/>
          <w:b/>
          <w:bCs/>
          <w:sz w:val="24"/>
          <w:szCs w:val="24"/>
          <w:lang w:val="en-US"/>
        </w:rPr>
        <w:t>two appeals</w:t>
      </w:r>
      <w:r w:rsidRPr="00771138">
        <w:rPr>
          <w:rFonts w:asciiTheme="majorBidi" w:hAnsiTheme="majorBidi" w:cstheme="majorBidi"/>
          <w:sz w:val="24"/>
          <w:szCs w:val="24"/>
          <w:lang w:val="en-US"/>
        </w:rPr>
        <w:t xml:space="preserve"> to the</w:t>
      </w:r>
      <w:r>
        <w:rPr>
          <w:rFonts w:asciiTheme="majorBidi" w:hAnsiTheme="majorBidi" w:cstheme="majorBidi"/>
          <w:sz w:val="24"/>
          <w:szCs w:val="24"/>
          <w:lang w:val="en-US"/>
        </w:rPr>
        <w:t xml:space="preserve"> Provincial Court</w:t>
      </w:r>
      <w:r w:rsidRPr="00815E90">
        <w:rPr>
          <w:rFonts w:asciiTheme="majorBidi" w:hAnsiTheme="majorBidi" w:cstheme="majorBidi"/>
          <w:i/>
          <w:iCs/>
          <w:sz w:val="24"/>
          <w:szCs w:val="24"/>
          <w:lang w:val="en-US"/>
        </w:rPr>
        <w:t xml:space="preserve"> </w:t>
      </w:r>
      <w:r>
        <w:rPr>
          <w:rFonts w:asciiTheme="majorBidi" w:hAnsiTheme="majorBidi" w:cstheme="majorBidi"/>
          <w:iCs/>
          <w:sz w:val="24"/>
          <w:szCs w:val="24"/>
          <w:lang w:val="en-US"/>
        </w:rPr>
        <w:t>(</w:t>
      </w:r>
      <w:r w:rsidRPr="00815E90">
        <w:rPr>
          <w:rFonts w:asciiTheme="majorBidi" w:hAnsiTheme="majorBidi" w:cstheme="majorBidi"/>
          <w:i/>
          <w:iCs/>
          <w:sz w:val="24"/>
          <w:szCs w:val="24"/>
          <w:lang w:val="en-US"/>
        </w:rPr>
        <w:t>Audiencia Provincial</w:t>
      </w:r>
      <w:r>
        <w:rPr>
          <w:rFonts w:asciiTheme="majorBidi" w:hAnsiTheme="majorBidi" w:cstheme="majorBidi"/>
          <w:sz w:val="24"/>
          <w:szCs w:val="24"/>
          <w:lang w:val="en-US"/>
        </w:rPr>
        <w:t>)</w:t>
      </w:r>
      <w:r w:rsidRPr="00296170">
        <w:rPr>
          <w:rStyle w:val="FootnoteReference"/>
          <w:rFonts w:asciiTheme="majorBidi" w:hAnsiTheme="majorBidi" w:cstheme="majorBidi"/>
          <w:sz w:val="24"/>
          <w:szCs w:val="24"/>
          <w:lang w:val="en-US"/>
        </w:rPr>
        <w:footnoteReference w:id="21"/>
      </w:r>
      <w:r>
        <w:rPr>
          <w:rFonts w:asciiTheme="majorBidi" w:hAnsiTheme="majorBidi" w:cstheme="majorBidi"/>
          <w:sz w:val="24"/>
          <w:szCs w:val="24"/>
          <w:lang w:val="en-US"/>
        </w:rPr>
        <w:t xml:space="preserve"> before the investigative judge (</w:t>
      </w:r>
      <w:proofErr w:type="spellStart"/>
      <w:r w:rsidRPr="00815E90">
        <w:rPr>
          <w:rFonts w:asciiTheme="majorBidi" w:hAnsiTheme="majorBidi" w:cstheme="majorBidi"/>
          <w:i/>
          <w:iCs/>
          <w:sz w:val="24"/>
          <w:szCs w:val="24"/>
          <w:lang w:val="en-US"/>
        </w:rPr>
        <w:t>juzgado</w:t>
      </w:r>
      <w:proofErr w:type="spellEnd"/>
      <w:r w:rsidRPr="00815E90">
        <w:rPr>
          <w:rFonts w:asciiTheme="majorBidi" w:hAnsiTheme="majorBidi" w:cstheme="majorBidi"/>
          <w:i/>
          <w:iCs/>
          <w:sz w:val="24"/>
          <w:szCs w:val="24"/>
          <w:lang w:val="en-US"/>
        </w:rPr>
        <w:t xml:space="preserve"> de </w:t>
      </w:r>
      <w:proofErr w:type="spellStart"/>
      <w:r w:rsidRPr="00815E90">
        <w:rPr>
          <w:rFonts w:asciiTheme="majorBidi" w:hAnsiTheme="majorBidi" w:cstheme="majorBidi"/>
          <w:i/>
          <w:iCs/>
          <w:sz w:val="24"/>
          <w:szCs w:val="24"/>
          <w:lang w:val="en-US"/>
        </w:rPr>
        <w:t>instrucción</w:t>
      </w:r>
      <w:proofErr w:type="spellEnd"/>
      <w:r>
        <w:rPr>
          <w:rFonts w:asciiTheme="majorBidi" w:hAnsiTheme="majorBidi" w:cstheme="majorBidi"/>
          <w:sz w:val="24"/>
          <w:szCs w:val="24"/>
          <w:lang w:val="en-US"/>
        </w:rPr>
        <w:t xml:space="preserve">) took concrete steps to </w:t>
      </w:r>
      <w:r w:rsidRPr="00D54D99">
        <w:rPr>
          <w:rFonts w:asciiTheme="majorBidi" w:hAnsiTheme="majorBidi" w:cstheme="majorBidi"/>
          <w:sz w:val="24"/>
          <w:szCs w:val="24"/>
          <w:lang w:val="en-US"/>
        </w:rPr>
        <w:t xml:space="preserve">hear </w:t>
      </w:r>
      <w:r w:rsidR="003B2639" w:rsidRPr="00D54D99">
        <w:rPr>
          <w:rFonts w:asciiTheme="majorBidi" w:hAnsiTheme="majorBidi" w:cstheme="majorBidi"/>
          <w:sz w:val="24"/>
          <w:szCs w:val="24"/>
          <w:lang w:val="en-US"/>
        </w:rPr>
        <w:t>only two</w:t>
      </w:r>
      <w:r w:rsidR="000F4BB3" w:rsidRPr="00D54D99">
        <w:rPr>
          <w:rFonts w:asciiTheme="majorBidi" w:hAnsiTheme="majorBidi" w:cstheme="majorBidi"/>
          <w:sz w:val="24"/>
          <w:szCs w:val="24"/>
          <w:lang w:val="en-US"/>
        </w:rPr>
        <w:t xml:space="preserve"> </w:t>
      </w:r>
      <w:r w:rsidR="0088526B">
        <w:rPr>
          <w:rFonts w:asciiTheme="majorBidi" w:hAnsiTheme="majorBidi" w:cstheme="majorBidi"/>
          <w:sz w:val="24"/>
          <w:szCs w:val="24"/>
          <w:lang w:val="en-US"/>
        </w:rPr>
        <w:t xml:space="preserve">of the three </w:t>
      </w:r>
      <w:r w:rsidR="000F4BB3" w:rsidRPr="00D54D99">
        <w:rPr>
          <w:rFonts w:asciiTheme="majorBidi" w:hAnsiTheme="majorBidi" w:cstheme="majorBidi"/>
          <w:sz w:val="24"/>
          <w:szCs w:val="24"/>
          <w:lang w:val="en-US"/>
        </w:rPr>
        <w:t>survivors</w:t>
      </w:r>
      <w:r>
        <w:rPr>
          <w:rFonts w:asciiTheme="majorBidi" w:hAnsiTheme="majorBidi" w:cstheme="majorBidi"/>
          <w:sz w:val="24"/>
          <w:szCs w:val="24"/>
          <w:lang w:val="en-US"/>
        </w:rPr>
        <w:t xml:space="preserve"> of the events who had come forward as witnesses.</w:t>
      </w:r>
    </w:p>
    <w:p w14:paraId="63F40263" w14:textId="3E1170E7" w:rsidR="00A60FF8" w:rsidRPr="002326B2" w:rsidRDefault="00A60FF8" w:rsidP="002326B2">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lastRenderedPageBreak/>
        <w:t>In its seventh periodic report to the Committee,</w:t>
      </w:r>
      <w:r>
        <w:rPr>
          <w:rStyle w:val="FootnoteReference"/>
          <w:rFonts w:asciiTheme="majorBidi" w:hAnsiTheme="majorBidi" w:cstheme="majorBidi"/>
          <w:sz w:val="24"/>
          <w:szCs w:val="24"/>
          <w:lang w:val="en-US"/>
        </w:rPr>
        <w:footnoteReference w:id="22"/>
      </w:r>
      <w:r>
        <w:rPr>
          <w:rFonts w:asciiTheme="majorBidi" w:hAnsiTheme="majorBidi" w:cstheme="majorBidi"/>
          <w:sz w:val="24"/>
          <w:szCs w:val="24"/>
          <w:lang w:val="en-US"/>
        </w:rPr>
        <w:t xml:space="preserve"> Spain refer</w:t>
      </w:r>
      <w:r w:rsidR="00971721">
        <w:rPr>
          <w:rFonts w:asciiTheme="majorBidi" w:hAnsiTheme="majorBidi" w:cstheme="majorBidi"/>
          <w:sz w:val="24"/>
          <w:szCs w:val="24"/>
          <w:lang w:val="en-US"/>
        </w:rPr>
        <w:t>red</w:t>
      </w:r>
      <w:r>
        <w:rPr>
          <w:rFonts w:asciiTheme="majorBidi" w:hAnsiTheme="majorBidi" w:cstheme="majorBidi"/>
          <w:sz w:val="24"/>
          <w:szCs w:val="24"/>
          <w:lang w:val="en-US"/>
        </w:rPr>
        <w:t xml:space="preserve"> to the 30 August 2018 Provincial Court order that the</w:t>
      </w:r>
      <w:r w:rsidR="003B2639">
        <w:rPr>
          <w:rFonts w:asciiTheme="majorBidi" w:hAnsiTheme="majorBidi" w:cstheme="majorBidi"/>
          <w:sz w:val="24"/>
          <w:szCs w:val="24"/>
          <w:lang w:val="en-US"/>
        </w:rPr>
        <w:t xml:space="preserve"> </w:t>
      </w:r>
      <w:proofErr w:type="spellStart"/>
      <w:r w:rsidR="003B2639">
        <w:rPr>
          <w:rFonts w:asciiTheme="majorBidi" w:hAnsiTheme="majorBidi" w:cstheme="majorBidi"/>
          <w:sz w:val="24"/>
          <w:szCs w:val="24"/>
          <w:lang w:val="en-US"/>
        </w:rPr>
        <w:t>Tarajal</w:t>
      </w:r>
      <w:proofErr w:type="spellEnd"/>
      <w:r>
        <w:rPr>
          <w:rFonts w:asciiTheme="majorBidi" w:hAnsiTheme="majorBidi" w:cstheme="majorBidi"/>
          <w:sz w:val="24"/>
          <w:szCs w:val="24"/>
          <w:lang w:val="en-US"/>
        </w:rPr>
        <w:t xml:space="preserve"> file be reopened, following the repeated efforts of Spanish NGOs to appeal the several dismissals of the case. Yet the Ceuta investigative judge did not continue proceedings against the 16 Guardia Civil officers </w:t>
      </w:r>
      <w:r w:rsidRPr="009A6FCB">
        <w:rPr>
          <w:rFonts w:asciiTheme="majorBidi" w:hAnsiTheme="majorBidi" w:cstheme="majorBidi"/>
          <w:b/>
          <w:bCs/>
          <w:sz w:val="24"/>
          <w:szCs w:val="24"/>
          <w:lang w:val="en-US"/>
        </w:rPr>
        <w:t>until over a year later</w:t>
      </w:r>
      <w:r>
        <w:rPr>
          <w:rFonts w:asciiTheme="majorBidi" w:hAnsiTheme="majorBidi" w:cstheme="majorBidi"/>
          <w:sz w:val="24"/>
          <w:szCs w:val="24"/>
          <w:lang w:val="en-US"/>
        </w:rPr>
        <w:t xml:space="preserve"> on 24 September 2019, only to </w:t>
      </w:r>
      <w:r w:rsidRPr="00A03859">
        <w:rPr>
          <w:rFonts w:asciiTheme="majorBidi" w:hAnsiTheme="majorBidi" w:cstheme="majorBidi"/>
          <w:b/>
          <w:bCs/>
          <w:sz w:val="24"/>
          <w:szCs w:val="24"/>
          <w:lang w:val="en-US"/>
        </w:rPr>
        <w:t>archive the case for a third time</w:t>
      </w:r>
      <w:r w:rsidR="002326B2">
        <w:rPr>
          <w:rFonts w:asciiTheme="majorBidi" w:hAnsiTheme="majorBidi" w:cstheme="majorBidi"/>
          <w:sz w:val="24"/>
          <w:szCs w:val="24"/>
          <w:lang w:val="en-US"/>
        </w:rPr>
        <w:t xml:space="preserve"> on 29 October 2019</w:t>
      </w:r>
      <w:r w:rsidR="002326B2">
        <w:rPr>
          <w:rStyle w:val="FootnoteReference"/>
          <w:rFonts w:asciiTheme="majorBidi" w:hAnsiTheme="majorBidi" w:cstheme="majorBidi"/>
          <w:sz w:val="24"/>
          <w:szCs w:val="24"/>
          <w:lang w:val="en-US"/>
        </w:rPr>
        <w:footnoteReference w:id="23"/>
      </w:r>
      <w:r w:rsidR="002326B2">
        <w:rPr>
          <w:rFonts w:asciiTheme="majorBidi" w:hAnsiTheme="majorBidi" w:cstheme="majorBidi"/>
          <w:sz w:val="24"/>
          <w:szCs w:val="24"/>
          <w:lang w:val="en-US"/>
        </w:rPr>
        <w:t>—after an appeal from the prosecutor (</w:t>
      </w:r>
      <w:proofErr w:type="spellStart"/>
      <w:r w:rsidR="002326B2" w:rsidRPr="002326B2">
        <w:rPr>
          <w:rFonts w:asciiTheme="majorBidi" w:hAnsiTheme="majorBidi" w:cstheme="majorBidi"/>
          <w:i/>
          <w:iCs/>
          <w:sz w:val="24"/>
          <w:szCs w:val="24"/>
          <w:lang w:val="en-US"/>
        </w:rPr>
        <w:t>fiscalía</w:t>
      </w:r>
      <w:proofErr w:type="spellEnd"/>
      <w:r w:rsidR="002326B2">
        <w:rPr>
          <w:rFonts w:asciiTheme="majorBidi" w:hAnsiTheme="majorBidi" w:cstheme="majorBidi"/>
          <w:sz w:val="24"/>
          <w:szCs w:val="24"/>
          <w:lang w:val="en-US"/>
        </w:rPr>
        <w:t>)</w:t>
      </w:r>
      <w:r w:rsidR="002326B2">
        <w:rPr>
          <w:rStyle w:val="FootnoteReference"/>
          <w:rFonts w:asciiTheme="majorBidi" w:hAnsiTheme="majorBidi" w:cstheme="majorBidi"/>
          <w:sz w:val="24"/>
          <w:szCs w:val="24"/>
          <w:lang w:val="en-US"/>
        </w:rPr>
        <w:footnoteReference w:id="24"/>
      </w:r>
      <w:r w:rsidR="002326B2">
        <w:rPr>
          <w:rFonts w:asciiTheme="majorBidi" w:hAnsiTheme="majorBidi" w:cstheme="majorBidi"/>
          <w:sz w:val="24"/>
          <w:szCs w:val="24"/>
          <w:lang w:val="en-US"/>
        </w:rPr>
        <w:t>—</w:t>
      </w:r>
      <w:r>
        <w:rPr>
          <w:rFonts w:asciiTheme="majorBidi" w:hAnsiTheme="majorBidi" w:cstheme="majorBidi"/>
          <w:sz w:val="24"/>
          <w:szCs w:val="24"/>
          <w:lang w:val="en-US"/>
        </w:rPr>
        <w:t>because of the lack of formal acknowledgment of victims and their families as civil parties in the proceedings.</w:t>
      </w:r>
      <w:r w:rsidR="002326B2">
        <w:rPr>
          <w:rStyle w:val="FootnoteReference"/>
          <w:rFonts w:asciiTheme="majorBidi" w:hAnsiTheme="majorBidi" w:cstheme="majorBidi"/>
          <w:sz w:val="24"/>
          <w:szCs w:val="24"/>
          <w:lang w:val="en-US"/>
        </w:rPr>
        <w:footnoteReference w:id="25"/>
      </w:r>
      <w:r>
        <w:rPr>
          <w:rFonts w:asciiTheme="majorBidi" w:hAnsiTheme="majorBidi" w:cstheme="majorBidi"/>
          <w:sz w:val="24"/>
          <w:szCs w:val="24"/>
          <w:lang w:val="en-US"/>
        </w:rPr>
        <w:t xml:space="preserve"> On 28 July 2020, the Provincial Court dismissed the NGOs’ appeals on </w:t>
      </w:r>
      <w:r w:rsidR="009162B9">
        <w:rPr>
          <w:rFonts w:asciiTheme="majorBidi" w:hAnsiTheme="majorBidi" w:cstheme="majorBidi"/>
          <w:sz w:val="24"/>
          <w:szCs w:val="24"/>
          <w:lang w:val="en-US"/>
        </w:rPr>
        <w:t xml:space="preserve">largely </w:t>
      </w:r>
      <w:r>
        <w:rPr>
          <w:rFonts w:asciiTheme="majorBidi" w:hAnsiTheme="majorBidi" w:cstheme="majorBidi"/>
          <w:sz w:val="24"/>
          <w:szCs w:val="24"/>
          <w:lang w:val="en-US"/>
        </w:rPr>
        <w:t xml:space="preserve">the same </w:t>
      </w:r>
      <w:r w:rsidR="001616E9">
        <w:rPr>
          <w:rFonts w:asciiTheme="majorBidi" w:hAnsiTheme="majorBidi" w:cstheme="majorBidi"/>
          <w:sz w:val="24"/>
          <w:szCs w:val="24"/>
          <w:lang w:val="en-US"/>
        </w:rPr>
        <w:t>legal</w:t>
      </w:r>
      <w:r>
        <w:rPr>
          <w:rFonts w:asciiTheme="majorBidi" w:hAnsiTheme="majorBidi" w:cstheme="majorBidi"/>
          <w:sz w:val="24"/>
          <w:szCs w:val="24"/>
          <w:lang w:val="en-US"/>
        </w:rPr>
        <w:t xml:space="preserve"> grounds</w:t>
      </w:r>
      <w:r w:rsidR="003B6F6D">
        <w:rPr>
          <w:rFonts w:asciiTheme="majorBidi" w:hAnsiTheme="majorBidi" w:cstheme="majorBidi"/>
          <w:sz w:val="24"/>
          <w:szCs w:val="24"/>
          <w:lang w:val="en-US"/>
        </w:rPr>
        <w:t>,</w:t>
      </w:r>
      <w:r>
        <w:rPr>
          <w:rStyle w:val="FootnoteReference"/>
          <w:rFonts w:asciiTheme="majorBidi" w:hAnsiTheme="majorBidi" w:cstheme="majorBidi"/>
          <w:sz w:val="24"/>
          <w:szCs w:val="24"/>
          <w:lang w:val="en-US"/>
        </w:rPr>
        <w:footnoteReference w:id="26"/>
      </w:r>
      <w:r>
        <w:rPr>
          <w:rFonts w:asciiTheme="majorBidi" w:hAnsiTheme="majorBidi" w:cstheme="majorBidi"/>
          <w:sz w:val="24"/>
          <w:szCs w:val="24"/>
          <w:lang w:val="en-US"/>
        </w:rPr>
        <w:t xml:space="preserve"> </w:t>
      </w:r>
      <w:r w:rsidR="003B6F6D">
        <w:rPr>
          <w:rFonts w:asciiTheme="majorBidi" w:hAnsiTheme="majorBidi" w:cstheme="majorBidi"/>
          <w:sz w:val="24"/>
          <w:szCs w:val="24"/>
          <w:lang w:val="en-US"/>
        </w:rPr>
        <w:t>and o</w:t>
      </w:r>
      <w:r>
        <w:rPr>
          <w:rFonts w:asciiTheme="majorBidi" w:hAnsiTheme="majorBidi" w:cstheme="majorBidi"/>
          <w:sz w:val="24"/>
          <w:szCs w:val="24"/>
          <w:lang w:val="en-US"/>
        </w:rPr>
        <w:t xml:space="preserve">n 27 May 2022, the Spanish Supreme Court dismissed an additional appeal filed by the </w:t>
      </w:r>
      <w:r w:rsidR="00931055">
        <w:rPr>
          <w:rFonts w:asciiTheme="majorBidi" w:hAnsiTheme="majorBidi" w:cstheme="majorBidi"/>
          <w:sz w:val="24"/>
          <w:szCs w:val="24"/>
          <w:lang w:val="en-US"/>
        </w:rPr>
        <w:t>NGOs</w:t>
      </w:r>
      <w:r>
        <w:rPr>
          <w:rFonts w:asciiTheme="majorBidi" w:hAnsiTheme="majorBidi" w:cstheme="majorBidi"/>
          <w:sz w:val="24"/>
          <w:szCs w:val="24"/>
          <w:lang w:val="en-US"/>
        </w:rPr>
        <w:t xml:space="preserve"> on procedural grounds.</w:t>
      </w:r>
      <w:r>
        <w:rPr>
          <w:rStyle w:val="FootnoteReference"/>
          <w:rFonts w:asciiTheme="majorBidi" w:hAnsiTheme="majorBidi" w:cstheme="majorBidi"/>
          <w:sz w:val="24"/>
          <w:szCs w:val="24"/>
          <w:lang w:val="en-US"/>
        </w:rPr>
        <w:footnoteReference w:id="27"/>
      </w:r>
      <w:r>
        <w:rPr>
          <w:rFonts w:asciiTheme="majorBidi" w:hAnsiTheme="majorBidi" w:cstheme="majorBidi"/>
          <w:sz w:val="24"/>
          <w:szCs w:val="24"/>
          <w:lang w:val="en-US"/>
        </w:rPr>
        <w:t xml:space="preserve"> An application for constitutional review (</w:t>
      </w:r>
      <w:proofErr w:type="spellStart"/>
      <w:r w:rsidRPr="00815E90">
        <w:rPr>
          <w:rFonts w:asciiTheme="majorBidi" w:hAnsiTheme="majorBidi" w:cstheme="majorBidi"/>
          <w:i/>
          <w:iCs/>
          <w:sz w:val="24"/>
          <w:szCs w:val="24"/>
          <w:lang w:val="en-US"/>
        </w:rPr>
        <w:t>recurso</w:t>
      </w:r>
      <w:proofErr w:type="spellEnd"/>
      <w:r w:rsidRPr="00815E90">
        <w:rPr>
          <w:rFonts w:asciiTheme="majorBidi" w:hAnsiTheme="majorBidi" w:cstheme="majorBidi"/>
          <w:i/>
          <w:iCs/>
          <w:sz w:val="24"/>
          <w:szCs w:val="24"/>
          <w:lang w:val="en-US"/>
        </w:rPr>
        <w:t xml:space="preserve"> de </w:t>
      </w:r>
      <w:r w:rsidR="004B2087">
        <w:rPr>
          <w:rFonts w:asciiTheme="majorBidi" w:hAnsiTheme="majorBidi" w:cstheme="majorBidi"/>
          <w:i/>
          <w:iCs/>
          <w:sz w:val="24"/>
          <w:szCs w:val="24"/>
          <w:lang w:val="en-US"/>
        </w:rPr>
        <w:t>a</w:t>
      </w:r>
      <w:r w:rsidRPr="00815E90">
        <w:rPr>
          <w:rFonts w:asciiTheme="majorBidi" w:hAnsiTheme="majorBidi" w:cstheme="majorBidi"/>
          <w:i/>
          <w:iCs/>
          <w:sz w:val="24"/>
          <w:szCs w:val="24"/>
          <w:lang w:val="en-US"/>
        </w:rPr>
        <w:t>mparo</w:t>
      </w:r>
      <w:r>
        <w:rPr>
          <w:rFonts w:asciiTheme="majorBidi" w:hAnsiTheme="majorBidi" w:cstheme="majorBidi"/>
          <w:sz w:val="24"/>
          <w:szCs w:val="24"/>
          <w:lang w:val="en-US"/>
        </w:rPr>
        <w:t>) launched in July 2022 is ongoing pending admissibility.</w:t>
      </w:r>
      <w:r>
        <w:rPr>
          <w:rStyle w:val="FootnoteReference"/>
          <w:rFonts w:asciiTheme="majorBidi" w:hAnsiTheme="majorBidi" w:cstheme="majorBidi"/>
          <w:sz w:val="24"/>
          <w:szCs w:val="24"/>
          <w:lang w:val="en-US"/>
        </w:rPr>
        <w:footnoteReference w:id="28"/>
      </w:r>
      <w:r>
        <w:rPr>
          <w:rFonts w:asciiTheme="majorBidi" w:hAnsiTheme="majorBidi" w:cstheme="majorBidi"/>
          <w:sz w:val="24"/>
          <w:szCs w:val="24"/>
          <w:lang w:val="en-US"/>
        </w:rPr>
        <w:t xml:space="preserve"> </w:t>
      </w:r>
      <w:r w:rsidRPr="00470EEC">
        <w:rPr>
          <w:rFonts w:asciiTheme="majorBidi" w:hAnsiTheme="majorBidi" w:cstheme="majorBidi"/>
          <w:b/>
          <w:bCs/>
          <w:sz w:val="24"/>
          <w:szCs w:val="24"/>
          <w:lang w:val="en-US"/>
        </w:rPr>
        <w:t>Now nearly 10 years after the events</w:t>
      </w:r>
      <w:r>
        <w:rPr>
          <w:rFonts w:asciiTheme="majorBidi" w:hAnsiTheme="majorBidi" w:cstheme="majorBidi"/>
          <w:sz w:val="24"/>
          <w:szCs w:val="24"/>
          <w:lang w:val="en-US"/>
        </w:rPr>
        <w:t xml:space="preserve">, no thorough and impartial investigation clarifying the circumstances of the deaths </w:t>
      </w:r>
      <w:r w:rsidR="00C55D52">
        <w:rPr>
          <w:rFonts w:asciiTheme="majorBidi" w:hAnsiTheme="majorBidi" w:cstheme="majorBidi"/>
          <w:sz w:val="24"/>
          <w:szCs w:val="24"/>
          <w:lang w:val="en-US"/>
        </w:rPr>
        <w:t xml:space="preserve">at </w:t>
      </w:r>
      <w:proofErr w:type="spellStart"/>
      <w:r w:rsidR="00C55D52">
        <w:rPr>
          <w:rFonts w:asciiTheme="majorBidi" w:hAnsiTheme="majorBidi" w:cstheme="majorBidi"/>
          <w:sz w:val="24"/>
          <w:szCs w:val="24"/>
          <w:lang w:val="en-US"/>
        </w:rPr>
        <w:t>Tarajal</w:t>
      </w:r>
      <w:proofErr w:type="spellEnd"/>
      <w:r>
        <w:rPr>
          <w:rFonts w:asciiTheme="majorBidi" w:hAnsiTheme="majorBidi" w:cstheme="majorBidi"/>
          <w:sz w:val="24"/>
          <w:szCs w:val="24"/>
          <w:lang w:val="en-US"/>
        </w:rPr>
        <w:t xml:space="preserve"> has taken place.</w:t>
      </w:r>
    </w:p>
    <w:p w14:paraId="230C751F" w14:textId="77777777" w:rsidR="00A60FF8" w:rsidRPr="006B1706" w:rsidRDefault="00A60FF8" w:rsidP="00A60FF8">
      <w:pPr>
        <w:pStyle w:val="ListParagraph"/>
        <w:numPr>
          <w:ilvl w:val="0"/>
          <w:numId w:val="3"/>
        </w:numPr>
        <w:spacing w:line="240" w:lineRule="auto"/>
        <w:jc w:val="both"/>
        <w:rPr>
          <w:rFonts w:asciiTheme="majorBidi" w:hAnsiTheme="majorBidi" w:cstheme="majorBidi"/>
          <w:b/>
          <w:bCs/>
          <w:sz w:val="24"/>
          <w:szCs w:val="24"/>
          <w:lang w:val="en-US"/>
        </w:rPr>
      </w:pPr>
      <w:r w:rsidRPr="006B1706">
        <w:rPr>
          <w:rFonts w:asciiTheme="majorBidi" w:hAnsiTheme="majorBidi" w:cstheme="majorBidi"/>
          <w:b/>
          <w:bCs/>
          <w:sz w:val="24"/>
          <w:szCs w:val="24"/>
          <w:lang w:val="en-US"/>
        </w:rPr>
        <w:t>Lack of thoroughness and impartiality</w:t>
      </w:r>
    </w:p>
    <w:p w14:paraId="2FF5E1FB" w14:textId="7833E15A" w:rsidR="00A60FF8" w:rsidRDefault="00A60FF8" w:rsidP="00A60FF8">
      <w:pPr>
        <w:tabs>
          <w:tab w:val="left" w:pos="180"/>
        </w:tabs>
        <w:spacing w:line="240" w:lineRule="auto"/>
        <w:jc w:val="both"/>
        <w:rPr>
          <w:rFonts w:asciiTheme="majorBidi" w:hAnsiTheme="majorBidi" w:cstheme="majorBidi"/>
          <w:sz w:val="24"/>
          <w:szCs w:val="24"/>
          <w:lang w:val="en-US"/>
        </w:rPr>
      </w:pPr>
      <w:r w:rsidRPr="00FC4D72">
        <w:rPr>
          <w:rFonts w:asciiTheme="majorBidi" w:hAnsiTheme="majorBidi" w:cstheme="majorBidi"/>
          <w:sz w:val="24"/>
          <w:szCs w:val="24"/>
          <w:lang w:val="en-US"/>
        </w:rPr>
        <w:t xml:space="preserve">Thorough investigations into allegations of torture </w:t>
      </w:r>
      <w:r w:rsidR="00CE7AC6" w:rsidRPr="00FC4D72">
        <w:rPr>
          <w:rFonts w:asciiTheme="majorBidi" w:hAnsiTheme="majorBidi" w:cstheme="majorBidi"/>
          <w:sz w:val="24"/>
          <w:szCs w:val="24"/>
          <w:lang w:val="en-US"/>
        </w:rPr>
        <w:t xml:space="preserve">and ill-treatment </w:t>
      </w:r>
      <w:r w:rsidRPr="00FC4D72">
        <w:rPr>
          <w:rFonts w:asciiTheme="majorBidi" w:hAnsiTheme="majorBidi" w:cstheme="majorBidi"/>
          <w:sz w:val="24"/>
          <w:szCs w:val="24"/>
          <w:lang w:val="en-US"/>
        </w:rPr>
        <w:t>must exhaust lines of inquiry</w:t>
      </w:r>
      <w:r w:rsidR="00971721" w:rsidRPr="00FC4D72">
        <w:rPr>
          <w:rFonts w:asciiTheme="majorBidi" w:hAnsiTheme="majorBidi" w:cstheme="majorBidi"/>
          <w:sz w:val="24"/>
          <w:szCs w:val="24"/>
          <w:lang w:val="en-US"/>
        </w:rPr>
        <w:t xml:space="preserve"> and available investigatory avenues</w:t>
      </w:r>
      <w:r w:rsidRPr="00FC4D72">
        <w:rPr>
          <w:rFonts w:asciiTheme="majorBidi" w:hAnsiTheme="majorBidi" w:cstheme="majorBidi"/>
          <w:sz w:val="24"/>
          <w:szCs w:val="24"/>
          <w:lang w:val="en-US"/>
        </w:rPr>
        <w:t>—such as the summoning of relevant witnesses</w:t>
      </w:r>
      <w:r w:rsidRPr="00FC4D72">
        <w:rPr>
          <w:rStyle w:val="FootnoteReference"/>
          <w:rFonts w:asciiTheme="majorBidi" w:hAnsiTheme="majorBidi" w:cstheme="majorBidi"/>
          <w:sz w:val="24"/>
          <w:szCs w:val="24"/>
          <w:lang w:val="en-US"/>
        </w:rPr>
        <w:footnoteReference w:id="29"/>
      </w:r>
      <w:r w:rsidRPr="00FC4D72">
        <w:rPr>
          <w:rFonts w:asciiTheme="majorBidi" w:hAnsiTheme="majorBidi" w:cstheme="majorBidi"/>
          <w:sz w:val="24"/>
          <w:szCs w:val="24"/>
          <w:lang w:val="en-US"/>
        </w:rPr>
        <w:t>—that could be used to clarify outstanding questions.</w:t>
      </w:r>
      <w:r w:rsidRPr="00FC4D72">
        <w:rPr>
          <w:rStyle w:val="FootnoteReference"/>
          <w:rFonts w:asciiTheme="majorBidi" w:hAnsiTheme="majorBidi" w:cstheme="majorBidi"/>
          <w:sz w:val="24"/>
          <w:szCs w:val="24"/>
          <w:lang w:val="en-US"/>
        </w:rPr>
        <w:footnoteReference w:id="30"/>
      </w:r>
      <w:r w:rsidRPr="00FC4D72">
        <w:rPr>
          <w:rFonts w:asciiTheme="majorBidi" w:hAnsiTheme="majorBidi" w:cstheme="majorBidi"/>
          <w:sz w:val="24"/>
          <w:szCs w:val="24"/>
          <w:lang w:val="en-US"/>
        </w:rPr>
        <w:t xml:space="preserve"> </w:t>
      </w:r>
      <w:r w:rsidR="00551116" w:rsidRPr="00FC4D72">
        <w:rPr>
          <w:rFonts w:asciiTheme="majorBidi" w:hAnsiTheme="majorBidi" w:cstheme="majorBidi"/>
          <w:sz w:val="24"/>
          <w:szCs w:val="24"/>
          <w:lang w:val="en-US"/>
        </w:rPr>
        <w:t>This</w:t>
      </w:r>
      <w:r w:rsidRPr="00FC4D72">
        <w:rPr>
          <w:rFonts w:asciiTheme="majorBidi" w:hAnsiTheme="majorBidi" w:cstheme="majorBidi"/>
          <w:sz w:val="24"/>
          <w:szCs w:val="24"/>
          <w:lang w:val="en-US"/>
        </w:rPr>
        <w:t xml:space="preserve"> Committee has questioned the impartiality</w:t>
      </w:r>
      <w:r w:rsidRPr="00EA7148">
        <w:rPr>
          <w:rFonts w:asciiTheme="majorBidi" w:hAnsiTheme="majorBidi" w:cstheme="majorBidi"/>
          <w:sz w:val="24"/>
          <w:szCs w:val="24"/>
          <w:lang w:val="en-US"/>
        </w:rPr>
        <w:t xml:space="preserve"> of investigations where examining authorities did not make use of investigatory steps ordinarily conducted and available to them</w:t>
      </w:r>
      <w:r w:rsidRPr="00EA7148">
        <w:rPr>
          <w:rStyle w:val="FootnoteReference"/>
          <w:rFonts w:asciiTheme="majorBidi" w:hAnsiTheme="majorBidi" w:cstheme="majorBidi"/>
          <w:sz w:val="24"/>
          <w:szCs w:val="24"/>
          <w:lang w:val="en-US"/>
        </w:rPr>
        <w:footnoteReference w:id="31"/>
      </w:r>
      <w:r w:rsidRPr="00EA7148">
        <w:rPr>
          <w:rFonts w:asciiTheme="majorBidi" w:hAnsiTheme="majorBidi" w:cstheme="majorBidi"/>
          <w:sz w:val="24"/>
          <w:szCs w:val="24"/>
          <w:lang w:val="en-US"/>
        </w:rPr>
        <w:t xml:space="preserve"> </w:t>
      </w:r>
      <w:r w:rsidR="00010DA6">
        <w:rPr>
          <w:rFonts w:asciiTheme="majorBidi" w:hAnsiTheme="majorBidi" w:cstheme="majorBidi"/>
          <w:sz w:val="24"/>
          <w:szCs w:val="24"/>
          <w:lang w:val="en-US"/>
        </w:rPr>
        <w:t>or failed to adequately scrutinize and weigh available evidence, such</w:t>
      </w:r>
      <w:r w:rsidR="007A6EE5">
        <w:rPr>
          <w:rFonts w:asciiTheme="majorBidi" w:hAnsiTheme="majorBidi" w:cstheme="majorBidi"/>
          <w:sz w:val="24"/>
          <w:szCs w:val="24"/>
          <w:lang w:val="en-US"/>
        </w:rPr>
        <w:t xml:space="preserve"> as</w:t>
      </w:r>
      <w:r w:rsidR="00010DA6">
        <w:rPr>
          <w:rFonts w:asciiTheme="majorBidi" w:hAnsiTheme="majorBidi" w:cstheme="majorBidi"/>
          <w:sz w:val="24"/>
          <w:szCs w:val="24"/>
          <w:lang w:val="en-US"/>
        </w:rPr>
        <w:t xml:space="preserve"> inconsistencies in medical reports and testimonies of alleged perpetrators</w:t>
      </w:r>
      <w:r w:rsidRPr="00EA7148">
        <w:rPr>
          <w:rFonts w:asciiTheme="majorBidi" w:hAnsiTheme="majorBidi" w:cstheme="majorBidi"/>
          <w:sz w:val="24"/>
          <w:szCs w:val="24"/>
          <w:lang w:val="en-US"/>
        </w:rPr>
        <w:t>.</w:t>
      </w:r>
      <w:r w:rsidRPr="00EA7148">
        <w:rPr>
          <w:rStyle w:val="FootnoteReference"/>
          <w:rFonts w:asciiTheme="majorBidi" w:hAnsiTheme="majorBidi" w:cstheme="majorBidi"/>
          <w:sz w:val="24"/>
          <w:szCs w:val="24"/>
          <w:lang w:val="en-US"/>
        </w:rPr>
        <w:footnoteReference w:id="32"/>
      </w:r>
    </w:p>
    <w:p w14:paraId="2B1F557A" w14:textId="74C37A3F" w:rsidR="00D24C22" w:rsidRDefault="00A60FF8" w:rsidP="005A296C">
      <w:pPr>
        <w:spacing w:line="240" w:lineRule="auto"/>
        <w:jc w:val="both"/>
        <w:rPr>
          <w:rFonts w:asciiTheme="majorBidi" w:hAnsiTheme="majorBidi" w:cstheme="majorBidi"/>
          <w:sz w:val="24"/>
          <w:szCs w:val="24"/>
          <w:lang w:val="en-US"/>
        </w:rPr>
      </w:pPr>
      <w:r w:rsidRPr="001C0504">
        <w:rPr>
          <w:rFonts w:asciiTheme="majorBidi" w:hAnsiTheme="majorBidi" w:cstheme="majorBidi"/>
          <w:sz w:val="24"/>
          <w:szCs w:val="24"/>
          <w:lang w:val="en-US"/>
        </w:rPr>
        <w:t>Spa</w:t>
      </w:r>
      <w:r>
        <w:rPr>
          <w:rFonts w:asciiTheme="majorBidi" w:hAnsiTheme="majorBidi" w:cstheme="majorBidi"/>
          <w:sz w:val="24"/>
          <w:szCs w:val="24"/>
          <w:lang w:val="en-US"/>
        </w:rPr>
        <w:t>nish investigating authorities’</w:t>
      </w:r>
      <w:r w:rsidRPr="001C0504">
        <w:rPr>
          <w:rFonts w:asciiTheme="majorBidi" w:hAnsiTheme="majorBidi" w:cstheme="majorBidi"/>
          <w:sz w:val="24"/>
          <w:szCs w:val="24"/>
          <w:lang w:val="en-US"/>
        </w:rPr>
        <w:t xml:space="preserve"> </w:t>
      </w:r>
      <w:r>
        <w:rPr>
          <w:rFonts w:asciiTheme="majorBidi" w:hAnsiTheme="majorBidi" w:cstheme="majorBidi"/>
          <w:sz w:val="24"/>
          <w:szCs w:val="24"/>
          <w:lang w:val="en-US"/>
        </w:rPr>
        <w:t>examination</w:t>
      </w:r>
      <w:r w:rsidRPr="001C0504">
        <w:rPr>
          <w:rFonts w:asciiTheme="majorBidi" w:hAnsiTheme="majorBidi" w:cstheme="majorBidi"/>
          <w:sz w:val="24"/>
          <w:szCs w:val="24"/>
          <w:lang w:val="en-US"/>
        </w:rPr>
        <w:t xml:space="preserve"> </w:t>
      </w:r>
      <w:r>
        <w:rPr>
          <w:rFonts w:asciiTheme="majorBidi" w:hAnsiTheme="majorBidi" w:cstheme="majorBidi"/>
          <w:sz w:val="24"/>
          <w:szCs w:val="24"/>
          <w:lang w:val="en-US"/>
        </w:rPr>
        <w:t>of</w:t>
      </w:r>
      <w:r w:rsidRPr="001C0504">
        <w:rPr>
          <w:rFonts w:asciiTheme="majorBidi" w:hAnsiTheme="majorBidi" w:cstheme="majorBidi"/>
          <w:sz w:val="24"/>
          <w:szCs w:val="24"/>
          <w:lang w:val="en-US"/>
        </w:rPr>
        <w:t xml:space="preserve"> the </w:t>
      </w:r>
      <w:r>
        <w:rPr>
          <w:rFonts w:asciiTheme="majorBidi" w:hAnsiTheme="majorBidi" w:cstheme="majorBidi"/>
          <w:sz w:val="24"/>
          <w:szCs w:val="24"/>
          <w:lang w:val="en-US"/>
        </w:rPr>
        <w:t xml:space="preserve">deadly </w:t>
      </w:r>
      <w:proofErr w:type="spellStart"/>
      <w:r w:rsidRPr="001C0504">
        <w:rPr>
          <w:rFonts w:asciiTheme="majorBidi" w:hAnsiTheme="majorBidi" w:cstheme="majorBidi"/>
          <w:sz w:val="24"/>
          <w:szCs w:val="24"/>
          <w:lang w:val="en-US"/>
        </w:rPr>
        <w:t>Tarajal</w:t>
      </w:r>
      <w:proofErr w:type="spellEnd"/>
      <w:r w:rsidRPr="001C0504">
        <w:rPr>
          <w:rFonts w:asciiTheme="majorBidi" w:hAnsiTheme="majorBidi" w:cstheme="majorBidi"/>
          <w:sz w:val="24"/>
          <w:szCs w:val="24"/>
          <w:lang w:val="en-US"/>
        </w:rPr>
        <w:t xml:space="preserve"> </w:t>
      </w:r>
      <w:r>
        <w:rPr>
          <w:rFonts w:asciiTheme="majorBidi" w:hAnsiTheme="majorBidi" w:cstheme="majorBidi"/>
          <w:sz w:val="24"/>
          <w:szCs w:val="24"/>
          <w:lang w:val="en-US"/>
        </w:rPr>
        <w:t>operation</w:t>
      </w:r>
      <w:r w:rsidRPr="001C0504">
        <w:rPr>
          <w:rFonts w:asciiTheme="majorBidi" w:hAnsiTheme="majorBidi" w:cstheme="majorBidi"/>
          <w:sz w:val="24"/>
          <w:szCs w:val="24"/>
          <w:lang w:val="en-US"/>
        </w:rPr>
        <w:t xml:space="preserve"> has </w:t>
      </w:r>
      <w:r>
        <w:rPr>
          <w:rFonts w:asciiTheme="majorBidi" w:hAnsiTheme="majorBidi" w:cstheme="majorBidi"/>
          <w:sz w:val="24"/>
          <w:szCs w:val="24"/>
          <w:lang w:val="en-US"/>
        </w:rPr>
        <w:t xml:space="preserve">been characterized by a </w:t>
      </w:r>
      <w:r w:rsidRPr="00F10697">
        <w:rPr>
          <w:rFonts w:asciiTheme="majorBidi" w:hAnsiTheme="majorBidi" w:cstheme="majorBidi"/>
          <w:b/>
          <w:bCs/>
          <w:sz w:val="24"/>
          <w:szCs w:val="24"/>
          <w:lang w:val="en-US"/>
        </w:rPr>
        <w:t>lack of thoroughness and objective analysis</w:t>
      </w:r>
      <w:r>
        <w:rPr>
          <w:rFonts w:asciiTheme="majorBidi" w:hAnsiTheme="majorBidi" w:cstheme="majorBidi"/>
          <w:sz w:val="24"/>
          <w:szCs w:val="24"/>
          <w:lang w:val="en-US"/>
        </w:rPr>
        <w:t xml:space="preserve">. The investigating judge’s first decision to archive the case, for example, </w:t>
      </w:r>
      <w:r w:rsidR="005A296C">
        <w:rPr>
          <w:rFonts w:asciiTheme="majorBidi" w:hAnsiTheme="majorBidi" w:cstheme="majorBidi"/>
          <w:sz w:val="24"/>
          <w:szCs w:val="24"/>
          <w:lang w:val="en-US"/>
        </w:rPr>
        <w:t>relied on</w:t>
      </w:r>
      <w:r>
        <w:rPr>
          <w:rFonts w:asciiTheme="majorBidi" w:hAnsiTheme="majorBidi" w:cstheme="majorBidi"/>
          <w:sz w:val="24"/>
          <w:szCs w:val="24"/>
          <w:lang w:val="en-US"/>
        </w:rPr>
        <w:t xml:space="preserve"> </w:t>
      </w:r>
      <w:r w:rsidR="002A452E">
        <w:rPr>
          <w:rFonts w:asciiTheme="majorBidi" w:hAnsiTheme="majorBidi" w:cstheme="majorBidi"/>
          <w:sz w:val="24"/>
          <w:szCs w:val="24"/>
          <w:lang w:val="en-US"/>
        </w:rPr>
        <w:t>declarations</w:t>
      </w:r>
      <w:r w:rsidR="00132D0A">
        <w:rPr>
          <w:rFonts w:asciiTheme="majorBidi" w:hAnsiTheme="majorBidi" w:cstheme="majorBidi"/>
          <w:sz w:val="24"/>
          <w:szCs w:val="24"/>
          <w:lang w:val="en-US"/>
        </w:rPr>
        <w:t xml:space="preserve"> </w:t>
      </w:r>
      <w:r>
        <w:rPr>
          <w:rFonts w:asciiTheme="majorBidi" w:hAnsiTheme="majorBidi" w:cstheme="majorBidi"/>
          <w:sz w:val="24"/>
          <w:szCs w:val="24"/>
          <w:lang w:val="en-US"/>
        </w:rPr>
        <w:t>by the Guardia Civil,</w:t>
      </w:r>
      <w:r w:rsidR="005A296C">
        <w:rPr>
          <w:rStyle w:val="FootnoteReference"/>
          <w:rFonts w:asciiTheme="majorBidi" w:hAnsiTheme="majorBidi" w:cstheme="majorBidi"/>
          <w:sz w:val="24"/>
          <w:szCs w:val="24"/>
          <w:lang w:val="en-US"/>
        </w:rPr>
        <w:footnoteReference w:id="33"/>
      </w:r>
      <w:r>
        <w:rPr>
          <w:rFonts w:asciiTheme="majorBidi" w:hAnsiTheme="majorBidi" w:cstheme="majorBidi"/>
          <w:sz w:val="24"/>
          <w:szCs w:val="24"/>
          <w:lang w:val="en-US"/>
        </w:rPr>
        <w:t xml:space="preserve"> despite well-publicized discrepancies between</w:t>
      </w:r>
      <w:r w:rsidR="005A296C">
        <w:rPr>
          <w:rFonts w:asciiTheme="majorBidi" w:hAnsiTheme="majorBidi" w:cstheme="majorBidi"/>
          <w:sz w:val="24"/>
          <w:szCs w:val="24"/>
          <w:lang w:val="en-US"/>
        </w:rPr>
        <w:t xml:space="preserve"> </w:t>
      </w:r>
      <w:r>
        <w:rPr>
          <w:rFonts w:asciiTheme="majorBidi" w:hAnsiTheme="majorBidi" w:cstheme="majorBidi"/>
          <w:sz w:val="24"/>
          <w:szCs w:val="24"/>
          <w:lang w:val="en-US"/>
        </w:rPr>
        <w:t>official statements</w:t>
      </w:r>
      <w:r w:rsidR="005A296C">
        <w:rPr>
          <w:rFonts w:asciiTheme="majorBidi" w:hAnsiTheme="majorBidi" w:cstheme="majorBidi"/>
          <w:sz w:val="24"/>
          <w:szCs w:val="24"/>
          <w:lang w:val="en-US"/>
        </w:rPr>
        <w:t xml:space="preserve"> </w:t>
      </w:r>
      <w:r w:rsidR="00E83ABC">
        <w:rPr>
          <w:rFonts w:asciiTheme="majorBidi" w:hAnsiTheme="majorBidi" w:cstheme="majorBidi"/>
          <w:sz w:val="24"/>
          <w:szCs w:val="24"/>
          <w:lang w:val="en-US"/>
        </w:rPr>
        <w:t>in the days</w:t>
      </w:r>
      <w:r>
        <w:rPr>
          <w:rFonts w:asciiTheme="majorBidi" w:hAnsiTheme="majorBidi" w:cstheme="majorBidi"/>
          <w:sz w:val="24"/>
          <w:szCs w:val="24"/>
          <w:lang w:val="en-US"/>
        </w:rPr>
        <w:t xml:space="preserve"> following the events.</w:t>
      </w:r>
      <w:r>
        <w:rPr>
          <w:rStyle w:val="FootnoteReference"/>
          <w:rFonts w:asciiTheme="majorBidi" w:hAnsiTheme="majorBidi" w:cstheme="majorBidi"/>
          <w:sz w:val="24"/>
          <w:szCs w:val="24"/>
          <w:lang w:val="en-US"/>
        </w:rPr>
        <w:footnoteReference w:id="34"/>
      </w:r>
      <w:r>
        <w:rPr>
          <w:rFonts w:asciiTheme="majorBidi" w:hAnsiTheme="majorBidi" w:cstheme="majorBidi"/>
          <w:sz w:val="24"/>
          <w:szCs w:val="24"/>
          <w:lang w:val="en-US"/>
        </w:rPr>
        <w:t xml:space="preserve"> </w:t>
      </w:r>
      <w:r w:rsidR="002A452E">
        <w:rPr>
          <w:rFonts w:asciiTheme="majorBidi" w:hAnsiTheme="majorBidi" w:cstheme="majorBidi"/>
          <w:sz w:val="24"/>
          <w:szCs w:val="24"/>
          <w:lang w:val="en-US"/>
        </w:rPr>
        <w:t>In contrast</w:t>
      </w:r>
      <w:r w:rsidR="006259AC">
        <w:rPr>
          <w:rFonts w:asciiTheme="majorBidi" w:hAnsiTheme="majorBidi" w:cstheme="majorBidi"/>
          <w:sz w:val="24"/>
          <w:szCs w:val="24"/>
          <w:lang w:val="en-US"/>
        </w:rPr>
        <w:t>, t</w:t>
      </w:r>
      <w:r>
        <w:rPr>
          <w:rFonts w:asciiTheme="majorBidi" w:hAnsiTheme="majorBidi" w:cstheme="majorBidi"/>
          <w:sz w:val="24"/>
          <w:szCs w:val="24"/>
          <w:lang w:val="en-US"/>
        </w:rPr>
        <w:t xml:space="preserve">he investigative judge </w:t>
      </w:r>
      <w:r w:rsidR="00862DD0">
        <w:rPr>
          <w:rFonts w:asciiTheme="majorBidi" w:hAnsiTheme="majorBidi" w:cstheme="majorBidi"/>
          <w:sz w:val="24"/>
          <w:szCs w:val="24"/>
          <w:lang w:val="en-US"/>
        </w:rPr>
        <w:t xml:space="preserve">simply </w:t>
      </w:r>
      <w:r>
        <w:rPr>
          <w:rFonts w:asciiTheme="majorBidi" w:hAnsiTheme="majorBidi" w:cstheme="majorBidi"/>
          <w:sz w:val="24"/>
          <w:szCs w:val="24"/>
          <w:lang w:val="en-US"/>
        </w:rPr>
        <w:t xml:space="preserve">rejected the evidentiary worth of testimonies of survivors </w:t>
      </w:r>
      <w:r>
        <w:rPr>
          <w:rFonts w:asciiTheme="majorBidi" w:hAnsiTheme="majorBidi" w:cstheme="majorBidi"/>
          <w:sz w:val="24"/>
          <w:szCs w:val="24"/>
          <w:lang w:val="en-US"/>
        </w:rPr>
        <w:lastRenderedPageBreak/>
        <w:t>included in a report provided by the NGO Ca-</w:t>
      </w:r>
      <w:proofErr w:type="spellStart"/>
      <w:r>
        <w:rPr>
          <w:rFonts w:asciiTheme="majorBidi" w:hAnsiTheme="majorBidi" w:cstheme="majorBidi"/>
          <w:sz w:val="24"/>
          <w:szCs w:val="24"/>
          <w:lang w:val="en-US"/>
        </w:rPr>
        <w:t>minando</w:t>
      </w:r>
      <w:proofErr w:type="spellEnd"/>
      <w:r>
        <w:rPr>
          <w:rFonts w:asciiTheme="majorBidi" w:hAnsiTheme="majorBidi" w:cstheme="majorBidi"/>
          <w:sz w:val="24"/>
          <w:szCs w:val="24"/>
          <w:lang w:val="en-US"/>
        </w:rPr>
        <w:t xml:space="preserve"> Fronteras</w:t>
      </w:r>
      <w:r w:rsidR="005A296C">
        <w:rPr>
          <w:rFonts w:asciiTheme="majorBidi" w:hAnsiTheme="majorBidi" w:cstheme="majorBidi"/>
          <w:sz w:val="24"/>
          <w:szCs w:val="24"/>
          <w:lang w:val="en-US"/>
        </w:rPr>
        <w:t>,</w:t>
      </w:r>
      <w:r>
        <w:rPr>
          <w:rFonts w:asciiTheme="majorBidi" w:hAnsiTheme="majorBidi" w:cstheme="majorBidi"/>
          <w:sz w:val="24"/>
          <w:szCs w:val="24"/>
          <w:lang w:val="en-US"/>
        </w:rPr>
        <w:t xml:space="preserve"> without making </w:t>
      </w:r>
      <w:r w:rsidR="00717032">
        <w:rPr>
          <w:rFonts w:asciiTheme="majorBidi" w:hAnsiTheme="majorBidi" w:cstheme="majorBidi"/>
          <w:sz w:val="24"/>
          <w:szCs w:val="24"/>
          <w:lang w:val="en-US"/>
        </w:rPr>
        <w:t>further</w:t>
      </w:r>
      <w:r>
        <w:rPr>
          <w:rFonts w:asciiTheme="majorBidi" w:hAnsiTheme="majorBidi" w:cstheme="majorBidi"/>
          <w:sz w:val="24"/>
          <w:szCs w:val="24"/>
          <w:lang w:val="en-US"/>
        </w:rPr>
        <w:t xml:space="preserve"> effort</w:t>
      </w:r>
      <w:r w:rsidR="005C407B">
        <w:rPr>
          <w:rFonts w:asciiTheme="majorBidi" w:hAnsiTheme="majorBidi" w:cstheme="majorBidi"/>
          <w:sz w:val="24"/>
          <w:szCs w:val="24"/>
          <w:lang w:val="en-US"/>
        </w:rPr>
        <w:t>s</w:t>
      </w:r>
      <w:r>
        <w:rPr>
          <w:rFonts w:asciiTheme="majorBidi" w:hAnsiTheme="majorBidi" w:cstheme="majorBidi"/>
          <w:sz w:val="24"/>
          <w:szCs w:val="24"/>
          <w:lang w:val="en-US"/>
        </w:rPr>
        <w:t xml:space="preserve"> to contact and hear these or other survivors in the course of the judicial investigation.</w:t>
      </w:r>
      <w:r>
        <w:rPr>
          <w:rStyle w:val="FootnoteReference"/>
          <w:rFonts w:asciiTheme="majorBidi" w:hAnsiTheme="majorBidi" w:cstheme="majorBidi"/>
          <w:sz w:val="24"/>
          <w:szCs w:val="24"/>
          <w:lang w:val="en-US"/>
        </w:rPr>
        <w:footnoteReference w:id="35"/>
      </w:r>
      <w:r>
        <w:rPr>
          <w:rFonts w:asciiTheme="majorBidi" w:hAnsiTheme="majorBidi" w:cstheme="majorBidi"/>
          <w:sz w:val="24"/>
          <w:szCs w:val="24"/>
          <w:lang w:val="en-US"/>
        </w:rPr>
        <w:t xml:space="preserve"> </w:t>
      </w:r>
      <w:r w:rsidR="00E374D0">
        <w:rPr>
          <w:rFonts w:asciiTheme="majorBidi" w:hAnsiTheme="majorBidi" w:cstheme="majorBidi"/>
          <w:sz w:val="24"/>
          <w:szCs w:val="24"/>
          <w:lang w:val="en-US"/>
        </w:rPr>
        <w:t xml:space="preserve">Throughout the drawn-out proceedings, </w:t>
      </w:r>
      <w:r w:rsidR="00E374D0" w:rsidRPr="00CD1148">
        <w:rPr>
          <w:rFonts w:asciiTheme="majorBidi" w:hAnsiTheme="majorBidi" w:cstheme="majorBidi"/>
          <w:sz w:val="24"/>
          <w:szCs w:val="24"/>
          <w:lang w:val="en-US"/>
        </w:rPr>
        <w:t xml:space="preserve">Spanish </w:t>
      </w:r>
      <w:r w:rsidR="00E374D0">
        <w:rPr>
          <w:rFonts w:asciiTheme="majorBidi" w:hAnsiTheme="majorBidi" w:cstheme="majorBidi"/>
          <w:sz w:val="24"/>
          <w:szCs w:val="24"/>
          <w:lang w:val="en-US"/>
        </w:rPr>
        <w:t>NGOs</w:t>
      </w:r>
      <w:r w:rsidR="00E374D0" w:rsidRPr="00CD1148">
        <w:rPr>
          <w:rFonts w:asciiTheme="majorBidi" w:hAnsiTheme="majorBidi" w:cstheme="majorBidi"/>
          <w:sz w:val="24"/>
          <w:szCs w:val="24"/>
          <w:lang w:val="en-US"/>
        </w:rPr>
        <w:t xml:space="preserve"> </w:t>
      </w:r>
      <w:r w:rsidR="003E757E">
        <w:rPr>
          <w:rFonts w:asciiTheme="majorBidi" w:hAnsiTheme="majorBidi" w:cstheme="majorBidi"/>
          <w:sz w:val="24"/>
          <w:szCs w:val="24"/>
          <w:lang w:val="en-US"/>
        </w:rPr>
        <w:t>involved as parties</w:t>
      </w:r>
      <w:r w:rsidR="00E374D0" w:rsidRPr="00CD1148">
        <w:rPr>
          <w:rFonts w:asciiTheme="majorBidi" w:hAnsiTheme="majorBidi" w:cstheme="majorBidi"/>
          <w:sz w:val="24"/>
          <w:szCs w:val="24"/>
          <w:lang w:val="en-US"/>
        </w:rPr>
        <w:t xml:space="preserve"> </w:t>
      </w:r>
      <w:r w:rsidR="00E374D0">
        <w:rPr>
          <w:rFonts w:asciiTheme="majorBidi" w:hAnsiTheme="majorBidi" w:cstheme="majorBidi"/>
          <w:sz w:val="24"/>
          <w:szCs w:val="24"/>
          <w:lang w:val="en-US"/>
        </w:rPr>
        <w:t>pointed out</w:t>
      </w:r>
      <w:r w:rsidR="00E374D0" w:rsidRPr="001C0504">
        <w:rPr>
          <w:rFonts w:asciiTheme="majorBidi" w:hAnsiTheme="majorBidi" w:cstheme="majorBidi"/>
          <w:sz w:val="24"/>
          <w:szCs w:val="24"/>
          <w:lang w:val="en-US"/>
        </w:rPr>
        <w:t xml:space="preserve"> the investigating </w:t>
      </w:r>
      <w:r w:rsidR="00E374D0">
        <w:rPr>
          <w:rFonts w:asciiTheme="majorBidi" w:hAnsiTheme="majorBidi" w:cstheme="majorBidi"/>
          <w:sz w:val="24"/>
          <w:szCs w:val="24"/>
          <w:lang w:val="en-US"/>
        </w:rPr>
        <w:t>magistrate’s “failure to collect essential information about the case, including the identities of the agents involved in the operation, until months after the events, when several NGOs took up a court case [for] her inaction.”</w:t>
      </w:r>
      <w:r w:rsidR="00E374D0">
        <w:rPr>
          <w:rStyle w:val="FootnoteReference"/>
          <w:rFonts w:asciiTheme="majorBidi" w:hAnsiTheme="majorBidi" w:cstheme="majorBidi"/>
          <w:sz w:val="24"/>
          <w:szCs w:val="24"/>
          <w:lang w:val="en-US"/>
        </w:rPr>
        <w:footnoteReference w:id="36"/>
      </w:r>
      <w:r w:rsidR="00E374D0">
        <w:rPr>
          <w:rFonts w:asciiTheme="majorBidi" w:hAnsiTheme="majorBidi" w:cstheme="majorBidi"/>
          <w:sz w:val="24"/>
          <w:szCs w:val="24"/>
          <w:lang w:val="en-US"/>
        </w:rPr>
        <w:t xml:space="preserve"> </w:t>
      </w:r>
    </w:p>
    <w:p w14:paraId="06E18B3F" w14:textId="5EDBE46A" w:rsidR="00A60FF8" w:rsidRPr="00A30253" w:rsidRDefault="004F28FF" w:rsidP="00D24C22">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A</w:t>
      </w:r>
      <w:r w:rsidR="00030046">
        <w:rPr>
          <w:rFonts w:asciiTheme="majorBidi" w:hAnsiTheme="majorBidi" w:cstheme="majorBidi"/>
          <w:sz w:val="24"/>
          <w:szCs w:val="24"/>
          <w:lang w:val="en-US"/>
        </w:rPr>
        <w:t xml:space="preserve"> later decision of the</w:t>
      </w:r>
      <w:r w:rsidR="00A60FF8">
        <w:rPr>
          <w:rFonts w:asciiTheme="majorBidi" w:hAnsiTheme="majorBidi" w:cstheme="majorBidi"/>
          <w:sz w:val="24"/>
          <w:szCs w:val="24"/>
          <w:lang w:val="en-US"/>
        </w:rPr>
        <w:t xml:space="preserve"> Provincial Court</w:t>
      </w:r>
      <w:r w:rsidR="00030046">
        <w:rPr>
          <w:rFonts w:asciiTheme="majorBidi" w:hAnsiTheme="majorBidi" w:cstheme="majorBidi"/>
          <w:sz w:val="24"/>
          <w:szCs w:val="24"/>
          <w:lang w:val="en-US"/>
        </w:rPr>
        <w:t xml:space="preserve"> </w:t>
      </w:r>
      <w:r w:rsidR="003E757E">
        <w:rPr>
          <w:rFonts w:asciiTheme="majorBidi" w:hAnsiTheme="majorBidi" w:cstheme="majorBidi"/>
          <w:sz w:val="24"/>
          <w:szCs w:val="24"/>
          <w:lang w:val="en-US"/>
        </w:rPr>
        <w:t xml:space="preserve">also </w:t>
      </w:r>
      <w:r w:rsidR="00030046">
        <w:rPr>
          <w:rFonts w:asciiTheme="majorBidi" w:hAnsiTheme="majorBidi" w:cstheme="majorBidi"/>
          <w:sz w:val="24"/>
          <w:szCs w:val="24"/>
          <w:lang w:val="en-US"/>
        </w:rPr>
        <w:t xml:space="preserve">highlights </w:t>
      </w:r>
      <w:r w:rsidR="00F10697">
        <w:rPr>
          <w:rFonts w:asciiTheme="majorBidi" w:hAnsiTheme="majorBidi" w:cstheme="majorBidi"/>
          <w:sz w:val="24"/>
          <w:szCs w:val="24"/>
          <w:lang w:val="en-US"/>
        </w:rPr>
        <w:t xml:space="preserve">the </w:t>
      </w:r>
      <w:r w:rsidR="00F10697" w:rsidRPr="00F10697">
        <w:rPr>
          <w:rFonts w:asciiTheme="majorBidi" w:hAnsiTheme="majorBidi" w:cstheme="majorBidi"/>
          <w:b/>
          <w:bCs/>
          <w:sz w:val="24"/>
          <w:szCs w:val="24"/>
          <w:lang w:val="en-US"/>
        </w:rPr>
        <w:t>superficial and rushed nature of</w:t>
      </w:r>
      <w:r w:rsidR="00A60FF8" w:rsidRPr="00F10697">
        <w:rPr>
          <w:rFonts w:asciiTheme="majorBidi" w:hAnsiTheme="majorBidi" w:cstheme="majorBidi"/>
          <w:b/>
          <w:bCs/>
          <w:sz w:val="24"/>
          <w:szCs w:val="24"/>
          <w:lang w:val="en-US"/>
        </w:rPr>
        <w:t xml:space="preserve"> crucial and basic investigative steps</w:t>
      </w:r>
      <w:r w:rsidR="00A60FF8">
        <w:rPr>
          <w:rFonts w:asciiTheme="majorBidi" w:hAnsiTheme="majorBidi" w:cstheme="majorBidi"/>
          <w:sz w:val="24"/>
          <w:szCs w:val="24"/>
          <w:lang w:val="en-US"/>
        </w:rPr>
        <w:t xml:space="preserve">, such as the forensic examination of the bodies found in Spanish waters, </w:t>
      </w:r>
      <w:r w:rsidR="00F10697">
        <w:rPr>
          <w:rFonts w:asciiTheme="majorBidi" w:hAnsiTheme="majorBidi" w:cstheme="majorBidi"/>
          <w:sz w:val="24"/>
          <w:szCs w:val="24"/>
          <w:lang w:val="en-US"/>
        </w:rPr>
        <w:t>which</w:t>
      </w:r>
      <w:r w:rsidR="00A60FF8">
        <w:rPr>
          <w:rFonts w:asciiTheme="majorBidi" w:hAnsiTheme="majorBidi" w:cstheme="majorBidi"/>
          <w:sz w:val="24"/>
          <w:szCs w:val="24"/>
          <w:lang w:val="en-US"/>
        </w:rPr>
        <w:t xml:space="preserve"> lack</w:t>
      </w:r>
      <w:r w:rsidR="00F10697">
        <w:rPr>
          <w:rFonts w:asciiTheme="majorBidi" w:hAnsiTheme="majorBidi" w:cstheme="majorBidi"/>
          <w:sz w:val="24"/>
          <w:szCs w:val="24"/>
          <w:lang w:val="en-US"/>
        </w:rPr>
        <w:t xml:space="preserve">ed </w:t>
      </w:r>
      <w:r w:rsidR="00A60FF8">
        <w:rPr>
          <w:rFonts w:asciiTheme="majorBidi" w:hAnsiTheme="majorBidi" w:cstheme="majorBidi"/>
          <w:sz w:val="24"/>
          <w:szCs w:val="24"/>
          <w:lang w:val="en-US"/>
        </w:rPr>
        <w:t>toxicological and histopathological tests that could have determined the effects of the gases launched in their direction</w:t>
      </w:r>
      <w:r w:rsidR="00A60FF8">
        <w:rPr>
          <w:rStyle w:val="FootnoteReference"/>
          <w:rFonts w:asciiTheme="majorBidi" w:hAnsiTheme="majorBidi" w:cstheme="majorBidi"/>
          <w:sz w:val="24"/>
          <w:szCs w:val="24"/>
          <w:lang w:val="en-US"/>
        </w:rPr>
        <w:footnoteReference w:id="37"/>
      </w:r>
      <w:r w:rsidR="00A60FF8">
        <w:rPr>
          <w:rFonts w:asciiTheme="majorBidi" w:hAnsiTheme="majorBidi" w:cstheme="majorBidi"/>
          <w:sz w:val="24"/>
          <w:szCs w:val="24"/>
          <w:lang w:val="en-US"/>
        </w:rPr>
        <w:t xml:space="preserve">—a factual point of contention between the Guardia Civil and survivors from the </w:t>
      </w:r>
      <w:r w:rsidR="004D05C9">
        <w:rPr>
          <w:rFonts w:asciiTheme="majorBidi" w:hAnsiTheme="majorBidi" w:cstheme="majorBidi"/>
          <w:sz w:val="24"/>
          <w:szCs w:val="24"/>
          <w:lang w:val="en-US"/>
        </w:rPr>
        <w:t>outset</w:t>
      </w:r>
      <w:r w:rsidR="00A60FF8">
        <w:rPr>
          <w:rFonts w:asciiTheme="majorBidi" w:hAnsiTheme="majorBidi" w:cstheme="majorBidi"/>
          <w:sz w:val="24"/>
          <w:szCs w:val="24"/>
          <w:lang w:val="en-US"/>
        </w:rPr>
        <w:t xml:space="preserve"> of the events.</w:t>
      </w:r>
      <w:r w:rsidR="00A60FF8">
        <w:rPr>
          <w:rStyle w:val="FootnoteReference"/>
          <w:rFonts w:asciiTheme="majorBidi" w:hAnsiTheme="majorBidi" w:cstheme="majorBidi"/>
          <w:sz w:val="24"/>
          <w:szCs w:val="24"/>
          <w:lang w:val="en-US"/>
        </w:rPr>
        <w:footnoteReference w:id="38"/>
      </w:r>
      <w:r w:rsidR="00A60FF8">
        <w:rPr>
          <w:rFonts w:asciiTheme="majorBidi" w:hAnsiTheme="majorBidi" w:cstheme="majorBidi"/>
          <w:sz w:val="24"/>
          <w:szCs w:val="24"/>
          <w:lang w:val="en-US"/>
        </w:rPr>
        <w:t xml:space="preserve"> </w:t>
      </w:r>
      <w:r w:rsidR="00194669" w:rsidRPr="001D780B">
        <w:rPr>
          <w:rFonts w:asciiTheme="majorBidi" w:hAnsiTheme="majorBidi" w:cstheme="majorBidi"/>
          <w:sz w:val="24"/>
          <w:szCs w:val="24"/>
          <w:lang w:val="en-US"/>
        </w:rPr>
        <w:t>Throughout the proceedings,</w:t>
      </w:r>
      <w:r w:rsidR="00A60FF8" w:rsidRPr="001D780B">
        <w:rPr>
          <w:rFonts w:asciiTheme="majorBidi" w:hAnsiTheme="majorBidi" w:cstheme="majorBidi"/>
          <w:sz w:val="24"/>
          <w:szCs w:val="24"/>
          <w:lang w:val="en-US"/>
        </w:rPr>
        <w:t xml:space="preserve"> authorities’ unwillingness</w:t>
      </w:r>
      <w:r w:rsidR="00FF76B6" w:rsidRPr="001D780B">
        <w:rPr>
          <w:rFonts w:asciiTheme="majorBidi" w:hAnsiTheme="majorBidi" w:cstheme="majorBidi"/>
          <w:sz w:val="24"/>
          <w:szCs w:val="24"/>
          <w:lang w:val="en-US"/>
        </w:rPr>
        <w:t xml:space="preserve"> to </w:t>
      </w:r>
      <w:r w:rsidR="00A60FF8" w:rsidRPr="001D780B">
        <w:rPr>
          <w:rFonts w:asciiTheme="majorBidi" w:hAnsiTheme="majorBidi" w:cstheme="majorBidi"/>
          <w:sz w:val="24"/>
          <w:szCs w:val="24"/>
          <w:lang w:val="en-US"/>
        </w:rPr>
        <w:t>identify and hear all available witnesses, including one supported by ECCHR and ready to testify from Germany</w:t>
      </w:r>
      <w:r w:rsidR="003E757E">
        <w:rPr>
          <w:rFonts w:asciiTheme="majorBidi" w:hAnsiTheme="majorBidi" w:cstheme="majorBidi"/>
          <w:sz w:val="24"/>
          <w:szCs w:val="24"/>
          <w:lang w:val="en-US"/>
        </w:rPr>
        <w:t>,</w:t>
      </w:r>
      <w:r w:rsidR="00A60FF8" w:rsidRPr="001D780B">
        <w:rPr>
          <w:rStyle w:val="FootnoteReference"/>
          <w:rFonts w:asciiTheme="majorBidi" w:hAnsiTheme="majorBidi" w:cstheme="majorBidi"/>
          <w:sz w:val="24"/>
          <w:szCs w:val="24"/>
          <w:lang w:val="en-US"/>
        </w:rPr>
        <w:footnoteReference w:id="39"/>
      </w:r>
      <w:r w:rsidR="00E0760F" w:rsidRPr="001D780B">
        <w:rPr>
          <w:rFonts w:asciiTheme="majorBidi" w:hAnsiTheme="majorBidi" w:cstheme="majorBidi"/>
          <w:sz w:val="24"/>
          <w:szCs w:val="24"/>
          <w:lang w:val="en-US"/>
        </w:rPr>
        <w:t xml:space="preserve"> and</w:t>
      </w:r>
      <w:r w:rsidR="00A60FF8" w:rsidRPr="001D780B">
        <w:rPr>
          <w:rFonts w:asciiTheme="majorBidi" w:hAnsiTheme="majorBidi" w:cstheme="majorBidi"/>
          <w:sz w:val="24"/>
          <w:szCs w:val="24"/>
          <w:lang w:val="en-US"/>
        </w:rPr>
        <w:t xml:space="preserve"> </w:t>
      </w:r>
      <w:r w:rsidR="000B6753">
        <w:rPr>
          <w:rFonts w:asciiTheme="majorBidi" w:hAnsiTheme="majorBidi" w:cstheme="majorBidi"/>
          <w:sz w:val="24"/>
          <w:szCs w:val="24"/>
          <w:lang w:val="en-US"/>
        </w:rPr>
        <w:t xml:space="preserve">to </w:t>
      </w:r>
      <w:r w:rsidR="00A60FF8" w:rsidRPr="001D780B">
        <w:rPr>
          <w:rFonts w:asciiTheme="majorBidi" w:hAnsiTheme="majorBidi" w:cstheme="majorBidi"/>
          <w:sz w:val="24"/>
          <w:szCs w:val="24"/>
          <w:lang w:val="en-US"/>
        </w:rPr>
        <w:t>properly identify the victims buried in Ceuta</w:t>
      </w:r>
      <w:r w:rsidR="00A60FF8" w:rsidRPr="001D780B">
        <w:rPr>
          <w:rStyle w:val="FootnoteReference"/>
          <w:rFonts w:asciiTheme="majorBidi" w:hAnsiTheme="majorBidi" w:cstheme="majorBidi"/>
          <w:sz w:val="24"/>
          <w:szCs w:val="24"/>
          <w:lang w:val="en-US"/>
        </w:rPr>
        <w:footnoteReference w:id="40"/>
      </w:r>
      <w:r w:rsidR="008905F1" w:rsidRPr="001D780B">
        <w:rPr>
          <w:rFonts w:asciiTheme="majorBidi" w:hAnsiTheme="majorBidi" w:cstheme="majorBidi"/>
          <w:sz w:val="24"/>
          <w:szCs w:val="24"/>
          <w:lang w:val="en-US"/>
        </w:rPr>
        <w:t xml:space="preserve"> also</w:t>
      </w:r>
      <w:r w:rsidR="00A60FF8" w:rsidRPr="001D780B">
        <w:rPr>
          <w:rFonts w:asciiTheme="majorBidi" w:hAnsiTheme="majorBidi" w:cstheme="majorBidi"/>
          <w:sz w:val="24"/>
          <w:szCs w:val="24"/>
          <w:lang w:val="en-US"/>
        </w:rPr>
        <w:t xml:space="preserve"> belie</w:t>
      </w:r>
      <w:r w:rsidR="008905F1" w:rsidRPr="001D780B">
        <w:rPr>
          <w:rFonts w:asciiTheme="majorBidi" w:hAnsiTheme="majorBidi" w:cstheme="majorBidi"/>
          <w:sz w:val="24"/>
          <w:szCs w:val="24"/>
          <w:lang w:val="en-US"/>
        </w:rPr>
        <w:t>d</w:t>
      </w:r>
      <w:r w:rsidR="00A60FF8" w:rsidRPr="001D780B">
        <w:rPr>
          <w:rFonts w:asciiTheme="majorBidi" w:hAnsiTheme="majorBidi" w:cstheme="majorBidi"/>
          <w:sz w:val="24"/>
          <w:szCs w:val="24"/>
          <w:lang w:val="en-US"/>
        </w:rPr>
        <w:t xml:space="preserve"> genuine efforts to</w:t>
      </w:r>
      <w:r w:rsidR="0058321D" w:rsidRPr="001D780B">
        <w:rPr>
          <w:rFonts w:asciiTheme="majorBidi" w:hAnsiTheme="majorBidi" w:cstheme="majorBidi"/>
          <w:sz w:val="24"/>
          <w:szCs w:val="24"/>
          <w:lang w:val="en-US"/>
        </w:rPr>
        <w:t xml:space="preserve"> exhaust</w:t>
      </w:r>
      <w:r w:rsidR="00A60FF8" w:rsidRPr="001D780B">
        <w:rPr>
          <w:rFonts w:asciiTheme="majorBidi" w:hAnsiTheme="majorBidi" w:cstheme="majorBidi"/>
          <w:sz w:val="24"/>
          <w:szCs w:val="24"/>
          <w:lang w:val="en-US"/>
        </w:rPr>
        <w:t xml:space="preserve"> investigat</w:t>
      </w:r>
      <w:r w:rsidR="0058321D" w:rsidRPr="001D780B">
        <w:rPr>
          <w:rFonts w:asciiTheme="majorBidi" w:hAnsiTheme="majorBidi" w:cstheme="majorBidi"/>
          <w:sz w:val="24"/>
          <w:szCs w:val="24"/>
          <w:lang w:val="en-US"/>
        </w:rPr>
        <w:t>ory steps and determine</w:t>
      </w:r>
      <w:r w:rsidR="00A60FF8" w:rsidRPr="001D780B">
        <w:rPr>
          <w:rFonts w:asciiTheme="majorBidi" w:hAnsiTheme="majorBidi" w:cstheme="majorBidi"/>
          <w:sz w:val="24"/>
          <w:szCs w:val="24"/>
          <w:lang w:val="en-US"/>
        </w:rPr>
        <w:t xml:space="preserve"> the nature and circumstances of the events</w:t>
      </w:r>
      <w:r w:rsidR="0058321D" w:rsidRPr="001D780B">
        <w:rPr>
          <w:rFonts w:asciiTheme="majorBidi" w:hAnsiTheme="majorBidi" w:cstheme="majorBidi"/>
          <w:sz w:val="24"/>
          <w:szCs w:val="24"/>
          <w:lang w:val="en-US"/>
        </w:rPr>
        <w:t xml:space="preserve"> as required under article 12</w:t>
      </w:r>
      <w:r w:rsidR="00B55424" w:rsidRPr="001D780B">
        <w:rPr>
          <w:rFonts w:asciiTheme="majorBidi" w:hAnsiTheme="majorBidi" w:cstheme="majorBidi"/>
          <w:sz w:val="24"/>
          <w:szCs w:val="24"/>
          <w:lang w:val="en-US"/>
        </w:rPr>
        <w:t>.</w:t>
      </w:r>
      <w:r w:rsidR="005764BB">
        <w:rPr>
          <w:rFonts w:asciiTheme="majorBidi" w:hAnsiTheme="majorBidi" w:cstheme="majorBidi"/>
          <w:sz w:val="24"/>
          <w:szCs w:val="24"/>
          <w:lang w:val="en-US"/>
        </w:rPr>
        <w:t xml:space="preserve"> </w:t>
      </w:r>
    </w:p>
    <w:p w14:paraId="15A79A99" w14:textId="77777777" w:rsidR="00A60FF8" w:rsidRPr="00094251" w:rsidRDefault="00A60FF8" w:rsidP="00A60FF8">
      <w:pPr>
        <w:pStyle w:val="ListParagraph"/>
        <w:numPr>
          <w:ilvl w:val="0"/>
          <w:numId w:val="3"/>
        </w:numPr>
        <w:spacing w:line="240" w:lineRule="auto"/>
        <w:jc w:val="both"/>
        <w:rPr>
          <w:rFonts w:asciiTheme="majorBidi" w:hAnsiTheme="majorBidi" w:cstheme="majorBidi"/>
          <w:b/>
          <w:bCs/>
          <w:sz w:val="24"/>
          <w:szCs w:val="24"/>
          <w:lang w:val="en-US"/>
        </w:rPr>
      </w:pPr>
      <w:r w:rsidRPr="00094251">
        <w:rPr>
          <w:rFonts w:asciiTheme="majorBidi" w:hAnsiTheme="majorBidi" w:cstheme="majorBidi"/>
          <w:b/>
          <w:bCs/>
          <w:sz w:val="24"/>
          <w:szCs w:val="24"/>
          <w:lang w:val="en-US"/>
        </w:rPr>
        <w:t xml:space="preserve">Failure to include victims and improper use of the </w:t>
      </w:r>
      <w:proofErr w:type="spellStart"/>
      <w:r w:rsidRPr="00094251">
        <w:rPr>
          <w:rFonts w:asciiTheme="majorBidi" w:hAnsiTheme="majorBidi" w:cstheme="majorBidi"/>
          <w:b/>
          <w:bCs/>
          <w:sz w:val="24"/>
          <w:szCs w:val="24"/>
          <w:lang w:val="en-US"/>
        </w:rPr>
        <w:t>Botín</w:t>
      </w:r>
      <w:proofErr w:type="spellEnd"/>
      <w:r w:rsidRPr="00094251">
        <w:rPr>
          <w:rFonts w:asciiTheme="majorBidi" w:hAnsiTheme="majorBidi" w:cstheme="majorBidi"/>
          <w:b/>
          <w:bCs/>
          <w:sz w:val="24"/>
          <w:szCs w:val="24"/>
          <w:lang w:val="en-US"/>
        </w:rPr>
        <w:t xml:space="preserve"> Doctrine</w:t>
      </w:r>
    </w:p>
    <w:p w14:paraId="5A0BC594" w14:textId="011F4BA8" w:rsidR="00A60FF8" w:rsidRPr="00B55424" w:rsidRDefault="00AF14BF" w:rsidP="00905EED">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E</w:t>
      </w:r>
      <w:r w:rsidR="00A60FF8">
        <w:rPr>
          <w:rFonts w:asciiTheme="majorBidi" w:hAnsiTheme="majorBidi" w:cstheme="majorBidi"/>
          <w:sz w:val="24"/>
          <w:szCs w:val="24"/>
          <w:lang w:val="en-US"/>
        </w:rPr>
        <w:t>ffective investigations as required under CAT article 12 must be carried</w:t>
      </w:r>
      <w:r w:rsidR="00230613">
        <w:rPr>
          <w:rFonts w:asciiTheme="majorBidi" w:hAnsiTheme="majorBidi" w:cstheme="majorBidi"/>
          <w:sz w:val="24"/>
          <w:szCs w:val="24"/>
          <w:lang w:val="en-US"/>
        </w:rPr>
        <w:t xml:space="preserve"> out</w:t>
      </w:r>
      <w:r w:rsidR="002B3263">
        <w:rPr>
          <w:rFonts w:asciiTheme="majorBidi" w:hAnsiTheme="majorBidi" w:cstheme="majorBidi"/>
          <w:sz w:val="24"/>
          <w:szCs w:val="24"/>
          <w:lang w:val="en-US"/>
        </w:rPr>
        <w:t xml:space="preserve"> </w:t>
      </w:r>
      <w:r w:rsidR="002B3263" w:rsidRPr="00F539D9">
        <w:rPr>
          <w:rFonts w:asciiTheme="majorBidi" w:hAnsiTheme="majorBidi" w:cstheme="majorBidi"/>
          <w:i/>
          <w:iCs/>
          <w:sz w:val="24"/>
          <w:szCs w:val="24"/>
          <w:lang w:val="en-US"/>
        </w:rPr>
        <w:t>ex officio</w:t>
      </w:r>
      <w:r w:rsidR="00313A09">
        <w:rPr>
          <w:rFonts w:asciiTheme="majorBidi" w:hAnsiTheme="majorBidi" w:cstheme="majorBidi"/>
          <w:sz w:val="24"/>
          <w:szCs w:val="24"/>
          <w:lang w:val="en-US"/>
        </w:rPr>
        <w:t xml:space="preserve"> by authorities</w:t>
      </w:r>
      <w:r w:rsidR="002258D6">
        <w:rPr>
          <w:rFonts w:asciiTheme="majorBidi" w:hAnsiTheme="majorBidi" w:cstheme="majorBidi"/>
          <w:sz w:val="24"/>
          <w:szCs w:val="24"/>
          <w:lang w:val="en-US"/>
        </w:rPr>
        <w:t xml:space="preserve"> “automatically,”</w:t>
      </w:r>
      <w:r w:rsidR="00A60FF8">
        <w:rPr>
          <w:rStyle w:val="FootnoteReference"/>
          <w:rFonts w:asciiTheme="majorBidi" w:hAnsiTheme="majorBidi" w:cstheme="majorBidi"/>
          <w:sz w:val="24"/>
          <w:szCs w:val="24"/>
          <w:lang w:val="en-US"/>
        </w:rPr>
        <w:footnoteReference w:id="41"/>
      </w:r>
      <w:r w:rsidR="00A60FF8">
        <w:rPr>
          <w:rFonts w:asciiTheme="majorBidi" w:hAnsiTheme="majorBidi" w:cstheme="majorBidi"/>
          <w:sz w:val="24"/>
          <w:szCs w:val="24"/>
          <w:lang w:val="en-US"/>
        </w:rPr>
        <w:t xml:space="preserve"> </w:t>
      </w:r>
      <w:r w:rsidR="00E63835">
        <w:rPr>
          <w:rFonts w:asciiTheme="majorBidi" w:hAnsiTheme="majorBidi" w:cstheme="majorBidi"/>
          <w:sz w:val="24"/>
          <w:szCs w:val="24"/>
          <w:lang w:val="en-US"/>
        </w:rPr>
        <w:t>as an “absolute duty</w:t>
      </w:r>
      <w:r w:rsidR="005B70C5">
        <w:rPr>
          <w:rFonts w:asciiTheme="majorBidi" w:hAnsiTheme="majorBidi" w:cstheme="majorBidi"/>
          <w:sz w:val="24"/>
          <w:szCs w:val="24"/>
          <w:lang w:val="en-US"/>
        </w:rPr>
        <w:t>,</w:t>
      </w:r>
      <w:r w:rsidR="00E63835">
        <w:rPr>
          <w:rFonts w:asciiTheme="majorBidi" w:hAnsiTheme="majorBidi" w:cstheme="majorBidi"/>
          <w:sz w:val="24"/>
          <w:szCs w:val="24"/>
          <w:lang w:val="en-US"/>
        </w:rPr>
        <w:t>”</w:t>
      </w:r>
      <w:r w:rsidR="009F448A">
        <w:rPr>
          <w:rStyle w:val="FootnoteReference"/>
          <w:rFonts w:asciiTheme="majorBidi" w:hAnsiTheme="majorBidi" w:cstheme="majorBidi"/>
          <w:sz w:val="24"/>
          <w:szCs w:val="24"/>
          <w:lang w:val="en-US"/>
        </w:rPr>
        <w:footnoteReference w:id="42"/>
      </w:r>
      <w:r w:rsidR="005B70C5">
        <w:rPr>
          <w:rFonts w:asciiTheme="majorBidi" w:hAnsiTheme="majorBidi" w:cstheme="majorBidi"/>
          <w:sz w:val="24"/>
          <w:szCs w:val="24"/>
          <w:lang w:val="en-US"/>
        </w:rPr>
        <w:t xml:space="preserve"> and must involve victims appropriately</w:t>
      </w:r>
      <w:r w:rsidR="00702084">
        <w:rPr>
          <w:rFonts w:asciiTheme="majorBidi" w:hAnsiTheme="majorBidi" w:cstheme="majorBidi"/>
          <w:sz w:val="24"/>
          <w:szCs w:val="24"/>
          <w:lang w:val="en-US"/>
        </w:rPr>
        <w:t>.</w:t>
      </w:r>
      <w:r w:rsidR="005B70C5">
        <w:rPr>
          <w:rStyle w:val="FootnoteReference"/>
          <w:rFonts w:asciiTheme="majorBidi" w:hAnsiTheme="majorBidi" w:cstheme="majorBidi"/>
          <w:sz w:val="24"/>
          <w:szCs w:val="24"/>
          <w:lang w:val="en-US"/>
        </w:rPr>
        <w:footnoteReference w:id="43"/>
      </w:r>
      <w:r w:rsidR="005B70C5">
        <w:rPr>
          <w:rFonts w:asciiTheme="majorBidi" w:hAnsiTheme="majorBidi" w:cstheme="majorBidi"/>
          <w:sz w:val="24"/>
          <w:szCs w:val="24"/>
          <w:lang w:val="en-US"/>
        </w:rPr>
        <w:t xml:space="preserve"> </w:t>
      </w:r>
      <w:r w:rsidR="00E63835">
        <w:rPr>
          <w:rFonts w:asciiTheme="majorBidi" w:hAnsiTheme="majorBidi" w:cstheme="majorBidi"/>
          <w:sz w:val="24"/>
          <w:szCs w:val="24"/>
          <w:lang w:val="en-US"/>
        </w:rPr>
        <w:t xml:space="preserve"> </w:t>
      </w:r>
      <w:r w:rsidR="00C926AE">
        <w:rPr>
          <w:rFonts w:asciiTheme="majorBidi" w:hAnsiTheme="majorBidi" w:cstheme="majorBidi"/>
          <w:sz w:val="24"/>
          <w:szCs w:val="24"/>
          <w:lang w:val="en-US"/>
        </w:rPr>
        <w:t xml:space="preserve">Yet Spain </w:t>
      </w:r>
      <w:r w:rsidR="00C926AE" w:rsidRPr="009F5A68">
        <w:rPr>
          <w:rFonts w:asciiTheme="majorBidi" w:hAnsiTheme="majorBidi" w:cstheme="majorBidi"/>
          <w:b/>
          <w:bCs/>
          <w:sz w:val="24"/>
          <w:szCs w:val="24"/>
          <w:lang w:val="en-US"/>
        </w:rPr>
        <w:t>failed to adequately facilitate the participation of victims</w:t>
      </w:r>
      <w:r w:rsidR="00582F95">
        <w:rPr>
          <w:rFonts w:asciiTheme="majorBidi" w:hAnsiTheme="majorBidi" w:cstheme="majorBidi"/>
          <w:b/>
          <w:bCs/>
          <w:sz w:val="24"/>
          <w:szCs w:val="24"/>
          <w:lang w:val="en-US"/>
        </w:rPr>
        <w:t xml:space="preserve"> and their</w:t>
      </w:r>
      <w:r w:rsidR="00C926AE" w:rsidRPr="009F5A68">
        <w:rPr>
          <w:rFonts w:asciiTheme="majorBidi" w:hAnsiTheme="majorBidi" w:cstheme="majorBidi"/>
          <w:b/>
          <w:bCs/>
          <w:sz w:val="24"/>
          <w:szCs w:val="24"/>
          <w:lang w:val="en-US"/>
        </w:rPr>
        <w:t xml:space="preserve"> families</w:t>
      </w:r>
      <w:r w:rsidR="00C926AE">
        <w:rPr>
          <w:rFonts w:asciiTheme="majorBidi" w:hAnsiTheme="majorBidi" w:cstheme="majorBidi"/>
          <w:sz w:val="24"/>
          <w:szCs w:val="24"/>
          <w:lang w:val="en-US"/>
        </w:rPr>
        <w:t xml:space="preserve"> in the proceedings and then </w:t>
      </w:r>
      <w:r w:rsidR="0016742F">
        <w:rPr>
          <w:rFonts w:asciiTheme="majorBidi" w:hAnsiTheme="majorBidi" w:cstheme="majorBidi"/>
          <w:sz w:val="24"/>
          <w:szCs w:val="24"/>
          <w:lang w:val="en-US"/>
        </w:rPr>
        <w:t xml:space="preserve">relied inappropriately upon their lack of formal status to justify the closing of </w:t>
      </w:r>
      <w:r w:rsidR="006757E8">
        <w:rPr>
          <w:rFonts w:asciiTheme="majorBidi" w:hAnsiTheme="majorBidi" w:cstheme="majorBidi"/>
          <w:sz w:val="24"/>
          <w:szCs w:val="24"/>
          <w:lang w:val="en-US"/>
        </w:rPr>
        <w:t xml:space="preserve">the </w:t>
      </w:r>
      <w:r w:rsidR="0016742F">
        <w:rPr>
          <w:rFonts w:asciiTheme="majorBidi" w:hAnsiTheme="majorBidi" w:cstheme="majorBidi"/>
          <w:sz w:val="24"/>
          <w:szCs w:val="24"/>
          <w:lang w:val="en-US"/>
        </w:rPr>
        <w:t>investigation</w:t>
      </w:r>
      <w:r w:rsidR="009F5A68">
        <w:rPr>
          <w:rFonts w:asciiTheme="majorBidi" w:hAnsiTheme="majorBidi" w:cstheme="majorBidi"/>
          <w:sz w:val="24"/>
          <w:szCs w:val="24"/>
          <w:lang w:val="en-US"/>
        </w:rPr>
        <w:t>.</w:t>
      </w:r>
      <w:r w:rsidR="00241380">
        <w:rPr>
          <w:rFonts w:asciiTheme="majorBidi" w:hAnsiTheme="majorBidi" w:cstheme="majorBidi"/>
          <w:sz w:val="24"/>
          <w:szCs w:val="24"/>
          <w:lang w:val="en-US"/>
        </w:rPr>
        <w:t xml:space="preserve"> </w:t>
      </w:r>
      <w:proofErr w:type="gramStart"/>
      <w:r w:rsidR="00241380" w:rsidRPr="00241380">
        <w:rPr>
          <w:rFonts w:asciiTheme="majorBidi" w:hAnsiTheme="majorBidi" w:cstheme="majorBidi"/>
          <w:sz w:val="24"/>
          <w:szCs w:val="24"/>
          <w:lang w:val="en-US"/>
        </w:rPr>
        <w:t>In particular,</w:t>
      </w:r>
      <w:r w:rsidR="0008343B">
        <w:rPr>
          <w:rFonts w:asciiTheme="majorBidi" w:hAnsiTheme="majorBidi" w:cstheme="majorBidi"/>
          <w:sz w:val="24"/>
          <w:szCs w:val="24"/>
          <w:lang w:val="en-US"/>
        </w:rPr>
        <w:t xml:space="preserve"> </w:t>
      </w:r>
      <w:r w:rsidR="00241380" w:rsidRPr="00241380">
        <w:rPr>
          <w:rFonts w:asciiTheme="majorBidi" w:hAnsiTheme="majorBidi" w:cstheme="majorBidi"/>
          <w:sz w:val="24"/>
          <w:szCs w:val="24"/>
          <w:lang w:val="en-US"/>
        </w:rPr>
        <w:t>Spain</w:t>
      </w:r>
      <w:proofErr w:type="gramEnd"/>
      <w:r w:rsidR="00241380" w:rsidRPr="00241380">
        <w:rPr>
          <w:rFonts w:asciiTheme="majorBidi" w:hAnsiTheme="majorBidi" w:cstheme="majorBidi"/>
          <w:sz w:val="24"/>
          <w:szCs w:val="24"/>
          <w:lang w:val="en-US"/>
        </w:rPr>
        <w:t xml:space="preserve"> </w:t>
      </w:r>
      <w:r w:rsidR="0008343B">
        <w:rPr>
          <w:rFonts w:asciiTheme="majorBidi" w:hAnsiTheme="majorBidi" w:cstheme="majorBidi"/>
          <w:sz w:val="24"/>
          <w:szCs w:val="24"/>
          <w:lang w:val="en-US"/>
        </w:rPr>
        <w:t xml:space="preserve">did not </w:t>
      </w:r>
      <w:r w:rsidR="00241380" w:rsidRPr="00241380">
        <w:rPr>
          <w:rFonts w:asciiTheme="majorBidi" w:hAnsiTheme="majorBidi" w:cstheme="majorBidi"/>
          <w:sz w:val="24"/>
          <w:szCs w:val="24"/>
          <w:lang w:val="en-US"/>
        </w:rPr>
        <w:t>carry</w:t>
      </w:r>
      <w:r w:rsidR="0008343B">
        <w:rPr>
          <w:rFonts w:asciiTheme="majorBidi" w:hAnsiTheme="majorBidi" w:cstheme="majorBidi"/>
          <w:sz w:val="24"/>
          <w:szCs w:val="24"/>
          <w:lang w:val="en-US"/>
        </w:rPr>
        <w:t xml:space="preserve"> out</w:t>
      </w:r>
      <w:r w:rsidR="00241380" w:rsidRPr="00241380">
        <w:rPr>
          <w:rFonts w:asciiTheme="majorBidi" w:hAnsiTheme="majorBidi" w:cstheme="majorBidi"/>
          <w:sz w:val="24"/>
          <w:szCs w:val="24"/>
          <w:lang w:val="en-US"/>
        </w:rPr>
        <w:t xml:space="preserve"> DNA</w:t>
      </w:r>
      <w:r w:rsidR="0082508E">
        <w:rPr>
          <w:rFonts w:asciiTheme="majorBidi" w:hAnsiTheme="majorBidi" w:cstheme="majorBidi"/>
          <w:sz w:val="24"/>
          <w:szCs w:val="24"/>
          <w:lang w:val="en-US"/>
        </w:rPr>
        <w:t xml:space="preserve"> </w:t>
      </w:r>
      <w:r w:rsidR="00241380" w:rsidRPr="00241380">
        <w:rPr>
          <w:rFonts w:asciiTheme="majorBidi" w:hAnsiTheme="majorBidi" w:cstheme="majorBidi"/>
          <w:sz w:val="24"/>
          <w:szCs w:val="24"/>
          <w:lang w:val="en-US"/>
        </w:rPr>
        <w:t xml:space="preserve">testing on all bodies </w:t>
      </w:r>
      <w:r w:rsidR="001356D9">
        <w:rPr>
          <w:rFonts w:asciiTheme="majorBidi" w:hAnsiTheme="majorBidi" w:cstheme="majorBidi"/>
          <w:sz w:val="24"/>
          <w:szCs w:val="24"/>
          <w:lang w:val="en-US"/>
        </w:rPr>
        <w:t>that had been found in Spanish waters</w:t>
      </w:r>
      <w:r w:rsidR="0008343B">
        <w:rPr>
          <w:rFonts w:asciiTheme="majorBidi" w:hAnsiTheme="majorBidi" w:cstheme="majorBidi"/>
          <w:sz w:val="24"/>
          <w:szCs w:val="24"/>
          <w:lang w:val="en-US"/>
        </w:rPr>
        <w:t xml:space="preserve">, </w:t>
      </w:r>
      <w:r w:rsidR="008F6F50">
        <w:rPr>
          <w:rFonts w:asciiTheme="majorBidi" w:hAnsiTheme="majorBidi" w:cstheme="majorBidi"/>
          <w:sz w:val="24"/>
          <w:szCs w:val="24"/>
          <w:lang w:val="en-US"/>
        </w:rPr>
        <w:t xml:space="preserve">a </w:t>
      </w:r>
      <w:r w:rsidR="00066FAA">
        <w:rPr>
          <w:rFonts w:asciiTheme="majorBidi" w:hAnsiTheme="majorBidi" w:cstheme="majorBidi"/>
          <w:sz w:val="24"/>
          <w:szCs w:val="24"/>
          <w:lang w:val="en-US"/>
        </w:rPr>
        <w:t xml:space="preserve">key </w:t>
      </w:r>
      <w:r w:rsidR="008F6F50">
        <w:rPr>
          <w:rFonts w:asciiTheme="majorBidi" w:hAnsiTheme="majorBidi" w:cstheme="majorBidi"/>
          <w:sz w:val="24"/>
          <w:szCs w:val="24"/>
          <w:lang w:val="en-US"/>
        </w:rPr>
        <w:t>barrier</w:t>
      </w:r>
      <w:r w:rsidR="0008343B">
        <w:rPr>
          <w:rFonts w:asciiTheme="majorBidi" w:hAnsiTheme="majorBidi" w:cstheme="majorBidi"/>
          <w:sz w:val="24"/>
          <w:szCs w:val="24"/>
          <w:lang w:val="en-US"/>
        </w:rPr>
        <w:t xml:space="preserve"> </w:t>
      </w:r>
      <w:r w:rsidR="003544A7">
        <w:rPr>
          <w:rFonts w:asciiTheme="majorBidi" w:hAnsiTheme="majorBidi" w:cstheme="majorBidi"/>
          <w:sz w:val="24"/>
          <w:szCs w:val="24"/>
          <w:lang w:val="en-US"/>
        </w:rPr>
        <w:t xml:space="preserve">for </w:t>
      </w:r>
      <w:r w:rsidR="002C4CF2">
        <w:rPr>
          <w:rFonts w:asciiTheme="majorBidi" w:hAnsiTheme="majorBidi" w:cstheme="majorBidi"/>
          <w:sz w:val="24"/>
          <w:szCs w:val="24"/>
          <w:lang w:val="en-US"/>
        </w:rPr>
        <w:t xml:space="preserve">the </w:t>
      </w:r>
      <w:r w:rsidR="003544A7">
        <w:rPr>
          <w:rFonts w:asciiTheme="majorBidi" w:hAnsiTheme="majorBidi" w:cstheme="majorBidi"/>
          <w:sz w:val="24"/>
          <w:szCs w:val="24"/>
          <w:lang w:val="en-US"/>
        </w:rPr>
        <w:t xml:space="preserve">families of </w:t>
      </w:r>
      <w:r w:rsidR="00066FAA">
        <w:rPr>
          <w:rFonts w:asciiTheme="majorBidi" w:hAnsiTheme="majorBidi" w:cstheme="majorBidi"/>
          <w:sz w:val="24"/>
          <w:szCs w:val="24"/>
          <w:lang w:val="en-US"/>
        </w:rPr>
        <w:t>those victims</w:t>
      </w:r>
      <w:r w:rsidR="00241380" w:rsidRPr="00241380">
        <w:rPr>
          <w:rFonts w:asciiTheme="majorBidi" w:hAnsiTheme="majorBidi" w:cstheme="majorBidi"/>
          <w:sz w:val="24"/>
          <w:szCs w:val="24"/>
          <w:lang w:val="en-US"/>
        </w:rPr>
        <w:t>.</w:t>
      </w:r>
      <w:r w:rsidR="00241380">
        <w:rPr>
          <w:rStyle w:val="FootnoteReference"/>
          <w:rFonts w:asciiTheme="majorBidi" w:hAnsiTheme="majorBidi" w:cstheme="majorBidi"/>
          <w:sz w:val="24"/>
          <w:szCs w:val="24"/>
          <w:lang w:val="en-US"/>
        </w:rPr>
        <w:footnoteReference w:id="44"/>
      </w:r>
      <w:r w:rsidR="009F5A68">
        <w:rPr>
          <w:rFonts w:asciiTheme="majorBidi" w:hAnsiTheme="majorBidi" w:cstheme="majorBidi"/>
          <w:sz w:val="24"/>
          <w:szCs w:val="24"/>
          <w:lang w:val="en-US"/>
        </w:rPr>
        <w:t xml:space="preserve"> </w:t>
      </w:r>
      <w:r w:rsidR="00A60FF8">
        <w:rPr>
          <w:rFonts w:asciiTheme="majorBidi" w:hAnsiTheme="majorBidi" w:cstheme="majorBidi"/>
          <w:sz w:val="24"/>
          <w:szCs w:val="24"/>
          <w:lang w:val="en-US"/>
        </w:rPr>
        <w:t xml:space="preserve">In October 2019, the investigating judge </w:t>
      </w:r>
      <w:r w:rsidR="0084425C">
        <w:rPr>
          <w:rFonts w:asciiTheme="majorBidi" w:hAnsiTheme="majorBidi" w:cstheme="majorBidi"/>
          <w:sz w:val="24"/>
          <w:szCs w:val="24"/>
          <w:lang w:val="en-US"/>
        </w:rPr>
        <w:t xml:space="preserve">then </w:t>
      </w:r>
      <w:r w:rsidR="00A60FF8">
        <w:rPr>
          <w:rFonts w:asciiTheme="majorBidi" w:hAnsiTheme="majorBidi" w:cstheme="majorBidi"/>
          <w:sz w:val="24"/>
          <w:szCs w:val="24"/>
          <w:lang w:val="en-US"/>
        </w:rPr>
        <w:t>decided to close the case for the third time</w:t>
      </w:r>
      <w:r w:rsidR="0068388E">
        <w:rPr>
          <w:rFonts w:asciiTheme="majorBidi" w:hAnsiTheme="majorBidi" w:cstheme="majorBidi"/>
          <w:sz w:val="24"/>
          <w:szCs w:val="24"/>
          <w:lang w:val="en-US"/>
        </w:rPr>
        <w:t xml:space="preserve">, </w:t>
      </w:r>
      <w:r w:rsidR="00A60FF8">
        <w:rPr>
          <w:rFonts w:asciiTheme="majorBidi" w:hAnsiTheme="majorBidi" w:cstheme="majorBidi"/>
          <w:sz w:val="24"/>
          <w:szCs w:val="24"/>
          <w:lang w:val="en-US"/>
        </w:rPr>
        <w:t>despite acknowledging evidence of the crimes of reckless homicide (</w:t>
      </w:r>
      <w:proofErr w:type="spellStart"/>
      <w:r w:rsidR="00A60FF8" w:rsidRPr="00815E90">
        <w:rPr>
          <w:rFonts w:asciiTheme="majorBidi" w:hAnsiTheme="majorBidi" w:cstheme="majorBidi"/>
          <w:i/>
          <w:iCs/>
          <w:sz w:val="24"/>
          <w:szCs w:val="24"/>
          <w:lang w:val="en-US"/>
        </w:rPr>
        <w:t>homicidio</w:t>
      </w:r>
      <w:proofErr w:type="spellEnd"/>
      <w:r w:rsidR="00A60FF8" w:rsidRPr="00815E90">
        <w:rPr>
          <w:rFonts w:asciiTheme="majorBidi" w:hAnsiTheme="majorBidi" w:cstheme="majorBidi"/>
          <w:i/>
          <w:iCs/>
          <w:sz w:val="24"/>
          <w:szCs w:val="24"/>
          <w:lang w:val="en-US"/>
        </w:rPr>
        <w:t xml:space="preserve"> </w:t>
      </w:r>
      <w:proofErr w:type="spellStart"/>
      <w:r w:rsidR="00A60FF8" w:rsidRPr="00815E90">
        <w:rPr>
          <w:rFonts w:asciiTheme="majorBidi" w:hAnsiTheme="majorBidi" w:cstheme="majorBidi"/>
          <w:i/>
          <w:iCs/>
          <w:sz w:val="24"/>
          <w:szCs w:val="24"/>
          <w:lang w:val="en-US"/>
        </w:rPr>
        <w:t>imprudente</w:t>
      </w:r>
      <w:proofErr w:type="spellEnd"/>
      <w:r w:rsidR="00A60FF8">
        <w:rPr>
          <w:rFonts w:asciiTheme="majorBidi" w:hAnsiTheme="majorBidi" w:cstheme="majorBidi"/>
          <w:sz w:val="24"/>
          <w:szCs w:val="24"/>
          <w:lang w:val="en-US"/>
        </w:rPr>
        <w:t>) and the denial of assistance (</w:t>
      </w:r>
      <w:proofErr w:type="spellStart"/>
      <w:r w:rsidR="009B4182">
        <w:rPr>
          <w:rFonts w:asciiTheme="majorBidi" w:hAnsiTheme="majorBidi" w:cstheme="majorBidi"/>
          <w:i/>
          <w:iCs/>
          <w:sz w:val="24"/>
          <w:szCs w:val="24"/>
          <w:lang w:val="en-US"/>
        </w:rPr>
        <w:t>denegación</w:t>
      </w:r>
      <w:proofErr w:type="spellEnd"/>
      <w:r w:rsidR="00A60FF8" w:rsidRPr="00815E90">
        <w:rPr>
          <w:rFonts w:asciiTheme="majorBidi" w:hAnsiTheme="majorBidi" w:cstheme="majorBidi"/>
          <w:i/>
          <w:iCs/>
          <w:sz w:val="24"/>
          <w:szCs w:val="24"/>
          <w:lang w:val="en-US"/>
        </w:rPr>
        <w:t xml:space="preserve"> de </w:t>
      </w:r>
      <w:proofErr w:type="spellStart"/>
      <w:r w:rsidR="00A60FF8" w:rsidRPr="00815E90">
        <w:rPr>
          <w:rFonts w:asciiTheme="majorBidi" w:hAnsiTheme="majorBidi" w:cstheme="majorBidi"/>
          <w:i/>
          <w:iCs/>
          <w:sz w:val="24"/>
          <w:szCs w:val="24"/>
          <w:lang w:val="en-US"/>
        </w:rPr>
        <w:t>auxilio</w:t>
      </w:r>
      <w:proofErr w:type="spellEnd"/>
      <w:r w:rsidR="00A60FF8">
        <w:rPr>
          <w:rFonts w:asciiTheme="majorBidi" w:hAnsiTheme="majorBidi" w:cstheme="majorBidi"/>
          <w:sz w:val="24"/>
          <w:szCs w:val="24"/>
          <w:lang w:val="en-US"/>
        </w:rPr>
        <w:t>)</w:t>
      </w:r>
      <w:r w:rsidR="0068388E">
        <w:rPr>
          <w:rFonts w:asciiTheme="majorBidi" w:hAnsiTheme="majorBidi" w:cstheme="majorBidi"/>
          <w:sz w:val="24"/>
          <w:szCs w:val="24"/>
          <w:lang w:val="en-US"/>
        </w:rPr>
        <w:t xml:space="preserve">. It did </w:t>
      </w:r>
      <w:r w:rsidR="004B3CD3">
        <w:rPr>
          <w:rFonts w:asciiTheme="majorBidi" w:hAnsiTheme="majorBidi" w:cstheme="majorBidi"/>
          <w:sz w:val="24"/>
          <w:szCs w:val="24"/>
          <w:lang w:val="en-US"/>
        </w:rPr>
        <w:t>so upholding</w:t>
      </w:r>
      <w:r w:rsidR="00A60FF8">
        <w:rPr>
          <w:rFonts w:asciiTheme="majorBidi" w:hAnsiTheme="majorBidi" w:cstheme="majorBidi"/>
          <w:sz w:val="24"/>
          <w:szCs w:val="24"/>
          <w:lang w:val="en-US"/>
        </w:rPr>
        <w:t xml:space="preserve"> appeals by the </w:t>
      </w:r>
      <w:r w:rsidR="005435F0">
        <w:rPr>
          <w:rFonts w:asciiTheme="majorBidi" w:hAnsiTheme="majorBidi" w:cstheme="majorBidi"/>
          <w:sz w:val="24"/>
          <w:szCs w:val="24"/>
          <w:lang w:val="en-US"/>
        </w:rPr>
        <w:t>defen</w:t>
      </w:r>
      <w:r w:rsidR="00455BFB">
        <w:rPr>
          <w:rFonts w:asciiTheme="majorBidi" w:hAnsiTheme="majorBidi" w:cstheme="majorBidi"/>
          <w:sz w:val="24"/>
          <w:szCs w:val="24"/>
          <w:lang w:val="en-US"/>
        </w:rPr>
        <w:t>s</w:t>
      </w:r>
      <w:r w:rsidR="005435F0">
        <w:rPr>
          <w:rFonts w:asciiTheme="majorBidi" w:hAnsiTheme="majorBidi" w:cstheme="majorBidi"/>
          <w:sz w:val="24"/>
          <w:szCs w:val="24"/>
          <w:lang w:val="en-US"/>
        </w:rPr>
        <w:t xml:space="preserve">e </w:t>
      </w:r>
      <w:r w:rsidR="00A60FF8">
        <w:rPr>
          <w:rFonts w:asciiTheme="majorBidi" w:hAnsiTheme="majorBidi" w:cstheme="majorBidi"/>
          <w:sz w:val="24"/>
          <w:szCs w:val="24"/>
          <w:lang w:val="en-US"/>
        </w:rPr>
        <w:t>and the Public Prosecutor’s Office (</w:t>
      </w:r>
      <w:proofErr w:type="spellStart"/>
      <w:r w:rsidR="00A60FF8" w:rsidRPr="00815E90">
        <w:rPr>
          <w:rFonts w:asciiTheme="majorBidi" w:hAnsiTheme="majorBidi" w:cstheme="majorBidi"/>
          <w:i/>
          <w:iCs/>
          <w:sz w:val="24"/>
          <w:szCs w:val="24"/>
          <w:lang w:val="en-US"/>
        </w:rPr>
        <w:t>fiscalía</w:t>
      </w:r>
      <w:proofErr w:type="spellEnd"/>
      <w:r w:rsidR="005435F0">
        <w:rPr>
          <w:rFonts w:asciiTheme="majorBidi" w:hAnsiTheme="majorBidi" w:cstheme="majorBidi"/>
          <w:sz w:val="24"/>
          <w:szCs w:val="24"/>
          <w:lang w:val="en-US"/>
        </w:rPr>
        <w:t xml:space="preserve">) in application of the </w:t>
      </w:r>
      <w:proofErr w:type="spellStart"/>
      <w:r w:rsidR="00A60FF8">
        <w:rPr>
          <w:rFonts w:asciiTheme="majorBidi" w:hAnsiTheme="majorBidi" w:cstheme="majorBidi"/>
          <w:sz w:val="24"/>
          <w:szCs w:val="24"/>
          <w:lang w:val="en-US"/>
        </w:rPr>
        <w:t>Botín</w:t>
      </w:r>
      <w:proofErr w:type="spellEnd"/>
      <w:r w:rsidR="00A60FF8">
        <w:rPr>
          <w:rFonts w:asciiTheme="majorBidi" w:hAnsiTheme="majorBidi" w:cstheme="majorBidi"/>
          <w:sz w:val="24"/>
          <w:szCs w:val="24"/>
          <w:lang w:val="en-US"/>
        </w:rPr>
        <w:t xml:space="preserve"> </w:t>
      </w:r>
      <w:r w:rsidR="0006450C">
        <w:rPr>
          <w:rFonts w:asciiTheme="majorBidi" w:hAnsiTheme="majorBidi" w:cstheme="majorBidi"/>
          <w:sz w:val="24"/>
          <w:szCs w:val="24"/>
          <w:lang w:val="en-US"/>
        </w:rPr>
        <w:t>d</w:t>
      </w:r>
      <w:r w:rsidR="005435F0">
        <w:rPr>
          <w:rFonts w:asciiTheme="majorBidi" w:hAnsiTheme="majorBidi" w:cstheme="majorBidi"/>
          <w:sz w:val="24"/>
          <w:szCs w:val="24"/>
          <w:lang w:val="en-US"/>
        </w:rPr>
        <w:t>octrine,</w:t>
      </w:r>
      <w:r w:rsidR="00A60FF8">
        <w:rPr>
          <w:rFonts w:asciiTheme="majorBidi" w:hAnsiTheme="majorBidi" w:cstheme="majorBidi"/>
          <w:sz w:val="24"/>
          <w:szCs w:val="24"/>
          <w:lang w:val="en-US"/>
        </w:rPr>
        <w:t xml:space="preserve"> a controversial legal tool allowing criminal </w:t>
      </w:r>
      <w:r w:rsidR="00A60FF8">
        <w:rPr>
          <w:rFonts w:asciiTheme="majorBidi" w:hAnsiTheme="majorBidi" w:cstheme="majorBidi"/>
          <w:sz w:val="24"/>
          <w:szCs w:val="24"/>
          <w:lang w:val="en-US"/>
        </w:rPr>
        <w:lastRenderedPageBreak/>
        <w:t xml:space="preserve">proceedings to be terminated despite </w:t>
      </w:r>
      <w:r w:rsidR="0091215D">
        <w:rPr>
          <w:rFonts w:asciiTheme="majorBidi" w:hAnsiTheme="majorBidi" w:cstheme="majorBidi"/>
          <w:sz w:val="24"/>
          <w:szCs w:val="24"/>
          <w:lang w:val="en-US"/>
        </w:rPr>
        <w:t>reasonable suspicion</w:t>
      </w:r>
      <w:r w:rsidR="00A60FF8">
        <w:rPr>
          <w:rFonts w:asciiTheme="majorBidi" w:hAnsiTheme="majorBidi" w:cstheme="majorBidi"/>
          <w:sz w:val="24"/>
          <w:szCs w:val="24"/>
          <w:lang w:val="en-US"/>
        </w:rPr>
        <w:t xml:space="preserve"> if the prosecution is not pursued by the public prosecutor or by a victim of that crime. </w:t>
      </w:r>
      <w:r w:rsidR="0091215D">
        <w:rPr>
          <w:rFonts w:asciiTheme="majorBidi" w:hAnsiTheme="majorBidi" w:cstheme="majorBidi"/>
          <w:sz w:val="24"/>
          <w:szCs w:val="24"/>
          <w:lang w:val="en-US"/>
        </w:rPr>
        <w:t>T</w:t>
      </w:r>
      <w:r w:rsidR="00A60FF8">
        <w:rPr>
          <w:rFonts w:asciiTheme="majorBidi" w:hAnsiTheme="majorBidi" w:cstheme="majorBidi"/>
          <w:sz w:val="24"/>
          <w:szCs w:val="24"/>
          <w:lang w:val="en-US"/>
        </w:rPr>
        <w:t>he judge reasoned that only the NGO parties to the case (</w:t>
      </w:r>
      <w:r w:rsidR="00A60FF8" w:rsidRPr="00257E28">
        <w:rPr>
          <w:rFonts w:asciiTheme="majorBidi" w:hAnsiTheme="majorBidi" w:cstheme="majorBidi"/>
          <w:sz w:val="24"/>
          <w:szCs w:val="24"/>
          <w:lang w:val="en-GB"/>
        </w:rPr>
        <w:t xml:space="preserve">as </w:t>
      </w:r>
      <w:proofErr w:type="spellStart"/>
      <w:r w:rsidR="00A60FF8" w:rsidRPr="00257E28">
        <w:rPr>
          <w:rFonts w:asciiTheme="majorBidi" w:hAnsiTheme="majorBidi" w:cstheme="majorBidi"/>
          <w:i/>
          <w:iCs/>
          <w:sz w:val="24"/>
          <w:szCs w:val="24"/>
          <w:lang w:val="en-GB"/>
        </w:rPr>
        <w:t>acusaciones</w:t>
      </w:r>
      <w:proofErr w:type="spellEnd"/>
      <w:r w:rsidR="00A60FF8" w:rsidRPr="00257E28">
        <w:rPr>
          <w:rFonts w:asciiTheme="majorBidi" w:hAnsiTheme="majorBidi" w:cstheme="majorBidi"/>
          <w:i/>
          <w:iCs/>
          <w:sz w:val="24"/>
          <w:szCs w:val="24"/>
          <w:lang w:val="en-GB"/>
        </w:rPr>
        <w:t xml:space="preserve"> </w:t>
      </w:r>
      <w:proofErr w:type="spellStart"/>
      <w:r w:rsidR="00A60FF8" w:rsidRPr="00257E28">
        <w:rPr>
          <w:rFonts w:asciiTheme="majorBidi" w:hAnsiTheme="majorBidi" w:cstheme="majorBidi"/>
          <w:i/>
          <w:iCs/>
          <w:sz w:val="24"/>
          <w:szCs w:val="24"/>
          <w:lang w:val="en-GB"/>
        </w:rPr>
        <w:t>populares</w:t>
      </w:r>
      <w:proofErr w:type="spellEnd"/>
      <w:r w:rsidR="00A60FF8">
        <w:rPr>
          <w:rFonts w:asciiTheme="majorBidi" w:hAnsiTheme="majorBidi" w:cstheme="majorBidi"/>
          <w:sz w:val="24"/>
          <w:szCs w:val="24"/>
          <w:lang w:val="en-US"/>
        </w:rPr>
        <w:t xml:space="preserve">) had requested a trial, ignoring the fact that families of six of the </w:t>
      </w:r>
      <w:proofErr w:type="spellStart"/>
      <w:r w:rsidR="00A60FF8">
        <w:rPr>
          <w:rFonts w:asciiTheme="majorBidi" w:hAnsiTheme="majorBidi" w:cstheme="majorBidi"/>
          <w:sz w:val="24"/>
          <w:szCs w:val="24"/>
          <w:lang w:val="en-US"/>
        </w:rPr>
        <w:t>Tarajal</w:t>
      </w:r>
      <w:proofErr w:type="spellEnd"/>
      <w:r w:rsidR="00A60FF8">
        <w:rPr>
          <w:rFonts w:asciiTheme="majorBidi" w:hAnsiTheme="majorBidi" w:cstheme="majorBidi"/>
          <w:sz w:val="24"/>
          <w:szCs w:val="24"/>
          <w:lang w:val="en-US"/>
        </w:rPr>
        <w:t xml:space="preserve"> victims had requested</w:t>
      </w:r>
      <w:r w:rsidR="00D54D99">
        <w:rPr>
          <w:rFonts w:asciiTheme="majorBidi" w:hAnsiTheme="majorBidi" w:cstheme="majorBidi"/>
          <w:sz w:val="24"/>
          <w:szCs w:val="24"/>
          <w:lang w:val="en-US"/>
        </w:rPr>
        <w:t xml:space="preserve"> twice</w:t>
      </w:r>
      <w:r w:rsidR="00A60FF8">
        <w:rPr>
          <w:rFonts w:asciiTheme="majorBidi" w:hAnsiTheme="majorBidi" w:cstheme="majorBidi"/>
          <w:sz w:val="24"/>
          <w:szCs w:val="24"/>
          <w:lang w:val="en-US"/>
        </w:rPr>
        <w:t xml:space="preserve"> to join proceedings as </w:t>
      </w:r>
      <w:r w:rsidR="0048307C">
        <w:rPr>
          <w:rFonts w:asciiTheme="majorBidi" w:hAnsiTheme="majorBidi" w:cstheme="majorBidi"/>
          <w:sz w:val="24"/>
          <w:szCs w:val="24"/>
          <w:lang w:val="en-US"/>
        </w:rPr>
        <w:t>civil parties (</w:t>
      </w:r>
      <w:proofErr w:type="spellStart"/>
      <w:r w:rsidR="00A60FF8" w:rsidRPr="004D67CF">
        <w:rPr>
          <w:rFonts w:asciiTheme="majorBidi" w:hAnsiTheme="majorBidi" w:cstheme="majorBidi"/>
          <w:i/>
          <w:iCs/>
          <w:sz w:val="24"/>
          <w:szCs w:val="24"/>
          <w:lang w:val="en-US"/>
        </w:rPr>
        <w:t>acusaci</w:t>
      </w:r>
      <w:r w:rsidR="00A60FF8">
        <w:rPr>
          <w:rFonts w:asciiTheme="majorBidi" w:hAnsiTheme="majorBidi" w:cstheme="majorBidi"/>
          <w:i/>
          <w:iCs/>
          <w:sz w:val="24"/>
          <w:szCs w:val="24"/>
          <w:lang w:val="en-US"/>
        </w:rPr>
        <w:t>o</w:t>
      </w:r>
      <w:r w:rsidR="00A60FF8" w:rsidRPr="004D67CF">
        <w:rPr>
          <w:rFonts w:asciiTheme="majorBidi" w:hAnsiTheme="majorBidi" w:cstheme="majorBidi"/>
          <w:i/>
          <w:iCs/>
          <w:sz w:val="24"/>
          <w:szCs w:val="24"/>
          <w:lang w:val="en-US"/>
        </w:rPr>
        <w:t>n</w:t>
      </w:r>
      <w:r w:rsidR="00A60FF8">
        <w:rPr>
          <w:rFonts w:asciiTheme="majorBidi" w:hAnsiTheme="majorBidi" w:cstheme="majorBidi"/>
          <w:i/>
          <w:iCs/>
          <w:sz w:val="24"/>
          <w:szCs w:val="24"/>
          <w:lang w:val="en-US"/>
        </w:rPr>
        <w:t>es</w:t>
      </w:r>
      <w:proofErr w:type="spellEnd"/>
      <w:r w:rsidR="00A60FF8" w:rsidRPr="004D67CF">
        <w:rPr>
          <w:rFonts w:asciiTheme="majorBidi" w:hAnsiTheme="majorBidi" w:cstheme="majorBidi"/>
          <w:i/>
          <w:iCs/>
          <w:sz w:val="24"/>
          <w:szCs w:val="24"/>
          <w:lang w:val="en-US"/>
        </w:rPr>
        <w:t xml:space="preserve"> </w:t>
      </w:r>
      <w:proofErr w:type="spellStart"/>
      <w:r w:rsidR="00A60FF8" w:rsidRPr="004D67CF">
        <w:rPr>
          <w:rFonts w:asciiTheme="majorBidi" w:hAnsiTheme="majorBidi" w:cstheme="majorBidi"/>
          <w:i/>
          <w:iCs/>
          <w:sz w:val="24"/>
          <w:szCs w:val="24"/>
          <w:lang w:val="en-US"/>
        </w:rPr>
        <w:t>particular</w:t>
      </w:r>
      <w:r w:rsidR="00A60FF8">
        <w:rPr>
          <w:rFonts w:asciiTheme="majorBidi" w:hAnsiTheme="majorBidi" w:cstheme="majorBidi"/>
          <w:i/>
          <w:iCs/>
          <w:sz w:val="24"/>
          <w:szCs w:val="24"/>
          <w:lang w:val="en-US"/>
        </w:rPr>
        <w:t>es</w:t>
      </w:r>
      <w:proofErr w:type="spellEnd"/>
      <w:r w:rsidR="00A60FF8">
        <w:rPr>
          <w:rFonts w:asciiTheme="majorBidi" w:hAnsiTheme="majorBidi" w:cstheme="majorBidi"/>
          <w:sz w:val="24"/>
          <w:szCs w:val="24"/>
          <w:lang w:val="en-US"/>
        </w:rPr>
        <w:t>) and were denied.</w:t>
      </w:r>
      <w:r w:rsidR="00A60FF8">
        <w:rPr>
          <w:rStyle w:val="FootnoteReference"/>
          <w:rFonts w:asciiTheme="majorBidi" w:hAnsiTheme="majorBidi" w:cstheme="majorBidi"/>
          <w:sz w:val="24"/>
          <w:szCs w:val="24"/>
          <w:lang w:val="en-US"/>
        </w:rPr>
        <w:footnoteReference w:id="45"/>
      </w:r>
      <w:r w:rsidR="00A60FF8">
        <w:rPr>
          <w:rFonts w:asciiTheme="majorBidi" w:hAnsiTheme="majorBidi" w:cstheme="majorBidi"/>
          <w:sz w:val="24"/>
          <w:szCs w:val="24"/>
          <w:lang w:val="en-US"/>
        </w:rPr>
        <w:t xml:space="preserve"> </w:t>
      </w:r>
      <w:r w:rsidR="008461D0">
        <w:rPr>
          <w:rFonts w:asciiTheme="majorBidi" w:hAnsiTheme="majorBidi" w:cstheme="majorBidi"/>
          <w:sz w:val="24"/>
          <w:szCs w:val="24"/>
          <w:lang w:val="en-US"/>
        </w:rPr>
        <w:t>T</w:t>
      </w:r>
      <w:r w:rsidR="00A60FF8">
        <w:rPr>
          <w:rFonts w:asciiTheme="majorBidi" w:hAnsiTheme="majorBidi" w:cstheme="majorBidi"/>
          <w:sz w:val="24"/>
          <w:szCs w:val="24"/>
          <w:lang w:val="en-US"/>
        </w:rPr>
        <w:t>h</w:t>
      </w:r>
      <w:r w:rsidR="00C476D2">
        <w:rPr>
          <w:rFonts w:asciiTheme="majorBidi" w:hAnsiTheme="majorBidi" w:cstheme="majorBidi"/>
          <w:sz w:val="24"/>
          <w:szCs w:val="24"/>
          <w:lang w:val="en-US"/>
        </w:rPr>
        <w:t>is</w:t>
      </w:r>
      <w:r w:rsidR="00A60FF8">
        <w:rPr>
          <w:rFonts w:asciiTheme="majorBidi" w:hAnsiTheme="majorBidi" w:cstheme="majorBidi"/>
          <w:sz w:val="24"/>
          <w:szCs w:val="24"/>
          <w:lang w:val="en-US"/>
        </w:rPr>
        <w:t xml:space="preserve"> closure of the investigation on </w:t>
      </w:r>
      <w:proofErr w:type="spellStart"/>
      <w:r w:rsidR="00A60FF8">
        <w:rPr>
          <w:rFonts w:asciiTheme="majorBidi" w:hAnsiTheme="majorBidi" w:cstheme="majorBidi"/>
          <w:sz w:val="24"/>
          <w:szCs w:val="24"/>
          <w:lang w:val="en-US"/>
        </w:rPr>
        <w:t>Botín</w:t>
      </w:r>
      <w:proofErr w:type="spellEnd"/>
      <w:r w:rsidR="008461D0">
        <w:rPr>
          <w:rFonts w:asciiTheme="majorBidi" w:hAnsiTheme="majorBidi" w:cstheme="majorBidi"/>
          <w:sz w:val="24"/>
          <w:szCs w:val="24"/>
          <w:lang w:val="en-US"/>
        </w:rPr>
        <w:t xml:space="preserve"> doctrine</w:t>
      </w:r>
      <w:r w:rsidR="00A60FF8">
        <w:rPr>
          <w:rFonts w:asciiTheme="majorBidi" w:hAnsiTheme="majorBidi" w:cstheme="majorBidi"/>
          <w:sz w:val="24"/>
          <w:szCs w:val="24"/>
          <w:lang w:val="en-US"/>
        </w:rPr>
        <w:t xml:space="preserve"> grounds conflicts directly with Spain’s responsibility under CAT article 12 to investigate the events of its own accord, and regardless of the presen</w:t>
      </w:r>
      <w:r w:rsidR="00337CD6">
        <w:rPr>
          <w:rFonts w:asciiTheme="majorBidi" w:hAnsiTheme="majorBidi" w:cstheme="majorBidi"/>
          <w:sz w:val="24"/>
          <w:szCs w:val="24"/>
          <w:lang w:val="en-US"/>
        </w:rPr>
        <w:t>ce</w:t>
      </w:r>
      <w:r w:rsidR="00A60FF8">
        <w:rPr>
          <w:rFonts w:asciiTheme="majorBidi" w:hAnsiTheme="majorBidi" w:cstheme="majorBidi"/>
          <w:sz w:val="24"/>
          <w:szCs w:val="24"/>
          <w:lang w:val="en-US"/>
        </w:rPr>
        <w:t xml:space="preserve"> of a complainant or a complaint.</w:t>
      </w:r>
      <w:r w:rsidR="00A60FF8">
        <w:rPr>
          <w:rStyle w:val="FootnoteReference"/>
          <w:rFonts w:asciiTheme="majorBidi" w:hAnsiTheme="majorBidi" w:cstheme="majorBidi"/>
          <w:sz w:val="24"/>
          <w:szCs w:val="24"/>
          <w:lang w:val="en-US"/>
        </w:rPr>
        <w:footnoteReference w:id="46"/>
      </w:r>
    </w:p>
    <w:p w14:paraId="0B2A1DCC" w14:textId="39EB0D41" w:rsidR="007E5848" w:rsidRPr="00FE2E22" w:rsidRDefault="00714A27" w:rsidP="00815E90">
      <w:pPr>
        <w:pStyle w:val="ListParagraph"/>
        <w:numPr>
          <w:ilvl w:val="0"/>
          <w:numId w:val="2"/>
        </w:numPr>
        <w:spacing w:line="24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Continued impunity </w:t>
      </w:r>
      <w:r w:rsidR="004C1712">
        <w:rPr>
          <w:rFonts w:asciiTheme="majorBidi" w:hAnsiTheme="majorBidi" w:cstheme="majorBidi"/>
          <w:b/>
          <w:bCs/>
          <w:sz w:val="24"/>
          <w:szCs w:val="24"/>
          <w:lang w:val="en-US"/>
        </w:rPr>
        <w:t>enables systemic and ongoing</w:t>
      </w:r>
      <w:r>
        <w:rPr>
          <w:rFonts w:asciiTheme="majorBidi" w:hAnsiTheme="majorBidi" w:cstheme="majorBidi"/>
          <w:b/>
          <w:bCs/>
          <w:sz w:val="24"/>
          <w:szCs w:val="24"/>
          <w:lang w:val="en-US"/>
        </w:rPr>
        <w:t xml:space="preserve"> i</w:t>
      </w:r>
      <w:r w:rsidR="007E5848" w:rsidRPr="000F7A90">
        <w:rPr>
          <w:rFonts w:asciiTheme="majorBidi" w:hAnsiTheme="majorBidi" w:cstheme="majorBidi"/>
          <w:b/>
          <w:bCs/>
          <w:sz w:val="24"/>
          <w:szCs w:val="24"/>
          <w:lang w:val="en-US"/>
        </w:rPr>
        <w:t xml:space="preserve">ll-treatment against </w:t>
      </w:r>
      <w:proofErr w:type="spellStart"/>
      <w:r w:rsidR="007E5848" w:rsidRPr="000F7A90">
        <w:rPr>
          <w:rFonts w:asciiTheme="majorBidi" w:hAnsiTheme="majorBidi" w:cstheme="majorBidi"/>
          <w:b/>
          <w:bCs/>
          <w:sz w:val="24"/>
          <w:szCs w:val="24"/>
          <w:lang w:val="en-US"/>
        </w:rPr>
        <w:t>PoM</w:t>
      </w:r>
      <w:proofErr w:type="spellEnd"/>
      <w:r w:rsidR="007E5848" w:rsidRPr="000F7A90">
        <w:rPr>
          <w:rFonts w:asciiTheme="majorBidi" w:hAnsiTheme="majorBidi" w:cstheme="majorBidi"/>
          <w:b/>
          <w:bCs/>
          <w:sz w:val="24"/>
          <w:szCs w:val="24"/>
          <w:lang w:val="en-US"/>
        </w:rPr>
        <w:t xml:space="preserve"> </w:t>
      </w:r>
      <w:r w:rsidR="006478C9">
        <w:rPr>
          <w:rFonts w:asciiTheme="majorBidi" w:hAnsiTheme="majorBidi" w:cstheme="majorBidi"/>
          <w:b/>
          <w:bCs/>
          <w:sz w:val="24"/>
          <w:szCs w:val="24"/>
          <w:lang w:val="en-US"/>
        </w:rPr>
        <w:t>at</w:t>
      </w:r>
      <w:r w:rsidR="007E5848" w:rsidRPr="000F7A90">
        <w:rPr>
          <w:rFonts w:asciiTheme="majorBidi" w:hAnsiTheme="majorBidi" w:cstheme="majorBidi"/>
          <w:b/>
          <w:bCs/>
          <w:sz w:val="24"/>
          <w:szCs w:val="24"/>
          <w:lang w:val="en-US"/>
        </w:rPr>
        <w:t xml:space="preserve"> Spanish borders</w:t>
      </w:r>
      <w:r>
        <w:rPr>
          <w:rFonts w:asciiTheme="majorBidi" w:hAnsiTheme="majorBidi" w:cstheme="majorBidi"/>
          <w:b/>
          <w:bCs/>
          <w:sz w:val="24"/>
          <w:szCs w:val="24"/>
          <w:lang w:val="en-US"/>
        </w:rPr>
        <w:t xml:space="preserve"> </w:t>
      </w:r>
    </w:p>
    <w:p w14:paraId="4E297488" w14:textId="3C6A223E" w:rsidR="00A76791" w:rsidRPr="001F6E89" w:rsidRDefault="00973DA7" w:rsidP="00815E90">
      <w:pPr>
        <w:spacing w:line="240" w:lineRule="auto"/>
        <w:jc w:val="both"/>
        <w:rPr>
          <w:rFonts w:asciiTheme="majorBidi" w:hAnsiTheme="majorBidi" w:cstheme="majorBidi"/>
          <w:sz w:val="24"/>
          <w:szCs w:val="24"/>
          <w:lang w:val="en-US"/>
        </w:rPr>
      </w:pPr>
      <w:r>
        <w:rPr>
          <w:rFonts w:asciiTheme="majorBidi" w:hAnsiTheme="majorBidi" w:cstheme="majorBidi"/>
          <w:sz w:val="24"/>
          <w:szCs w:val="24"/>
          <w:lang w:val="en-US"/>
        </w:rPr>
        <w:t>I</w:t>
      </w:r>
      <w:r w:rsidR="00672672">
        <w:rPr>
          <w:rFonts w:asciiTheme="majorBidi" w:hAnsiTheme="majorBidi" w:cstheme="majorBidi"/>
          <w:sz w:val="24"/>
          <w:szCs w:val="24"/>
          <w:lang w:val="en-US"/>
        </w:rPr>
        <w:t>ll-treatment</w:t>
      </w:r>
      <w:r w:rsidR="00866115">
        <w:rPr>
          <w:rFonts w:asciiTheme="majorBidi" w:hAnsiTheme="majorBidi" w:cstheme="majorBidi"/>
          <w:sz w:val="24"/>
          <w:szCs w:val="24"/>
          <w:lang w:val="en-US"/>
        </w:rPr>
        <w:t xml:space="preserve"> and the use of excessive force</w:t>
      </w:r>
      <w:r w:rsidR="00672672">
        <w:rPr>
          <w:rFonts w:asciiTheme="majorBidi" w:hAnsiTheme="majorBidi" w:cstheme="majorBidi"/>
          <w:sz w:val="24"/>
          <w:szCs w:val="24"/>
          <w:lang w:val="en-US"/>
        </w:rPr>
        <w:t xml:space="preserve"> </w:t>
      </w:r>
      <w:r w:rsidR="001F4641">
        <w:rPr>
          <w:rFonts w:asciiTheme="majorBidi" w:hAnsiTheme="majorBidi" w:cstheme="majorBidi"/>
          <w:sz w:val="24"/>
          <w:szCs w:val="24"/>
          <w:lang w:val="en-US"/>
        </w:rPr>
        <w:t xml:space="preserve">are </w:t>
      </w:r>
      <w:r w:rsidR="004911EF">
        <w:rPr>
          <w:rFonts w:asciiTheme="majorBidi" w:hAnsiTheme="majorBidi" w:cstheme="majorBidi"/>
          <w:sz w:val="24"/>
          <w:szCs w:val="24"/>
          <w:lang w:val="en-US"/>
        </w:rPr>
        <w:t>frequent features</w:t>
      </w:r>
      <w:r w:rsidR="00672672">
        <w:rPr>
          <w:rFonts w:asciiTheme="majorBidi" w:hAnsiTheme="majorBidi" w:cstheme="majorBidi"/>
          <w:sz w:val="24"/>
          <w:szCs w:val="24"/>
          <w:lang w:val="en-US"/>
        </w:rPr>
        <w:t xml:space="preserve"> of </w:t>
      </w:r>
      <w:r w:rsidR="00E26814">
        <w:rPr>
          <w:rFonts w:asciiTheme="majorBidi" w:hAnsiTheme="majorBidi" w:cstheme="majorBidi"/>
          <w:sz w:val="24"/>
          <w:szCs w:val="24"/>
          <w:lang w:val="en-US"/>
        </w:rPr>
        <w:t xml:space="preserve">Spain’s </w:t>
      </w:r>
      <w:r w:rsidR="003E3403">
        <w:rPr>
          <w:rFonts w:asciiTheme="majorBidi" w:hAnsiTheme="majorBidi" w:cstheme="majorBidi"/>
          <w:sz w:val="24"/>
          <w:szCs w:val="24"/>
          <w:lang w:val="en-US"/>
        </w:rPr>
        <w:t>pushbacks</w:t>
      </w:r>
      <w:r w:rsidR="00E26814">
        <w:rPr>
          <w:rFonts w:asciiTheme="majorBidi" w:hAnsiTheme="majorBidi" w:cstheme="majorBidi"/>
          <w:sz w:val="24"/>
          <w:szCs w:val="24"/>
          <w:lang w:val="en-US"/>
        </w:rPr>
        <w:t xml:space="preserve"> </w:t>
      </w:r>
      <w:r w:rsidR="00962DAA">
        <w:rPr>
          <w:rFonts w:asciiTheme="majorBidi" w:hAnsiTheme="majorBidi" w:cstheme="majorBidi"/>
          <w:sz w:val="24"/>
          <w:szCs w:val="24"/>
          <w:lang w:val="en-US"/>
        </w:rPr>
        <w:t xml:space="preserve">of </w:t>
      </w:r>
      <w:proofErr w:type="spellStart"/>
      <w:r w:rsidR="00962DAA">
        <w:rPr>
          <w:rFonts w:asciiTheme="majorBidi" w:hAnsiTheme="majorBidi" w:cstheme="majorBidi"/>
          <w:sz w:val="24"/>
          <w:szCs w:val="24"/>
          <w:lang w:val="en-US"/>
        </w:rPr>
        <w:t>PoM</w:t>
      </w:r>
      <w:proofErr w:type="spellEnd"/>
      <w:r w:rsidR="00962DAA">
        <w:rPr>
          <w:rFonts w:asciiTheme="majorBidi" w:hAnsiTheme="majorBidi" w:cstheme="majorBidi"/>
          <w:sz w:val="24"/>
          <w:szCs w:val="24"/>
          <w:lang w:val="en-US"/>
        </w:rPr>
        <w:t xml:space="preserve"> from its</w:t>
      </w:r>
      <w:r w:rsidR="00E26814">
        <w:rPr>
          <w:rFonts w:asciiTheme="majorBidi" w:hAnsiTheme="majorBidi" w:cstheme="majorBidi"/>
          <w:sz w:val="24"/>
          <w:szCs w:val="24"/>
          <w:lang w:val="en-US"/>
        </w:rPr>
        <w:t xml:space="preserve"> Ceuta and Melilla </w:t>
      </w:r>
      <w:r w:rsidR="003D32A4">
        <w:rPr>
          <w:rFonts w:asciiTheme="majorBidi" w:hAnsiTheme="majorBidi" w:cstheme="majorBidi"/>
          <w:sz w:val="24"/>
          <w:szCs w:val="24"/>
          <w:lang w:val="en-US"/>
        </w:rPr>
        <w:t>enclaves,</w:t>
      </w:r>
      <w:r w:rsidR="009B71CB">
        <w:rPr>
          <w:rStyle w:val="FootnoteReference"/>
          <w:rFonts w:asciiTheme="majorBidi" w:hAnsiTheme="majorBidi" w:cstheme="majorBidi"/>
          <w:sz w:val="24"/>
          <w:szCs w:val="24"/>
          <w:lang w:val="en-US"/>
        </w:rPr>
        <w:footnoteReference w:id="47"/>
      </w:r>
      <w:r w:rsidR="003D32A4">
        <w:rPr>
          <w:rFonts w:asciiTheme="majorBidi" w:hAnsiTheme="majorBidi" w:cstheme="majorBidi"/>
          <w:sz w:val="24"/>
          <w:szCs w:val="24"/>
          <w:lang w:val="en-US"/>
        </w:rPr>
        <w:t xml:space="preserve"> </w:t>
      </w:r>
      <w:r w:rsidR="009D36FA">
        <w:rPr>
          <w:rFonts w:asciiTheme="majorBidi" w:hAnsiTheme="majorBidi" w:cstheme="majorBidi"/>
          <w:sz w:val="24"/>
          <w:szCs w:val="24"/>
          <w:lang w:val="en-US"/>
        </w:rPr>
        <w:t xml:space="preserve">which Spain has continued to </w:t>
      </w:r>
      <w:r w:rsidR="00F6569D">
        <w:rPr>
          <w:rFonts w:asciiTheme="majorBidi" w:hAnsiTheme="majorBidi" w:cstheme="majorBidi"/>
          <w:sz w:val="24"/>
          <w:szCs w:val="24"/>
          <w:lang w:val="en-US"/>
        </w:rPr>
        <w:t xml:space="preserve">carry out despite the </w:t>
      </w:r>
      <w:r w:rsidR="00AC1686">
        <w:rPr>
          <w:rFonts w:asciiTheme="majorBidi" w:hAnsiTheme="majorBidi" w:cstheme="majorBidi"/>
          <w:sz w:val="24"/>
          <w:szCs w:val="24"/>
          <w:lang w:val="en-US"/>
        </w:rPr>
        <w:t xml:space="preserve">concerns of CAT and others that </w:t>
      </w:r>
      <w:r w:rsidR="00BA25E8">
        <w:rPr>
          <w:rFonts w:asciiTheme="majorBidi" w:hAnsiTheme="majorBidi" w:cstheme="majorBidi"/>
          <w:sz w:val="24"/>
          <w:szCs w:val="24"/>
          <w:lang w:val="en-US"/>
        </w:rPr>
        <w:t>these so-called</w:t>
      </w:r>
      <w:r w:rsidR="00AC1686">
        <w:rPr>
          <w:rFonts w:asciiTheme="majorBidi" w:hAnsiTheme="majorBidi" w:cstheme="majorBidi"/>
          <w:sz w:val="24"/>
          <w:szCs w:val="24"/>
          <w:lang w:val="en-US"/>
        </w:rPr>
        <w:t xml:space="preserve"> </w:t>
      </w:r>
      <w:r w:rsidR="0047523B">
        <w:rPr>
          <w:rFonts w:asciiTheme="majorBidi" w:hAnsiTheme="majorBidi" w:cstheme="majorBidi"/>
          <w:sz w:val="24"/>
          <w:szCs w:val="24"/>
          <w:lang w:val="en-US"/>
        </w:rPr>
        <w:t>“hot expulsions”</w:t>
      </w:r>
      <w:r w:rsidR="00F4639E">
        <w:rPr>
          <w:rFonts w:asciiTheme="majorBidi" w:hAnsiTheme="majorBidi" w:cstheme="majorBidi"/>
          <w:sz w:val="24"/>
          <w:szCs w:val="24"/>
          <w:lang w:val="en-US"/>
        </w:rPr>
        <w:t xml:space="preserve"> are incompatible with </w:t>
      </w:r>
      <w:r w:rsidR="00F4639E">
        <w:rPr>
          <w:rFonts w:asciiTheme="majorBidi" w:hAnsiTheme="majorBidi" w:cstheme="majorBidi"/>
          <w:i/>
          <w:iCs/>
          <w:sz w:val="24"/>
          <w:szCs w:val="24"/>
          <w:lang w:val="en-US"/>
        </w:rPr>
        <w:t>non-refoulement</w:t>
      </w:r>
      <w:r w:rsidR="00C367E4">
        <w:rPr>
          <w:rFonts w:asciiTheme="majorBidi" w:hAnsiTheme="majorBidi" w:cstheme="majorBidi"/>
          <w:i/>
          <w:iCs/>
          <w:sz w:val="24"/>
          <w:szCs w:val="24"/>
          <w:lang w:val="en-US"/>
        </w:rPr>
        <w:t xml:space="preserve"> </w:t>
      </w:r>
      <w:r w:rsidR="00C367E4">
        <w:rPr>
          <w:rFonts w:asciiTheme="majorBidi" w:hAnsiTheme="majorBidi" w:cstheme="majorBidi"/>
          <w:sz w:val="24"/>
          <w:szCs w:val="24"/>
          <w:lang w:val="en-US"/>
        </w:rPr>
        <w:t>obligations</w:t>
      </w:r>
      <w:r w:rsidR="00F4639E">
        <w:rPr>
          <w:rFonts w:asciiTheme="majorBidi" w:hAnsiTheme="majorBidi" w:cstheme="majorBidi"/>
          <w:sz w:val="24"/>
          <w:szCs w:val="24"/>
          <w:lang w:val="en-US"/>
        </w:rPr>
        <w:t>.</w:t>
      </w:r>
      <w:r w:rsidR="005A1FB8">
        <w:rPr>
          <w:rStyle w:val="FootnoteReference"/>
          <w:rFonts w:asciiTheme="majorBidi" w:hAnsiTheme="majorBidi" w:cstheme="majorBidi"/>
          <w:sz w:val="24"/>
          <w:szCs w:val="24"/>
          <w:lang w:val="en-US"/>
        </w:rPr>
        <w:footnoteReference w:id="48"/>
      </w:r>
      <w:r w:rsidR="00F4639E">
        <w:rPr>
          <w:rFonts w:asciiTheme="majorBidi" w:hAnsiTheme="majorBidi" w:cstheme="majorBidi"/>
          <w:sz w:val="24"/>
          <w:szCs w:val="24"/>
          <w:lang w:val="en-US"/>
        </w:rPr>
        <w:t xml:space="preserve"> </w:t>
      </w:r>
      <w:r w:rsidR="0075355C">
        <w:rPr>
          <w:rFonts w:asciiTheme="majorBidi" w:hAnsiTheme="majorBidi" w:cstheme="majorBidi"/>
          <w:sz w:val="24"/>
          <w:szCs w:val="24"/>
          <w:lang w:val="en-US"/>
        </w:rPr>
        <w:t xml:space="preserve">The </w:t>
      </w:r>
      <w:r w:rsidR="00A76791">
        <w:rPr>
          <w:rFonts w:asciiTheme="majorBidi" w:hAnsiTheme="majorBidi" w:cstheme="majorBidi"/>
          <w:sz w:val="24"/>
          <w:szCs w:val="24"/>
          <w:lang w:val="en-US"/>
        </w:rPr>
        <w:t xml:space="preserve">Committee for the Rights of the Child has </w:t>
      </w:r>
      <w:r w:rsidR="0084425C">
        <w:rPr>
          <w:rFonts w:asciiTheme="majorBidi" w:hAnsiTheme="majorBidi" w:cstheme="majorBidi"/>
          <w:sz w:val="24"/>
          <w:szCs w:val="24"/>
          <w:lang w:val="en-US"/>
        </w:rPr>
        <w:t xml:space="preserve">also </w:t>
      </w:r>
      <w:r w:rsidR="00A76791">
        <w:rPr>
          <w:rFonts w:asciiTheme="majorBidi" w:hAnsiTheme="majorBidi" w:cstheme="majorBidi"/>
          <w:sz w:val="24"/>
          <w:szCs w:val="24"/>
          <w:lang w:val="en-US"/>
        </w:rPr>
        <w:t xml:space="preserve">recognized that </w:t>
      </w:r>
      <w:r w:rsidR="005409FB">
        <w:rPr>
          <w:rFonts w:asciiTheme="majorBidi" w:hAnsiTheme="majorBidi" w:cstheme="majorBidi"/>
          <w:sz w:val="24"/>
          <w:szCs w:val="24"/>
          <w:lang w:val="en-US"/>
        </w:rPr>
        <w:t>the</w:t>
      </w:r>
      <w:r w:rsidR="008524F1">
        <w:rPr>
          <w:rFonts w:asciiTheme="majorBidi" w:hAnsiTheme="majorBidi" w:cstheme="majorBidi"/>
          <w:sz w:val="24"/>
          <w:szCs w:val="24"/>
          <w:lang w:val="en-US"/>
        </w:rPr>
        <w:t xml:space="preserve"> means and mechanisms</w:t>
      </w:r>
      <w:r w:rsidR="005409FB">
        <w:rPr>
          <w:rFonts w:asciiTheme="majorBidi" w:hAnsiTheme="majorBidi" w:cstheme="majorBidi"/>
          <w:sz w:val="24"/>
          <w:szCs w:val="24"/>
          <w:lang w:val="en-US"/>
        </w:rPr>
        <w:t xml:space="preserve"> of </w:t>
      </w:r>
      <w:r w:rsidR="00365A3C">
        <w:rPr>
          <w:rFonts w:asciiTheme="majorBidi" w:hAnsiTheme="majorBidi" w:cstheme="majorBidi"/>
          <w:sz w:val="24"/>
          <w:szCs w:val="24"/>
          <w:lang w:val="en-US"/>
        </w:rPr>
        <w:t xml:space="preserve">these pushbacks </w:t>
      </w:r>
      <w:r w:rsidR="00116B45">
        <w:rPr>
          <w:rFonts w:asciiTheme="majorBidi" w:hAnsiTheme="majorBidi" w:cstheme="majorBidi"/>
          <w:sz w:val="24"/>
          <w:szCs w:val="24"/>
          <w:lang w:val="en-US"/>
        </w:rPr>
        <w:t>from</w:t>
      </w:r>
      <w:r w:rsidR="005409FB">
        <w:rPr>
          <w:rFonts w:asciiTheme="majorBidi" w:hAnsiTheme="majorBidi" w:cstheme="majorBidi"/>
          <w:sz w:val="24"/>
          <w:szCs w:val="24"/>
          <w:lang w:val="en-US"/>
        </w:rPr>
        <w:t xml:space="preserve"> Spa</w:t>
      </w:r>
      <w:r w:rsidR="00365A3C">
        <w:rPr>
          <w:rFonts w:asciiTheme="majorBidi" w:hAnsiTheme="majorBidi" w:cstheme="majorBidi"/>
          <w:sz w:val="24"/>
          <w:szCs w:val="24"/>
          <w:lang w:val="en-US"/>
        </w:rPr>
        <w:t xml:space="preserve">in </w:t>
      </w:r>
      <w:r w:rsidR="00176E35">
        <w:rPr>
          <w:rFonts w:asciiTheme="majorBidi" w:hAnsiTheme="majorBidi" w:cstheme="majorBidi"/>
          <w:sz w:val="24"/>
          <w:szCs w:val="24"/>
          <w:lang w:val="en-US"/>
        </w:rPr>
        <w:t xml:space="preserve">could themselves </w:t>
      </w:r>
      <w:r w:rsidR="0099568E">
        <w:rPr>
          <w:rFonts w:asciiTheme="majorBidi" w:hAnsiTheme="majorBidi" w:cstheme="majorBidi"/>
          <w:sz w:val="24"/>
          <w:szCs w:val="24"/>
          <w:lang w:val="en-US"/>
        </w:rPr>
        <w:t xml:space="preserve">constitute </w:t>
      </w:r>
      <w:r w:rsidR="000B046E">
        <w:rPr>
          <w:rFonts w:asciiTheme="majorBidi" w:hAnsiTheme="majorBidi" w:cstheme="majorBidi"/>
          <w:sz w:val="24"/>
          <w:szCs w:val="24"/>
          <w:lang w:val="en-US"/>
        </w:rPr>
        <w:t>cruel, inhuman</w:t>
      </w:r>
      <w:r w:rsidR="00474369">
        <w:rPr>
          <w:rFonts w:asciiTheme="majorBidi" w:hAnsiTheme="majorBidi" w:cstheme="majorBidi"/>
          <w:sz w:val="24"/>
          <w:szCs w:val="24"/>
          <w:lang w:val="en-US"/>
        </w:rPr>
        <w:t>,</w:t>
      </w:r>
      <w:r w:rsidR="000B046E">
        <w:rPr>
          <w:rFonts w:asciiTheme="majorBidi" w:hAnsiTheme="majorBidi" w:cstheme="majorBidi"/>
          <w:sz w:val="24"/>
          <w:szCs w:val="24"/>
          <w:lang w:val="en-US"/>
        </w:rPr>
        <w:t xml:space="preserve"> or degrading treatment.</w:t>
      </w:r>
      <w:r w:rsidR="00D20840">
        <w:rPr>
          <w:rStyle w:val="FootnoteReference"/>
          <w:rFonts w:asciiTheme="majorBidi" w:hAnsiTheme="majorBidi" w:cstheme="majorBidi"/>
          <w:sz w:val="24"/>
          <w:szCs w:val="24"/>
          <w:lang w:val="en-US"/>
        </w:rPr>
        <w:footnoteReference w:id="49"/>
      </w:r>
    </w:p>
    <w:p w14:paraId="4F8962C8" w14:textId="11709FC3" w:rsidR="000B450C" w:rsidRDefault="007E5848" w:rsidP="000B7DCD">
      <w:pPr>
        <w:spacing w:line="240" w:lineRule="auto"/>
        <w:jc w:val="both"/>
        <w:rPr>
          <w:rFonts w:asciiTheme="majorBidi" w:hAnsiTheme="majorBidi" w:cstheme="majorBidi"/>
          <w:sz w:val="24"/>
          <w:szCs w:val="24"/>
          <w:lang w:val="en-US"/>
        </w:rPr>
      </w:pPr>
      <w:r w:rsidRPr="001F6E89">
        <w:rPr>
          <w:rFonts w:asciiTheme="majorBidi" w:hAnsiTheme="majorBidi" w:cstheme="majorBidi"/>
          <w:sz w:val="24"/>
          <w:szCs w:val="24"/>
          <w:lang w:val="en-US"/>
        </w:rPr>
        <w:t>In its 2016-follow-up to the Committee’s Concluding Observations, Spain highlight</w:t>
      </w:r>
      <w:r w:rsidR="00BF4F64">
        <w:rPr>
          <w:rFonts w:asciiTheme="majorBidi" w:hAnsiTheme="majorBidi" w:cstheme="majorBidi"/>
          <w:sz w:val="24"/>
          <w:szCs w:val="24"/>
          <w:lang w:val="en-US"/>
        </w:rPr>
        <w:t>ed</w:t>
      </w:r>
      <w:r w:rsidRPr="001F6E89">
        <w:rPr>
          <w:rFonts w:asciiTheme="majorBidi" w:hAnsiTheme="majorBidi" w:cstheme="majorBidi"/>
          <w:sz w:val="24"/>
          <w:szCs w:val="24"/>
          <w:lang w:val="en-US"/>
        </w:rPr>
        <w:t xml:space="preserve"> </w:t>
      </w:r>
      <w:r w:rsidR="00A5157A">
        <w:rPr>
          <w:rFonts w:asciiTheme="majorBidi" w:hAnsiTheme="majorBidi" w:cstheme="majorBidi"/>
          <w:sz w:val="24"/>
          <w:szCs w:val="24"/>
          <w:lang w:val="en-US"/>
        </w:rPr>
        <w:t>that</w:t>
      </w:r>
      <w:r w:rsidRPr="001F6E89">
        <w:rPr>
          <w:rFonts w:asciiTheme="majorBidi" w:hAnsiTheme="majorBidi" w:cstheme="majorBidi"/>
          <w:sz w:val="24"/>
          <w:szCs w:val="24"/>
          <w:lang w:val="en-US"/>
        </w:rPr>
        <w:t xml:space="preserve"> “no similar events have occurred” in recent years</w:t>
      </w:r>
      <w:r w:rsidR="000432F8">
        <w:rPr>
          <w:rFonts w:asciiTheme="majorBidi" w:hAnsiTheme="majorBidi" w:cstheme="majorBidi"/>
          <w:sz w:val="24"/>
          <w:szCs w:val="24"/>
          <w:lang w:val="en-US"/>
        </w:rPr>
        <w:t xml:space="preserve"> in an apparent </w:t>
      </w:r>
      <w:r w:rsidR="008D0FB6">
        <w:rPr>
          <w:rFonts w:asciiTheme="majorBidi" w:hAnsiTheme="majorBidi" w:cstheme="majorBidi"/>
          <w:sz w:val="24"/>
          <w:szCs w:val="24"/>
          <w:lang w:val="en-US"/>
        </w:rPr>
        <w:t xml:space="preserve">effort to indicate </w:t>
      </w:r>
      <w:r w:rsidRPr="001F6E89">
        <w:rPr>
          <w:rFonts w:asciiTheme="majorBidi" w:hAnsiTheme="majorBidi" w:cstheme="majorBidi"/>
          <w:sz w:val="24"/>
          <w:szCs w:val="24"/>
          <w:lang w:val="en-US"/>
        </w:rPr>
        <w:t>that its actions taken to avoid the excessive use of force by law enforcement officials had been sufficient and successful.</w:t>
      </w:r>
      <w:r w:rsidRPr="00D32816">
        <w:rPr>
          <w:rFonts w:asciiTheme="majorBidi" w:hAnsiTheme="majorBidi" w:cstheme="majorBidi"/>
          <w:sz w:val="24"/>
          <w:szCs w:val="24"/>
          <w:vertAlign w:val="superscript"/>
          <w:lang w:val="en-US"/>
        </w:rPr>
        <w:footnoteReference w:id="50"/>
      </w:r>
      <w:r w:rsidR="00D32816">
        <w:rPr>
          <w:rFonts w:asciiTheme="majorBidi" w:hAnsiTheme="majorBidi" w:cstheme="majorBidi"/>
          <w:sz w:val="24"/>
          <w:szCs w:val="24"/>
          <w:lang w:val="en-US"/>
        </w:rPr>
        <w:t xml:space="preserve"> </w:t>
      </w:r>
      <w:r w:rsidR="00991043">
        <w:rPr>
          <w:rFonts w:asciiTheme="majorBidi" w:hAnsiTheme="majorBidi" w:cstheme="majorBidi"/>
          <w:sz w:val="24"/>
          <w:szCs w:val="24"/>
          <w:lang w:val="en-US"/>
        </w:rPr>
        <w:t xml:space="preserve">However, the </w:t>
      </w:r>
      <w:r w:rsidR="00991043" w:rsidRPr="00427C65">
        <w:rPr>
          <w:rFonts w:asciiTheme="majorBidi" w:hAnsiTheme="majorBidi" w:cstheme="majorBidi"/>
          <w:sz w:val="24"/>
          <w:szCs w:val="24"/>
          <w:lang w:val="en-US"/>
        </w:rPr>
        <w:t xml:space="preserve">Guardia </w:t>
      </w:r>
      <w:proofErr w:type="spellStart"/>
      <w:r w:rsidR="00991043" w:rsidRPr="00427C65">
        <w:rPr>
          <w:rFonts w:asciiTheme="majorBidi" w:hAnsiTheme="majorBidi" w:cstheme="majorBidi"/>
          <w:sz w:val="24"/>
          <w:szCs w:val="24"/>
          <w:lang w:val="en-US"/>
        </w:rPr>
        <w:t>Civil</w:t>
      </w:r>
      <w:r w:rsidR="00991043" w:rsidRPr="00B6075A">
        <w:rPr>
          <w:rFonts w:asciiTheme="majorBidi" w:hAnsiTheme="majorBidi" w:cstheme="majorBidi"/>
          <w:sz w:val="24"/>
          <w:szCs w:val="24"/>
          <w:lang w:val="en-US"/>
        </w:rPr>
        <w:t>’s</w:t>
      </w:r>
      <w:proofErr w:type="spellEnd"/>
      <w:r w:rsidR="00991043">
        <w:rPr>
          <w:rFonts w:asciiTheme="majorBidi" w:hAnsiTheme="majorBidi" w:cstheme="majorBidi"/>
          <w:sz w:val="24"/>
          <w:szCs w:val="24"/>
          <w:lang w:val="en-US"/>
        </w:rPr>
        <w:t xml:space="preserve"> </w:t>
      </w:r>
      <w:r w:rsidR="009710C3">
        <w:rPr>
          <w:rFonts w:asciiTheme="majorBidi" w:hAnsiTheme="majorBidi" w:cstheme="majorBidi"/>
          <w:sz w:val="24"/>
          <w:szCs w:val="24"/>
          <w:lang w:val="en-US"/>
        </w:rPr>
        <w:t xml:space="preserve">continued </w:t>
      </w:r>
      <w:r w:rsidR="00991043">
        <w:rPr>
          <w:rFonts w:asciiTheme="majorBidi" w:hAnsiTheme="majorBidi" w:cstheme="majorBidi"/>
          <w:sz w:val="24"/>
          <w:szCs w:val="24"/>
          <w:lang w:val="en-US"/>
        </w:rPr>
        <w:t>use of excessive force</w:t>
      </w:r>
      <w:r w:rsidR="00E73B80">
        <w:rPr>
          <w:rFonts w:asciiTheme="majorBidi" w:hAnsiTheme="majorBidi" w:cstheme="majorBidi"/>
          <w:sz w:val="24"/>
          <w:szCs w:val="24"/>
          <w:lang w:val="en-US"/>
        </w:rPr>
        <w:t xml:space="preserve"> </w:t>
      </w:r>
      <w:r w:rsidR="00F9388C">
        <w:rPr>
          <w:rFonts w:asciiTheme="majorBidi" w:hAnsiTheme="majorBidi" w:cstheme="majorBidi"/>
          <w:sz w:val="24"/>
          <w:szCs w:val="24"/>
          <w:lang w:val="en-US"/>
        </w:rPr>
        <w:t>at the Ceuta and Melilla borders</w:t>
      </w:r>
      <w:r w:rsidR="00991043">
        <w:rPr>
          <w:rFonts w:asciiTheme="majorBidi" w:hAnsiTheme="majorBidi" w:cstheme="majorBidi"/>
          <w:sz w:val="24"/>
          <w:szCs w:val="24"/>
          <w:lang w:val="en-US"/>
        </w:rPr>
        <w:t xml:space="preserve">—notably the recent </w:t>
      </w:r>
      <w:r w:rsidR="009979BE">
        <w:rPr>
          <w:rFonts w:asciiTheme="majorBidi" w:hAnsiTheme="majorBidi" w:cstheme="majorBidi"/>
          <w:sz w:val="24"/>
          <w:szCs w:val="24"/>
          <w:lang w:val="en-US"/>
        </w:rPr>
        <w:t>“Melilla massacre”</w:t>
      </w:r>
      <w:r w:rsidR="00991043">
        <w:rPr>
          <w:rFonts w:asciiTheme="majorBidi" w:hAnsiTheme="majorBidi" w:cstheme="majorBidi"/>
          <w:sz w:val="24"/>
          <w:szCs w:val="24"/>
          <w:lang w:val="en-US"/>
        </w:rPr>
        <w:t xml:space="preserve"> of 24 June 2022, </w:t>
      </w:r>
      <w:r w:rsidR="00D3664F">
        <w:rPr>
          <w:rFonts w:asciiTheme="majorBidi" w:hAnsiTheme="majorBidi" w:cstheme="majorBidi"/>
          <w:sz w:val="24"/>
          <w:szCs w:val="24"/>
          <w:lang w:val="en-US"/>
        </w:rPr>
        <w:t>characterized by</w:t>
      </w:r>
      <w:r w:rsidR="00BD10C0" w:rsidRPr="00D3664F">
        <w:rPr>
          <w:rFonts w:asciiTheme="majorBidi" w:hAnsiTheme="majorBidi" w:cstheme="majorBidi"/>
          <w:sz w:val="24"/>
          <w:szCs w:val="24"/>
          <w:lang w:val="en-US"/>
        </w:rPr>
        <w:t xml:space="preserve"> 2</w:t>
      </w:r>
      <w:r w:rsidR="00D3664F" w:rsidRPr="00D3664F">
        <w:rPr>
          <w:rFonts w:asciiTheme="majorBidi" w:hAnsiTheme="majorBidi" w:cstheme="majorBidi"/>
          <w:sz w:val="24"/>
          <w:szCs w:val="24"/>
          <w:lang w:val="en-US"/>
        </w:rPr>
        <w:t>3</w:t>
      </w:r>
      <w:r w:rsidR="00BD10C0" w:rsidRPr="00D3664F">
        <w:rPr>
          <w:rFonts w:asciiTheme="majorBidi" w:hAnsiTheme="majorBidi" w:cstheme="majorBidi"/>
          <w:sz w:val="24"/>
          <w:szCs w:val="24"/>
          <w:lang w:val="en-US"/>
        </w:rPr>
        <w:t xml:space="preserve"> </w:t>
      </w:r>
      <w:r w:rsidR="00F9388C" w:rsidRPr="00D3664F">
        <w:rPr>
          <w:rFonts w:asciiTheme="majorBidi" w:hAnsiTheme="majorBidi" w:cstheme="majorBidi"/>
          <w:sz w:val="24"/>
          <w:szCs w:val="24"/>
          <w:lang w:val="en-US"/>
        </w:rPr>
        <w:t xml:space="preserve">acknowledged deaths </w:t>
      </w:r>
      <w:r w:rsidR="00BD10C0" w:rsidRPr="00D3664F">
        <w:rPr>
          <w:rFonts w:asciiTheme="majorBidi" w:hAnsiTheme="majorBidi" w:cstheme="majorBidi"/>
          <w:sz w:val="24"/>
          <w:szCs w:val="24"/>
          <w:lang w:val="en-US"/>
        </w:rPr>
        <w:t>a</w:t>
      </w:r>
      <w:r w:rsidR="00B35AEE" w:rsidRPr="00D3664F">
        <w:rPr>
          <w:rFonts w:asciiTheme="majorBidi" w:hAnsiTheme="majorBidi" w:cstheme="majorBidi"/>
          <w:sz w:val="24"/>
          <w:szCs w:val="24"/>
          <w:lang w:val="en-US"/>
        </w:rPr>
        <w:t xml:space="preserve">nd </w:t>
      </w:r>
      <w:r w:rsidR="00BC59D2">
        <w:rPr>
          <w:rFonts w:asciiTheme="majorBidi" w:hAnsiTheme="majorBidi" w:cstheme="majorBidi"/>
          <w:sz w:val="24"/>
          <w:szCs w:val="24"/>
          <w:lang w:val="en-US"/>
        </w:rPr>
        <w:t>over</w:t>
      </w:r>
      <w:r w:rsidR="00B35AEE" w:rsidRPr="00D3664F">
        <w:rPr>
          <w:rFonts w:asciiTheme="majorBidi" w:hAnsiTheme="majorBidi" w:cstheme="majorBidi"/>
          <w:sz w:val="24"/>
          <w:szCs w:val="24"/>
          <w:lang w:val="en-US"/>
        </w:rPr>
        <w:t xml:space="preserve"> 7</w:t>
      </w:r>
      <w:r w:rsidR="00435D18">
        <w:rPr>
          <w:rFonts w:asciiTheme="majorBidi" w:hAnsiTheme="majorBidi" w:cstheme="majorBidi"/>
          <w:sz w:val="24"/>
          <w:szCs w:val="24"/>
          <w:lang w:val="en-US"/>
        </w:rPr>
        <w:t xml:space="preserve">0 </w:t>
      </w:r>
      <w:r w:rsidR="00B35AEE" w:rsidRPr="00D3664F">
        <w:rPr>
          <w:rFonts w:asciiTheme="majorBidi" w:hAnsiTheme="majorBidi" w:cstheme="majorBidi"/>
          <w:sz w:val="24"/>
          <w:szCs w:val="24"/>
          <w:lang w:val="en-US"/>
        </w:rPr>
        <w:t>disappearances</w:t>
      </w:r>
      <w:r w:rsidR="00CB6BE2" w:rsidRPr="00D3664F">
        <w:rPr>
          <w:rFonts w:asciiTheme="majorBidi" w:hAnsiTheme="majorBidi" w:cstheme="majorBidi"/>
          <w:sz w:val="24"/>
          <w:szCs w:val="24"/>
          <w:lang w:val="en-US"/>
        </w:rPr>
        <w:t xml:space="preserve"> of </w:t>
      </w:r>
      <w:r w:rsidR="00F9388C" w:rsidRPr="00D3664F">
        <w:rPr>
          <w:rFonts w:asciiTheme="majorBidi" w:hAnsiTheme="majorBidi" w:cstheme="majorBidi"/>
          <w:sz w:val="24"/>
          <w:szCs w:val="24"/>
          <w:lang w:val="en-US"/>
        </w:rPr>
        <w:t xml:space="preserve">persons mainly </w:t>
      </w:r>
      <w:r w:rsidR="00CB6BE2" w:rsidRPr="00D3664F">
        <w:rPr>
          <w:rFonts w:asciiTheme="majorBidi" w:hAnsiTheme="majorBidi" w:cstheme="majorBidi"/>
          <w:sz w:val="24"/>
          <w:szCs w:val="24"/>
          <w:lang w:val="en-US"/>
        </w:rPr>
        <w:t>from Suda</w:t>
      </w:r>
      <w:r w:rsidR="003500E2">
        <w:rPr>
          <w:rFonts w:asciiTheme="majorBidi" w:hAnsiTheme="majorBidi" w:cstheme="majorBidi"/>
          <w:sz w:val="24"/>
          <w:szCs w:val="24"/>
          <w:lang w:val="en-US"/>
        </w:rPr>
        <w:t>n</w:t>
      </w:r>
      <w:r w:rsidR="00B35AEE">
        <w:rPr>
          <w:rFonts w:asciiTheme="majorBidi" w:hAnsiTheme="majorBidi" w:cstheme="majorBidi"/>
          <w:sz w:val="24"/>
          <w:szCs w:val="24"/>
          <w:lang w:val="en-US"/>
        </w:rPr>
        <w:t>—</w:t>
      </w:r>
      <w:r w:rsidR="00A25FC8">
        <w:rPr>
          <w:rFonts w:asciiTheme="majorBidi" w:hAnsiTheme="majorBidi" w:cstheme="majorBidi"/>
          <w:sz w:val="24"/>
          <w:szCs w:val="24"/>
          <w:lang w:val="en-US"/>
        </w:rPr>
        <w:t>demonstrates the contrary</w:t>
      </w:r>
      <w:r w:rsidR="00CB6BE2">
        <w:rPr>
          <w:rFonts w:asciiTheme="majorBidi" w:hAnsiTheme="majorBidi" w:cstheme="majorBidi"/>
          <w:sz w:val="24"/>
          <w:szCs w:val="24"/>
          <w:lang w:val="en-US"/>
        </w:rPr>
        <w:t xml:space="preserve">. </w:t>
      </w:r>
      <w:r w:rsidR="00331972">
        <w:rPr>
          <w:rFonts w:asciiTheme="majorBidi" w:hAnsiTheme="majorBidi" w:cstheme="majorBidi"/>
          <w:sz w:val="24"/>
          <w:szCs w:val="24"/>
          <w:lang w:val="en-US"/>
        </w:rPr>
        <w:t xml:space="preserve">In addition, </w:t>
      </w:r>
      <w:r w:rsidR="00CB6BE2">
        <w:rPr>
          <w:rFonts w:asciiTheme="majorBidi" w:hAnsiTheme="majorBidi" w:cstheme="majorBidi"/>
          <w:sz w:val="24"/>
          <w:szCs w:val="24"/>
          <w:lang w:val="en-US"/>
        </w:rPr>
        <w:t>Spa</w:t>
      </w:r>
      <w:r w:rsidR="00542676">
        <w:rPr>
          <w:rFonts w:asciiTheme="majorBidi" w:hAnsiTheme="majorBidi" w:cstheme="majorBidi"/>
          <w:sz w:val="24"/>
          <w:szCs w:val="24"/>
          <w:lang w:val="en-US"/>
        </w:rPr>
        <w:t xml:space="preserve">nish </w:t>
      </w:r>
      <w:r w:rsidR="00F9388C">
        <w:rPr>
          <w:rFonts w:asciiTheme="majorBidi" w:hAnsiTheme="majorBidi" w:cstheme="majorBidi"/>
          <w:sz w:val="24"/>
          <w:szCs w:val="24"/>
          <w:lang w:val="en-US"/>
        </w:rPr>
        <w:t>authorities</w:t>
      </w:r>
      <w:r w:rsidR="00542676">
        <w:rPr>
          <w:rFonts w:asciiTheme="majorBidi" w:hAnsiTheme="majorBidi" w:cstheme="majorBidi"/>
          <w:sz w:val="24"/>
          <w:szCs w:val="24"/>
          <w:lang w:val="en-US"/>
        </w:rPr>
        <w:t>’</w:t>
      </w:r>
      <w:r w:rsidR="00CB6BE2">
        <w:rPr>
          <w:rFonts w:asciiTheme="majorBidi" w:hAnsiTheme="majorBidi" w:cstheme="majorBidi"/>
          <w:sz w:val="24"/>
          <w:szCs w:val="24"/>
          <w:lang w:val="en-US"/>
        </w:rPr>
        <w:t xml:space="preserve"> </w:t>
      </w:r>
      <w:r w:rsidR="00542676">
        <w:rPr>
          <w:rFonts w:asciiTheme="majorBidi" w:hAnsiTheme="majorBidi" w:cstheme="majorBidi"/>
          <w:sz w:val="24"/>
          <w:szCs w:val="24"/>
          <w:lang w:val="en-US"/>
        </w:rPr>
        <w:t xml:space="preserve">decision </w:t>
      </w:r>
      <w:r w:rsidR="00CB6BE2">
        <w:rPr>
          <w:rFonts w:asciiTheme="majorBidi" w:hAnsiTheme="majorBidi" w:cstheme="majorBidi"/>
          <w:sz w:val="24"/>
          <w:szCs w:val="24"/>
          <w:lang w:val="en-US"/>
        </w:rPr>
        <w:t xml:space="preserve">to close the investigation </w:t>
      </w:r>
      <w:r w:rsidR="00F9388C">
        <w:rPr>
          <w:rFonts w:asciiTheme="majorBidi" w:hAnsiTheme="majorBidi" w:cstheme="majorBidi"/>
          <w:sz w:val="24"/>
          <w:szCs w:val="24"/>
          <w:lang w:val="en-US"/>
        </w:rPr>
        <w:t xml:space="preserve">into </w:t>
      </w:r>
      <w:r w:rsidR="009B698C">
        <w:rPr>
          <w:rFonts w:asciiTheme="majorBidi" w:hAnsiTheme="majorBidi" w:cstheme="majorBidi"/>
          <w:sz w:val="24"/>
          <w:szCs w:val="24"/>
          <w:lang w:val="en-US"/>
        </w:rPr>
        <w:t>th</w:t>
      </w:r>
      <w:r w:rsidR="00B6075A">
        <w:rPr>
          <w:rFonts w:asciiTheme="majorBidi" w:hAnsiTheme="majorBidi" w:cstheme="majorBidi"/>
          <w:sz w:val="24"/>
          <w:szCs w:val="24"/>
          <w:lang w:val="en-US"/>
        </w:rPr>
        <w:t>ose</w:t>
      </w:r>
      <w:r w:rsidR="009B698C">
        <w:rPr>
          <w:rFonts w:asciiTheme="majorBidi" w:hAnsiTheme="majorBidi" w:cstheme="majorBidi"/>
          <w:sz w:val="24"/>
          <w:szCs w:val="24"/>
          <w:lang w:val="en-US"/>
        </w:rPr>
        <w:t xml:space="preserve"> events</w:t>
      </w:r>
      <w:r w:rsidR="00F9388C">
        <w:rPr>
          <w:rFonts w:asciiTheme="majorBidi" w:hAnsiTheme="majorBidi" w:cstheme="majorBidi"/>
          <w:sz w:val="24"/>
          <w:szCs w:val="24"/>
          <w:lang w:val="en-US"/>
        </w:rPr>
        <w:t xml:space="preserve"> </w:t>
      </w:r>
      <w:r w:rsidR="00697D4C">
        <w:rPr>
          <w:rFonts w:asciiTheme="majorBidi" w:hAnsiTheme="majorBidi" w:cstheme="majorBidi"/>
          <w:sz w:val="24"/>
          <w:szCs w:val="24"/>
          <w:lang w:val="en-US"/>
        </w:rPr>
        <w:t xml:space="preserve">for lack of evidence </w:t>
      </w:r>
      <w:r w:rsidR="00F96680">
        <w:rPr>
          <w:rFonts w:asciiTheme="majorBidi" w:hAnsiTheme="majorBidi" w:cstheme="majorBidi"/>
          <w:sz w:val="24"/>
          <w:szCs w:val="24"/>
          <w:lang w:val="en-US"/>
        </w:rPr>
        <w:t>of</w:t>
      </w:r>
      <w:r w:rsidR="0083363E">
        <w:rPr>
          <w:rFonts w:asciiTheme="majorBidi" w:hAnsiTheme="majorBidi" w:cstheme="majorBidi"/>
          <w:sz w:val="24"/>
          <w:szCs w:val="24"/>
          <w:lang w:val="en-US"/>
        </w:rPr>
        <w:t xml:space="preserve"> Guardia Civil</w:t>
      </w:r>
      <w:r w:rsidR="00697D4C">
        <w:rPr>
          <w:rFonts w:asciiTheme="majorBidi" w:hAnsiTheme="majorBidi" w:cstheme="majorBidi"/>
          <w:sz w:val="24"/>
          <w:szCs w:val="24"/>
          <w:lang w:val="en-US"/>
        </w:rPr>
        <w:t xml:space="preserve"> criminal responsibility</w:t>
      </w:r>
      <w:r w:rsidR="00133183">
        <w:rPr>
          <w:rFonts w:asciiTheme="majorBidi" w:hAnsiTheme="majorBidi" w:cstheme="majorBidi"/>
          <w:sz w:val="24"/>
          <w:szCs w:val="24"/>
          <w:lang w:val="en-US"/>
        </w:rPr>
        <w:t>—</w:t>
      </w:r>
      <w:r w:rsidR="00F9388C">
        <w:rPr>
          <w:rFonts w:asciiTheme="majorBidi" w:hAnsiTheme="majorBidi" w:cstheme="majorBidi"/>
          <w:sz w:val="24"/>
          <w:szCs w:val="24"/>
          <w:lang w:val="en-US"/>
        </w:rPr>
        <w:t xml:space="preserve">contradicted by </w:t>
      </w:r>
      <w:r w:rsidR="003D27CB">
        <w:rPr>
          <w:rFonts w:asciiTheme="majorBidi" w:hAnsiTheme="majorBidi" w:cstheme="majorBidi"/>
          <w:sz w:val="24"/>
          <w:szCs w:val="24"/>
          <w:lang w:val="en-US"/>
        </w:rPr>
        <w:t>several independent</w:t>
      </w:r>
      <w:r w:rsidR="00F9388C">
        <w:rPr>
          <w:rFonts w:asciiTheme="majorBidi" w:hAnsiTheme="majorBidi" w:cstheme="majorBidi"/>
          <w:sz w:val="24"/>
          <w:szCs w:val="24"/>
          <w:lang w:val="en-US"/>
        </w:rPr>
        <w:t xml:space="preserve"> investigations</w:t>
      </w:r>
      <w:r w:rsidR="00026614">
        <w:rPr>
          <w:rFonts w:asciiTheme="majorBidi" w:hAnsiTheme="majorBidi" w:cstheme="majorBidi"/>
          <w:sz w:val="24"/>
          <w:szCs w:val="24"/>
          <w:lang w:val="en-US"/>
        </w:rPr>
        <w:t xml:space="preserve"> </w:t>
      </w:r>
      <w:r w:rsidR="003D27CB">
        <w:rPr>
          <w:rFonts w:asciiTheme="majorBidi" w:hAnsiTheme="majorBidi" w:cstheme="majorBidi"/>
          <w:sz w:val="24"/>
          <w:szCs w:val="24"/>
          <w:lang w:val="en-US"/>
        </w:rPr>
        <w:t>also documenting the use of rubber bullets</w:t>
      </w:r>
      <w:r w:rsidR="00805C78">
        <w:rPr>
          <w:rFonts w:asciiTheme="majorBidi" w:hAnsiTheme="majorBidi" w:cstheme="majorBidi"/>
          <w:sz w:val="24"/>
          <w:szCs w:val="24"/>
          <w:lang w:val="en-US"/>
        </w:rPr>
        <w:t xml:space="preserve"> and gas as in the deadly </w:t>
      </w:r>
      <w:proofErr w:type="spellStart"/>
      <w:r w:rsidR="00805C78">
        <w:rPr>
          <w:rFonts w:asciiTheme="majorBidi" w:hAnsiTheme="majorBidi" w:cstheme="majorBidi"/>
          <w:sz w:val="24"/>
          <w:szCs w:val="24"/>
          <w:lang w:val="en-US"/>
        </w:rPr>
        <w:t>Tarajal</w:t>
      </w:r>
      <w:proofErr w:type="spellEnd"/>
      <w:r w:rsidR="00805C78">
        <w:rPr>
          <w:rFonts w:asciiTheme="majorBidi" w:hAnsiTheme="majorBidi" w:cstheme="majorBidi"/>
          <w:sz w:val="24"/>
          <w:szCs w:val="24"/>
          <w:lang w:val="en-US"/>
        </w:rPr>
        <w:t xml:space="preserve"> events</w:t>
      </w:r>
      <w:r w:rsidR="006826A5">
        <w:rPr>
          <w:rStyle w:val="FootnoteReference"/>
          <w:rFonts w:asciiTheme="majorBidi" w:hAnsiTheme="majorBidi" w:cstheme="majorBidi"/>
          <w:sz w:val="24"/>
          <w:szCs w:val="24"/>
          <w:lang w:val="en-US"/>
        </w:rPr>
        <w:footnoteReference w:id="51"/>
      </w:r>
      <w:r w:rsidR="00133183">
        <w:rPr>
          <w:rFonts w:asciiTheme="majorBidi" w:hAnsiTheme="majorBidi" w:cstheme="majorBidi"/>
          <w:sz w:val="24"/>
          <w:szCs w:val="24"/>
          <w:lang w:val="en-US"/>
        </w:rPr>
        <w:t>—</w:t>
      </w:r>
      <w:r w:rsidR="00466AFA">
        <w:rPr>
          <w:rFonts w:asciiTheme="majorBidi" w:hAnsiTheme="majorBidi" w:cstheme="majorBidi"/>
          <w:sz w:val="24"/>
          <w:szCs w:val="24"/>
          <w:lang w:val="en-US"/>
        </w:rPr>
        <w:t>a</w:t>
      </w:r>
      <w:r w:rsidR="007F15BA">
        <w:rPr>
          <w:rFonts w:asciiTheme="majorBidi" w:hAnsiTheme="majorBidi" w:cstheme="majorBidi"/>
          <w:sz w:val="24"/>
          <w:szCs w:val="24"/>
          <w:lang w:val="en-US"/>
        </w:rPr>
        <w:t xml:space="preserve">ppears to mirror </w:t>
      </w:r>
      <w:r w:rsidR="00F9388C">
        <w:rPr>
          <w:rFonts w:asciiTheme="majorBidi" w:hAnsiTheme="majorBidi" w:cstheme="majorBidi"/>
          <w:sz w:val="24"/>
          <w:szCs w:val="24"/>
          <w:lang w:val="en-US"/>
        </w:rPr>
        <w:t xml:space="preserve">Spain’s </w:t>
      </w:r>
      <w:r w:rsidR="007F15BA">
        <w:rPr>
          <w:rFonts w:asciiTheme="majorBidi" w:hAnsiTheme="majorBidi" w:cstheme="majorBidi"/>
          <w:sz w:val="24"/>
          <w:szCs w:val="24"/>
          <w:lang w:val="en-US"/>
        </w:rPr>
        <w:t xml:space="preserve">long-standing obstruction of </w:t>
      </w:r>
      <w:r w:rsidR="002460E0">
        <w:rPr>
          <w:rFonts w:asciiTheme="majorBidi" w:hAnsiTheme="majorBidi" w:cstheme="majorBidi"/>
          <w:sz w:val="24"/>
          <w:szCs w:val="24"/>
          <w:lang w:val="en-US"/>
        </w:rPr>
        <w:t>an effective</w:t>
      </w:r>
      <w:r w:rsidR="00D57324">
        <w:rPr>
          <w:rFonts w:asciiTheme="majorBidi" w:hAnsiTheme="majorBidi" w:cstheme="majorBidi"/>
          <w:sz w:val="24"/>
          <w:szCs w:val="24"/>
          <w:lang w:val="en-US"/>
        </w:rPr>
        <w:t xml:space="preserve"> investigation into </w:t>
      </w:r>
      <w:proofErr w:type="spellStart"/>
      <w:r w:rsidR="00D57324">
        <w:rPr>
          <w:rFonts w:asciiTheme="majorBidi" w:hAnsiTheme="majorBidi" w:cstheme="majorBidi"/>
          <w:sz w:val="24"/>
          <w:szCs w:val="24"/>
          <w:lang w:val="en-US"/>
        </w:rPr>
        <w:lastRenderedPageBreak/>
        <w:t>Tarajal</w:t>
      </w:r>
      <w:proofErr w:type="spellEnd"/>
      <w:r w:rsidR="00D57324">
        <w:rPr>
          <w:rFonts w:asciiTheme="majorBidi" w:hAnsiTheme="majorBidi" w:cstheme="majorBidi"/>
          <w:sz w:val="24"/>
          <w:szCs w:val="24"/>
          <w:lang w:val="en-US"/>
        </w:rPr>
        <w:t xml:space="preserve">. </w:t>
      </w:r>
      <w:r w:rsidR="00684238">
        <w:rPr>
          <w:rFonts w:asciiTheme="majorBidi" w:hAnsiTheme="majorBidi" w:cstheme="majorBidi"/>
          <w:sz w:val="24"/>
          <w:szCs w:val="24"/>
          <w:lang w:val="en-US"/>
        </w:rPr>
        <w:t xml:space="preserve">To </w:t>
      </w:r>
      <w:r w:rsidR="00A1557A">
        <w:rPr>
          <w:rFonts w:asciiTheme="majorBidi" w:hAnsiTheme="majorBidi" w:cstheme="majorBidi"/>
          <w:sz w:val="24"/>
          <w:szCs w:val="24"/>
          <w:lang w:val="en-US"/>
        </w:rPr>
        <w:t>urge compliance</w:t>
      </w:r>
      <w:r w:rsidR="00684238">
        <w:rPr>
          <w:rFonts w:asciiTheme="majorBidi" w:hAnsiTheme="majorBidi" w:cstheme="majorBidi"/>
          <w:sz w:val="24"/>
          <w:szCs w:val="24"/>
          <w:lang w:val="en-US"/>
        </w:rPr>
        <w:t xml:space="preserve"> with its article 12 and broader CA</w:t>
      </w:r>
      <w:r w:rsidR="004218B8">
        <w:rPr>
          <w:rFonts w:asciiTheme="majorBidi" w:hAnsiTheme="majorBidi" w:cstheme="majorBidi"/>
          <w:sz w:val="24"/>
          <w:szCs w:val="24"/>
          <w:lang w:val="en-US"/>
        </w:rPr>
        <w:t>T obligations</w:t>
      </w:r>
      <w:r w:rsidR="004B6B11">
        <w:rPr>
          <w:rFonts w:asciiTheme="majorBidi" w:hAnsiTheme="majorBidi" w:cstheme="majorBidi"/>
          <w:sz w:val="24"/>
          <w:szCs w:val="24"/>
          <w:lang w:val="en-US"/>
        </w:rPr>
        <w:t xml:space="preserve"> to prevent</w:t>
      </w:r>
      <w:r w:rsidR="00F313DF">
        <w:rPr>
          <w:rFonts w:asciiTheme="majorBidi" w:hAnsiTheme="majorBidi" w:cstheme="majorBidi"/>
          <w:sz w:val="24"/>
          <w:szCs w:val="24"/>
          <w:lang w:val="en-US"/>
        </w:rPr>
        <w:t xml:space="preserve"> and sanction</w:t>
      </w:r>
      <w:r w:rsidR="004B6B11">
        <w:rPr>
          <w:rFonts w:asciiTheme="majorBidi" w:hAnsiTheme="majorBidi" w:cstheme="majorBidi"/>
          <w:sz w:val="24"/>
          <w:szCs w:val="24"/>
          <w:lang w:val="en-US"/>
        </w:rPr>
        <w:t xml:space="preserve"> torture and ill-treatment, </w:t>
      </w:r>
      <w:r w:rsidR="00E62DDA">
        <w:rPr>
          <w:rFonts w:asciiTheme="majorBidi" w:hAnsiTheme="majorBidi" w:cstheme="majorBidi"/>
          <w:sz w:val="24"/>
          <w:szCs w:val="24"/>
          <w:lang w:val="en-US"/>
        </w:rPr>
        <w:t xml:space="preserve">the Committee must scrutinize </w:t>
      </w:r>
      <w:r w:rsidR="00550935">
        <w:rPr>
          <w:rFonts w:asciiTheme="majorBidi" w:hAnsiTheme="majorBidi" w:cstheme="majorBidi"/>
          <w:sz w:val="24"/>
          <w:szCs w:val="24"/>
          <w:lang w:val="en-US"/>
        </w:rPr>
        <w:t>Spain</w:t>
      </w:r>
      <w:r w:rsidR="00D811F6">
        <w:rPr>
          <w:rFonts w:asciiTheme="majorBidi" w:hAnsiTheme="majorBidi" w:cstheme="majorBidi"/>
          <w:sz w:val="24"/>
          <w:szCs w:val="24"/>
          <w:lang w:val="en-US"/>
        </w:rPr>
        <w:t xml:space="preserve">’s investigation into </w:t>
      </w:r>
      <w:r w:rsidR="003B3DCF">
        <w:rPr>
          <w:rFonts w:asciiTheme="majorBidi" w:hAnsiTheme="majorBidi" w:cstheme="majorBidi"/>
          <w:sz w:val="24"/>
          <w:szCs w:val="24"/>
          <w:lang w:val="en-US"/>
        </w:rPr>
        <w:t xml:space="preserve">alleged ill-treatment against </w:t>
      </w:r>
      <w:proofErr w:type="spellStart"/>
      <w:r w:rsidR="003B3DCF">
        <w:rPr>
          <w:rFonts w:asciiTheme="majorBidi" w:hAnsiTheme="majorBidi" w:cstheme="majorBidi"/>
          <w:sz w:val="24"/>
          <w:szCs w:val="24"/>
          <w:lang w:val="en-US"/>
        </w:rPr>
        <w:t>PoM</w:t>
      </w:r>
      <w:proofErr w:type="spellEnd"/>
      <w:r w:rsidR="003B3DCF">
        <w:rPr>
          <w:rFonts w:asciiTheme="majorBidi" w:hAnsiTheme="majorBidi" w:cstheme="majorBidi"/>
          <w:sz w:val="24"/>
          <w:szCs w:val="24"/>
          <w:lang w:val="en-US"/>
        </w:rPr>
        <w:t xml:space="preserve"> at its borders</w:t>
      </w:r>
      <w:r w:rsidR="00A1297D">
        <w:rPr>
          <w:rFonts w:asciiTheme="majorBidi" w:hAnsiTheme="majorBidi" w:cstheme="majorBidi"/>
          <w:sz w:val="24"/>
          <w:szCs w:val="24"/>
          <w:lang w:val="en-US"/>
        </w:rPr>
        <w:t xml:space="preserve">, </w:t>
      </w:r>
      <w:r w:rsidR="00466AFA">
        <w:rPr>
          <w:rFonts w:asciiTheme="majorBidi" w:hAnsiTheme="majorBidi" w:cstheme="majorBidi"/>
          <w:sz w:val="24"/>
          <w:szCs w:val="24"/>
          <w:lang w:val="en-US"/>
        </w:rPr>
        <w:t xml:space="preserve">particularly </w:t>
      </w:r>
      <w:r w:rsidR="00DF3777">
        <w:rPr>
          <w:rFonts w:asciiTheme="majorBidi" w:hAnsiTheme="majorBidi" w:cstheme="majorBidi"/>
          <w:sz w:val="24"/>
          <w:szCs w:val="24"/>
          <w:lang w:val="en-US"/>
        </w:rPr>
        <w:t xml:space="preserve">the deadly </w:t>
      </w:r>
      <w:proofErr w:type="spellStart"/>
      <w:r w:rsidR="00DF3777">
        <w:rPr>
          <w:rFonts w:asciiTheme="majorBidi" w:hAnsiTheme="majorBidi" w:cstheme="majorBidi"/>
          <w:sz w:val="24"/>
          <w:szCs w:val="24"/>
          <w:lang w:val="en-US"/>
        </w:rPr>
        <w:t>Tarajal</w:t>
      </w:r>
      <w:proofErr w:type="spellEnd"/>
      <w:r w:rsidR="00DF3777">
        <w:rPr>
          <w:rFonts w:asciiTheme="majorBidi" w:hAnsiTheme="majorBidi" w:cstheme="majorBidi"/>
          <w:sz w:val="24"/>
          <w:szCs w:val="24"/>
          <w:lang w:val="en-US"/>
        </w:rPr>
        <w:t xml:space="preserve"> events</w:t>
      </w:r>
      <w:r w:rsidR="00536E16">
        <w:rPr>
          <w:rFonts w:asciiTheme="majorBidi" w:hAnsiTheme="majorBidi" w:cstheme="majorBidi"/>
          <w:sz w:val="24"/>
          <w:szCs w:val="24"/>
          <w:lang w:val="en-US"/>
        </w:rPr>
        <w:t>.</w:t>
      </w:r>
    </w:p>
    <w:p w14:paraId="15629C80" w14:textId="2F358819" w:rsidR="000B450C" w:rsidRDefault="000F2D0D" w:rsidP="000F2D0D">
      <w:pPr>
        <w:spacing w:after="0" w:line="240" w:lineRule="auto"/>
        <w:jc w:val="right"/>
        <w:rPr>
          <w:rFonts w:asciiTheme="majorBidi" w:hAnsiTheme="majorBidi" w:cstheme="majorBidi"/>
          <w:sz w:val="24"/>
          <w:szCs w:val="24"/>
          <w:lang w:val="en-US"/>
        </w:rPr>
      </w:pPr>
      <w:r>
        <w:rPr>
          <w:rFonts w:asciiTheme="majorBidi" w:hAnsiTheme="majorBidi" w:cstheme="majorBidi"/>
          <w:sz w:val="24"/>
          <w:szCs w:val="24"/>
          <w:lang w:val="en-US"/>
        </w:rPr>
        <w:t>12 June 2023</w:t>
      </w:r>
    </w:p>
    <w:p w14:paraId="4C9A926D" w14:textId="648BB237" w:rsidR="000F2D0D" w:rsidRDefault="000F2D0D">
      <w:pPr>
        <w:spacing w:after="0" w:line="240" w:lineRule="auto"/>
        <w:rPr>
          <w:rFonts w:asciiTheme="majorBidi" w:hAnsiTheme="majorBidi" w:cstheme="majorBidi"/>
          <w:b/>
          <w:bCs/>
          <w:sz w:val="24"/>
          <w:szCs w:val="24"/>
          <w:lang w:val="en-US"/>
        </w:rPr>
      </w:pPr>
    </w:p>
    <w:p w14:paraId="7D08D623" w14:textId="77777777" w:rsidR="000F2D0D" w:rsidRDefault="000F2D0D" w:rsidP="000F2D0D">
      <w:pPr>
        <w:spacing w:after="0" w:line="240" w:lineRule="auto"/>
        <w:jc w:val="center"/>
        <w:rPr>
          <w:rFonts w:asciiTheme="majorBidi" w:hAnsiTheme="majorBidi" w:cstheme="majorBidi"/>
          <w:b/>
          <w:bCs/>
          <w:sz w:val="24"/>
          <w:szCs w:val="24"/>
          <w:lang w:val="en-US"/>
        </w:rPr>
      </w:pPr>
    </w:p>
    <w:p w14:paraId="0015C27B" w14:textId="570BFE7D" w:rsidR="000F2D0D" w:rsidRPr="005C5A31" w:rsidRDefault="000F2D0D" w:rsidP="000F2D0D">
      <w:pPr>
        <w:spacing w:after="0" w:line="240" w:lineRule="auto"/>
        <w:jc w:val="center"/>
        <w:rPr>
          <w:rFonts w:asciiTheme="majorBidi" w:hAnsiTheme="majorBidi" w:cstheme="majorBidi"/>
          <w:b/>
          <w:bCs/>
          <w:sz w:val="28"/>
          <w:szCs w:val="28"/>
          <w:lang w:val="en-US"/>
        </w:rPr>
      </w:pPr>
      <w:r w:rsidRPr="005C5A31">
        <w:rPr>
          <w:rFonts w:asciiTheme="majorBidi" w:hAnsiTheme="majorBidi" w:cstheme="majorBidi"/>
          <w:b/>
          <w:bCs/>
          <w:sz w:val="28"/>
          <w:szCs w:val="28"/>
          <w:lang w:val="en-US"/>
        </w:rPr>
        <w:t>About the submitting organizations</w:t>
      </w:r>
    </w:p>
    <w:p w14:paraId="4FE19894" w14:textId="6CC07BA0" w:rsidR="000B450C" w:rsidRDefault="000B450C" w:rsidP="000F2D0D">
      <w:pPr>
        <w:spacing w:before="200" w:line="240" w:lineRule="auto"/>
        <w:jc w:val="both"/>
        <w:rPr>
          <w:rFonts w:asciiTheme="majorBidi" w:hAnsiTheme="majorBidi" w:cstheme="majorBidi"/>
          <w:sz w:val="24"/>
          <w:szCs w:val="24"/>
          <w:lang w:val="en-US"/>
        </w:rPr>
      </w:pPr>
      <w:proofErr w:type="spellStart"/>
      <w:r w:rsidRPr="00A815AA">
        <w:rPr>
          <w:rFonts w:asciiTheme="majorBidi" w:hAnsiTheme="majorBidi" w:cstheme="majorBidi"/>
          <w:b/>
          <w:bCs/>
          <w:sz w:val="24"/>
          <w:szCs w:val="24"/>
          <w:lang w:val="en-US"/>
        </w:rPr>
        <w:t>Elín</w:t>
      </w:r>
      <w:proofErr w:type="spellEnd"/>
      <w:r w:rsidRPr="00A815AA">
        <w:rPr>
          <w:rFonts w:asciiTheme="majorBidi" w:hAnsiTheme="majorBidi" w:cstheme="majorBidi"/>
          <w:sz w:val="24"/>
          <w:szCs w:val="24"/>
          <w:lang w:val="en-US"/>
        </w:rPr>
        <w:t xml:space="preserve"> is a non-profit, humanitarian</w:t>
      </w:r>
      <w:r>
        <w:rPr>
          <w:rFonts w:asciiTheme="majorBidi" w:hAnsiTheme="majorBidi" w:cstheme="majorBidi"/>
          <w:sz w:val="24"/>
          <w:szCs w:val="24"/>
          <w:lang w:val="en-US"/>
        </w:rPr>
        <w:t>,</w:t>
      </w:r>
      <w:r w:rsidRPr="00A815AA">
        <w:rPr>
          <w:rFonts w:asciiTheme="majorBidi" w:hAnsiTheme="majorBidi" w:cstheme="majorBidi"/>
          <w:sz w:val="24"/>
          <w:szCs w:val="24"/>
          <w:lang w:val="en-US"/>
        </w:rPr>
        <w:t xml:space="preserve"> </w:t>
      </w:r>
      <w:r w:rsidRPr="00B81747">
        <w:rPr>
          <w:rFonts w:asciiTheme="majorBidi" w:hAnsiTheme="majorBidi" w:cstheme="majorBidi"/>
          <w:sz w:val="24"/>
          <w:szCs w:val="24"/>
          <w:lang w:val="en-US"/>
        </w:rPr>
        <w:t>and independent</w:t>
      </w:r>
      <w:r w:rsidRPr="00A815AA">
        <w:rPr>
          <w:rFonts w:asciiTheme="majorBidi" w:hAnsiTheme="majorBidi" w:cstheme="majorBidi"/>
          <w:sz w:val="24"/>
          <w:szCs w:val="24"/>
          <w:lang w:val="en-US"/>
        </w:rPr>
        <w:t xml:space="preserve"> association located in Ceuta</w:t>
      </w:r>
      <w:r w:rsidR="00201ABA">
        <w:rPr>
          <w:rFonts w:asciiTheme="majorBidi" w:hAnsiTheme="majorBidi" w:cstheme="majorBidi"/>
          <w:sz w:val="24"/>
          <w:szCs w:val="24"/>
          <w:lang w:val="en-US"/>
        </w:rPr>
        <w:t>, Spain.</w:t>
      </w:r>
      <w:r w:rsidRPr="00A815AA">
        <w:rPr>
          <w:rFonts w:asciiTheme="majorBidi" w:hAnsiTheme="majorBidi" w:cstheme="majorBidi"/>
          <w:sz w:val="24"/>
          <w:szCs w:val="24"/>
          <w:lang w:val="en-US"/>
        </w:rPr>
        <w:t xml:space="preserve"> Since 1999 it has grounded its work </w:t>
      </w:r>
      <w:r>
        <w:rPr>
          <w:rFonts w:asciiTheme="majorBidi" w:hAnsiTheme="majorBidi" w:cstheme="majorBidi"/>
          <w:sz w:val="24"/>
          <w:szCs w:val="24"/>
          <w:lang w:val="en-US"/>
        </w:rPr>
        <w:t>i</w:t>
      </w:r>
      <w:r w:rsidRPr="00A815AA">
        <w:rPr>
          <w:rFonts w:asciiTheme="majorBidi" w:hAnsiTheme="majorBidi" w:cstheme="majorBidi"/>
          <w:sz w:val="24"/>
          <w:szCs w:val="24"/>
          <w:lang w:val="en-US"/>
        </w:rPr>
        <w:t>n the recognition of human rights, the search for justice</w:t>
      </w:r>
      <w:r>
        <w:rPr>
          <w:rFonts w:asciiTheme="majorBidi" w:hAnsiTheme="majorBidi" w:cstheme="majorBidi"/>
          <w:sz w:val="24"/>
          <w:szCs w:val="24"/>
          <w:lang w:val="en-US"/>
        </w:rPr>
        <w:t>,</w:t>
      </w:r>
      <w:r w:rsidRPr="00A815AA">
        <w:rPr>
          <w:rFonts w:asciiTheme="majorBidi" w:hAnsiTheme="majorBidi" w:cstheme="majorBidi"/>
          <w:sz w:val="24"/>
          <w:szCs w:val="24"/>
          <w:lang w:val="en-US"/>
        </w:rPr>
        <w:t xml:space="preserve"> and the protection of migrants' rights. Th</w:t>
      </w:r>
      <w:r>
        <w:rPr>
          <w:rFonts w:asciiTheme="majorBidi" w:hAnsiTheme="majorBidi" w:cstheme="majorBidi"/>
          <w:sz w:val="24"/>
          <w:szCs w:val="24"/>
          <w:lang w:val="en-US"/>
        </w:rPr>
        <w:t>e a</w:t>
      </w:r>
      <w:r w:rsidRPr="00A815AA">
        <w:rPr>
          <w:rFonts w:asciiTheme="majorBidi" w:hAnsiTheme="majorBidi" w:cstheme="majorBidi"/>
          <w:sz w:val="24"/>
          <w:szCs w:val="24"/>
          <w:lang w:val="en-US"/>
        </w:rPr>
        <w:t xml:space="preserve">ssociation aims to enable a better development of migrants' collectives within Spanish society, in a pluralistic and </w:t>
      </w:r>
      <w:r>
        <w:rPr>
          <w:rFonts w:asciiTheme="majorBidi" w:hAnsiTheme="majorBidi" w:cstheme="majorBidi"/>
          <w:sz w:val="24"/>
          <w:szCs w:val="24"/>
          <w:lang w:val="en-US"/>
        </w:rPr>
        <w:t>autonomous</w:t>
      </w:r>
      <w:r w:rsidRPr="00A815AA">
        <w:rPr>
          <w:rFonts w:asciiTheme="majorBidi" w:hAnsiTheme="majorBidi" w:cstheme="majorBidi"/>
          <w:sz w:val="24"/>
          <w:szCs w:val="24"/>
          <w:lang w:val="en-US"/>
        </w:rPr>
        <w:t xml:space="preserve"> form. </w:t>
      </w:r>
      <w:proofErr w:type="spellStart"/>
      <w:r w:rsidRPr="00A815AA">
        <w:rPr>
          <w:rFonts w:asciiTheme="majorBidi" w:hAnsiTheme="majorBidi" w:cstheme="majorBidi"/>
          <w:sz w:val="24"/>
          <w:szCs w:val="24"/>
          <w:lang w:val="en-US"/>
        </w:rPr>
        <w:t>Elín</w:t>
      </w:r>
      <w:proofErr w:type="spellEnd"/>
      <w:r w:rsidRPr="00A815AA">
        <w:rPr>
          <w:rFonts w:asciiTheme="majorBidi" w:hAnsiTheme="majorBidi" w:cstheme="majorBidi"/>
          <w:sz w:val="24"/>
          <w:szCs w:val="24"/>
          <w:lang w:val="en-US"/>
        </w:rPr>
        <w:t xml:space="preserve"> works to promote inclusion, coexistence</w:t>
      </w:r>
      <w:r>
        <w:rPr>
          <w:rFonts w:asciiTheme="majorBidi" w:hAnsiTheme="majorBidi" w:cstheme="majorBidi"/>
          <w:sz w:val="24"/>
          <w:szCs w:val="24"/>
          <w:lang w:val="en-US"/>
        </w:rPr>
        <w:t>,</w:t>
      </w:r>
      <w:r w:rsidRPr="00A815AA">
        <w:rPr>
          <w:rFonts w:asciiTheme="majorBidi" w:hAnsiTheme="majorBidi" w:cstheme="majorBidi"/>
          <w:sz w:val="24"/>
          <w:szCs w:val="24"/>
          <w:lang w:val="en-US"/>
        </w:rPr>
        <w:t xml:space="preserve"> and intercultural relations through reception based on solidarity.</w:t>
      </w:r>
    </w:p>
    <w:p w14:paraId="1CA74141" w14:textId="0E736DB1" w:rsidR="000B450C" w:rsidRPr="009B4182" w:rsidRDefault="000B450C" w:rsidP="000F2D0D">
      <w:pPr>
        <w:spacing w:after="0" w:line="240" w:lineRule="auto"/>
        <w:jc w:val="both"/>
        <w:rPr>
          <w:rFonts w:asciiTheme="majorBidi" w:hAnsiTheme="majorBidi" w:cstheme="majorBidi"/>
          <w:i/>
          <w:iCs/>
          <w:sz w:val="24"/>
          <w:szCs w:val="24"/>
          <w:lang w:val="en-GB"/>
        </w:rPr>
      </w:pPr>
      <w:r w:rsidRPr="00650710">
        <w:rPr>
          <w:rFonts w:asciiTheme="majorBidi" w:hAnsiTheme="majorBidi" w:cstheme="majorBidi"/>
          <w:b/>
          <w:bCs/>
          <w:sz w:val="24"/>
          <w:szCs w:val="24"/>
          <w:lang w:val="es-ES"/>
        </w:rPr>
        <w:t>Andalucía</w:t>
      </w:r>
      <w:r w:rsidRPr="008277BA">
        <w:rPr>
          <w:rFonts w:asciiTheme="majorBidi" w:hAnsiTheme="majorBidi" w:cstheme="majorBidi"/>
          <w:b/>
          <w:bCs/>
          <w:sz w:val="24"/>
          <w:szCs w:val="24"/>
          <w:lang w:val="en-GB"/>
        </w:rPr>
        <w:t xml:space="preserve"> </w:t>
      </w:r>
      <w:r w:rsidRPr="00650710">
        <w:rPr>
          <w:rFonts w:asciiTheme="majorBidi" w:hAnsiTheme="majorBidi" w:cstheme="majorBidi"/>
          <w:b/>
          <w:bCs/>
          <w:sz w:val="24"/>
          <w:szCs w:val="24"/>
          <w:lang w:val="es-ES"/>
        </w:rPr>
        <w:t>Acoge</w:t>
      </w:r>
      <w:r w:rsidRPr="008277BA">
        <w:rPr>
          <w:rFonts w:asciiTheme="majorBidi" w:hAnsiTheme="majorBidi" w:cstheme="majorBidi"/>
          <w:b/>
          <w:bCs/>
          <w:sz w:val="24"/>
          <w:szCs w:val="24"/>
          <w:lang w:val="en-GB"/>
        </w:rPr>
        <w:t xml:space="preserve"> </w:t>
      </w:r>
      <w:r w:rsidRPr="008277BA">
        <w:rPr>
          <w:rFonts w:asciiTheme="majorBidi" w:hAnsiTheme="majorBidi" w:cstheme="majorBidi"/>
          <w:sz w:val="24"/>
          <w:szCs w:val="24"/>
          <w:lang w:val="en-GB"/>
        </w:rPr>
        <w:t>is a federation of several civil society organisations present in the region of Andalusia and in the autonomous city of Melilla</w:t>
      </w:r>
      <w:r w:rsidR="005C5A31">
        <w:rPr>
          <w:rFonts w:asciiTheme="majorBidi" w:hAnsiTheme="majorBidi" w:cstheme="majorBidi"/>
          <w:sz w:val="24"/>
          <w:szCs w:val="24"/>
          <w:lang w:val="en-GB"/>
        </w:rPr>
        <w:t xml:space="preserve">, </w:t>
      </w:r>
      <w:r w:rsidRPr="008277BA">
        <w:rPr>
          <w:rFonts w:asciiTheme="majorBidi" w:hAnsiTheme="majorBidi" w:cstheme="majorBidi"/>
          <w:sz w:val="24"/>
          <w:szCs w:val="24"/>
          <w:lang w:val="en-GB"/>
        </w:rPr>
        <w:t>Spain. The federation specialises in assisting migrants on the social, legal, labo</w:t>
      </w:r>
      <w:r>
        <w:rPr>
          <w:rFonts w:asciiTheme="majorBidi" w:hAnsiTheme="majorBidi" w:cstheme="majorBidi"/>
          <w:sz w:val="24"/>
          <w:szCs w:val="24"/>
          <w:lang w:val="en-GB"/>
        </w:rPr>
        <w:t>u</w:t>
      </w:r>
      <w:r w:rsidRPr="008277BA">
        <w:rPr>
          <w:rFonts w:asciiTheme="majorBidi" w:hAnsiTheme="majorBidi" w:cstheme="majorBidi"/>
          <w:sz w:val="24"/>
          <w:szCs w:val="24"/>
          <w:lang w:val="en-GB"/>
        </w:rPr>
        <w:t>r and integration front</w:t>
      </w:r>
      <w:r w:rsidR="005379B3">
        <w:rPr>
          <w:rFonts w:asciiTheme="majorBidi" w:hAnsiTheme="majorBidi" w:cstheme="majorBidi"/>
          <w:sz w:val="24"/>
          <w:szCs w:val="24"/>
          <w:lang w:val="en-GB"/>
        </w:rPr>
        <w:t>s</w:t>
      </w:r>
      <w:r w:rsidRPr="008277BA">
        <w:rPr>
          <w:rFonts w:asciiTheme="majorBidi" w:hAnsiTheme="majorBidi" w:cstheme="majorBidi"/>
          <w:sz w:val="24"/>
          <w:szCs w:val="24"/>
          <w:lang w:val="en-GB"/>
        </w:rPr>
        <w:t>. The federation provides both individual support and advocacy work at national level.</w:t>
      </w:r>
      <w:r>
        <w:rPr>
          <w:rFonts w:asciiTheme="majorBidi" w:hAnsiTheme="majorBidi" w:cstheme="majorBidi"/>
          <w:sz w:val="24"/>
          <w:szCs w:val="24"/>
          <w:lang w:val="en-GB"/>
        </w:rPr>
        <w:t xml:space="preserve"> </w:t>
      </w:r>
    </w:p>
    <w:p w14:paraId="577F2C22" w14:textId="77777777" w:rsidR="000B450C" w:rsidRDefault="000B450C" w:rsidP="000F2D0D">
      <w:pPr>
        <w:spacing w:after="0" w:line="240" w:lineRule="auto"/>
        <w:jc w:val="both"/>
        <w:rPr>
          <w:rFonts w:asciiTheme="majorBidi" w:hAnsiTheme="majorBidi" w:cstheme="majorBidi"/>
          <w:sz w:val="24"/>
          <w:szCs w:val="24"/>
          <w:lang w:val="en-GB"/>
        </w:rPr>
      </w:pPr>
    </w:p>
    <w:p w14:paraId="753B456D" w14:textId="77777777" w:rsidR="005C5A31" w:rsidRPr="007B2234" w:rsidRDefault="005C5A31" w:rsidP="005C5A31">
      <w:pPr>
        <w:spacing w:after="0" w:line="240" w:lineRule="auto"/>
        <w:jc w:val="both"/>
        <w:rPr>
          <w:rFonts w:asciiTheme="majorBidi" w:hAnsiTheme="majorBidi" w:cstheme="majorBidi"/>
          <w:sz w:val="24"/>
          <w:szCs w:val="24"/>
          <w:lang w:val="en-US"/>
        </w:rPr>
      </w:pPr>
      <w:r w:rsidRPr="00257E28">
        <w:rPr>
          <w:rFonts w:asciiTheme="majorBidi" w:hAnsiTheme="majorBidi" w:cstheme="majorBidi"/>
          <w:b/>
          <w:bCs/>
          <w:sz w:val="24"/>
          <w:szCs w:val="24"/>
          <w:lang w:val="en-US"/>
        </w:rPr>
        <w:t xml:space="preserve">ECCHR </w:t>
      </w:r>
      <w:r w:rsidRPr="001F6E89">
        <w:rPr>
          <w:rFonts w:asciiTheme="majorBidi" w:hAnsiTheme="majorBidi" w:cstheme="majorBidi"/>
          <w:sz w:val="24"/>
          <w:szCs w:val="24"/>
          <w:lang w:val="en-US"/>
        </w:rPr>
        <w:t>is a not-for-profit human rights organization based in Berlin, Germany</w:t>
      </w:r>
      <w:r>
        <w:rPr>
          <w:rFonts w:asciiTheme="majorBidi" w:hAnsiTheme="majorBidi" w:cstheme="majorBidi"/>
          <w:sz w:val="24"/>
          <w:szCs w:val="24"/>
          <w:lang w:val="en-US"/>
        </w:rPr>
        <w:t xml:space="preserve"> and</w:t>
      </w:r>
      <w:r w:rsidRPr="001F6E89">
        <w:rPr>
          <w:rFonts w:asciiTheme="majorBidi" w:hAnsiTheme="majorBidi" w:cstheme="majorBidi"/>
          <w:sz w:val="24"/>
          <w:szCs w:val="24"/>
          <w:lang w:val="en-US"/>
        </w:rPr>
        <w:t xml:space="preserve"> specialized in legal interventions challenging unlawful pushbacks at Europe’s borders before international fora. Throughout the ongoing </w:t>
      </w:r>
      <w:r>
        <w:rPr>
          <w:rFonts w:asciiTheme="majorBidi" w:hAnsiTheme="majorBidi" w:cstheme="majorBidi"/>
          <w:sz w:val="24"/>
          <w:szCs w:val="24"/>
          <w:lang w:val="en-US"/>
        </w:rPr>
        <w:t xml:space="preserve">Spanish </w:t>
      </w:r>
      <w:r w:rsidRPr="001F6E89">
        <w:rPr>
          <w:rFonts w:asciiTheme="majorBidi" w:hAnsiTheme="majorBidi" w:cstheme="majorBidi"/>
          <w:sz w:val="24"/>
          <w:szCs w:val="24"/>
          <w:lang w:val="en-US"/>
        </w:rPr>
        <w:t xml:space="preserve">investigations into the </w:t>
      </w:r>
      <w:proofErr w:type="spellStart"/>
      <w:r w:rsidRPr="001F6E89">
        <w:rPr>
          <w:rFonts w:asciiTheme="majorBidi" w:hAnsiTheme="majorBidi" w:cstheme="majorBidi"/>
          <w:sz w:val="24"/>
          <w:szCs w:val="24"/>
          <w:lang w:val="en-US"/>
        </w:rPr>
        <w:t>Tarajal</w:t>
      </w:r>
      <w:proofErr w:type="spellEnd"/>
      <w:r w:rsidRPr="001F6E89">
        <w:rPr>
          <w:rFonts w:asciiTheme="majorBidi" w:hAnsiTheme="majorBidi" w:cstheme="majorBidi"/>
          <w:sz w:val="24"/>
          <w:szCs w:val="24"/>
          <w:lang w:val="en-US"/>
        </w:rPr>
        <w:t xml:space="preserve"> </w:t>
      </w:r>
      <w:r>
        <w:rPr>
          <w:rFonts w:asciiTheme="majorBidi" w:hAnsiTheme="majorBidi" w:cstheme="majorBidi"/>
          <w:sz w:val="24"/>
          <w:szCs w:val="24"/>
          <w:lang w:val="en-US"/>
        </w:rPr>
        <w:t>events</w:t>
      </w:r>
      <w:r w:rsidRPr="001F6E89">
        <w:rPr>
          <w:rFonts w:asciiTheme="majorBidi" w:hAnsiTheme="majorBidi" w:cstheme="majorBidi"/>
          <w:sz w:val="24"/>
          <w:szCs w:val="24"/>
          <w:lang w:val="en-US"/>
        </w:rPr>
        <w:t xml:space="preserve">, ECCHR supported two survivors present in Germany to participate in the proceedings </w:t>
      </w:r>
      <w:r>
        <w:rPr>
          <w:rFonts w:asciiTheme="majorBidi" w:hAnsiTheme="majorBidi" w:cstheme="majorBidi"/>
          <w:sz w:val="24"/>
          <w:szCs w:val="24"/>
          <w:lang w:val="en-US"/>
        </w:rPr>
        <w:t>as witnesses</w:t>
      </w:r>
      <w:r w:rsidRPr="001F6E89">
        <w:rPr>
          <w:rFonts w:asciiTheme="majorBidi" w:hAnsiTheme="majorBidi" w:cstheme="majorBidi"/>
          <w:sz w:val="24"/>
          <w:szCs w:val="24"/>
          <w:lang w:val="en-US"/>
        </w:rPr>
        <w:t xml:space="preserve">. One survivor and key witness supported by ECCHR </w:t>
      </w:r>
      <w:r>
        <w:rPr>
          <w:rFonts w:asciiTheme="majorBidi" w:hAnsiTheme="majorBidi" w:cstheme="majorBidi"/>
          <w:sz w:val="24"/>
          <w:szCs w:val="24"/>
          <w:lang w:val="en-US"/>
        </w:rPr>
        <w:t>was</w:t>
      </w:r>
      <w:r w:rsidRPr="001F6E89">
        <w:rPr>
          <w:rFonts w:asciiTheme="majorBidi" w:hAnsiTheme="majorBidi" w:cstheme="majorBidi"/>
          <w:sz w:val="24"/>
          <w:szCs w:val="24"/>
          <w:lang w:val="en-US"/>
        </w:rPr>
        <w:t xml:space="preserve"> never heard before the several closures of the investigation, despite his availability and willingness to testify.</w:t>
      </w:r>
    </w:p>
    <w:p w14:paraId="1435F66C" w14:textId="77777777" w:rsidR="005C5A31" w:rsidRPr="008277BA" w:rsidRDefault="005C5A31" w:rsidP="000F2D0D">
      <w:pPr>
        <w:spacing w:after="0" w:line="240" w:lineRule="auto"/>
        <w:jc w:val="both"/>
        <w:rPr>
          <w:rFonts w:asciiTheme="majorBidi" w:hAnsiTheme="majorBidi" w:cstheme="majorBidi"/>
          <w:sz w:val="24"/>
          <w:szCs w:val="24"/>
          <w:lang w:val="en-US"/>
        </w:rPr>
      </w:pPr>
    </w:p>
    <w:p w14:paraId="0286E165" w14:textId="022EF255" w:rsidR="000B450C" w:rsidRPr="000B450C" w:rsidRDefault="000B450C" w:rsidP="000F2D0D">
      <w:pPr>
        <w:spacing w:after="0" w:line="240" w:lineRule="auto"/>
        <w:jc w:val="both"/>
        <w:rPr>
          <w:rFonts w:asciiTheme="majorBidi" w:hAnsiTheme="majorBidi" w:cstheme="majorBidi"/>
          <w:sz w:val="24"/>
          <w:szCs w:val="24"/>
          <w:lang w:val="tr-TR"/>
        </w:rPr>
      </w:pPr>
    </w:p>
    <w:sectPr w:rsidR="000B450C" w:rsidRPr="000B450C" w:rsidSect="0063210E">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10B7" w14:textId="77777777" w:rsidR="00B66170" w:rsidRDefault="00B66170" w:rsidP="007E5848">
      <w:pPr>
        <w:spacing w:after="0" w:line="240" w:lineRule="auto"/>
      </w:pPr>
      <w:r>
        <w:separator/>
      </w:r>
    </w:p>
  </w:endnote>
  <w:endnote w:type="continuationSeparator" w:id="0">
    <w:p w14:paraId="3E43FD4E" w14:textId="77777777" w:rsidR="00B66170" w:rsidRDefault="00B66170" w:rsidP="007E5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1743694"/>
      <w:docPartObj>
        <w:docPartGallery w:val="Page Numbers (Bottom of Page)"/>
        <w:docPartUnique/>
      </w:docPartObj>
    </w:sdtPr>
    <w:sdtContent>
      <w:p w14:paraId="0805E807" w14:textId="77777777" w:rsidR="00754FAA" w:rsidRDefault="00754FAA" w:rsidP="00754F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A31401" w14:textId="77777777" w:rsidR="00754FAA" w:rsidRDefault="00754FAA" w:rsidP="00754F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3496407"/>
      <w:docPartObj>
        <w:docPartGallery w:val="Page Numbers (Bottom of Page)"/>
        <w:docPartUnique/>
      </w:docPartObj>
    </w:sdtPr>
    <w:sdtContent>
      <w:p w14:paraId="007EB84F" w14:textId="4054A00D" w:rsidR="00754FAA" w:rsidRDefault="00754FAA" w:rsidP="00754F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37CD6">
          <w:rPr>
            <w:rStyle w:val="PageNumber"/>
            <w:noProof/>
          </w:rPr>
          <w:t>8</w:t>
        </w:r>
        <w:r>
          <w:rPr>
            <w:rStyle w:val="PageNumber"/>
          </w:rPr>
          <w:fldChar w:fldCharType="end"/>
        </w:r>
      </w:p>
    </w:sdtContent>
  </w:sdt>
  <w:p w14:paraId="18716C25" w14:textId="77777777" w:rsidR="00754FAA" w:rsidRDefault="00754FAA" w:rsidP="00754FA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2F9AB" w14:textId="77777777" w:rsidR="007718BF" w:rsidRDefault="0077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99786" w14:textId="77777777" w:rsidR="00B66170" w:rsidRDefault="00B66170" w:rsidP="007E5848">
      <w:pPr>
        <w:spacing w:after="0" w:line="240" w:lineRule="auto"/>
      </w:pPr>
      <w:r>
        <w:separator/>
      </w:r>
    </w:p>
  </w:footnote>
  <w:footnote w:type="continuationSeparator" w:id="0">
    <w:p w14:paraId="3A520531" w14:textId="77777777" w:rsidR="00B66170" w:rsidRDefault="00B66170" w:rsidP="007E5848">
      <w:pPr>
        <w:spacing w:after="0" w:line="240" w:lineRule="auto"/>
      </w:pPr>
      <w:r>
        <w:continuationSeparator/>
      </w:r>
    </w:p>
  </w:footnote>
  <w:footnote w:id="1">
    <w:p w14:paraId="76E1E4BC" w14:textId="4C4906B3" w:rsidR="00F9388C" w:rsidRPr="00CB2FB1" w:rsidRDefault="00F9388C" w:rsidP="0008343B">
      <w:pPr>
        <w:pStyle w:val="FootnoteText"/>
        <w:rPr>
          <w:lang w:val="en-US"/>
        </w:rPr>
      </w:pPr>
      <w:r w:rsidRPr="00CB2FB1">
        <w:rPr>
          <w:rStyle w:val="FootnoteReference"/>
          <w:rFonts w:cstheme="majorBidi"/>
          <w:lang w:val="en-US"/>
        </w:rPr>
        <w:footnoteRef/>
      </w:r>
      <w:r w:rsidRPr="00CB2FB1">
        <w:rPr>
          <w:lang w:val="en-US"/>
        </w:rPr>
        <w:t xml:space="preserve"> See</w:t>
      </w:r>
      <w:r w:rsidR="00443551" w:rsidRPr="00CB2FB1">
        <w:rPr>
          <w:lang w:val="en-US"/>
        </w:rPr>
        <w:t>,</w:t>
      </w:r>
      <w:r w:rsidRPr="00CB2FB1">
        <w:rPr>
          <w:lang w:val="en-US"/>
        </w:rPr>
        <w:t xml:space="preserve"> for instance</w:t>
      </w:r>
      <w:r w:rsidR="00443551" w:rsidRPr="00CB2FB1">
        <w:rPr>
          <w:lang w:val="en-US"/>
        </w:rPr>
        <w:t>, in</w:t>
      </w:r>
      <w:r w:rsidRPr="00CB2FB1">
        <w:rPr>
          <w:lang w:val="en-US"/>
        </w:rPr>
        <w:t xml:space="preserve"> </w:t>
      </w:r>
      <w:proofErr w:type="spellStart"/>
      <w:r w:rsidRPr="00CB2FB1">
        <w:rPr>
          <w:i/>
          <w:iCs/>
          <w:lang w:val="en-US"/>
        </w:rPr>
        <w:t>Guridi</w:t>
      </w:r>
      <w:proofErr w:type="spellEnd"/>
      <w:r w:rsidRPr="00CB2FB1">
        <w:rPr>
          <w:i/>
          <w:iCs/>
          <w:lang w:val="en-US"/>
        </w:rPr>
        <w:t xml:space="preserve"> v. Spain</w:t>
      </w:r>
      <w:r w:rsidRPr="00CB2FB1">
        <w:rPr>
          <w:lang w:val="en-US"/>
        </w:rPr>
        <w:t>,</w:t>
      </w:r>
      <w:r w:rsidR="00D32FD0" w:rsidRPr="00CB2FB1">
        <w:rPr>
          <w:lang w:val="en-US"/>
        </w:rPr>
        <w:t xml:space="preserve"> 17.05.2005</w:t>
      </w:r>
      <w:r w:rsidR="004A4849" w:rsidRPr="00CB2FB1">
        <w:rPr>
          <w:lang w:val="en-US"/>
        </w:rPr>
        <w:t xml:space="preserve"> (</w:t>
      </w:r>
      <w:r w:rsidRPr="00CB2FB1">
        <w:rPr>
          <w:lang w:val="en-US"/>
        </w:rPr>
        <w:t>CAT/C/34/D/212/2002</w:t>
      </w:r>
      <w:r w:rsidR="004A4849" w:rsidRPr="00CB2FB1">
        <w:rPr>
          <w:lang w:val="en-US"/>
        </w:rPr>
        <w:t>)</w:t>
      </w:r>
      <w:r w:rsidRPr="00CB2FB1">
        <w:rPr>
          <w:lang w:val="en-US"/>
        </w:rPr>
        <w:t>.</w:t>
      </w:r>
    </w:p>
  </w:footnote>
  <w:footnote w:id="2">
    <w:p w14:paraId="671861A2" w14:textId="300CDE2E" w:rsidR="0047630F" w:rsidRPr="00835B3B" w:rsidRDefault="0047630F" w:rsidP="00835B3B">
      <w:pPr>
        <w:pStyle w:val="FootnoteText"/>
        <w:rPr>
          <w:lang w:val="en-US"/>
        </w:rPr>
      </w:pPr>
      <w:r w:rsidRPr="00835B3B">
        <w:rPr>
          <w:rStyle w:val="FootnoteReference"/>
          <w:lang w:val="en-US"/>
        </w:rPr>
        <w:footnoteRef/>
      </w:r>
      <w:r w:rsidRPr="00835B3B">
        <w:rPr>
          <w:lang w:val="en-US"/>
        </w:rPr>
        <w:t xml:space="preserve"> Concerns over </w:t>
      </w:r>
      <w:r w:rsidR="00ED690D" w:rsidRPr="00835B3B">
        <w:rPr>
          <w:lang w:val="en-US"/>
        </w:rPr>
        <w:t xml:space="preserve">Spain’s need to better regulate its use of anti-riot material, particularly rubber bullets and gas canisters, have also been flagged by the </w:t>
      </w:r>
      <w:r w:rsidR="00835B3B">
        <w:rPr>
          <w:lang w:val="en-US"/>
        </w:rPr>
        <w:t xml:space="preserve">Council of Europe’s Commissioner for Human Rights. See </w:t>
      </w:r>
      <w:hyperlink r:id="rId1" w:history="1">
        <w:r w:rsidR="00835B3B" w:rsidRPr="0071512A">
          <w:rPr>
            <w:rStyle w:val="Hyperlink"/>
          </w:rPr>
          <w:t xml:space="preserve">Report </w:t>
        </w:r>
        <w:proofErr w:type="spellStart"/>
        <w:r w:rsidR="00835B3B" w:rsidRPr="0071512A">
          <w:rPr>
            <w:rStyle w:val="Hyperlink"/>
          </w:rPr>
          <w:t>following</w:t>
        </w:r>
        <w:proofErr w:type="spellEnd"/>
        <w:r w:rsidR="00835B3B" w:rsidRPr="0071512A">
          <w:rPr>
            <w:rStyle w:val="Hyperlink"/>
          </w:rPr>
          <w:t xml:space="preserve"> </w:t>
        </w:r>
        <w:proofErr w:type="spellStart"/>
        <w:r w:rsidR="00835B3B" w:rsidRPr="0071512A">
          <w:rPr>
            <w:rStyle w:val="Hyperlink"/>
          </w:rPr>
          <w:t>visit</w:t>
        </w:r>
        <w:proofErr w:type="spellEnd"/>
        <w:r w:rsidR="00835B3B" w:rsidRPr="0071512A">
          <w:rPr>
            <w:rStyle w:val="Hyperlink"/>
          </w:rPr>
          <w:t xml:space="preserve"> </w:t>
        </w:r>
        <w:proofErr w:type="spellStart"/>
        <w:r w:rsidR="00835B3B" w:rsidRPr="0071512A">
          <w:rPr>
            <w:rStyle w:val="Hyperlink"/>
          </w:rPr>
          <w:t>to</w:t>
        </w:r>
        <w:proofErr w:type="spellEnd"/>
        <w:r w:rsidR="00835B3B" w:rsidRPr="0071512A">
          <w:rPr>
            <w:rStyle w:val="Hyperlink"/>
          </w:rPr>
          <w:t xml:space="preserve"> Spain </w:t>
        </w:r>
        <w:proofErr w:type="spellStart"/>
        <w:r w:rsidR="00835B3B" w:rsidRPr="0071512A">
          <w:rPr>
            <w:rStyle w:val="Hyperlink"/>
          </w:rPr>
          <w:t>from</w:t>
        </w:r>
        <w:proofErr w:type="spellEnd"/>
        <w:r w:rsidR="00835B3B" w:rsidRPr="0071512A">
          <w:rPr>
            <w:rStyle w:val="Hyperlink"/>
          </w:rPr>
          <w:t xml:space="preserve"> 3 </w:t>
        </w:r>
        <w:proofErr w:type="spellStart"/>
        <w:r w:rsidR="00835B3B" w:rsidRPr="0071512A">
          <w:rPr>
            <w:rStyle w:val="Hyperlink"/>
          </w:rPr>
          <w:t>to</w:t>
        </w:r>
        <w:proofErr w:type="spellEnd"/>
        <w:r w:rsidR="00835B3B" w:rsidRPr="0071512A">
          <w:rPr>
            <w:rStyle w:val="Hyperlink"/>
          </w:rPr>
          <w:t xml:space="preserve"> 7 June 2013</w:t>
        </w:r>
      </w:hyperlink>
      <w:r w:rsidR="00835B3B" w:rsidRPr="00835B3B">
        <w:t xml:space="preserve">, </w:t>
      </w:r>
      <w:proofErr w:type="spellStart"/>
      <w:r w:rsidR="00835B3B" w:rsidRPr="00835B3B">
        <w:t>CommDH</w:t>
      </w:r>
      <w:proofErr w:type="spellEnd"/>
      <w:r w:rsidR="00835B3B" w:rsidRPr="00835B3B">
        <w:t>(2013)18, 09.10.2013</w:t>
      </w:r>
      <w:r w:rsidR="00B4629A">
        <w:t>, §§118-119.</w:t>
      </w:r>
    </w:p>
  </w:footnote>
  <w:footnote w:id="3">
    <w:p w14:paraId="53110179" w14:textId="664D3C03" w:rsidR="00F9388C" w:rsidRPr="00CB2FB1" w:rsidRDefault="00F9388C" w:rsidP="0008343B">
      <w:pPr>
        <w:pStyle w:val="FootnoteText"/>
        <w:rPr>
          <w:lang w:val="en-US"/>
        </w:rPr>
      </w:pPr>
      <w:r w:rsidRPr="00CB2FB1">
        <w:rPr>
          <w:rStyle w:val="FootnoteReference"/>
          <w:rFonts w:cstheme="majorBidi"/>
          <w:lang w:val="en-US"/>
        </w:rPr>
        <w:footnoteRef/>
      </w:r>
      <w:r w:rsidRPr="00CB2FB1">
        <w:rPr>
          <w:lang w:val="en-US"/>
        </w:rPr>
        <w:t xml:space="preserve"> Concluding Observations for sixth periodic report, 29.05.2015 </w:t>
      </w:r>
      <w:r w:rsidR="00B223F0" w:rsidRPr="00CB2FB1">
        <w:rPr>
          <w:lang w:val="en-US"/>
        </w:rPr>
        <w:t>(</w:t>
      </w:r>
      <w:r w:rsidRPr="00CB2FB1">
        <w:rPr>
          <w:lang w:val="en-US"/>
        </w:rPr>
        <w:t>CAT/C/ESP/CO/6</w:t>
      </w:r>
      <w:r w:rsidR="00F1781B" w:rsidRPr="00CB2FB1">
        <w:rPr>
          <w:lang w:val="en-US"/>
        </w:rPr>
        <w:t>)</w:t>
      </w:r>
      <w:r w:rsidRPr="00CB2FB1">
        <w:rPr>
          <w:lang w:val="en-US"/>
        </w:rPr>
        <w:t xml:space="preserve">, §§18-19; Concluding Observations for fourth periodic report, 23.12.2002 </w:t>
      </w:r>
      <w:r w:rsidR="00A5466A" w:rsidRPr="00CB2FB1">
        <w:rPr>
          <w:lang w:val="en-US"/>
        </w:rPr>
        <w:t>(</w:t>
      </w:r>
      <w:r w:rsidRPr="00CB2FB1">
        <w:rPr>
          <w:lang w:val="en-US"/>
        </w:rPr>
        <w:t>CAT/C/CR/29/3</w:t>
      </w:r>
      <w:r w:rsidR="00A5466A" w:rsidRPr="00CB2FB1">
        <w:rPr>
          <w:lang w:val="en-US"/>
        </w:rPr>
        <w:t>)</w:t>
      </w:r>
      <w:r w:rsidRPr="00CB2FB1">
        <w:rPr>
          <w:lang w:val="en-US"/>
        </w:rPr>
        <w:t>, §11; Concluding Observations for third periodic report, 16.09.1998</w:t>
      </w:r>
      <w:r w:rsidR="00C02217" w:rsidRPr="00CB2FB1">
        <w:rPr>
          <w:lang w:val="en-US"/>
        </w:rPr>
        <w:t xml:space="preserve"> (</w:t>
      </w:r>
      <w:r w:rsidRPr="00CB2FB1">
        <w:rPr>
          <w:lang w:val="en-US"/>
        </w:rPr>
        <w:t>A/53/44(SUPP)</w:t>
      </w:r>
      <w:r w:rsidR="00817C12" w:rsidRPr="00CB2FB1">
        <w:rPr>
          <w:lang w:val="en-US"/>
        </w:rPr>
        <w:t>)</w:t>
      </w:r>
      <w:r w:rsidRPr="00CB2FB1">
        <w:rPr>
          <w:lang w:val="en-US"/>
        </w:rPr>
        <w:t>, §§134, 136; Concluding Observations for second periodic report, 24.06.1993</w:t>
      </w:r>
      <w:r w:rsidR="00385B01" w:rsidRPr="00CB2FB1">
        <w:rPr>
          <w:lang w:val="en-US"/>
        </w:rPr>
        <w:t xml:space="preserve"> (</w:t>
      </w:r>
      <w:r w:rsidRPr="00CB2FB1">
        <w:rPr>
          <w:lang w:val="en-US"/>
        </w:rPr>
        <w:t>A/48/44(SUPP</w:t>
      </w:r>
      <w:r w:rsidR="00151C82" w:rsidRPr="00CB2FB1">
        <w:rPr>
          <w:lang w:val="en-US"/>
        </w:rPr>
        <w:t>))</w:t>
      </w:r>
      <w:r w:rsidRPr="00CB2FB1">
        <w:rPr>
          <w:lang w:val="en-US"/>
        </w:rPr>
        <w:t>, §457.</w:t>
      </w:r>
    </w:p>
  </w:footnote>
  <w:footnote w:id="4">
    <w:p w14:paraId="2CCD4D7F" w14:textId="1958346E" w:rsidR="008A1EBD" w:rsidRPr="00CB2FB1" w:rsidRDefault="008A1EBD" w:rsidP="0008343B">
      <w:pPr>
        <w:pStyle w:val="FootnoteText"/>
        <w:rPr>
          <w:lang w:val="en-US"/>
        </w:rPr>
      </w:pPr>
      <w:r w:rsidRPr="00CB2FB1">
        <w:rPr>
          <w:rStyle w:val="FootnoteReference"/>
          <w:rFonts w:cstheme="majorBidi"/>
          <w:lang w:val="en-US"/>
        </w:rPr>
        <w:footnoteRef/>
      </w:r>
      <w:r w:rsidRPr="00CB2FB1">
        <w:rPr>
          <w:lang w:val="en-US"/>
        </w:rPr>
        <w:t xml:space="preserve"> </w:t>
      </w:r>
      <w:r w:rsidR="005702F8" w:rsidRPr="00CB2FB1">
        <w:rPr>
          <w:i/>
          <w:iCs/>
          <w:lang w:val="en-US"/>
        </w:rPr>
        <w:t xml:space="preserve">Blanco Abad v. Spain, </w:t>
      </w:r>
      <w:r w:rsidR="005702F8" w:rsidRPr="00CB2FB1">
        <w:rPr>
          <w:lang w:val="en-US"/>
        </w:rPr>
        <w:t>14.05.1998 (CAT/C/20/D/59/1996), §§8.4-8.8</w:t>
      </w:r>
      <w:r w:rsidR="005702F8">
        <w:rPr>
          <w:lang w:val="en-US"/>
        </w:rPr>
        <w:t xml:space="preserve">; </w:t>
      </w:r>
      <w:r w:rsidRPr="00CB2FB1">
        <w:rPr>
          <w:i/>
          <w:iCs/>
          <w:lang w:val="en-US"/>
        </w:rPr>
        <w:t>Sonko v. Spain</w:t>
      </w:r>
      <w:r w:rsidRPr="00CB2FB1">
        <w:rPr>
          <w:lang w:val="en-US"/>
        </w:rPr>
        <w:t xml:space="preserve">, </w:t>
      </w:r>
      <w:r w:rsidR="00192C16" w:rsidRPr="00CB2FB1">
        <w:rPr>
          <w:lang w:val="en-US"/>
        </w:rPr>
        <w:t>25.11.2011</w:t>
      </w:r>
      <w:r w:rsidR="002C0EAF" w:rsidRPr="00CB2FB1">
        <w:rPr>
          <w:lang w:val="en-US"/>
        </w:rPr>
        <w:t xml:space="preserve"> </w:t>
      </w:r>
      <w:r w:rsidR="00224EC4" w:rsidRPr="00CB2FB1">
        <w:rPr>
          <w:lang w:val="en-US"/>
        </w:rPr>
        <w:t>(</w:t>
      </w:r>
      <w:r w:rsidRPr="00CB2FB1">
        <w:rPr>
          <w:lang w:val="en-US"/>
        </w:rPr>
        <w:t>CAT/C/47/D/368/2008</w:t>
      </w:r>
      <w:r w:rsidR="00846B99" w:rsidRPr="00CB2FB1">
        <w:rPr>
          <w:lang w:val="en-US"/>
        </w:rPr>
        <w:t>)</w:t>
      </w:r>
      <w:r w:rsidRPr="00CB2FB1">
        <w:rPr>
          <w:lang w:val="en-US"/>
        </w:rPr>
        <w:t>, §§6.2, 7.2-7.3.</w:t>
      </w:r>
    </w:p>
  </w:footnote>
  <w:footnote w:id="5">
    <w:p w14:paraId="4E725E7D" w14:textId="6D8EBE4C" w:rsidR="00F9388C" w:rsidRPr="00E65154" w:rsidRDefault="00F9388C" w:rsidP="0008343B">
      <w:pPr>
        <w:pStyle w:val="FootnoteText"/>
        <w:rPr>
          <w:lang w:val="tr-TR"/>
        </w:rPr>
      </w:pPr>
      <w:r w:rsidRPr="00CB2FB1">
        <w:rPr>
          <w:rStyle w:val="FootnoteReference"/>
          <w:rFonts w:cstheme="majorBidi"/>
          <w:lang w:val="en-US"/>
        </w:rPr>
        <w:footnoteRef/>
      </w:r>
      <w:r w:rsidRPr="00CB2FB1">
        <w:rPr>
          <w:lang w:val="en-US"/>
        </w:rPr>
        <w:t xml:space="preserve"> CAT, Concluding Observations for fifth periodic report, 09.12.2009</w:t>
      </w:r>
      <w:r w:rsidR="00CC1CFA" w:rsidRPr="00CB2FB1">
        <w:rPr>
          <w:lang w:val="en-US"/>
        </w:rPr>
        <w:t xml:space="preserve"> (</w:t>
      </w:r>
      <w:r w:rsidRPr="00CB2FB1">
        <w:rPr>
          <w:lang w:val="en-US"/>
        </w:rPr>
        <w:t>CAT/C/ESP/CO/5</w:t>
      </w:r>
      <w:r w:rsidR="00946811" w:rsidRPr="00CB2FB1">
        <w:rPr>
          <w:lang w:val="en-US"/>
        </w:rPr>
        <w:t>)</w:t>
      </w:r>
      <w:r w:rsidRPr="00CB2FB1">
        <w:rPr>
          <w:lang w:val="en-US"/>
        </w:rPr>
        <w:t>, §26; 2002 Concluding Observations, §9; 1998 Concluding Observations, §130.</w:t>
      </w:r>
      <w:r w:rsidR="00FA2B6C">
        <w:rPr>
          <w:lang w:val="en-US"/>
        </w:rPr>
        <w:t xml:space="preserve"> Th</w:t>
      </w:r>
      <w:r w:rsidR="005F659F">
        <w:rPr>
          <w:lang w:val="en-US"/>
        </w:rPr>
        <w:t>ese findings</w:t>
      </w:r>
      <w:r w:rsidR="00FA2B6C">
        <w:rPr>
          <w:lang w:val="en-US"/>
        </w:rPr>
        <w:t xml:space="preserve"> ha</w:t>
      </w:r>
      <w:r w:rsidR="005F659F">
        <w:rPr>
          <w:lang w:val="en-US"/>
        </w:rPr>
        <w:t>ve</w:t>
      </w:r>
      <w:r w:rsidR="00FA2B6C">
        <w:rPr>
          <w:lang w:val="en-US"/>
        </w:rPr>
        <w:t xml:space="preserve"> been reflected in the jurisprudence of the UN Human Rights Committee </w:t>
      </w:r>
      <w:r w:rsidR="00E1321A">
        <w:rPr>
          <w:lang w:val="en-US"/>
        </w:rPr>
        <w:t xml:space="preserve">(HRC) </w:t>
      </w:r>
      <w:r w:rsidR="00FA2B6C">
        <w:rPr>
          <w:lang w:val="en-US"/>
        </w:rPr>
        <w:t>and the European Court of Human Rights</w:t>
      </w:r>
      <w:r w:rsidR="00412B60">
        <w:rPr>
          <w:lang w:val="en-US"/>
        </w:rPr>
        <w:t xml:space="preserve"> (ECtHR)</w:t>
      </w:r>
      <w:r w:rsidR="00FA2B6C">
        <w:rPr>
          <w:lang w:val="en-US"/>
        </w:rPr>
        <w:t xml:space="preserve">. See </w:t>
      </w:r>
      <w:r w:rsidR="00E1321A">
        <w:rPr>
          <w:lang w:val="en-US"/>
        </w:rPr>
        <w:t xml:space="preserve">HRC, </w:t>
      </w:r>
      <w:r w:rsidR="00FA2B6C">
        <w:rPr>
          <w:i/>
          <w:iCs/>
          <w:lang w:val="en-US"/>
        </w:rPr>
        <w:t>Rosalind Williams v. Spain</w:t>
      </w:r>
      <w:r w:rsidR="00FA2B6C">
        <w:rPr>
          <w:lang w:val="en-US"/>
        </w:rPr>
        <w:t>, 27.07.2009 (CCPR/C/96/D/1493/2006)</w:t>
      </w:r>
      <w:r w:rsidR="00412B60">
        <w:rPr>
          <w:lang w:val="en-US"/>
        </w:rPr>
        <w:t xml:space="preserve">; </w:t>
      </w:r>
      <w:proofErr w:type="spellStart"/>
      <w:r w:rsidR="00412B60">
        <w:rPr>
          <w:lang w:val="tr-TR"/>
        </w:rPr>
        <w:t>ECt</w:t>
      </w:r>
      <w:r w:rsidR="00E65154">
        <w:rPr>
          <w:lang w:val="tr-TR"/>
        </w:rPr>
        <w:t>HR</w:t>
      </w:r>
      <w:proofErr w:type="spellEnd"/>
      <w:r w:rsidR="00E65154">
        <w:rPr>
          <w:lang w:val="tr-TR"/>
        </w:rPr>
        <w:t xml:space="preserve">, </w:t>
      </w:r>
      <w:r w:rsidR="00E65154">
        <w:rPr>
          <w:i/>
          <w:iCs/>
          <w:lang w:val="tr-TR"/>
        </w:rPr>
        <w:t>B</w:t>
      </w:r>
      <w:r w:rsidR="002C544D">
        <w:rPr>
          <w:i/>
          <w:iCs/>
          <w:lang w:val="tr-TR"/>
        </w:rPr>
        <w:t>.</w:t>
      </w:r>
      <w:r w:rsidR="00E65154">
        <w:rPr>
          <w:i/>
          <w:iCs/>
          <w:lang w:val="tr-TR"/>
        </w:rPr>
        <w:t>S</w:t>
      </w:r>
      <w:r w:rsidR="002C544D">
        <w:rPr>
          <w:i/>
          <w:iCs/>
          <w:lang w:val="tr-TR"/>
        </w:rPr>
        <w:t>.</w:t>
      </w:r>
      <w:r w:rsidR="00E65154">
        <w:rPr>
          <w:i/>
          <w:iCs/>
          <w:lang w:val="tr-TR"/>
        </w:rPr>
        <w:t xml:space="preserve"> v. </w:t>
      </w:r>
      <w:proofErr w:type="spellStart"/>
      <w:r w:rsidR="00E65154">
        <w:rPr>
          <w:i/>
          <w:iCs/>
          <w:lang w:val="tr-TR"/>
        </w:rPr>
        <w:t>Spain</w:t>
      </w:r>
      <w:proofErr w:type="spellEnd"/>
      <w:r w:rsidR="00E65154">
        <w:rPr>
          <w:lang w:val="tr-TR"/>
        </w:rPr>
        <w:t>, 24.</w:t>
      </w:r>
      <w:r w:rsidR="0089194C">
        <w:rPr>
          <w:lang w:val="tr-TR"/>
        </w:rPr>
        <w:t>0</w:t>
      </w:r>
      <w:r w:rsidR="00E65154">
        <w:rPr>
          <w:lang w:val="tr-TR"/>
        </w:rPr>
        <w:t>7.2012 (</w:t>
      </w:r>
      <w:proofErr w:type="spellStart"/>
      <w:r w:rsidR="00EA6F96">
        <w:rPr>
          <w:lang w:val="tr-TR"/>
        </w:rPr>
        <w:t>App</w:t>
      </w:r>
      <w:proofErr w:type="spellEnd"/>
      <w:r w:rsidR="00EA6F96">
        <w:rPr>
          <w:lang w:val="tr-TR"/>
        </w:rPr>
        <w:t xml:space="preserve"> </w:t>
      </w:r>
      <w:proofErr w:type="spellStart"/>
      <w:r w:rsidR="00EA6F96">
        <w:rPr>
          <w:lang w:val="tr-TR"/>
        </w:rPr>
        <w:t>no</w:t>
      </w:r>
      <w:proofErr w:type="spellEnd"/>
      <w:r w:rsidR="00EA6F96">
        <w:rPr>
          <w:lang w:val="tr-TR"/>
        </w:rPr>
        <w:t>. 47159/08</w:t>
      </w:r>
      <w:r w:rsidR="00E65154">
        <w:rPr>
          <w:lang w:val="tr-TR"/>
        </w:rPr>
        <w:t>)</w:t>
      </w:r>
      <w:r w:rsidR="00EA6F96">
        <w:rPr>
          <w:lang w:val="tr-TR"/>
        </w:rPr>
        <w:t>.</w:t>
      </w:r>
    </w:p>
  </w:footnote>
  <w:footnote w:id="6">
    <w:p w14:paraId="4DA5D8B8" w14:textId="77777777" w:rsidR="00E82731" w:rsidRPr="00CB2FB1" w:rsidRDefault="00E82731" w:rsidP="0008343B">
      <w:pPr>
        <w:pStyle w:val="FootnoteText"/>
        <w:rPr>
          <w:lang w:val="en-US"/>
        </w:rPr>
      </w:pPr>
      <w:r w:rsidRPr="00CB2FB1">
        <w:rPr>
          <w:rStyle w:val="FootnoteReference"/>
          <w:rFonts w:cstheme="majorBidi"/>
          <w:lang w:val="en-US"/>
        </w:rPr>
        <w:footnoteRef/>
      </w:r>
      <w:r w:rsidRPr="00CB2FB1">
        <w:rPr>
          <w:lang w:val="en-US"/>
        </w:rPr>
        <w:t xml:space="preserve"> 2015 Concluding Observations, §19.</w:t>
      </w:r>
    </w:p>
  </w:footnote>
  <w:footnote w:id="7">
    <w:p w14:paraId="524650BC" w14:textId="77777777" w:rsidR="00F9388C" w:rsidRPr="00CB2FB1" w:rsidRDefault="00F9388C" w:rsidP="0008343B">
      <w:pPr>
        <w:pStyle w:val="FootnoteText"/>
        <w:rPr>
          <w:lang w:val="en-US"/>
        </w:rPr>
      </w:pPr>
      <w:r w:rsidRPr="00CB2FB1">
        <w:rPr>
          <w:rStyle w:val="FootnoteReference"/>
          <w:rFonts w:cstheme="majorBidi"/>
          <w:lang w:val="en-US"/>
        </w:rPr>
        <w:footnoteRef/>
      </w:r>
      <w:r w:rsidRPr="00CB2FB1">
        <w:rPr>
          <w:lang w:val="en-US"/>
        </w:rPr>
        <w:t xml:space="preserve"> 2015 Concluding Observations, §22.</w:t>
      </w:r>
    </w:p>
  </w:footnote>
  <w:footnote w:id="8">
    <w:p w14:paraId="44A8D14A" w14:textId="77777777" w:rsidR="00F9388C" w:rsidRPr="00CB2FB1" w:rsidRDefault="00F9388C" w:rsidP="0008343B">
      <w:pPr>
        <w:pStyle w:val="FootnoteText"/>
        <w:rPr>
          <w:lang w:val="en-US"/>
        </w:rPr>
      </w:pPr>
      <w:r w:rsidRPr="00CB2FB1">
        <w:rPr>
          <w:rStyle w:val="FootnoteReference"/>
          <w:rFonts w:cstheme="majorBidi"/>
          <w:lang w:val="en-US"/>
        </w:rPr>
        <w:footnoteRef/>
      </w:r>
      <w:r w:rsidRPr="00CB2FB1">
        <w:rPr>
          <w:lang w:val="en-US"/>
        </w:rPr>
        <w:t xml:space="preserve"> 2015 Concluding Observations, §24.</w:t>
      </w:r>
    </w:p>
  </w:footnote>
  <w:footnote w:id="9">
    <w:p w14:paraId="7EC16A28" w14:textId="528B34FA" w:rsidR="001F4641" w:rsidRPr="00CB2FB1" w:rsidRDefault="001F4641" w:rsidP="0008343B">
      <w:pPr>
        <w:pStyle w:val="FootnoteText"/>
        <w:rPr>
          <w:lang w:val="en-US"/>
        </w:rPr>
      </w:pPr>
      <w:r w:rsidRPr="00CB2FB1">
        <w:rPr>
          <w:rStyle w:val="FootnoteReference"/>
          <w:rFonts w:cstheme="majorBidi"/>
          <w:lang w:val="en-US"/>
        </w:rPr>
        <w:footnoteRef/>
      </w:r>
      <w:r w:rsidRPr="00CB2FB1">
        <w:rPr>
          <w:lang w:val="en-US"/>
        </w:rPr>
        <w:t xml:space="preserve"> </w:t>
      </w:r>
      <w:r w:rsidR="004E147C" w:rsidRPr="00CB2FB1">
        <w:rPr>
          <w:lang w:val="en-US"/>
        </w:rPr>
        <w:t>2015 Concluding Observations</w:t>
      </w:r>
      <w:r w:rsidRPr="00CB2FB1">
        <w:rPr>
          <w:lang w:val="en-US"/>
        </w:rPr>
        <w:t xml:space="preserve">, §18. </w:t>
      </w:r>
    </w:p>
  </w:footnote>
  <w:footnote w:id="10">
    <w:p w14:paraId="5D126BD4" w14:textId="417C375B" w:rsidR="001F4641" w:rsidRPr="00CB2FB1" w:rsidRDefault="001F4641" w:rsidP="0008343B">
      <w:pPr>
        <w:pStyle w:val="FootnoteText"/>
        <w:rPr>
          <w:lang w:val="en-US"/>
        </w:rPr>
      </w:pPr>
      <w:r w:rsidRPr="00CB2FB1">
        <w:rPr>
          <w:rStyle w:val="FootnoteReference"/>
          <w:rFonts w:cstheme="majorBidi"/>
          <w:lang w:val="en-US"/>
        </w:rPr>
        <w:footnoteRef/>
      </w:r>
      <w:r w:rsidRPr="00CB2FB1">
        <w:rPr>
          <w:lang w:val="en-US"/>
        </w:rPr>
        <w:t xml:space="preserve"> </w:t>
      </w:r>
      <w:r w:rsidR="005C2757" w:rsidRPr="00CB2FB1">
        <w:rPr>
          <w:lang w:val="en-US"/>
        </w:rPr>
        <w:t>2015 Concluding Observations</w:t>
      </w:r>
      <w:r w:rsidRPr="00CB2FB1">
        <w:rPr>
          <w:lang w:val="en-US"/>
        </w:rPr>
        <w:t>, §19.</w:t>
      </w:r>
    </w:p>
  </w:footnote>
  <w:footnote w:id="11">
    <w:p w14:paraId="26BF820D" w14:textId="167B29F3" w:rsidR="001F4641" w:rsidRPr="00CB2FB1" w:rsidRDefault="001F4641" w:rsidP="0008343B">
      <w:pPr>
        <w:pStyle w:val="FootnoteText"/>
        <w:rPr>
          <w:lang w:val="en-US"/>
        </w:rPr>
      </w:pPr>
      <w:r w:rsidRPr="00CB2FB1">
        <w:rPr>
          <w:rStyle w:val="FootnoteReference"/>
          <w:rFonts w:cstheme="majorBidi"/>
          <w:lang w:val="en-US"/>
        </w:rPr>
        <w:footnoteRef/>
      </w:r>
      <w:r w:rsidR="00EF7CCF" w:rsidRPr="00CB2FB1">
        <w:rPr>
          <w:lang w:val="en-US"/>
        </w:rPr>
        <w:t xml:space="preserve"> </w:t>
      </w:r>
      <w:r w:rsidR="00BE54E0" w:rsidRPr="00CB2FB1">
        <w:rPr>
          <w:lang w:val="en-US"/>
        </w:rPr>
        <w:t xml:space="preserve">Seventh periodic report </w:t>
      </w:r>
      <w:r w:rsidR="00C60484" w:rsidRPr="00CB2FB1">
        <w:rPr>
          <w:lang w:val="en-US"/>
        </w:rPr>
        <w:t>submitted by Spain under article 19 of the Convention, due in 2019</w:t>
      </w:r>
      <w:r w:rsidR="0098511B" w:rsidRPr="00CB2FB1">
        <w:rPr>
          <w:lang w:val="en-US"/>
        </w:rPr>
        <w:t xml:space="preserve">, </w:t>
      </w:r>
      <w:r w:rsidR="00413A15" w:rsidRPr="00CB2FB1">
        <w:rPr>
          <w:lang w:val="en-US"/>
        </w:rPr>
        <w:t>04.06.2019 (</w:t>
      </w:r>
      <w:r w:rsidRPr="00CB2FB1">
        <w:rPr>
          <w:lang w:val="en-US"/>
        </w:rPr>
        <w:t>CAT/C/ESP/7</w:t>
      </w:r>
      <w:r w:rsidR="00413A15" w:rsidRPr="00CB2FB1">
        <w:rPr>
          <w:lang w:val="en-US"/>
        </w:rPr>
        <w:t>)</w:t>
      </w:r>
      <w:r w:rsidRPr="00CB2FB1">
        <w:rPr>
          <w:lang w:val="en-US"/>
        </w:rPr>
        <w:t>, §190.</w:t>
      </w:r>
    </w:p>
  </w:footnote>
  <w:footnote w:id="12">
    <w:p w14:paraId="38C2BA42" w14:textId="11550591" w:rsidR="00A60FF8" w:rsidRPr="00CB2FB1" w:rsidRDefault="00A60FF8" w:rsidP="0008343B">
      <w:pPr>
        <w:pStyle w:val="FootnoteText"/>
        <w:rPr>
          <w:lang w:val="en-US"/>
        </w:rPr>
      </w:pPr>
      <w:r w:rsidRPr="00CB2FB1">
        <w:rPr>
          <w:rStyle w:val="FootnoteReference"/>
          <w:rFonts w:cstheme="majorBidi"/>
          <w:lang w:val="en-US"/>
        </w:rPr>
        <w:footnoteRef/>
      </w:r>
      <w:r w:rsidRPr="00CB2FB1">
        <w:rPr>
          <w:lang w:val="en-US"/>
        </w:rPr>
        <w:t xml:space="preserve"> C</w:t>
      </w:r>
      <w:r w:rsidR="0071069B" w:rsidRPr="00CB2FB1">
        <w:rPr>
          <w:lang w:val="en-US"/>
        </w:rPr>
        <w:t>onvention Against Torture</w:t>
      </w:r>
      <w:r w:rsidR="00D829FC" w:rsidRPr="00CB2FB1">
        <w:rPr>
          <w:lang w:val="en-US"/>
        </w:rPr>
        <w:t xml:space="preserve"> and Other Cruel, Inhuman or Degrading Treatment or Punishment (CAT)</w:t>
      </w:r>
      <w:r w:rsidRPr="00CB2FB1">
        <w:rPr>
          <w:lang w:val="en-US"/>
        </w:rPr>
        <w:t xml:space="preserve">, </w:t>
      </w:r>
      <w:r w:rsidR="006C658E" w:rsidRPr="00CB2FB1">
        <w:rPr>
          <w:lang w:val="en-US"/>
        </w:rPr>
        <w:t>a</w:t>
      </w:r>
      <w:r w:rsidRPr="00CB2FB1">
        <w:rPr>
          <w:lang w:val="en-US"/>
        </w:rPr>
        <w:t xml:space="preserve">rticle 12. </w:t>
      </w:r>
    </w:p>
  </w:footnote>
  <w:footnote w:id="13">
    <w:p w14:paraId="21703F09" w14:textId="5CC3915F" w:rsidR="00A60FF8" w:rsidRPr="00CB2FB1" w:rsidRDefault="00A60FF8" w:rsidP="0008343B">
      <w:pPr>
        <w:pStyle w:val="FootnoteText"/>
        <w:rPr>
          <w:lang w:val="en-US"/>
        </w:rPr>
      </w:pPr>
      <w:r w:rsidRPr="00CB2FB1">
        <w:rPr>
          <w:rStyle w:val="FootnoteReference"/>
          <w:rFonts w:cstheme="majorBidi"/>
          <w:lang w:val="en-US"/>
        </w:rPr>
        <w:footnoteRef/>
      </w:r>
      <w:r w:rsidRPr="00CB2FB1">
        <w:rPr>
          <w:lang w:val="en-US"/>
        </w:rPr>
        <w:t xml:space="preserve"> CAT, </w:t>
      </w:r>
      <w:r w:rsidR="006C658E" w:rsidRPr="00CB2FB1">
        <w:rPr>
          <w:lang w:val="en-US"/>
        </w:rPr>
        <w:t>a</w:t>
      </w:r>
      <w:r w:rsidRPr="00CB2FB1">
        <w:rPr>
          <w:lang w:val="en-US"/>
        </w:rPr>
        <w:t>rticle 16.</w:t>
      </w:r>
    </w:p>
  </w:footnote>
  <w:footnote w:id="14">
    <w:p w14:paraId="6A2EF390" w14:textId="78ED9690" w:rsidR="00A60FF8" w:rsidRPr="00CB2FB1" w:rsidRDefault="00A60FF8" w:rsidP="0008343B">
      <w:pPr>
        <w:pStyle w:val="FootnoteText"/>
        <w:rPr>
          <w:b/>
          <w:bCs/>
          <w:lang w:val="en-US"/>
        </w:rPr>
      </w:pPr>
      <w:r w:rsidRPr="00CB2FB1">
        <w:rPr>
          <w:rStyle w:val="FootnoteReference"/>
          <w:rFonts w:cstheme="majorBidi"/>
          <w:lang w:val="en-US"/>
        </w:rPr>
        <w:footnoteRef/>
      </w:r>
      <w:r w:rsidRPr="00CB2FB1">
        <w:rPr>
          <w:lang w:val="en-US"/>
        </w:rPr>
        <w:t xml:space="preserve"> </w:t>
      </w:r>
      <w:r w:rsidRPr="00CB2FB1">
        <w:rPr>
          <w:i/>
          <w:iCs/>
          <w:lang w:val="en-US"/>
        </w:rPr>
        <w:t>Blanco Abad v. Spain,</w:t>
      </w:r>
      <w:r w:rsidRPr="00CB2FB1">
        <w:rPr>
          <w:lang w:val="en-US"/>
        </w:rPr>
        <w:t xml:space="preserve"> §8.2. See also </w:t>
      </w:r>
      <w:proofErr w:type="spellStart"/>
      <w:r w:rsidRPr="00CB2FB1">
        <w:rPr>
          <w:i/>
          <w:iCs/>
          <w:lang w:val="en-US"/>
        </w:rPr>
        <w:t>Thabti</w:t>
      </w:r>
      <w:proofErr w:type="spellEnd"/>
      <w:r w:rsidRPr="00CB2FB1">
        <w:rPr>
          <w:i/>
          <w:iCs/>
          <w:lang w:val="en-US"/>
        </w:rPr>
        <w:t xml:space="preserve"> v. Tunisia</w:t>
      </w:r>
      <w:r w:rsidR="00E451FE" w:rsidRPr="00CB2FB1">
        <w:rPr>
          <w:lang w:val="en-US"/>
        </w:rPr>
        <w:t>, 14.11.2003 (</w:t>
      </w:r>
      <w:r w:rsidR="00CD28F2" w:rsidRPr="00CB2FB1">
        <w:rPr>
          <w:lang w:val="en-US"/>
        </w:rPr>
        <w:t>CAT/C/31/D/187/2001</w:t>
      </w:r>
      <w:r w:rsidR="00E451FE" w:rsidRPr="00CB2FB1">
        <w:rPr>
          <w:lang w:val="en-US"/>
        </w:rPr>
        <w:t>)</w:t>
      </w:r>
      <w:r w:rsidRPr="00CB2FB1">
        <w:rPr>
          <w:lang w:val="en-US"/>
        </w:rPr>
        <w:t>, §10.4.</w:t>
      </w:r>
    </w:p>
  </w:footnote>
  <w:footnote w:id="15">
    <w:p w14:paraId="76627DCE" w14:textId="77777777" w:rsidR="00A81A07" w:rsidRPr="00257E28" w:rsidRDefault="00A81A07" w:rsidP="0008343B">
      <w:pPr>
        <w:pStyle w:val="FootnoteText"/>
        <w:rPr>
          <w:lang w:val="it-IT"/>
        </w:rPr>
      </w:pPr>
      <w:r w:rsidRPr="00CB2FB1">
        <w:rPr>
          <w:rStyle w:val="FootnoteReference"/>
          <w:rFonts w:cstheme="majorBidi"/>
          <w:lang w:val="en-US"/>
        </w:rPr>
        <w:footnoteRef/>
      </w:r>
      <w:r w:rsidRPr="00257E28">
        <w:rPr>
          <w:lang w:val="it-IT"/>
        </w:rPr>
        <w:t xml:space="preserve"> </w:t>
      </w:r>
      <w:r w:rsidRPr="00367CE5">
        <w:rPr>
          <w:i/>
          <w:iCs/>
          <w:lang w:val="it-IT"/>
        </w:rPr>
        <w:t>Blanco Abad v. Spain</w:t>
      </w:r>
      <w:r w:rsidRPr="00257E28">
        <w:rPr>
          <w:lang w:val="it-IT"/>
        </w:rPr>
        <w:t>, §8.8.</w:t>
      </w:r>
    </w:p>
  </w:footnote>
  <w:footnote w:id="16">
    <w:p w14:paraId="4B061CAC" w14:textId="261EE44C"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Pr="00367CE5">
        <w:rPr>
          <w:i/>
          <w:iCs/>
          <w:lang w:val="es-ES"/>
        </w:rPr>
        <w:t xml:space="preserve">Blanco Abad v. </w:t>
      </w:r>
      <w:proofErr w:type="spellStart"/>
      <w:r w:rsidRPr="00367CE5">
        <w:rPr>
          <w:i/>
          <w:iCs/>
          <w:lang w:val="es-ES"/>
        </w:rPr>
        <w:t>Spain</w:t>
      </w:r>
      <w:proofErr w:type="spellEnd"/>
      <w:r w:rsidRPr="00257E28">
        <w:rPr>
          <w:lang w:val="es-ES"/>
        </w:rPr>
        <w:t>, §§8.2, 8.7.</w:t>
      </w:r>
    </w:p>
  </w:footnote>
  <w:footnote w:id="17">
    <w:p w14:paraId="4486CA86" w14:textId="048EDE5C" w:rsidR="00A60FF8" w:rsidRPr="00257E28" w:rsidRDefault="00A60FF8" w:rsidP="00AE711E">
      <w:pPr>
        <w:spacing w:after="0" w:line="240" w:lineRule="auto"/>
        <w:rPr>
          <w:rFonts w:asciiTheme="majorBidi" w:hAnsiTheme="majorBidi" w:cstheme="majorBidi"/>
          <w:b/>
          <w:bCs/>
          <w:sz w:val="20"/>
          <w:szCs w:val="20"/>
          <w:lang w:val="es-ES"/>
        </w:rPr>
      </w:pPr>
      <w:r w:rsidRPr="00CB2FB1">
        <w:rPr>
          <w:rStyle w:val="FootnoteReference"/>
          <w:rFonts w:asciiTheme="majorBidi" w:hAnsiTheme="majorBidi" w:cstheme="majorBidi"/>
          <w:sz w:val="20"/>
          <w:szCs w:val="20"/>
          <w:lang w:val="en-US"/>
        </w:rPr>
        <w:footnoteRef/>
      </w:r>
      <w:r w:rsidRPr="00257E28">
        <w:rPr>
          <w:rFonts w:asciiTheme="majorBidi" w:hAnsiTheme="majorBidi" w:cstheme="majorBidi"/>
          <w:sz w:val="20"/>
          <w:szCs w:val="20"/>
          <w:lang w:val="es-ES"/>
        </w:rPr>
        <w:t xml:space="preserve"> </w:t>
      </w:r>
      <w:r w:rsidR="00B77690" w:rsidRPr="00257E28">
        <w:rPr>
          <w:rFonts w:asciiTheme="majorBidi" w:hAnsiTheme="majorBidi" w:cstheme="majorBidi"/>
          <w:sz w:val="20"/>
          <w:szCs w:val="20"/>
          <w:lang w:val="es-ES"/>
        </w:rPr>
        <w:t>Comisión Española de Ayuda al Refugiado (CEAR), “</w:t>
      </w:r>
      <w:hyperlink r:id="rId2" w:history="1">
        <w:r w:rsidR="00B77690" w:rsidRPr="003F55A2">
          <w:rPr>
            <w:rStyle w:val="Hyperlink"/>
            <w:rFonts w:asciiTheme="majorBidi" w:hAnsiTheme="majorBidi" w:cstheme="majorBidi"/>
            <w:sz w:val="20"/>
            <w:szCs w:val="20"/>
            <w:lang w:val="es-ES"/>
          </w:rPr>
          <w:t>Caso Tarajal: 15 muertes y nueve años de impunidad</w:t>
        </w:r>
      </w:hyperlink>
      <w:r w:rsidR="00B77690" w:rsidRPr="00257E28">
        <w:rPr>
          <w:rFonts w:asciiTheme="majorBidi" w:hAnsiTheme="majorBidi" w:cstheme="majorBidi"/>
          <w:sz w:val="20"/>
          <w:szCs w:val="20"/>
          <w:lang w:val="es-ES"/>
        </w:rPr>
        <w:t xml:space="preserve">,” 06.02.2023.  </w:t>
      </w:r>
    </w:p>
  </w:footnote>
  <w:footnote w:id="18">
    <w:p w14:paraId="021460EF" w14:textId="791B9A3B"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F7589A" w:rsidRPr="00257E28">
        <w:rPr>
          <w:lang w:val="es-ES"/>
        </w:rPr>
        <w:t>El Diario, “</w:t>
      </w:r>
      <w:hyperlink r:id="rId3" w:history="1">
        <w:r w:rsidR="00F7589A" w:rsidRPr="003F55A2">
          <w:rPr>
            <w:rStyle w:val="Hyperlink"/>
            <w:lang w:val="es-ES"/>
          </w:rPr>
          <w:t>Imputados 16 guardias civiles por las muertes de Ceuta</w:t>
        </w:r>
      </w:hyperlink>
      <w:r w:rsidR="00F7589A" w:rsidRPr="00257E28">
        <w:rPr>
          <w:lang w:val="es-ES"/>
        </w:rPr>
        <w:t>,” 11.02.2015</w:t>
      </w:r>
      <w:r w:rsidR="003F55A2">
        <w:rPr>
          <w:lang w:val="es-ES"/>
        </w:rPr>
        <w:t>.</w:t>
      </w:r>
    </w:p>
  </w:footnote>
  <w:footnote w:id="19">
    <w:p w14:paraId="62D753AA" w14:textId="1DA64A46"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737C7B" w:rsidRPr="00257E28">
        <w:rPr>
          <w:lang w:val="es-ES"/>
        </w:rPr>
        <w:t>El Diario, “</w:t>
      </w:r>
      <w:hyperlink r:id="rId4" w:history="1">
        <w:r w:rsidR="00737C7B" w:rsidRPr="003F55A2">
          <w:rPr>
            <w:rStyle w:val="Hyperlink"/>
            <w:lang w:val="es-ES"/>
          </w:rPr>
          <w:t>Dos supervivientes de las muertes del Tarajal declaran por primera vez ante el juzgado y apuntan a la Guardia Civil</w:t>
        </w:r>
      </w:hyperlink>
      <w:r w:rsidR="00737C7B" w:rsidRPr="00257E28">
        <w:rPr>
          <w:lang w:val="es-ES"/>
        </w:rPr>
        <w:t xml:space="preserve">,” </w:t>
      </w:r>
      <w:r w:rsidR="00613CA6" w:rsidRPr="00257E28">
        <w:rPr>
          <w:lang w:val="es-ES"/>
        </w:rPr>
        <w:t>02.04.2019</w:t>
      </w:r>
      <w:r w:rsidR="003F55A2">
        <w:rPr>
          <w:lang w:val="es-ES"/>
        </w:rPr>
        <w:t>.</w:t>
      </w:r>
    </w:p>
  </w:footnote>
  <w:footnote w:id="20">
    <w:p w14:paraId="79B18C5B" w14:textId="22C2429D" w:rsidR="00A60FF8" w:rsidRPr="003F55A2" w:rsidRDefault="00A60FF8" w:rsidP="003F55A2">
      <w:pPr>
        <w:pStyle w:val="FootnoteText"/>
        <w:rPr>
          <w:lang w:val="es-ES"/>
        </w:rPr>
      </w:pPr>
      <w:r w:rsidRPr="00CB2FB1">
        <w:rPr>
          <w:rStyle w:val="FootnoteReference"/>
          <w:rFonts w:cstheme="majorBidi"/>
          <w:lang w:val="en-US"/>
        </w:rPr>
        <w:footnoteRef/>
      </w:r>
      <w:r w:rsidR="00A63141" w:rsidRPr="00257E28">
        <w:rPr>
          <w:lang w:val="es-ES"/>
        </w:rPr>
        <w:t xml:space="preserve"> El Confidencial, </w:t>
      </w:r>
      <w:r w:rsidR="00AA5E71" w:rsidRPr="00257E28">
        <w:rPr>
          <w:lang w:val="es-ES"/>
        </w:rPr>
        <w:t>“</w:t>
      </w:r>
      <w:hyperlink r:id="rId5" w:history="1">
        <w:r w:rsidR="00AA5E71" w:rsidRPr="003F55A2">
          <w:rPr>
            <w:rStyle w:val="Hyperlink"/>
            <w:lang w:val="es-ES"/>
          </w:rPr>
          <w:t>Archivan la causa judicial por la muerte de 15 marroquíes en la frontera de El Tarajal</w:t>
        </w:r>
      </w:hyperlink>
      <w:r w:rsidR="00AA5E71" w:rsidRPr="00257E28">
        <w:rPr>
          <w:lang w:val="es-ES"/>
        </w:rPr>
        <w:t>,”</w:t>
      </w:r>
      <w:r w:rsidRPr="00257E28">
        <w:rPr>
          <w:lang w:val="es-ES"/>
        </w:rPr>
        <w:t xml:space="preserve"> </w:t>
      </w:r>
      <w:r w:rsidR="00AA5E71" w:rsidRPr="00257E28">
        <w:rPr>
          <w:lang w:val="es-ES"/>
        </w:rPr>
        <w:t>15.10.2015</w:t>
      </w:r>
      <w:r w:rsidRPr="00257E28">
        <w:rPr>
          <w:lang w:val="es-ES"/>
        </w:rPr>
        <w:t>;</w:t>
      </w:r>
      <w:r w:rsidR="00D91A3F" w:rsidRPr="00257E28">
        <w:rPr>
          <w:lang w:val="es-ES"/>
        </w:rPr>
        <w:t xml:space="preserve"> El Diario, “</w:t>
      </w:r>
      <w:hyperlink r:id="rId6" w:history="1">
        <w:r w:rsidR="00D91A3F" w:rsidRPr="003F55A2">
          <w:rPr>
            <w:rStyle w:val="Hyperlink"/>
            <w:lang w:val="es-ES"/>
          </w:rPr>
          <w:t>Archivada la causa de las muertes de 14 migrantes en Ceuta entre pelotas de goma de la Guardia Civil</w:t>
        </w:r>
      </w:hyperlink>
      <w:r w:rsidR="00D91A3F" w:rsidRPr="00257E28">
        <w:rPr>
          <w:lang w:val="es-ES"/>
        </w:rPr>
        <w:t xml:space="preserve">,” </w:t>
      </w:r>
      <w:r w:rsidR="003B36B3" w:rsidRPr="00257E28">
        <w:rPr>
          <w:lang w:val="es-ES"/>
        </w:rPr>
        <w:t>26.01.201</w:t>
      </w:r>
      <w:r w:rsidRPr="00257E28">
        <w:rPr>
          <w:rFonts w:cstheme="majorBidi"/>
          <w:lang w:val="es-ES"/>
        </w:rPr>
        <w:t>.</w:t>
      </w:r>
    </w:p>
  </w:footnote>
  <w:footnote w:id="21">
    <w:p w14:paraId="2B62699C" w14:textId="09E00E80" w:rsidR="00A60FF8" w:rsidRPr="00AE711E" w:rsidRDefault="00A60FF8" w:rsidP="00A60FF8">
      <w:pPr>
        <w:pStyle w:val="Header"/>
        <w:rPr>
          <w:rFonts w:asciiTheme="majorBidi" w:hAnsiTheme="majorBidi" w:cstheme="majorBidi"/>
          <w:sz w:val="20"/>
          <w:szCs w:val="20"/>
          <w:lang w:val="es-ES"/>
        </w:rPr>
      </w:pPr>
      <w:r w:rsidRPr="00CB2FB1">
        <w:rPr>
          <w:rStyle w:val="FootnoteReference"/>
          <w:rFonts w:asciiTheme="majorBidi" w:hAnsiTheme="majorBidi" w:cstheme="majorBidi"/>
          <w:sz w:val="20"/>
          <w:szCs w:val="20"/>
          <w:lang w:val="en-US"/>
        </w:rPr>
        <w:footnoteRef/>
      </w:r>
      <w:r w:rsidRPr="00257E28">
        <w:rPr>
          <w:rFonts w:asciiTheme="majorBidi" w:hAnsiTheme="majorBidi" w:cstheme="majorBidi"/>
          <w:sz w:val="20"/>
          <w:szCs w:val="20"/>
          <w:lang w:val="es-ES"/>
        </w:rPr>
        <w:t xml:space="preserve"> </w:t>
      </w:r>
      <w:r w:rsidR="00AE711E">
        <w:rPr>
          <w:rFonts w:asciiTheme="majorBidi" w:hAnsiTheme="majorBidi" w:cstheme="majorBidi"/>
          <w:sz w:val="20"/>
          <w:szCs w:val="20"/>
          <w:lang w:val="es-ES"/>
        </w:rPr>
        <w:t>El Diario, “</w:t>
      </w:r>
      <w:hyperlink r:id="rId7" w:history="1">
        <w:r w:rsidR="00AE711E" w:rsidRPr="000F42B2">
          <w:rPr>
            <w:rStyle w:val="Hyperlink"/>
            <w:rFonts w:asciiTheme="majorBidi" w:hAnsiTheme="majorBidi" w:cstheme="majorBidi"/>
            <w:sz w:val="20"/>
            <w:szCs w:val="20"/>
            <w:lang w:val="es-ES"/>
          </w:rPr>
          <w:t>La justicia ordena reabrir la causa de las muertes de Ceuta</w:t>
        </w:r>
      </w:hyperlink>
      <w:r w:rsidR="00AE711E">
        <w:rPr>
          <w:rFonts w:asciiTheme="majorBidi" w:hAnsiTheme="majorBidi" w:cstheme="majorBidi"/>
          <w:sz w:val="20"/>
          <w:szCs w:val="20"/>
          <w:lang w:val="es-ES"/>
        </w:rPr>
        <w:t>,</w:t>
      </w:r>
      <w:r w:rsidR="00AE711E" w:rsidRPr="00AE711E">
        <w:rPr>
          <w:rFonts w:asciiTheme="majorBidi" w:hAnsiTheme="majorBidi" w:cstheme="majorBidi"/>
          <w:sz w:val="20"/>
          <w:szCs w:val="20"/>
          <w:lang w:val="es-ES"/>
        </w:rPr>
        <w:t>”</w:t>
      </w:r>
      <w:r w:rsidR="00AE711E">
        <w:rPr>
          <w:rFonts w:asciiTheme="majorBidi" w:hAnsiTheme="majorBidi" w:cstheme="majorBidi"/>
          <w:sz w:val="20"/>
          <w:szCs w:val="20"/>
          <w:lang w:val="es-ES"/>
        </w:rPr>
        <w:t xml:space="preserve"> 12.01.2017</w:t>
      </w:r>
      <w:r w:rsidRPr="00257E28">
        <w:rPr>
          <w:rFonts w:asciiTheme="majorBidi" w:hAnsiTheme="majorBidi" w:cstheme="majorBidi"/>
          <w:sz w:val="20"/>
          <w:szCs w:val="20"/>
          <w:lang w:val="es-ES"/>
        </w:rPr>
        <w:t xml:space="preserve">; </w:t>
      </w:r>
      <w:r w:rsidR="00AE711E">
        <w:rPr>
          <w:rFonts w:asciiTheme="majorBidi" w:hAnsiTheme="majorBidi" w:cstheme="majorBidi"/>
          <w:sz w:val="20"/>
          <w:szCs w:val="20"/>
          <w:lang w:val="es-ES"/>
        </w:rPr>
        <w:t>El Diario, “</w:t>
      </w:r>
      <w:hyperlink r:id="rId8" w:history="1">
        <w:r w:rsidR="00AE711E" w:rsidRPr="000F42B2">
          <w:rPr>
            <w:rStyle w:val="Hyperlink"/>
            <w:rFonts w:asciiTheme="majorBidi" w:hAnsiTheme="majorBidi" w:cstheme="majorBidi"/>
            <w:sz w:val="20"/>
            <w:szCs w:val="20"/>
            <w:lang w:val="es-ES"/>
          </w:rPr>
          <w:t>De cargar sobre los migrantes la responsabilidad de su muerte a procesar a 16 guardias civiles: los giros del caso Tarajal</w:t>
        </w:r>
      </w:hyperlink>
      <w:r w:rsidR="00AE711E">
        <w:rPr>
          <w:rFonts w:asciiTheme="majorBidi" w:hAnsiTheme="majorBidi" w:cstheme="majorBidi"/>
          <w:sz w:val="20"/>
          <w:szCs w:val="20"/>
          <w:lang w:val="es-ES"/>
        </w:rPr>
        <w:t>,” 25.09.2019</w:t>
      </w:r>
      <w:r w:rsidR="000F42B2">
        <w:rPr>
          <w:rFonts w:asciiTheme="majorBidi" w:hAnsiTheme="majorBidi" w:cstheme="majorBidi"/>
          <w:sz w:val="20"/>
          <w:szCs w:val="20"/>
          <w:lang w:val="es-ES"/>
        </w:rPr>
        <w:t>.</w:t>
      </w:r>
    </w:p>
  </w:footnote>
  <w:footnote w:id="22">
    <w:p w14:paraId="797A4489" w14:textId="7151B07C" w:rsidR="00A60FF8" w:rsidRPr="00CB2FB1" w:rsidRDefault="00A60FF8" w:rsidP="0008343B">
      <w:pPr>
        <w:pStyle w:val="FootnoteText"/>
        <w:rPr>
          <w:lang w:val="en-US"/>
        </w:rPr>
      </w:pPr>
      <w:r w:rsidRPr="00257E28">
        <w:rPr>
          <w:lang w:val="es-ES"/>
        </w:rPr>
        <w:t xml:space="preserve"> </w:t>
      </w:r>
      <w:r w:rsidRPr="00CB2FB1">
        <w:rPr>
          <w:rStyle w:val="FootnoteReference"/>
          <w:rFonts w:cstheme="majorBidi"/>
          <w:lang w:val="en-US"/>
        </w:rPr>
        <w:footnoteRef/>
      </w:r>
      <w:r w:rsidRPr="00CB2FB1">
        <w:rPr>
          <w:lang w:val="en-US"/>
        </w:rPr>
        <w:t xml:space="preserve"> </w:t>
      </w:r>
      <w:r w:rsidR="00826D32" w:rsidRPr="00CB2FB1">
        <w:rPr>
          <w:lang w:val="en-US"/>
        </w:rPr>
        <w:t>Seventh periodic report submitted by Spain</w:t>
      </w:r>
      <w:r w:rsidRPr="00CB2FB1">
        <w:rPr>
          <w:lang w:val="en-US"/>
        </w:rPr>
        <w:t>, §190.</w:t>
      </w:r>
    </w:p>
  </w:footnote>
  <w:footnote w:id="23">
    <w:p w14:paraId="4877A41C" w14:textId="069BD6A0" w:rsidR="002326B2" w:rsidRPr="00257E28" w:rsidRDefault="002326B2" w:rsidP="0008343B">
      <w:pPr>
        <w:pStyle w:val="FootnoteText"/>
        <w:rPr>
          <w:lang w:val="es-ES"/>
        </w:rPr>
      </w:pPr>
      <w:r w:rsidRPr="00CB2FB1">
        <w:rPr>
          <w:rStyle w:val="FootnoteReference"/>
          <w:rFonts w:cstheme="majorBidi"/>
          <w:lang w:val="en-US"/>
        </w:rPr>
        <w:footnoteRef/>
      </w:r>
      <w:r w:rsidRPr="00257E28">
        <w:rPr>
          <w:lang w:val="es-ES"/>
        </w:rPr>
        <w:t xml:space="preserve"> CEAR, “</w:t>
      </w:r>
      <w:hyperlink r:id="rId9" w:history="1">
        <w:r w:rsidRPr="00D00C67">
          <w:rPr>
            <w:rStyle w:val="Hyperlink"/>
            <w:lang w:val="es-ES"/>
          </w:rPr>
          <w:t>Caso Tarajal: 15 muertes y nueve años de impunidad</w:t>
        </w:r>
      </w:hyperlink>
      <w:r w:rsidRPr="00257E28">
        <w:rPr>
          <w:lang w:val="es-ES"/>
        </w:rPr>
        <w:t>,” 06.02.2023</w:t>
      </w:r>
      <w:r>
        <w:rPr>
          <w:lang w:val="es-ES"/>
        </w:rPr>
        <w:t>; El Diario, “</w:t>
      </w:r>
      <w:hyperlink r:id="rId10" w:history="1">
        <w:r w:rsidRPr="00D00C67">
          <w:rPr>
            <w:rStyle w:val="Hyperlink"/>
            <w:lang w:val="es-ES"/>
          </w:rPr>
          <w:t>De cargar sobre los migrantes la responsabilidad de su muerte a procesar a 16 guardias civiles: los giros del caso Tarajal</w:t>
        </w:r>
      </w:hyperlink>
      <w:r>
        <w:rPr>
          <w:lang w:val="es-ES"/>
        </w:rPr>
        <w:t>,” 25.09.2019</w:t>
      </w:r>
      <w:r w:rsidR="00D00C67">
        <w:rPr>
          <w:lang w:val="es-ES"/>
        </w:rPr>
        <w:t>.</w:t>
      </w:r>
    </w:p>
  </w:footnote>
  <w:footnote w:id="24">
    <w:p w14:paraId="57B63234" w14:textId="76114E79" w:rsidR="002326B2" w:rsidRPr="002326B2" w:rsidRDefault="002326B2" w:rsidP="0008343B">
      <w:pPr>
        <w:pStyle w:val="FootnoteText"/>
        <w:rPr>
          <w:lang w:val="es-ES"/>
        </w:rPr>
      </w:pPr>
      <w:r>
        <w:rPr>
          <w:rStyle w:val="FootnoteReference"/>
        </w:rPr>
        <w:footnoteRef/>
      </w:r>
      <w:r w:rsidRPr="002326B2">
        <w:rPr>
          <w:lang w:val="es-ES"/>
        </w:rPr>
        <w:t xml:space="preserve"> Público, </w:t>
      </w:r>
      <w:r>
        <w:rPr>
          <w:lang w:val="es-ES"/>
        </w:rPr>
        <w:t>“</w:t>
      </w:r>
      <w:hyperlink r:id="rId11" w:anchor="analytics-noticia:contenido-enlace" w:history="1">
        <w:r w:rsidRPr="002326B2">
          <w:rPr>
            <w:rStyle w:val="Hyperlink"/>
            <w:lang w:val="es-ES"/>
          </w:rPr>
          <w:t>El Tarajal: La Fiscalía también se opone a juzgar a los 16 guardias civiles procesados por la muerte de 15 migrantes en la tragedia de El Tarajal</w:t>
        </w:r>
      </w:hyperlink>
      <w:r>
        <w:rPr>
          <w:lang w:val="es-ES"/>
        </w:rPr>
        <w:t>,” 04.10.2019.</w:t>
      </w:r>
    </w:p>
  </w:footnote>
  <w:footnote w:id="25">
    <w:p w14:paraId="430F6E59" w14:textId="71523948" w:rsidR="002326B2" w:rsidRPr="002326B2" w:rsidRDefault="002326B2" w:rsidP="0008343B">
      <w:pPr>
        <w:pStyle w:val="FootnoteText"/>
        <w:rPr>
          <w:lang w:val="es-ES"/>
        </w:rPr>
      </w:pPr>
      <w:r>
        <w:rPr>
          <w:rStyle w:val="FootnoteReference"/>
        </w:rPr>
        <w:footnoteRef/>
      </w:r>
      <w:r w:rsidRPr="002326B2">
        <w:rPr>
          <w:lang w:val="es-ES"/>
        </w:rPr>
        <w:t xml:space="preserve"> </w:t>
      </w:r>
      <w:r>
        <w:rPr>
          <w:lang w:val="es-ES"/>
        </w:rPr>
        <w:t>El D</w:t>
      </w:r>
      <w:r w:rsidRPr="002326B2">
        <w:rPr>
          <w:lang w:val="es-ES"/>
        </w:rPr>
        <w:t>iario</w:t>
      </w:r>
      <w:r>
        <w:rPr>
          <w:lang w:val="es-ES"/>
        </w:rPr>
        <w:t xml:space="preserve">, </w:t>
      </w:r>
      <w:r w:rsidRPr="002326B2">
        <w:rPr>
          <w:lang w:val="es-ES"/>
        </w:rPr>
        <w:t>“</w:t>
      </w:r>
      <w:hyperlink r:id="rId12" w:history="1">
        <w:r w:rsidRPr="002326B2">
          <w:rPr>
            <w:rStyle w:val="Hyperlink"/>
            <w:lang w:val="es-ES"/>
          </w:rPr>
          <w:t>La jueza de Ceuta usa la doctrina Botín para archivar el caso Tarajal tras procesar hace un mes a 16 agentes</w:t>
        </w:r>
      </w:hyperlink>
      <w:r>
        <w:rPr>
          <w:lang w:val="es-ES"/>
        </w:rPr>
        <w:t>,</w:t>
      </w:r>
      <w:r w:rsidRPr="002326B2">
        <w:rPr>
          <w:lang w:val="es-ES"/>
        </w:rPr>
        <w:t>”</w:t>
      </w:r>
      <w:r>
        <w:rPr>
          <w:lang w:val="es-ES"/>
        </w:rPr>
        <w:t xml:space="preserve"> 30.10.2019.</w:t>
      </w:r>
    </w:p>
  </w:footnote>
  <w:footnote w:id="26">
    <w:p w14:paraId="4E25593D" w14:textId="2554521A" w:rsidR="00A60FF8" w:rsidRPr="00257E28" w:rsidRDefault="00A60FF8" w:rsidP="0008343B">
      <w:pPr>
        <w:pStyle w:val="FootnoteText"/>
        <w:rPr>
          <w:rFonts w:cstheme="majorBidi"/>
          <w:b/>
          <w:bCs/>
          <w:lang w:val="es-ES"/>
        </w:rPr>
      </w:pPr>
      <w:r w:rsidRPr="00CB2FB1">
        <w:rPr>
          <w:rStyle w:val="FootnoteReference"/>
          <w:rFonts w:cstheme="majorBidi"/>
          <w:lang w:val="en-US"/>
        </w:rPr>
        <w:footnoteRef/>
      </w:r>
      <w:r w:rsidRPr="00257E28">
        <w:rPr>
          <w:rFonts w:cstheme="majorBidi"/>
          <w:lang w:val="es-ES"/>
        </w:rPr>
        <w:t xml:space="preserve"> </w:t>
      </w:r>
      <w:r w:rsidR="004B3EB3" w:rsidRPr="00257E28">
        <w:rPr>
          <w:rFonts w:cstheme="majorBidi"/>
          <w:lang w:val="es-ES"/>
        </w:rPr>
        <w:t>Público, “</w:t>
      </w:r>
      <w:hyperlink r:id="rId13" w:history="1">
        <w:r w:rsidR="004B3EB3" w:rsidRPr="00430FE9">
          <w:rPr>
            <w:rStyle w:val="Hyperlink"/>
            <w:rFonts w:cstheme="majorBidi"/>
            <w:lang w:val="es-ES"/>
          </w:rPr>
          <w:t>La jueza archiva la causa contra los 16 guardias civiles procesados por la tragedia del Tarajal</w:t>
        </w:r>
      </w:hyperlink>
      <w:r w:rsidR="004B3EB3" w:rsidRPr="00257E28">
        <w:rPr>
          <w:rFonts w:cstheme="majorBidi"/>
          <w:lang w:val="es-ES"/>
        </w:rPr>
        <w:t>,” 30.10.2019</w:t>
      </w:r>
      <w:r w:rsidR="0088526B">
        <w:rPr>
          <w:rFonts w:cstheme="majorBidi"/>
          <w:lang w:val="es-ES"/>
        </w:rPr>
        <w:t xml:space="preserve">. </w:t>
      </w:r>
    </w:p>
  </w:footnote>
  <w:footnote w:id="27">
    <w:p w14:paraId="09DD67E8" w14:textId="5E490A75"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5C40F0" w:rsidRPr="00257E28">
        <w:rPr>
          <w:lang w:val="es-ES"/>
        </w:rPr>
        <w:t>El Diario,</w:t>
      </w:r>
      <w:r w:rsidR="00F05F30" w:rsidRPr="00257E28">
        <w:rPr>
          <w:lang w:val="es-ES"/>
        </w:rPr>
        <w:t> “</w:t>
      </w:r>
      <w:hyperlink r:id="rId14" w:history="1">
        <w:r w:rsidR="00F05F30" w:rsidRPr="00430FE9">
          <w:rPr>
            <w:rStyle w:val="Hyperlink"/>
            <w:lang w:val="es-ES"/>
          </w:rPr>
          <w:t>El Supremo confirma el archivo de la causa sobre la muerte de 14 personas en la frontera de Ceuta en 2014</w:t>
        </w:r>
      </w:hyperlink>
      <w:r w:rsidR="00F05F30" w:rsidRPr="00257E28">
        <w:rPr>
          <w:lang w:val="es-ES"/>
        </w:rPr>
        <w:t>,” 02.06.2022</w:t>
      </w:r>
      <w:r w:rsidR="00926EF9" w:rsidRPr="00257E28">
        <w:rPr>
          <w:bCs/>
          <w:lang w:val="es-ES"/>
        </w:rPr>
        <w:t>.</w:t>
      </w:r>
    </w:p>
  </w:footnote>
  <w:footnote w:id="28">
    <w:p w14:paraId="0DE7F498" w14:textId="4A09C132"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FE619D" w:rsidRPr="00257E28">
        <w:rPr>
          <w:lang w:val="es-ES"/>
        </w:rPr>
        <w:t>CEAR, “</w:t>
      </w:r>
      <w:hyperlink r:id="rId15" w:history="1">
        <w:r w:rsidR="00FE619D" w:rsidRPr="00E719FC">
          <w:rPr>
            <w:rStyle w:val="Hyperlink"/>
            <w:lang w:val="es-ES"/>
          </w:rPr>
          <w:t>Caso Tarajal: 15 muertes y nueve años de impunidad</w:t>
        </w:r>
      </w:hyperlink>
      <w:r w:rsidR="00FE619D" w:rsidRPr="00257E28">
        <w:rPr>
          <w:lang w:val="es-ES"/>
        </w:rPr>
        <w:t>,” 06.02.2023</w:t>
      </w:r>
      <w:r w:rsidR="00C52386">
        <w:rPr>
          <w:lang w:val="es-ES"/>
        </w:rPr>
        <w:t>.</w:t>
      </w:r>
    </w:p>
  </w:footnote>
  <w:footnote w:id="29">
    <w:p w14:paraId="169F1F5F" w14:textId="0F0A8453" w:rsidR="00A60FF8" w:rsidRPr="00257E28" w:rsidRDefault="00A60FF8" w:rsidP="0008343B">
      <w:pPr>
        <w:pStyle w:val="FootnoteText"/>
        <w:rPr>
          <w:b/>
          <w:bCs/>
          <w:lang w:val="it-IT"/>
        </w:rPr>
      </w:pPr>
      <w:r w:rsidRPr="00CB2FB1">
        <w:rPr>
          <w:rStyle w:val="FootnoteReference"/>
          <w:rFonts w:cstheme="majorBidi"/>
          <w:lang w:val="en-US"/>
        </w:rPr>
        <w:footnoteRef/>
      </w:r>
      <w:r w:rsidRPr="00257E28">
        <w:rPr>
          <w:lang w:val="it-IT"/>
        </w:rPr>
        <w:t xml:space="preserve"> </w:t>
      </w:r>
      <w:r w:rsidRPr="00257E28">
        <w:rPr>
          <w:i/>
          <w:iCs/>
          <w:lang w:val="it-IT"/>
        </w:rPr>
        <w:t>Keremedchiev v. Bulgaria</w:t>
      </w:r>
      <w:r w:rsidRPr="00257E28">
        <w:rPr>
          <w:lang w:val="it-IT"/>
        </w:rPr>
        <w:t xml:space="preserve">, </w:t>
      </w:r>
      <w:r w:rsidR="00C67D49" w:rsidRPr="00257E28">
        <w:rPr>
          <w:lang w:val="it-IT"/>
        </w:rPr>
        <w:t>11.11.2008 (</w:t>
      </w:r>
      <w:r w:rsidR="00655648" w:rsidRPr="00257E28">
        <w:rPr>
          <w:lang w:val="it-IT"/>
        </w:rPr>
        <w:t>CAT/C/41/D/257/2004</w:t>
      </w:r>
      <w:r w:rsidR="00C67D49" w:rsidRPr="00257E28">
        <w:rPr>
          <w:lang w:val="it-IT"/>
        </w:rPr>
        <w:t>)</w:t>
      </w:r>
      <w:r w:rsidR="00655648" w:rsidRPr="00257E28">
        <w:rPr>
          <w:lang w:val="it-IT"/>
        </w:rPr>
        <w:t>,</w:t>
      </w:r>
      <w:r w:rsidR="00C67D49" w:rsidRPr="00257E28">
        <w:rPr>
          <w:lang w:val="it-IT"/>
        </w:rPr>
        <w:t xml:space="preserve"> </w:t>
      </w:r>
      <w:r w:rsidRPr="00257E28">
        <w:rPr>
          <w:lang w:val="it-IT"/>
        </w:rPr>
        <w:t>§9.4.</w:t>
      </w:r>
    </w:p>
  </w:footnote>
  <w:footnote w:id="30">
    <w:p w14:paraId="7183432B" w14:textId="7DF163A2" w:rsidR="00A60FF8" w:rsidRPr="00257E28" w:rsidRDefault="00A60FF8" w:rsidP="0008343B">
      <w:pPr>
        <w:pStyle w:val="FootnoteText"/>
        <w:rPr>
          <w:b/>
          <w:bCs/>
          <w:lang w:val="it-IT"/>
        </w:rPr>
      </w:pPr>
      <w:r w:rsidRPr="00CB2FB1">
        <w:rPr>
          <w:rStyle w:val="FootnoteReference"/>
          <w:rFonts w:cstheme="majorBidi"/>
          <w:lang w:val="en-US"/>
        </w:rPr>
        <w:footnoteRef/>
      </w:r>
      <w:r w:rsidRPr="00257E28">
        <w:rPr>
          <w:lang w:val="it-IT"/>
        </w:rPr>
        <w:t xml:space="preserve"> </w:t>
      </w:r>
      <w:r w:rsidRPr="00257E28">
        <w:rPr>
          <w:i/>
          <w:iCs/>
          <w:lang w:val="it-IT"/>
        </w:rPr>
        <w:t>Ristic v. Yugoslavia</w:t>
      </w:r>
      <w:r w:rsidRPr="00257E28">
        <w:rPr>
          <w:lang w:val="it-IT"/>
        </w:rPr>
        <w:t xml:space="preserve">, </w:t>
      </w:r>
      <w:r w:rsidR="000C6CF1" w:rsidRPr="00257E28">
        <w:rPr>
          <w:lang w:val="it-IT"/>
        </w:rPr>
        <w:t>11.05.2001</w:t>
      </w:r>
      <w:r w:rsidR="005D18A3" w:rsidRPr="00257E28">
        <w:rPr>
          <w:lang w:val="it-IT"/>
        </w:rPr>
        <w:t xml:space="preserve"> (</w:t>
      </w:r>
      <w:r w:rsidR="00305DC9" w:rsidRPr="00257E28">
        <w:rPr>
          <w:lang w:val="it-IT"/>
        </w:rPr>
        <w:t>CAT/C/26/D/113/1998</w:t>
      </w:r>
      <w:r w:rsidR="005D18A3" w:rsidRPr="00257E28">
        <w:rPr>
          <w:lang w:val="it-IT"/>
        </w:rPr>
        <w:t>)</w:t>
      </w:r>
      <w:r w:rsidR="00D52305" w:rsidRPr="00257E28">
        <w:rPr>
          <w:lang w:val="it-IT"/>
        </w:rPr>
        <w:t xml:space="preserve">, </w:t>
      </w:r>
      <w:r w:rsidRPr="00257E28">
        <w:rPr>
          <w:lang w:val="it-IT"/>
        </w:rPr>
        <w:t>§8.6.</w:t>
      </w:r>
    </w:p>
  </w:footnote>
  <w:footnote w:id="31">
    <w:p w14:paraId="53B4C9A6" w14:textId="362E5609" w:rsidR="00A60FF8" w:rsidRPr="00257E28" w:rsidRDefault="00A60FF8" w:rsidP="0008343B">
      <w:pPr>
        <w:pStyle w:val="FootnoteText"/>
        <w:rPr>
          <w:lang w:val="it-IT"/>
        </w:rPr>
      </w:pPr>
      <w:r w:rsidRPr="00CB2FB1">
        <w:rPr>
          <w:rStyle w:val="FootnoteReference"/>
          <w:rFonts w:cstheme="majorBidi"/>
          <w:lang w:val="en-US"/>
        </w:rPr>
        <w:footnoteRef/>
      </w:r>
      <w:r w:rsidRPr="00257E28">
        <w:rPr>
          <w:lang w:val="it-IT"/>
        </w:rPr>
        <w:t xml:space="preserve"> </w:t>
      </w:r>
      <w:r w:rsidRPr="00257E28">
        <w:rPr>
          <w:i/>
          <w:iCs/>
          <w:lang w:val="it-IT"/>
        </w:rPr>
        <w:t>M’Barek v. Tunisia</w:t>
      </w:r>
      <w:r w:rsidRPr="00257E28">
        <w:rPr>
          <w:lang w:val="it-IT"/>
        </w:rPr>
        <w:t>,</w:t>
      </w:r>
      <w:r w:rsidR="00DB5F69" w:rsidRPr="00257E28">
        <w:rPr>
          <w:lang w:val="it-IT"/>
        </w:rPr>
        <w:t xml:space="preserve"> 10.11.1999 (CAT/C/23/D/60/1996)</w:t>
      </w:r>
      <w:r w:rsidR="00E154B5" w:rsidRPr="00257E28">
        <w:rPr>
          <w:lang w:val="it-IT"/>
        </w:rPr>
        <w:t>,</w:t>
      </w:r>
      <w:r w:rsidRPr="00257E28">
        <w:rPr>
          <w:lang w:val="it-IT"/>
        </w:rPr>
        <w:t xml:space="preserve"> §11.9.</w:t>
      </w:r>
    </w:p>
  </w:footnote>
  <w:footnote w:id="32">
    <w:p w14:paraId="38834E15" w14:textId="7BD888CF" w:rsidR="00A60FF8" w:rsidRPr="00CB2FB1" w:rsidRDefault="00A60FF8" w:rsidP="0008343B">
      <w:pPr>
        <w:pStyle w:val="FootnoteText"/>
        <w:rPr>
          <w:lang w:val="en-US"/>
        </w:rPr>
      </w:pPr>
      <w:r w:rsidRPr="00CB2FB1">
        <w:rPr>
          <w:rStyle w:val="FootnoteReference"/>
          <w:rFonts w:cstheme="majorBidi"/>
          <w:lang w:val="en-US"/>
        </w:rPr>
        <w:footnoteRef/>
      </w:r>
      <w:r w:rsidRPr="00257E28">
        <w:rPr>
          <w:lang w:val="it-IT"/>
        </w:rPr>
        <w:t xml:space="preserve"> </w:t>
      </w:r>
      <w:r w:rsidRPr="00257E28">
        <w:rPr>
          <w:i/>
          <w:iCs/>
          <w:lang w:val="it-IT"/>
        </w:rPr>
        <w:t>Ristic v. Yugoslavia</w:t>
      </w:r>
      <w:r w:rsidRPr="00257E28">
        <w:rPr>
          <w:lang w:val="it-IT"/>
        </w:rPr>
        <w:t>, §§8.4-8.5.</w:t>
      </w:r>
      <w:r w:rsidR="006E43F3" w:rsidRPr="00257E28">
        <w:rPr>
          <w:lang w:val="it-IT"/>
        </w:rPr>
        <w:t xml:space="preserve"> </w:t>
      </w:r>
      <w:r w:rsidR="006E43F3" w:rsidRPr="00CB2FB1">
        <w:rPr>
          <w:lang w:val="en-US"/>
        </w:rPr>
        <w:t xml:space="preserve">See also </w:t>
      </w:r>
      <w:r w:rsidR="006E43F3" w:rsidRPr="00CB2FB1">
        <w:rPr>
          <w:i/>
          <w:iCs/>
          <w:lang w:val="en-US"/>
        </w:rPr>
        <w:t>Gerasimov v. Kazakhstan</w:t>
      </w:r>
      <w:r w:rsidR="006E43F3" w:rsidRPr="00CB2FB1">
        <w:rPr>
          <w:lang w:val="en-US"/>
        </w:rPr>
        <w:t>,</w:t>
      </w:r>
      <w:r w:rsidR="00950BA6" w:rsidRPr="00CB2FB1">
        <w:rPr>
          <w:lang w:val="en-US"/>
        </w:rPr>
        <w:t xml:space="preserve"> 24.05.2012 (CAT/C/48/D/433/2010)</w:t>
      </w:r>
      <w:r w:rsidR="00617254" w:rsidRPr="00CB2FB1">
        <w:rPr>
          <w:lang w:val="en-US"/>
        </w:rPr>
        <w:t>,</w:t>
      </w:r>
      <w:r w:rsidR="006E43F3" w:rsidRPr="00CB2FB1">
        <w:rPr>
          <w:lang w:val="en-US"/>
        </w:rPr>
        <w:t xml:space="preserve"> §12.5; </w:t>
      </w:r>
      <w:proofErr w:type="spellStart"/>
      <w:r w:rsidR="006E43F3" w:rsidRPr="00CB2FB1">
        <w:rPr>
          <w:i/>
          <w:iCs/>
          <w:lang w:val="en-US"/>
        </w:rPr>
        <w:t>Bairamov</w:t>
      </w:r>
      <w:proofErr w:type="spellEnd"/>
      <w:r w:rsidR="006E43F3" w:rsidRPr="00CB2FB1">
        <w:rPr>
          <w:i/>
          <w:iCs/>
          <w:lang w:val="en-US"/>
        </w:rPr>
        <w:t xml:space="preserve"> v. Kazakhstan</w:t>
      </w:r>
      <w:r w:rsidR="006E43F3" w:rsidRPr="00CB2FB1">
        <w:rPr>
          <w:lang w:val="en-US"/>
        </w:rPr>
        <w:t>,</w:t>
      </w:r>
      <w:r w:rsidR="00490E51" w:rsidRPr="00CB2FB1">
        <w:rPr>
          <w:lang w:val="en-US"/>
        </w:rPr>
        <w:t xml:space="preserve"> 14.05.2014 (</w:t>
      </w:r>
      <w:r w:rsidR="00F37388" w:rsidRPr="00CB2FB1">
        <w:rPr>
          <w:lang w:val="en-US"/>
        </w:rPr>
        <w:t>CAT/C/52/D/497/2012</w:t>
      </w:r>
      <w:r w:rsidR="00490E51" w:rsidRPr="00CB2FB1">
        <w:rPr>
          <w:lang w:val="en-US"/>
        </w:rPr>
        <w:t>)</w:t>
      </w:r>
      <w:r w:rsidR="00666EB9" w:rsidRPr="00CB2FB1">
        <w:rPr>
          <w:lang w:val="en-US"/>
        </w:rPr>
        <w:t>,</w:t>
      </w:r>
      <w:r w:rsidR="006E43F3" w:rsidRPr="00CB2FB1">
        <w:rPr>
          <w:lang w:val="en-US"/>
        </w:rPr>
        <w:t xml:space="preserve"> §8.7.</w:t>
      </w:r>
    </w:p>
  </w:footnote>
  <w:footnote w:id="33">
    <w:p w14:paraId="73854334" w14:textId="7743A0F1" w:rsidR="005A296C" w:rsidRPr="00CB2FB1" w:rsidRDefault="005A296C" w:rsidP="0008343B">
      <w:pPr>
        <w:pStyle w:val="FootnoteText"/>
        <w:rPr>
          <w:rFonts w:cstheme="majorBidi"/>
          <w:lang w:val="en-US"/>
        </w:rPr>
      </w:pPr>
      <w:r w:rsidRPr="00CB2FB1">
        <w:rPr>
          <w:rStyle w:val="FootnoteReference"/>
          <w:rFonts w:cstheme="majorBidi"/>
          <w:lang w:val="en-US"/>
        </w:rPr>
        <w:footnoteRef/>
      </w:r>
      <w:r w:rsidRPr="00CB2FB1">
        <w:rPr>
          <w:rFonts w:cstheme="majorBidi"/>
          <w:lang w:val="en-US"/>
        </w:rPr>
        <w:t xml:space="preserve"> </w:t>
      </w:r>
      <w:r>
        <w:rPr>
          <w:rFonts w:cstheme="majorBidi"/>
          <w:lang w:val="en-US"/>
        </w:rPr>
        <w:t xml:space="preserve">Ceuta investigative judge, Auto of 15.10.2015, p.22, available </w:t>
      </w:r>
      <w:hyperlink r:id="rId16" w:history="1">
        <w:r w:rsidRPr="002326B2">
          <w:rPr>
            <w:rStyle w:val="Hyperlink"/>
            <w:rFonts w:cstheme="majorBidi"/>
            <w:lang w:val="en-US"/>
          </w:rPr>
          <w:t>online</w:t>
        </w:r>
      </w:hyperlink>
      <w:r>
        <w:rPr>
          <w:rFonts w:cstheme="majorBidi"/>
          <w:lang w:val="en-US"/>
        </w:rPr>
        <w:t>.</w:t>
      </w:r>
    </w:p>
  </w:footnote>
  <w:footnote w:id="34">
    <w:p w14:paraId="4F1B096C" w14:textId="4E51BDAA" w:rsidR="00A60FF8" w:rsidRPr="00257E28" w:rsidRDefault="00A60FF8" w:rsidP="0008343B">
      <w:pPr>
        <w:pStyle w:val="FootnoteText"/>
        <w:rPr>
          <w:rFonts w:cstheme="majorBidi"/>
          <w:lang w:val="es-ES"/>
        </w:rPr>
      </w:pPr>
      <w:r w:rsidRPr="00CB2FB1">
        <w:rPr>
          <w:rStyle w:val="FootnoteReference"/>
          <w:rFonts w:cstheme="majorBidi"/>
          <w:lang w:val="en-US"/>
        </w:rPr>
        <w:footnoteRef/>
      </w:r>
      <w:r w:rsidRPr="00257E28">
        <w:rPr>
          <w:rFonts w:cstheme="majorBidi"/>
          <w:lang w:val="es-ES"/>
        </w:rPr>
        <w:t xml:space="preserve"> </w:t>
      </w:r>
      <w:r w:rsidR="00640F01" w:rsidRPr="00257E28">
        <w:rPr>
          <w:rFonts w:cstheme="majorBidi"/>
          <w:lang w:val="es-ES"/>
        </w:rPr>
        <w:t>El Diario, “</w:t>
      </w:r>
      <w:hyperlink r:id="rId17" w:history="1">
        <w:r w:rsidR="00640F01" w:rsidRPr="002326B2">
          <w:rPr>
            <w:rStyle w:val="Hyperlink"/>
            <w:rFonts w:cstheme="majorBidi"/>
            <w:lang w:val="es-ES"/>
          </w:rPr>
          <w:t>Mentiras oficiales: las 1001 versiones sobre la</w:t>
        </w:r>
        <w:r w:rsidR="002326B2" w:rsidRPr="002326B2">
          <w:rPr>
            <w:rStyle w:val="Hyperlink"/>
            <w:rFonts w:cstheme="majorBidi"/>
            <w:lang w:val="es-ES"/>
          </w:rPr>
          <w:t xml:space="preserve"> tragedia de Ceuta</w:t>
        </w:r>
      </w:hyperlink>
      <w:r w:rsidR="002326B2">
        <w:rPr>
          <w:rFonts w:cstheme="majorBidi"/>
          <w:lang w:val="es-ES"/>
        </w:rPr>
        <w:t>,” 07.02.2014</w:t>
      </w:r>
      <w:r w:rsidR="00384211" w:rsidRPr="00257E28">
        <w:rPr>
          <w:rFonts w:cstheme="majorBidi"/>
          <w:lang w:val="es-ES"/>
        </w:rPr>
        <w:t>.</w:t>
      </w:r>
    </w:p>
  </w:footnote>
  <w:footnote w:id="35">
    <w:p w14:paraId="5B45630D" w14:textId="2DEB24EB" w:rsidR="00A60FF8" w:rsidRPr="005A296C" w:rsidRDefault="00A60FF8" w:rsidP="0008343B">
      <w:pPr>
        <w:pStyle w:val="FootnoteText"/>
        <w:rPr>
          <w:lang w:val="es-ES"/>
        </w:rPr>
      </w:pPr>
      <w:r w:rsidRPr="00CB2FB1">
        <w:rPr>
          <w:rStyle w:val="FootnoteReference"/>
          <w:rFonts w:cstheme="majorBidi"/>
          <w:lang w:val="en-US"/>
        </w:rPr>
        <w:footnoteRef/>
      </w:r>
      <w:r w:rsidRPr="005A296C">
        <w:rPr>
          <w:lang w:val="es-ES"/>
        </w:rPr>
        <w:t xml:space="preserve"> </w:t>
      </w:r>
      <w:proofErr w:type="spellStart"/>
      <w:r w:rsidR="00CF335D" w:rsidRPr="005A296C">
        <w:rPr>
          <w:lang w:val="es-ES"/>
        </w:rPr>
        <w:t>European</w:t>
      </w:r>
      <w:proofErr w:type="spellEnd"/>
      <w:r w:rsidR="00CF335D" w:rsidRPr="005A296C">
        <w:rPr>
          <w:lang w:val="es-ES"/>
        </w:rPr>
        <w:t xml:space="preserve"> Center </w:t>
      </w:r>
      <w:proofErr w:type="spellStart"/>
      <w:r w:rsidR="00CF335D" w:rsidRPr="005A296C">
        <w:rPr>
          <w:lang w:val="es-ES"/>
        </w:rPr>
        <w:t>for</w:t>
      </w:r>
      <w:proofErr w:type="spellEnd"/>
      <w:r w:rsidR="00CF335D" w:rsidRPr="005A296C">
        <w:rPr>
          <w:lang w:val="es-ES"/>
        </w:rPr>
        <w:t xml:space="preserve"> </w:t>
      </w:r>
      <w:proofErr w:type="spellStart"/>
      <w:r w:rsidR="00CF335D" w:rsidRPr="005A296C">
        <w:rPr>
          <w:lang w:val="es-ES"/>
        </w:rPr>
        <w:t>Constitutional</w:t>
      </w:r>
      <w:proofErr w:type="spellEnd"/>
      <w:r w:rsidR="00CF335D" w:rsidRPr="005A296C">
        <w:rPr>
          <w:lang w:val="es-ES"/>
        </w:rPr>
        <w:t xml:space="preserve"> and Human </w:t>
      </w:r>
      <w:proofErr w:type="spellStart"/>
      <w:r w:rsidR="00CF335D" w:rsidRPr="005A296C">
        <w:rPr>
          <w:lang w:val="es-ES"/>
        </w:rPr>
        <w:t>Rights</w:t>
      </w:r>
      <w:proofErr w:type="spellEnd"/>
      <w:r w:rsidR="00CF335D" w:rsidRPr="005A296C">
        <w:rPr>
          <w:lang w:val="es-ES"/>
        </w:rPr>
        <w:t xml:space="preserve"> (ECCHR), </w:t>
      </w:r>
      <w:r w:rsidR="00FE39CC" w:rsidRPr="005A296C">
        <w:rPr>
          <w:lang w:val="es-ES"/>
        </w:rPr>
        <w:t>“</w:t>
      </w:r>
      <w:hyperlink r:id="rId18" w:history="1">
        <w:r w:rsidR="00FE39CC" w:rsidRPr="005435F0">
          <w:rPr>
            <w:rStyle w:val="Hyperlink"/>
            <w:rFonts w:cstheme="majorBidi"/>
            <w:lang w:val="es-ES"/>
          </w:rPr>
          <w:t xml:space="preserve">Case </w:t>
        </w:r>
        <w:proofErr w:type="spellStart"/>
        <w:r w:rsidR="00FE39CC" w:rsidRPr="005435F0">
          <w:rPr>
            <w:rStyle w:val="Hyperlink"/>
            <w:rFonts w:cstheme="majorBidi"/>
            <w:lang w:val="es-ES"/>
          </w:rPr>
          <w:t>report</w:t>
        </w:r>
        <w:proofErr w:type="spellEnd"/>
        <w:r w:rsidR="00FE39CC" w:rsidRPr="005435F0">
          <w:rPr>
            <w:rStyle w:val="Hyperlink"/>
            <w:rFonts w:cstheme="majorBidi"/>
            <w:lang w:val="es-ES"/>
          </w:rPr>
          <w:t xml:space="preserve">: </w:t>
        </w:r>
        <w:proofErr w:type="spellStart"/>
        <w:r w:rsidR="00FE39CC" w:rsidRPr="005435F0">
          <w:rPr>
            <w:rStyle w:val="Hyperlink"/>
            <w:rFonts w:cstheme="majorBidi"/>
            <w:lang w:val="es-ES"/>
          </w:rPr>
          <w:t>Justice</w:t>
        </w:r>
        <w:proofErr w:type="spellEnd"/>
        <w:r w:rsidR="00FE39CC" w:rsidRPr="005435F0">
          <w:rPr>
            <w:rStyle w:val="Hyperlink"/>
            <w:rFonts w:cstheme="majorBidi"/>
            <w:lang w:val="es-ES"/>
          </w:rPr>
          <w:t xml:space="preserve"> </w:t>
        </w:r>
        <w:proofErr w:type="spellStart"/>
        <w:r w:rsidR="00FE39CC" w:rsidRPr="005435F0">
          <w:rPr>
            <w:rStyle w:val="Hyperlink"/>
            <w:rFonts w:cstheme="majorBidi"/>
            <w:lang w:val="es-ES"/>
          </w:rPr>
          <w:t>for</w:t>
        </w:r>
        <w:proofErr w:type="spellEnd"/>
        <w:r w:rsidR="00FE39CC" w:rsidRPr="005435F0">
          <w:rPr>
            <w:rStyle w:val="Hyperlink"/>
            <w:rFonts w:cstheme="majorBidi"/>
            <w:lang w:val="es-ES"/>
          </w:rPr>
          <w:t xml:space="preserve"> </w:t>
        </w:r>
        <w:proofErr w:type="spellStart"/>
        <w:r w:rsidR="00FE39CC" w:rsidRPr="005435F0">
          <w:rPr>
            <w:rStyle w:val="Hyperlink"/>
            <w:rFonts w:cstheme="majorBidi"/>
            <w:lang w:val="es-ES"/>
          </w:rPr>
          <w:t>survivors</w:t>
        </w:r>
        <w:proofErr w:type="spellEnd"/>
        <w:r w:rsidR="00FE39CC" w:rsidRPr="005435F0">
          <w:rPr>
            <w:rStyle w:val="Hyperlink"/>
            <w:rFonts w:cstheme="majorBidi"/>
            <w:lang w:val="es-ES"/>
          </w:rPr>
          <w:t xml:space="preserve"> </w:t>
        </w:r>
        <w:proofErr w:type="spellStart"/>
        <w:r w:rsidR="00FE39CC" w:rsidRPr="005435F0">
          <w:rPr>
            <w:rStyle w:val="Hyperlink"/>
            <w:rFonts w:cstheme="majorBidi"/>
            <w:lang w:val="es-ES"/>
          </w:rPr>
          <w:t>of</w:t>
        </w:r>
        <w:proofErr w:type="spellEnd"/>
        <w:r w:rsidR="00FE39CC" w:rsidRPr="005435F0">
          <w:rPr>
            <w:rStyle w:val="Hyperlink"/>
            <w:rFonts w:cstheme="majorBidi"/>
            <w:lang w:val="es-ES"/>
          </w:rPr>
          <w:t xml:space="preserve"> </w:t>
        </w:r>
        <w:proofErr w:type="spellStart"/>
        <w:r w:rsidR="00FE39CC" w:rsidRPr="005435F0">
          <w:rPr>
            <w:rStyle w:val="Hyperlink"/>
            <w:rFonts w:cstheme="majorBidi"/>
            <w:lang w:val="es-ES"/>
          </w:rPr>
          <w:t>vio</w:t>
        </w:r>
        <w:r w:rsidR="005435F0" w:rsidRPr="005435F0">
          <w:rPr>
            <w:rStyle w:val="Hyperlink"/>
            <w:rFonts w:cstheme="majorBidi"/>
            <w:lang w:val="es-ES"/>
          </w:rPr>
          <w:t>lent</w:t>
        </w:r>
        <w:proofErr w:type="spellEnd"/>
        <w:r w:rsidR="005435F0" w:rsidRPr="005435F0">
          <w:rPr>
            <w:rStyle w:val="Hyperlink"/>
            <w:rFonts w:cstheme="majorBidi"/>
            <w:lang w:val="es-ES"/>
          </w:rPr>
          <w:t xml:space="preserve"> Ceuta </w:t>
        </w:r>
        <w:proofErr w:type="spellStart"/>
        <w:r w:rsidR="005435F0" w:rsidRPr="005435F0">
          <w:rPr>
            <w:rStyle w:val="Hyperlink"/>
            <w:rFonts w:cstheme="majorBidi"/>
            <w:lang w:val="es-ES"/>
          </w:rPr>
          <w:t>push</w:t>
        </w:r>
        <w:proofErr w:type="spellEnd"/>
        <w:r w:rsidR="005435F0" w:rsidRPr="005435F0">
          <w:rPr>
            <w:rStyle w:val="Hyperlink"/>
            <w:rFonts w:cstheme="majorBidi"/>
            <w:lang w:val="es-ES"/>
          </w:rPr>
          <w:t>-backs</w:t>
        </w:r>
      </w:hyperlink>
      <w:r w:rsidR="005435F0">
        <w:rPr>
          <w:lang w:val="es-ES"/>
        </w:rPr>
        <w:t>,” 01.2020</w:t>
      </w:r>
      <w:r w:rsidR="005A296C" w:rsidRPr="005A296C">
        <w:rPr>
          <w:lang w:val="es-ES"/>
        </w:rPr>
        <w:t>; El Confidencial, “</w:t>
      </w:r>
      <w:hyperlink r:id="rId19" w:history="1">
        <w:r w:rsidR="005A296C" w:rsidRPr="005A296C">
          <w:rPr>
            <w:rStyle w:val="Hyperlink"/>
            <w:rFonts w:cstheme="majorBidi"/>
            <w:lang w:val="es-ES"/>
          </w:rPr>
          <w:t>Archivan la causa judicial por la muerte de 15 marroquíes en la frontera de El Tarajal</w:t>
        </w:r>
      </w:hyperlink>
      <w:r w:rsidR="005A296C">
        <w:rPr>
          <w:lang w:val="es-ES"/>
        </w:rPr>
        <w:t>,” 15.10.2015; El Diario, “</w:t>
      </w:r>
      <w:hyperlink r:id="rId20" w:history="1">
        <w:r w:rsidR="005A296C" w:rsidRPr="005A296C">
          <w:rPr>
            <w:rStyle w:val="Hyperlink"/>
            <w:rFonts w:cstheme="majorBidi"/>
            <w:lang w:val="es-ES"/>
          </w:rPr>
          <w:t>Las perlas del auto que da carpetazo a las muertes de Ceuta</w:t>
        </w:r>
      </w:hyperlink>
      <w:r w:rsidR="005A296C" w:rsidRPr="005A296C">
        <w:rPr>
          <w:lang w:val="es-ES"/>
        </w:rPr>
        <w:t>,</w:t>
      </w:r>
      <w:r w:rsidR="005A296C">
        <w:rPr>
          <w:lang w:val="es-ES"/>
        </w:rPr>
        <w:t>”</w:t>
      </w:r>
      <w:r w:rsidR="005435F0">
        <w:rPr>
          <w:lang w:val="es-ES"/>
        </w:rPr>
        <w:t xml:space="preserve"> </w:t>
      </w:r>
      <w:r w:rsidR="005A296C">
        <w:rPr>
          <w:lang w:val="es-ES"/>
        </w:rPr>
        <w:t>16.10.2015.</w:t>
      </w:r>
    </w:p>
  </w:footnote>
  <w:footnote w:id="36">
    <w:p w14:paraId="10E4554A" w14:textId="4651D287" w:rsidR="00E374D0" w:rsidRPr="00257E28" w:rsidRDefault="00E374D0" w:rsidP="0008343B">
      <w:pPr>
        <w:pStyle w:val="FootnoteText"/>
        <w:rPr>
          <w:rFonts w:cstheme="majorBidi"/>
          <w:b/>
          <w:bCs/>
          <w:lang w:val="es-ES"/>
        </w:rPr>
      </w:pPr>
      <w:r w:rsidRPr="00CB2FB1">
        <w:rPr>
          <w:rStyle w:val="FootnoteReference"/>
          <w:rFonts w:cstheme="majorBidi"/>
          <w:lang w:val="en-US"/>
        </w:rPr>
        <w:footnoteRef/>
      </w:r>
      <w:r w:rsidRPr="00257E28">
        <w:rPr>
          <w:rFonts w:cstheme="majorBidi"/>
          <w:lang w:val="es-ES"/>
        </w:rPr>
        <w:t xml:space="preserve"> </w:t>
      </w:r>
      <w:r w:rsidR="004C3A47" w:rsidRPr="00257E28">
        <w:rPr>
          <w:rFonts w:cstheme="majorBidi"/>
          <w:lang w:val="es-ES"/>
        </w:rPr>
        <w:t>CEAR, “</w:t>
      </w:r>
      <w:hyperlink r:id="rId21" w:history="1">
        <w:r w:rsidR="00E76C97" w:rsidRPr="005645B4">
          <w:rPr>
            <w:rStyle w:val="Hyperlink"/>
            <w:rFonts w:cstheme="majorBidi"/>
            <w:lang w:val="es-ES"/>
          </w:rPr>
          <w:t>Dos años después de la tragedia de El Tarajal, catorce muertes y una desaparición siguen impunes</w:t>
        </w:r>
      </w:hyperlink>
      <w:r w:rsidR="004C3A47" w:rsidRPr="00257E28">
        <w:rPr>
          <w:rFonts w:cstheme="majorBidi"/>
          <w:lang w:val="es-ES"/>
        </w:rPr>
        <w:t>,” 05.02.2016</w:t>
      </w:r>
      <w:r w:rsidR="00E76C97" w:rsidRPr="00257E28">
        <w:rPr>
          <w:rFonts w:cstheme="majorBidi"/>
          <w:bCs/>
          <w:lang w:val="es-ES"/>
        </w:rPr>
        <w:t>.</w:t>
      </w:r>
    </w:p>
  </w:footnote>
  <w:footnote w:id="37">
    <w:p w14:paraId="0FF5DC5E" w14:textId="735EEC97"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026B7F" w:rsidRPr="00257E28">
        <w:rPr>
          <w:lang w:val="es-ES"/>
        </w:rPr>
        <w:t>El Diario, “</w:t>
      </w:r>
      <w:hyperlink r:id="rId22" w:history="1">
        <w:r w:rsidR="00026B7F" w:rsidRPr="00012D23">
          <w:rPr>
            <w:rStyle w:val="Hyperlink"/>
            <w:lang w:val="es-ES"/>
          </w:rPr>
          <w:t>La justicia ordena reabrir la causa de las muertes de Ceuta</w:t>
        </w:r>
      </w:hyperlink>
      <w:r w:rsidR="00026B7F" w:rsidRPr="00257E28">
        <w:rPr>
          <w:lang w:val="es-ES"/>
        </w:rPr>
        <w:t>,” 12.01.2017</w:t>
      </w:r>
      <w:r w:rsidR="00012D23">
        <w:rPr>
          <w:lang w:val="es-ES"/>
        </w:rPr>
        <w:t>.</w:t>
      </w:r>
    </w:p>
  </w:footnote>
  <w:footnote w:id="38">
    <w:p w14:paraId="6613B22D" w14:textId="5F093F36"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1B032B" w:rsidRPr="00257E28">
        <w:rPr>
          <w:rFonts w:cstheme="majorBidi"/>
          <w:lang w:val="es-ES"/>
        </w:rPr>
        <w:t>El Diario, “</w:t>
      </w:r>
      <w:hyperlink r:id="rId23" w:history="1">
        <w:r w:rsidR="001B032B" w:rsidRPr="002326B2">
          <w:rPr>
            <w:rStyle w:val="Hyperlink"/>
            <w:rFonts w:cstheme="majorBidi"/>
            <w:lang w:val="es-ES"/>
          </w:rPr>
          <w:t>Mentiras oficiales: las 1001 versiones sobre la tragedia de Ceuta</w:t>
        </w:r>
      </w:hyperlink>
      <w:r w:rsidR="001B032B">
        <w:rPr>
          <w:rFonts w:cstheme="majorBidi"/>
          <w:lang w:val="es-ES"/>
        </w:rPr>
        <w:t>,” 07.02.2014</w:t>
      </w:r>
      <w:r w:rsidR="001B032B" w:rsidRPr="00257E28">
        <w:rPr>
          <w:rFonts w:cstheme="majorBidi"/>
          <w:lang w:val="es-ES"/>
        </w:rPr>
        <w:t>.</w:t>
      </w:r>
    </w:p>
  </w:footnote>
  <w:footnote w:id="39">
    <w:p w14:paraId="5A1E4087" w14:textId="2FFDB711" w:rsidR="00A60FF8" w:rsidRPr="005435F0" w:rsidRDefault="00A60FF8" w:rsidP="0008343B">
      <w:pPr>
        <w:pStyle w:val="FootnoteText"/>
        <w:rPr>
          <w:lang w:val="en-US"/>
        </w:rPr>
      </w:pPr>
      <w:r w:rsidRPr="00CB2FB1">
        <w:rPr>
          <w:rStyle w:val="FootnoteReference"/>
          <w:rFonts w:cstheme="majorBidi"/>
          <w:lang w:val="en-US"/>
        </w:rPr>
        <w:footnoteRef/>
      </w:r>
      <w:r w:rsidRPr="00CB2FB1">
        <w:rPr>
          <w:lang w:val="en-US"/>
        </w:rPr>
        <w:t xml:space="preserve"> </w:t>
      </w:r>
      <w:r w:rsidR="005460A7" w:rsidRPr="00CB2FB1">
        <w:rPr>
          <w:lang w:val="en-US"/>
        </w:rPr>
        <w:t>ECCHR, “</w:t>
      </w:r>
      <w:hyperlink r:id="rId24" w:history="1">
        <w:r w:rsidR="005460A7" w:rsidRPr="00110414">
          <w:rPr>
            <w:rStyle w:val="Hyperlink"/>
            <w:lang w:val="en-US"/>
          </w:rPr>
          <w:t>Case report: Justice for survivors of violent Ceuta push-backs</w:t>
        </w:r>
      </w:hyperlink>
      <w:r w:rsidR="005460A7" w:rsidRPr="00CB2FB1">
        <w:rPr>
          <w:lang w:val="en-US"/>
        </w:rPr>
        <w:t>,” 01.2020.</w:t>
      </w:r>
    </w:p>
  </w:footnote>
  <w:footnote w:id="40">
    <w:p w14:paraId="559E5E66" w14:textId="1609A9A5"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CC4F72" w:rsidRPr="00257E28">
        <w:rPr>
          <w:lang w:val="es-ES"/>
        </w:rPr>
        <w:t>CEAR, “</w:t>
      </w:r>
      <w:hyperlink r:id="rId25" w:history="1">
        <w:r w:rsidR="00CC4F72" w:rsidRPr="00110414">
          <w:rPr>
            <w:rStyle w:val="Hyperlink"/>
            <w:lang w:val="es-ES"/>
          </w:rPr>
          <w:t>Caso Tarajal: 15 muertes y nueve años de impunidad</w:t>
        </w:r>
      </w:hyperlink>
      <w:r w:rsidR="00CC4F72" w:rsidRPr="00257E28">
        <w:rPr>
          <w:lang w:val="es-ES"/>
        </w:rPr>
        <w:t>,” 06.02.2023.</w:t>
      </w:r>
    </w:p>
  </w:footnote>
  <w:footnote w:id="41">
    <w:p w14:paraId="65B73DC3" w14:textId="70ABFFF0" w:rsidR="00A60FF8" w:rsidRPr="00257E28" w:rsidRDefault="00A60FF8" w:rsidP="0008343B">
      <w:pPr>
        <w:pStyle w:val="FootnoteText"/>
        <w:rPr>
          <w:i/>
          <w:iCs/>
          <w:lang w:val="it-IT"/>
        </w:rPr>
      </w:pPr>
      <w:r w:rsidRPr="00CB2FB1">
        <w:rPr>
          <w:rStyle w:val="FootnoteReference"/>
          <w:rFonts w:cstheme="majorBidi"/>
          <w:lang w:val="en-US"/>
        </w:rPr>
        <w:footnoteRef/>
      </w:r>
      <w:r w:rsidRPr="00257E28">
        <w:rPr>
          <w:lang w:val="it-IT"/>
        </w:rPr>
        <w:t xml:space="preserve"> </w:t>
      </w:r>
      <w:r w:rsidR="00485277" w:rsidRPr="00257E28">
        <w:rPr>
          <w:i/>
          <w:iCs/>
          <w:lang w:val="it-IT"/>
        </w:rPr>
        <w:t>Thabti v. Tunisia</w:t>
      </w:r>
      <w:r w:rsidR="00485277" w:rsidRPr="00257E28">
        <w:rPr>
          <w:lang w:val="it-IT"/>
        </w:rPr>
        <w:t>, 14.11.2003 (CAT/C/31/D/187/2001), §10.4.</w:t>
      </w:r>
    </w:p>
  </w:footnote>
  <w:footnote w:id="42">
    <w:p w14:paraId="56F01488" w14:textId="35EB6AF2" w:rsidR="009F448A" w:rsidRPr="00257E28" w:rsidRDefault="009F448A" w:rsidP="0008343B">
      <w:pPr>
        <w:pStyle w:val="FootnoteText"/>
        <w:rPr>
          <w:lang w:val="en-GB"/>
        </w:rPr>
      </w:pPr>
      <w:r w:rsidRPr="00CB2FB1">
        <w:rPr>
          <w:rStyle w:val="FootnoteReference"/>
          <w:rFonts w:cstheme="majorBidi"/>
        </w:rPr>
        <w:footnoteRef/>
      </w:r>
      <w:r w:rsidRPr="00257E28">
        <w:rPr>
          <w:lang w:val="en-GB"/>
        </w:rPr>
        <w:t xml:space="preserve"> </w:t>
      </w:r>
      <w:r w:rsidRPr="00110414">
        <w:rPr>
          <w:i/>
          <w:iCs/>
          <w:lang w:val="en-GB"/>
        </w:rPr>
        <w:t>Sonko v. Spain</w:t>
      </w:r>
      <w:r w:rsidRPr="00257E28">
        <w:rPr>
          <w:lang w:val="en-GB"/>
        </w:rPr>
        <w:t>, §10.6.</w:t>
      </w:r>
    </w:p>
  </w:footnote>
  <w:footnote w:id="43">
    <w:p w14:paraId="15FB4143" w14:textId="4E70D9CD" w:rsidR="005B70C5" w:rsidRPr="005435F0" w:rsidRDefault="005B70C5" w:rsidP="0008343B">
      <w:pPr>
        <w:pStyle w:val="FootnoteText"/>
        <w:rPr>
          <w:lang w:val="en-GB"/>
        </w:rPr>
      </w:pPr>
      <w:r w:rsidRPr="00CB2FB1">
        <w:rPr>
          <w:rStyle w:val="FootnoteReference"/>
          <w:rFonts w:cstheme="majorBidi"/>
          <w:lang w:val="en-US"/>
        </w:rPr>
        <w:footnoteRef/>
      </w:r>
      <w:r w:rsidRPr="00CB2FB1">
        <w:rPr>
          <w:lang w:val="en-US"/>
        </w:rPr>
        <w:t xml:space="preserve"> </w:t>
      </w:r>
      <w:r w:rsidR="005435F0" w:rsidRPr="00CC5275">
        <w:rPr>
          <w:i/>
          <w:iCs/>
          <w:lang w:val="en-GB"/>
        </w:rPr>
        <w:t>Ibidem</w:t>
      </w:r>
      <w:r w:rsidR="005435F0" w:rsidRPr="005435F0">
        <w:rPr>
          <w:lang w:val="en-GB"/>
        </w:rPr>
        <w:t>.</w:t>
      </w:r>
      <w:r w:rsidR="005435F0">
        <w:rPr>
          <w:lang w:val="en-GB"/>
        </w:rPr>
        <w:t xml:space="preserve"> </w:t>
      </w:r>
      <w:r w:rsidRPr="00CB2FB1">
        <w:rPr>
          <w:lang w:val="en-US"/>
        </w:rPr>
        <w:t>See</w:t>
      </w:r>
      <w:r w:rsidR="005435F0">
        <w:rPr>
          <w:lang w:val="en-US"/>
        </w:rPr>
        <w:t xml:space="preserve"> also</w:t>
      </w:r>
      <w:r w:rsidR="002B4044" w:rsidRPr="00CB2FB1">
        <w:rPr>
          <w:lang w:val="en-US"/>
        </w:rPr>
        <w:t xml:space="preserve"> </w:t>
      </w:r>
      <w:r w:rsidR="00E96CAC" w:rsidRPr="001A0764">
        <w:rPr>
          <w:i/>
          <w:iCs/>
          <w:lang w:val="en-US"/>
        </w:rPr>
        <w:t>Manual on the Effective Investigation and Documentation of Torture and Other Cruel, Inhuman or Degrading Treatment or Punishment (Istanbul Protocol),</w:t>
      </w:r>
      <w:r w:rsidR="00364D1E" w:rsidRPr="001A0764">
        <w:rPr>
          <w:i/>
          <w:iCs/>
          <w:lang w:val="en-US"/>
        </w:rPr>
        <w:t xml:space="preserve"> </w:t>
      </w:r>
      <w:r w:rsidR="00364D1E" w:rsidRPr="001A0764">
        <w:rPr>
          <w:lang w:val="en-US"/>
        </w:rPr>
        <w:t>2022 Edition</w:t>
      </w:r>
      <w:r w:rsidR="002B4044" w:rsidRPr="001A0764">
        <w:rPr>
          <w:lang w:val="en-US"/>
        </w:rPr>
        <w:t>,</w:t>
      </w:r>
      <w:r w:rsidR="002B4044" w:rsidRPr="00CB2FB1">
        <w:rPr>
          <w:lang w:val="en-US"/>
        </w:rPr>
        <w:t xml:space="preserve"> “Legal Investigation of Torture and Ill-Treatment, §184. </w:t>
      </w:r>
    </w:p>
  </w:footnote>
  <w:footnote w:id="44">
    <w:p w14:paraId="27A60CAC" w14:textId="5A606E0E" w:rsidR="00241380" w:rsidRPr="00427C65" w:rsidRDefault="00241380" w:rsidP="0008343B">
      <w:pPr>
        <w:pStyle w:val="FootnoteText"/>
        <w:rPr>
          <w:lang w:val="en-GB"/>
        </w:rPr>
      </w:pPr>
      <w:r>
        <w:rPr>
          <w:rStyle w:val="FootnoteReference"/>
        </w:rPr>
        <w:footnoteRef/>
      </w:r>
      <w:r w:rsidRPr="00427C65">
        <w:rPr>
          <w:lang w:val="en-GB"/>
        </w:rPr>
        <w:t xml:space="preserve"> </w:t>
      </w:r>
      <w:r>
        <w:rPr>
          <w:lang w:val="en-GB"/>
        </w:rPr>
        <w:t>This point was raised by the Spanish NGOs participating</w:t>
      </w:r>
      <w:r w:rsidR="0008343B">
        <w:rPr>
          <w:lang w:val="en-GB"/>
        </w:rPr>
        <w:t xml:space="preserve"> in</w:t>
      </w:r>
      <w:r>
        <w:rPr>
          <w:lang w:val="en-GB"/>
        </w:rPr>
        <w:t xml:space="preserve"> the judicial proceedings as </w:t>
      </w:r>
      <w:proofErr w:type="spellStart"/>
      <w:r w:rsidRPr="00427C65">
        <w:rPr>
          <w:i/>
          <w:iCs/>
          <w:lang w:val="en-GB"/>
        </w:rPr>
        <w:t>acusaciones</w:t>
      </w:r>
      <w:proofErr w:type="spellEnd"/>
      <w:r w:rsidRPr="00427C65">
        <w:rPr>
          <w:i/>
          <w:iCs/>
          <w:lang w:val="en-GB"/>
        </w:rPr>
        <w:t xml:space="preserve"> </w:t>
      </w:r>
      <w:proofErr w:type="spellStart"/>
      <w:r w:rsidRPr="00427C65">
        <w:rPr>
          <w:i/>
          <w:iCs/>
          <w:lang w:val="en-GB"/>
        </w:rPr>
        <w:t>populares</w:t>
      </w:r>
      <w:proofErr w:type="spellEnd"/>
      <w:r>
        <w:rPr>
          <w:lang w:val="en-GB"/>
        </w:rPr>
        <w:t>, as referenced by the Provincial Court (</w:t>
      </w:r>
      <w:r w:rsidRPr="00427C65">
        <w:rPr>
          <w:i/>
          <w:iCs/>
          <w:lang w:val="en-GB"/>
        </w:rPr>
        <w:t>Audiencia Provincial</w:t>
      </w:r>
      <w:r>
        <w:rPr>
          <w:lang w:val="en-GB"/>
        </w:rPr>
        <w:t>) in its decision (</w:t>
      </w:r>
      <w:r w:rsidRPr="00427C65">
        <w:rPr>
          <w:i/>
          <w:iCs/>
          <w:lang w:val="en-GB"/>
        </w:rPr>
        <w:t>auto</w:t>
      </w:r>
      <w:r>
        <w:rPr>
          <w:lang w:val="en-GB"/>
        </w:rPr>
        <w:t xml:space="preserve">) of 31.08.2018, p.4, available </w:t>
      </w:r>
      <w:hyperlink r:id="rId26" w:history="1">
        <w:r w:rsidRPr="00241380">
          <w:rPr>
            <w:rStyle w:val="Hyperlink"/>
            <w:lang w:val="en-GB"/>
          </w:rPr>
          <w:t>online</w:t>
        </w:r>
      </w:hyperlink>
      <w:r>
        <w:rPr>
          <w:lang w:val="en-GB"/>
        </w:rPr>
        <w:t>.</w:t>
      </w:r>
    </w:p>
  </w:footnote>
  <w:footnote w:id="45">
    <w:p w14:paraId="41C96111" w14:textId="0122C17D" w:rsidR="00A60FF8" w:rsidRPr="00257E28" w:rsidRDefault="00A60FF8" w:rsidP="0008343B">
      <w:pPr>
        <w:pStyle w:val="FootnoteText"/>
        <w:rPr>
          <w:lang w:val="es-ES"/>
        </w:rPr>
      </w:pPr>
      <w:r w:rsidRPr="00CB2FB1">
        <w:rPr>
          <w:rStyle w:val="FootnoteReference"/>
          <w:rFonts w:cstheme="majorBidi"/>
          <w:lang w:val="en-US"/>
        </w:rPr>
        <w:footnoteRef/>
      </w:r>
      <w:r w:rsidRPr="00257E28">
        <w:rPr>
          <w:lang w:val="es-ES"/>
        </w:rPr>
        <w:t xml:space="preserve"> </w:t>
      </w:r>
      <w:r w:rsidR="00576DEE" w:rsidRPr="00257E28">
        <w:rPr>
          <w:lang w:val="es-ES"/>
        </w:rPr>
        <w:t>El Diario, “</w:t>
      </w:r>
      <w:hyperlink r:id="rId27" w:history="1">
        <w:r w:rsidR="00576DEE" w:rsidRPr="00931A21">
          <w:rPr>
            <w:rStyle w:val="Hyperlink"/>
            <w:lang w:val="es-ES"/>
          </w:rPr>
          <w:t>La jueza de Ceuta usa la doctrina Botín para archivar el caso Tarajal tras procesar hace un mes a 16 agentes</w:t>
        </w:r>
      </w:hyperlink>
      <w:r w:rsidR="00576DEE" w:rsidRPr="00257E28">
        <w:rPr>
          <w:lang w:val="es-ES"/>
        </w:rPr>
        <w:t>,” 30.10.2019</w:t>
      </w:r>
      <w:r w:rsidR="00931A21">
        <w:rPr>
          <w:lang w:val="es-ES"/>
        </w:rPr>
        <w:t>.</w:t>
      </w:r>
    </w:p>
  </w:footnote>
  <w:footnote w:id="46">
    <w:p w14:paraId="659DB359" w14:textId="7372F859" w:rsidR="00A60FF8" w:rsidRPr="00CB2FB1" w:rsidRDefault="00A60FF8" w:rsidP="0008343B">
      <w:pPr>
        <w:pStyle w:val="FootnoteText"/>
        <w:rPr>
          <w:lang w:val="en-US"/>
        </w:rPr>
      </w:pPr>
      <w:r w:rsidRPr="00CB2FB1">
        <w:rPr>
          <w:rStyle w:val="FootnoteReference"/>
          <w:rFonts w:cstheme="majorBidi"/>
          <w:lang w:val="en-US"/>
        </w:rPr>
        <w:footnoteRef/>
      </w:r>
      <w:r w:rsidRPr="00CB2FB1">
        <w:rPr>
          <w:lang w:val="en-US"/>
        </w:rPr>
        <w:t xml:space="preserve"> CAT has similarly found that </w:t>
      </w:r>
      <w:r w:rsidR="0064030A" w:rsidRPr="00CB2FB1">
        <w:rPr>
          <w:lang w:val="en-US"/>
        </w:rPr>
        <w:t>schemes</w:t>
      </w:r>
      <w:r w:rsidRPr="00CB2FB1">
        <w:rPr>
          <w:lang w:val="en-US"/>
        </w:rPr>
        <w:t xml:space="preserve"> requiring </w:t>
      </w:r>
      <w:r w:rsidR="00BF2CF8" w:rsidRPr="00CB2FB1">
        <w:rPr>
          <w:lang w:val="en-US"/>
        </w:rPr>
        <w:t>victims</w:t>
      </w:r>
      <w:r w:rsidRPr="00CB2FB1">
        <w:rPr>
          <w:lang w:val="en-US"/>
        </w:rPr>
        <w:t xml:space="preserve"> to request an inquiry into allegations of torture in line with mandated procedure</w:t>
      </w:r>
      <w:r w:rsidR="00BF2CF8" w:rsidRPr="00CB2FB1">
        <w:rPr>
          <w:lang w:val="en-US"/>
        </w:rPr>
        <w:t xml:space="preserve"> prior to any investigation</w:t>
      </w:r>
      <w:r w:rsidRPr="00CB2FB1">
        <w:rPr>
          <w:lang w:val="en-US"/>
        </w:rPr>
        <w:t xml:space="preserve"> conflict with </w:t>
      </w:r>
      <w:r w:rsidR="00F036D1" w:rsidRPr="00CB2FB1">
        <w:rPr>
          <w:lang w:val="en-US"/>
        </w:rPr>
        <w:t>states’</w:t>
      </w:r>
      <w:r w:rsidRPr="00CB2FB1">
        <w:rPr>
          <w:lang w:val="en-US"/>
        </w:rPr>
        <w:t xml:space="preserve"> </w:t>
      </w:r>
      <w:r w:rsidRPr="00CB2FB1">
        <w:rPr>
          <w:i/>
          <w:iCs/>
          <w:lang w:val="en-US"/>
        </w:rPr>
        <w:t>ex officio</w:t>
      </w:r>
      <w:r w:rsidRPr="00CB2FB1">
        <w:rPr>
          <w:lang w:val="en-US"/>
        </w:rPr>
        <w:t xml:space="preserve"> obligation</w:t>
      </w:r>
      <w:r w:rsidR="00947B1D" w:rsidRPr="00CB2FB1">
        <w:rPr>
          <w:lang w:val="en-US"/>
        </w:rPr>
        <w:t>s</w:t>
      </w:r>
      <w:r w:rsidRPr="00CB2FB1">
        <w:rPr>
          <w:lang w:val="en-US"/>
        </w:rPr>
        <w:t xml:space="preserve"> </w:t>
      </w:r>
      <w:r w:rsidR="00947B1D" w:rsidRPr="00CB2FB1">
        <w:rPr>
          <w:lang w:val="en-US"/>
        </w:rPr>
        <w:t>under</w:t>
      </w:r>
      <w:r w:rsidRPr="00CB2FB1">
        <w:rPr>
          <w:lang w:val="en-US"/>
        </w:rPr>
        <w:t xml:space="preserve"> article 12. See </w:t>
      </w:r>
      <w:r w:rsidR="009B656B" w:rsidRPr="00CB2FB1">
        <w:rPr>
          <w:lang w:val="en-US"/>
        </w:rPr>
        <w:t>Concluding Observations on the initial report of Gabon, 20.11.2012 (</w:t>
      </w:r>
      <w:r w:rsidRPr="00CB2FB1">
        <w:rPr>
          <w:lang w:val="en-US"/>
        </w:rPr>
        <w:t>CAT/C/GAB/CO/1</w:t>
      </w:r>
      <w:r w:rsidR="00E27297" w:rsidRPr="00CB2FB1">
        <w:rPr>
          <w:lang w:val="en-US"/>
        </w:rPr>
        <w:t>)</w:t>
      </w:r>
      <w:r w:rsidRPr="00CB2FB1">
        <w:rPr>
          <w:lang w:val="en-US"/>
        </w:rPr>
        <w:t xml:space="preserve">, §22; </w:t>
      </w:r>
      <w:r w:rsidR="00DF3D5A" w:rsidRPr="00CB2FB1">
        <w:rPr>
          <w:lang w:val="en-US"/>
        </w:rPr>
        <w:t>Concluding Observations on Benin’s second periodic report,</w:t>
      </w:r>
      <w:r w:rsidR="00B33512" w:rsidRPr="00CB2FB1">
        <w:rPr>
          <w:lang w:val="en-US"/>
        </w:rPr>
        <w:t xml:space="preserve"> 19.02.2008 (</w:t>
      </w:r>
      <w:r w:rsidRPr="00CB2FB1">
        <w:rPr>
          <w:lang w:val="en-US"/>
        </w:rPr>
        <w:t>CAT/C/BEN/CO/2</w:t>
      </w:r>
      <w:r w:rsidR="00EB2059" w:rsidRPr="00CB2FB1">
        <w:rPr>
          <w:lang w:val="en-US"/>
        </w:rPr>
        <w:t>)</w:t>
      </w:r>
      <w:r w:rsidRPr="00CB2FB1">
        <w:rPr>
          <w:lang w:val="en-US"/>
        </w:rPr>
        <w:t>, §8</w:t>
      </w:r>
      <w:r w:rsidR="00B566C0" w:rsidRPr="00CB2FB1">
        <w:rPr>
          <w:lang w:val="en-US"/>
        </w:rPr>
        <w:t xml:space="preserve">; </w:t>
      </w:r>
      <w:r w:rsidR="00300DD1" w:rsidRPr="00CB2FB1">
        <w:rPr>
          <w:lang w:val="en-US"/>
        </w:rPr>
        <w:t xml:space="preserve">Concluding Observations on </w:t>
      </w:r>
      <w:r w:rsidR="00C74DDE" w:rsidRPr="00CB2FB1">
        <w:rPr>
          <w:lang w:val="en-US"/>
        </w:rPr>
        <w:t xml:space="preserve">France’s third periodic report, </w:t>
      </w:r>
      <w:r w:rsidR="00AE6645" w:rsidRPr="00CB2FB1">
        <w:rPr>
          <w:lang w:val="en-US"/>
        </w:rPr>
        <w:t>24.11.2005</w:t>
      </w:r>
      <w:r w:rsidR="00300DD1" w:rsidRPr="00CB2FB1">
        <w:rPr>
          <w:lang w:val="en-US"/>
        </w:rPr>
        <w:t xml:space="preserve"> (CAT/C/FRA/CO/6)</w:t>
      </w:r>
      <w:r w:rsidR="008D24FC" w:rsidRPr="00CB2FB1">
        <w:rPr>
          <w:lang w:val="en-US"/>
        </w:rPr>
        <w:t>, §20.</w:t>
      </w:r>
    </w:p>
  </w:footnote>
  <w:footnote w:id="47">
    <w:p w14:paraId="69A68AB2" w14:textId="14092B97" w:rsidR="00754FAA" w:rsidRPr="00CB2FB1" w:rsidRDefault="00754FAA" w:rsidP="0008343B">
      <w:pPr>
        <w:pStyle w:val="FootnoteText"/>
        <w:rPr>
          <w:lang w:val="en-US"/>
        </w:rPr>
      </w:pPr>
      <w:r w:rsidRPr="00CB2FB1">
        <w:rPr>
          <w:rStyle w:val="FootnoteReference"/>
          <w:rFonts w:cstheme="majorBidi"/>
          <w:lang w:val="en-US"/>
        </w:rPr>
        <w:footnoteRef/>
      </w:r>
      <w:r w:rsidRPr="00CB2FB1">
        <w:rPr>
          <w:lang w:val="en-US"/>
        </w:rPr>
        <w:t xml:space="preserve"> </w:t>
      </w:r>
      <w:r w:rsidR="002F0CBD">
        <w:rPr>
          <w:lang w:val="en-US"/>
        </w:rPr>
        <w:t>See, for example, Amnesty International, “</w:t>
      </w:r>
      <w:hyperlink r:id="rId28" w:history="1">
        <w:r w:rsidR="0078041B" w:rsidRPr="00931A21">
          <w:rPr>
            <w:rStyle w:val="Hyperlink"/>
            <w:lang w:val="en-US"/>
          </w:rPr>
          <w:t>Spain/Morocco: People being used as pawns as political games turn violent</w:t>
        </w:r>
      </w:hyperlink>
      <w:r w:rsidR="0078041B">
        <w:rPr>
          <w:lang w:val="en-US"/>
        </w:rPr>
        <w:t>,” 19.05.2021</w:t>
      </w:r>
      <w:r w:rsidR="00931A21">
        <w:rPr>
          <w:lang w:val="en-US"/>
        </w:rPr>
        <w:t>.</w:t>
      </w:r>
    </w:p>
  </w:footnote>
  <w:footnote w:id="48">
    <w:p w14:paraId="538308B2" w14:textId="1A302BE0" w:rsidR="00754FAA" w:rsidRPr="00CB2FB1" w:rsidRDefault="00754FAA" w:rsidP="0008343B">
      <w:pPr>
        <w:pStyle w:val="FootnoteText"/>
        <w:rPr>
          <w:lang w:val="en-US"/>
        </w:rPr>
      </w:pPr>
      <w:r w:rsidRPr="00CB2FB1">
        <w:rPr>
          <w:rStyle w:val="FootnoteReference"/>
          <w:rFonts w:cstheme="majorBidi"/>
          <w:lang w:val="en-US"/>
        </w:rPr>
        <w:footnoteRef/>
      </w:r>
      <w:r w:rsidRPr="00CB2FB1">
        <w:rPr>
          <w:lang w:val="en-US"/>
        </w:rPr>
        <w:t xml:space="preserve"> </w:t>
      </w:r>
      <w:r w:rsidR="00575ADD" w:rsidRPr="00CB2FB1">
        <w:rPr>
          <w:lang w:val="en-US"/>
        </w:rPr>
        <w:t>2015 Concluding Observations</w:t>
      </w:r>
      <w:r w:rsidRPr="00CB2FB1">
        <w:rPr>
          <w:lang w:val="en-US"/>
        </w:rPr>
        <w:t>, §13.</w:t>
      </w:r>
    </w:p>
  </w:footnote>
  <w:footnote w:id="49">
    <w:p w14:paraId="66A8DA83" w14:textId="7D2AFF0E" w:rsidR="00754FAA" w:rsidRPr="00CB2FB1" w:rsidRDefault="00754FAA" w:rsidP="0008343B">
      <w:pPr>
        <w:pStyle w:val="FootnoteText"/>
        <w:rPr>
          <w:lang w:val="en-US"/>
        </w:rPr>
      </w:pPr>
      <w:r w:rsidRPr="00CB2FB1">
        <w:rPr>
          <w:rStyle w:val="FootnoteReference"/>
          <w:rFonts w:cstheme="majorBidi"/>
          <w:lang w:val="en-US"/>
        </w:rPr>
        <w:footnoteRef/>
      </w:r>
      <w:r w:rsidRPr="00CB2FB1">
        <w:rPr>
          <w:lang w:val="en-US"/>
        </w:rPr>
        <w:t xml:space="preserve"> </w:t>
      </w:r>
      <w:r w:rsidR="0072637B" w:rsidRPr="00CB2FB1">
        <w:rPr>
          <w:lang w:val="en-US"/>
        </w:rPr>
        <w:t xml:space="preserve">UN Committee on the Rights of the Child (CRC), </w:t>
      </w:r>
      <w:r w:rsidR="00EA57CB" w:rsidRPr="00CB2FB1">
        <w:rPr>
          <w:i/>
          <w:iCs/>
          <w:lang w:val="en-US"/>
        </w:rPr>
        <w:t>D.D. v. Spain</w:t>
      </w:r>
      <w:r w:rsidR="00EA57CB" w:rsidRPr="00CB2FB1">
        <w:rPr>
          <w:lang w:val="en-US"/>
        </w:rPr>
        <w:t>,</w:t>
      </w:r>
      <w:r w:rsidR="001A692B" w:rsidRPr="00CB2FB1">
        <w:rPr>
          <w:lang w:val="en-US"/>
        </w:rPr>
        <w:t xml:space="preserve"> </w:t>
      </w:r>
      <w:r w:rsidR="008D4575" w:rsidRPr="00CB2FB1">
        <w:rPr>
          <w:lang w:val="en-US"/>
        </w:rPr>
        <w:t>01.02.2019</w:t>
      </w:r>
      <w:r w:rsidR="00EA57CB" w:rsidRPr="00CB2FB1">
        <w:rPr>
          <w:lang w:val="en-US"/>
        </w:rPr>
        <w:t xml:space="preserve"> (</w:t>
      </w:r>
      <w:r w:rsidRPr="00CB2FB1">
        <w:rPr>
          <w:lang w:val="en-US"/>
        </w:rPr>
        <w:t>CRC/C/80/D/4/2016</w:t>
      </w:r>
      <w:r w:rsidR="00EA57CB" w:rsidRPr="00CB2FB1">
        <w:rPr>
          <w:lang w:val="en-US"/>
        </w:rPr>
        <w:t>)</w:t>
      </w:r>
      <w:r w:rsidRPr="00CB2FB1">
        <w:rPr>
          <w:lang w:val="en-US"/>
        </w:rPr>
        <w:t>, §14.8.</w:t>
      </w:r>
    </w:p>
  </w:footnote>
  <w:footnote w:id="50">
    <w:p w14:paraId="727B854F" w14:textId="2A42B3AA" w:rsidR="00754FAA" w:rsidRPr="00257E28" w:rsidRDefault="00754FAA" w:rsidP="0008343B">
      <w:pPr>
        <w:pStyle w:val="FootnoteText"/>
        <w:rPr>
          <w:lang w:val="es-ES"/>
        </w:rPr>
      </w:pPr>
      <w:r w:rsidRPr="00CB2FB1">
        <w:rPr>
          <w:rStyle w:val="FootnoteReference"/>
          <w:rFonts w:cstheme="majorBidi"/>
          <w:lang w:val="en-US"/>
        </w:rPr>
        <w:footnoteRef/>
      </w:r>
      <w:r w:rsidR="00D6098B" w:rsidRPr="00257E28">
        <w:rPr>
          <w:lang w:val="es-ES"/>
        </w:rPr>
        <w:t xml:space="preserve"> Información recibida de España sobre el seguimiento de las observaciones finales, </w:t>
      </w:r>
      <w:r w:rsidR="00322085" w:rsidRPr="00257E28">
        <w:rPr>
          <w:lang w:val="es-ES"/>
        </w:rPr>
        <w:t>20.05.2016</w:t>
      </w:r>
      <w:r w:rsidRPr="00257E28">
        <w:rPr>
          <w:lang w:val="es-ES"/>
        </w:rPr>
        <w:t xml:space="preserve"> </w:t>
      </w:r>
      <w:r w:rsidR="008537F4" w:rsidRPr="00257E28">
        <w:rPr>
          <w:lang w:val="es-ES"/>
        </w:rPr>
        <w:t>(</w:t>
      </w:r>
      <w:r w:rsidRPr="00257E28">
        <w:rPr>
          <w:lang w:val="es-ES"/>
        </w:rPr>
        <w:t>CAT/C/ESP/CO/6/Add.1</w:t>
      </w:r>
      <w:r w:rsidR="008537F4" w:rsidRPr="00257E28">
        <w:rPr>
          <w:lang w:val="es-ES"/>
        </w:rPr>
        <w:t>)</w:t>
      </w:r>
      <w:r w:rsidRPr="00257E28">
        <w:rPr>
          <w:lang w:val="es-ES"/>
        </w:rPr>
        <w:t>, §47 (</w:t>
      </w:r>
      <w:proofErr w:type="spellStart"/>
      <w:r w:rsidRPr="00257E28">
        <w:rPr>
          <w:lang w:val="es-ES"/>
        </w:rPr>
        <w:t>asserting</w:t>
      </w:r>
      <w:proofErr w:type="spellEnd"/>
      <w:r w:rsidRPr="00257E28">
        <w:rPr>
          <w:lang w:val="es-ES"/>
        </w:rPr>
        <w:t xml:space="preserve"> “Cabe poner de manifiesto </w:t>
      </w:r>
      <w:proofErr w:type="gramStart"/>
      <w:r w:rsidRPr="00257E28">
        <w:rPr>
          <w:lang w:val="es-ES"/>
        </w:rPr>
        <w:t>que</w:t>
      </w:r>
      <w:proofErr w:type="gramEnd"/>
      <w:r w:rsidRPr="00257E28">
        <w:rPr>
          <w:lang w:val="es-ES"/>
        </w:rPr>
        <w:t xml:space="preserve"> en los últimos años, y en concreto desde la emisión de recomendaciones finales por parte del Comité, no se han producido sucesos similares.”)</w:t>
      </w:r>
    </w:p>
  </w:footnote>
  <w:footnote w:id="51">
    <w:p w14:paraId="5525954B" w14:textId="43C8BA4A" w:rsidR="006826A5" w:rsidRPr="00CB2FB1" w:rsidRDefault="006826A5" w:rsidP="0008343B">
      <w:pPr>
        <w:pStyle w:val="FootnoteText"/>
        <w:rPr>
          <w:lang w:val="en-US"/>
        </w:rPr>
      </w:pPr>
      <w:r w:rsidRPr="00CB2FB1">
        <w:rPr>
          <w:rStyle w:val="FootnoteReference"/>
          <w:rFonts w:cstheme="majorBidi"/>
          <w:lang w:val="en-US"/>
        </w:rPr>
        <w:footnoteRef/>
      </w:r>
      <w:r w:rsidRPr="00CB2FB1">
        <w:rPr>
          <w:lang w:val="en-US"/>
        </w:rPr>
        <w:t xml:space="preserve"> </w:t>
      </w:r>
      <w:r w:rsidR="0033062C" w:rsidRPr="00CB2FB1">
        <w:rPr>
          <w:lang w:val="en-US"/>
        </w:rPr>
        <w:t>Amnesty International, “‘</w:t>
      </w:r>
      <w:hyperlink r:id="rId29" w:history="1">
        <w:r w:rsidR="0033062C" w:rsidRPr="00E9364E">
          <w:rPr>
            <w:rStyle w:val="Hyperlink"/>
            <w:lang w:val="en-US"/>
          </w:rPr>
          <w:t>They beat him in the head, to check if he was dead</w:t>
        </w:r>
        <w:r w:rsidR="00E51275" w:rsidRPr="00E9364E">
          <w:rPr>
            <w:rStyle w:val="Hyperlink"/>
            <w:lang w:val="en-US"/>
          </w:rPr>
          <w:t>’</w:t>
        </w:r>
        <w:r w:rsidR="0033062C" w:rsidRPr="00E9364E">
          <w:rPr>
            <w:rStyle w:val="Hyperlink"/>
            <w:lang w:val="en-US"/>
          </w:rPr>
          <w:t>: Evidence of crimes under international law by Morocco and Spain at the Melilla border</w:t>
        </w:r>
      </w:hyperlink>
      <w:r w:rsidR="0033062C" w:rsidRPr="00CB2FB1">
        <w:rPr>
          <w:lang w:val="en-US"/>
        </w:rPr>
        <w:t>,” 13.12.202</w:t>
      </w:r>
      <w:r w:rsidR="00E9364E">
        <w:rPr>
          <w:lang w:val="en-US"/>
        </w:rPr>
        <w:t>2</w:t>
      </w:r>
      <w:r w:rsidR="00F93ADA" w:rsidRPr="00CB2FB1">
        <w:rPr>
          <w:lang w:val="en-US"/>
        </w:rPr>
        <w:t xml:space="preserve">; </w:t>
      </w:r>
      <w:r w:rsidR="001A0120" w:rsidRPr="00CB2FB1">
        <w:rPr>
          <w:lang w:val="en-US"/>
        </w:rPr>
        <w:t>BBC, “</w:t>
      </w:r>
      <w:hyperlink r:id="rId30" w:history="1">
        <w:r w:rsidR="001A0120" w:rsidRPr="004C4906">
          <w:rPr>
            <w:rStyle w:val="Hyperlink"/>
            <w:lang w:val="en-US"/>
          </w:rPr>
          <w:t>Death on the Border</w:t>
        </w:r>
      </w:hyperlink>
      <w:r w:rsidR="00D228B6" w:rsidRPr="00CB2FB1">
        <w:rPr>
          <w:lang w:val="en-US"/>
        </w:rPr>
        <w:t>,</w:t>
      </w:r>
      <w:r w:rsidR="001A0120" w:rsidRPr="00CB2FB1">
        <w:rPr>
          <w:lang w:val="en-US"/>
        </w:rPr>
        <w:t xml:space="preserve">” </w:t>
      </w:r>
      <w:r w:rsidR="00B85E1A" w:rsidRPr="00CB2FB1">
        <w:rPr>
          <w:lang w:val="en-US"/>
        </w:rPr>
        <w:t>0</w:t>
      </w:r>
      <w:r w:rsidR="001A0120" w:rsidRPr="00CB2FB1">
        <w:rPr>
          <w:lang w:val="en-US"/>
        </w:rPr>
        <w:t>1</w:t>
      </w:r>
      <w:r w:rsidR="00B85E1A" w:rsidRPr="00CB2FB1">
        <w:rPr>
          <w:lang w:val="en-US"/>
        </w:rPr>
        <w:t>.11.</w:t>
      </w:r>
      <w:r w:rsidR="001A0120" w:rsidRPr="00CB2FB1">
        <w:rPr>
          <w:lang w:val="en-US"/>
        </w:rPr>
        <w:t>2022</w:t>
      </w:r>
      <w:r w:rsidR="00D623AA" w:rsidRPr="00CB2FB1">
        <w:rPr>
          <w:lang w:val="en-US"/>
        </w:rPr>
        <w:t xml:space="preserve">; </w:t>
      </w:r>
      <w:r w:rsidR="00544F10" w:rsidRPr="00CB2FB1">
        <w:rPr>
          <w:lang w:val="en-US"/>
        </w:rPr>
        <w:t>BBC,</w:t>
      </w:r>
      <w:r w:rsidR="001A0120" w:rsidRPr="00CB2FB1">
        <w:rPr>
          <w:lang w:val="en-US"/>
        </w:rPr>
        <w:t xml:space="preserve"> “</w:t>
      </w:r>
      <w:hyperlink r:id="rId31" w:history="1">
        <w:r w:rsidR="001A0120" w:rsidRPr="00A5134F">
          <w:rPr>
            <w:rStyle w:val="Hyperlink"/>
            <w:lang w:val="en-US"/>
          </w:rPr>
          <w:t>How Spain looked on as dozens were crushed to death at its border</w:t>
        </w:r>
      </w:hyperlink>
      <w:r w:rsidR="004C4906">
        <w:rPr>
          <w:lang w:val="en-US"/>
        </w:rPr>
        <w:t>”</w:t>
      </w:r>
      <w:r w:rsidR="001F472A" w:rsidRPr="00CB2FB1">
        <w:rPr>
          <w:lang w:val="en-US"/>
        </w:rPr>
        <w:t xml:space="preserve">; </w:t>
      </w:r>
      <w:r w:rsidR="00A6266E" w:rsidRPr="00CB2FB1">
        <w:rPr>
          <w:lang w:val="en-US"/>
        </w:rPr>
        <w:t>Lighthouse Repor</w:t>
      </w:r>
      <w:r w:rsidR="00495053" w:rsidRPr="00CB2FB1">
        <w:rPr>
          <w:lang w:val="en-US"/>
        </w:rPr>
        <w:t xml:space="preserve">ts, </w:t>
      </w:r>
      <w:r w:rsidR="003C7AC3" w:rsidRPr="00CB2FB1">
        <w:rPr>
          <w:lang w:val="en-US"/>
        </w:rPr>
        <w:t>“</w:t>
      </w:r>
      <w:hyperlink r:id="rId32" w:history="1">
        <w:r w:rsidR="003C7AC3" w:rsidRPr="00A5134F">
          <w:rPr>
            <w:rStyle w:val="Hyperlink"/>
            <w:lang w:val="en-GB"/>
          </w:rPr>
          <w:t>Reconstructing the Melilla Massacre</w:t>
        </w:r>
      </w:hyperlink>
      <w:r w:rsidR="003C7AC3" w:rsidRPr="00257E28">
        <w:rPr>
          <w:lang w:val="en-GB"/>
        </w:rPr>
        <w:t>,” 29.11.2022.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AE9E" w14:textId="77777777" w:rsidR="007619A2" w:rsidRDefault="007619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62D73" w14:textId="5812C83E" w:rsidR="00754FAA" w:rsidRPr="00427C65" w:rsidRDefault="00C2478D" w:rsidP="001F16F0">
    <w:pPr>
      <w:pStyle w:val="Header"/>
      <w:tabs>
        <w:tab w:val="clear" w:pos="4680"/>
        <w:tab w:val="clear" w:pos="9360"/>
        <w:tab w:val="right" w:pos="0"/>
        <w:tab w:val="left" w:pos="3690"/>
      </w:tabs>
      <w:rPr>
        <w:rFonts w:asciiTheme="majorBidi" w:hAnsiTheme="majorBidi" w:cstheme="majorBidi"/>
        <w:sz w:val="20"/>
        <w:szCs w:val="20"/>
        <w:lang w:val="en-GB"/>
      </w:rPr>
    </w:pPr>
    <w:r>
      <w:rPr>
        <w:rFonts w:asciiTheme="majorBidi" w:hAnsiTheme="majorBidi" w:cstheme="majorBidi"/>
        <w:sz w:val="24"/>
        <w:szCs w:val="24"/>
        <w:lang w:val="en-GB"/>
      </w:rPr>
      <w:t xml:space="preserve">  </w:t>
    </w:r>
    <w:r w:rsidR="00AE711E">
      <w:rPr>
        <w:rFonts w:asciiTheme="majorBidi" w:hAnsiTheme="majorBidi" w:cstheme="majorBidi"/>
        <w:sz w:val="24"/>
        <w:szCs w:val="24"/>
        <w:lang w:val="en-GB"/>
      </w:rPr>
      <w:t xml:space="preserve"> </w:t>
    </w:r>
    <w:r w:rsidR="00651113">
      <w:rPr>
        <w:rFonts w:asciiTheme="majorBidi" w:hAnsiTheme="majorBidi" w:cstheme="majorBidi"/>
        <w:sz w:val="24"/>
        <w:szCs w:val="24"/>
        <w:lang w:val="en-GB"/>
      </w:rPr>
      <w:t xml:space="preserve"> </w:t>
    </w:r>
    <w:r w:rsidR="00CB1F39">
      <w:rPr>
        <w:noProof/>
        <w:lang w:eastAsia="de-DE"/>
      </w:rPr>
      <w:drawing>
        <wp:inline distT="0" distB="0" distL="0" distR="0" wp14:anchorId="56F1DBAF" wp14:editId="0209CD90">
          <wp:extent cx="2036632" cy="641162"/>
          <wp:effectExtent l="0" t="0" r="1905" b="6985"/>
          <wp:docPr id="3" name="Grafik 3" descr="A picture containing font, logo, graphics,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A picture containing font, logo, graphics,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5739" cy="650325"/>
                  </a:xfrm>
                  <a:prstGeom prst="rect">
                    <a:avLst/>
                  </a:prstGeom>
                </pic:spPr>
              </pic:pic>
            </a:graphicData>
          </a:graphic>
        </wp:inline>
      </w:drawing>
    </w:r>
    <w:r w:rsidR="001F16F0">
      <w:rPr>
        <w:rFonts w:asciiTheme="majorBidi" w:hAnsiTheme="majorBidi" w:cstheme="majorBidi"/>
        <w:sz w:val="24"/>
        <w:szCs w:val="24"/>
        <w:lang w:val="en-GB"/>
      </w:rPr>
      <w:t xml:space="preserve">     </w:t>
    </w:r>
    <w:r w:rsidR="00461020">
      <w:rPr>
        <w:rFonts w:asciiTheme="majorBidi" w:hAnsiTheme="majorBidi" w:cstheme="majorBidi"/>
        <w:sz w:val="24"/>
        <w:szCs w:val="24"/>
        <w:lang w:val="en-GB"/>
      </w:rPr>
      <w:t xml:space="preserve">       </w:t>
    </w:r>
    <w:r w:rsidR="001F16F0">
      <w:rPr>
        <w:rFonts w:asciiTheme="majorBidi" w:hAnsiTheme="majorBidi" w:cstheme="majorBidi"/>
        <w:sz w:val="24"/>
        <w:szCs w:val="24"/>
        <w:lang w:val="en-GB"/>
      </w:rPr>
      <w:t xml:space="preserve">  </w:t>
    </w:r>
    <w:r w:rsidR="00461020">
      <w:rPr>
        <w:rFonts w:asciiTheme="majorBidi" w:hAnsiTheme="majorBidi" w:cstheme="majorBidi"/>
        <w:sz w:val="24"/>
        <w:szCs w:val="24"/>
        <w:lang w:val="en-GB"/>
      </w:rPr>
      <w:t xml:space="preserve"> </w:t>
    </w:r>
    <w:r w:rsidR="00E07064">
      <w:rPr>
        <w:rFonts w:asciiTheme="majorBidi" w:hAnsiTheme="majorBidi" w:cstheme="majorBidi"/>
        <w:sz w:val="24"/>
        <w:szCs w:val="24"/>
        <w:lang w:val="en-GB"/>
      </w:rPr>
      <w:t xml:space="preserve"> </w:t>
    </w:r>
    <w:r w:rsidR="00651113">
      <w:rPr>
        <w:noProof/>
        <w:lang w:eastAsia="de-DE"/>
      </w:rPr>
      <w:drawing>
        <wp:inline distT="0" distB="0" distL="0" distR="0" wp14:anchorId="5FE576A7" wp14:editId="5590B491">
          <wp:extent cx="693420" cy="693420"/>
          <wp:effectExtent l="0" t="0" r="0" b="0"/>
          <wp:docPr id="1" name="Grafik 1" descr="A black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A black circle with white tex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693439" cy="693439"/>
                  </a:xfrm>
                  <a:prstGeom prst="rect">
                    <a:avLst/>
                  </a:prstGeom>
                </pic:spPr>
              </pic:pic>
            </a:graphicData>
          </a:graphic>
        </wp:inline>
      </w:drawing>
    </w:r>
    <w:r w:rsidR="00E07064">
      <w:rPr>
        <w:rFonts w:asciiTheme="majorBidi" w:hAnsiTheme="majorBidi" w:cstheme="majorBidi"/>
        <w:sz w:val="24"/>
        <w:szCs w:val="24"/>
        <w:lang w:val="en-GB"/>
      </w:rPr>
      <w:t xml:space="preserve">    </w:t>
    </w:r>
    <w:r w:rsidR="00754FAA" w:rsidRPr="0063210E">
      <w:rPr>
        <w:rFonts w:asciiTheme="majorBidi" w:hAnsiTheme="majorBidi" w:cstheme="majorBidi"/>
        <w:sz w:val="24"/>
        <w:szCs w:val="24"/>
        <w:lang w:val="en-GB"/>
      </w:rPr>
      <w:t xml:space="preserve"> </w:t>
    </w:r>
    <w:r w:rsidR="00651113">
      <w:rPr>
        <w:rFonts w:asciiTheme="majorBidi" w:hAnsiTheme="majorBidi" w:cstheme="majorBidi"/>
        <w:noProof/>
        <w:sz w:val="24"/>
        <w:szCs w:val="24"/>
        <w:lang w:val="en-GB"/>
        <w14:ligatures w14:val="standardContextual"/>
      </w:rPr>
      <w:t xml:space="preserve">                   </w:t>
    </w:r>
    <w:r w:rsidR="00461020">
      <w:rPr>
        <w:rFonts w:asciiTheme="majorBidi" w:hAnsiTheme="majorBidi" w:cstheme="majorBidi"/>
        <w:noProof/>
        <w:sz w:val="24"/>
        <w:szCs w:val="24"/>
        <w:lang w:val="en-GB"/>
        <w14:ligatures w14:val="standardContextual"/>
      </w:rPr>
      <w:t xml:space="preserve"> </w:t>
    </w:r>
    <w:r w:rsidR="00651113">
      <w:rPr>
        <w:rFonts w:asciiTheme="majorBidi" w:hAnsiTheme="majorBidi" w:cstheme="majorBidi"/>
        <w:noProof/>
        <w:sz w:val="24"/>
        <w:szCs w:val="24"/>
        <w:lang w:val="en-GB"/>
        <w14:ligatures w14:val="standardContextual"/>
      </w:rPr>
      <w:t xml:space="preserve">    </w:t>
    </w:r>
    <w:r w:rsidR="00E07064">
      <w:rPr>
        <w:rFonts w:asciiTheme="majorBidi" w:hAnsiTheme="majorBidi" w:cstheme="majorBidi"/>
        <w:noProof/>
        <w:sz w:val="24"/>
        <w:szCs w:val="24"/>
        <w:lang w:val="en-GB"/>
        <w14:ligatures w14:val="standardContextual"/>
      </w:rPr>
      <w:drawing>
        <wp:inline distT="0" distB="0" distL="0" distR="0" wp14:anchorId="2D0493A6" wp14:editId="7495FBBC">
          <wp:extent cx="1016000" cy="635000"/>
          <wp:effectExtent l="0" t="0" r="0" b="0"/>
          <wp:docPr id="741902392" name="Picture 1" descr="A picture containing graphics, text, cartoon,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02392" name="Picture 1" descr="A picture containing graphics, text, cartoon, ar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016000" cy="635000"/>
                  </a:xfrm>
                  <a:prstGeom prst="rect">
                    <a:avLst/>
                  </a:prstGeom>
                </pic:spPr>
              </pic:pic>
            </a:graphicData>
          </a:graphic>
        </wp:inline>
      </w:drawing>
    </w:r>
    <w:r w:rsidR="00427C65">
      <w:rPr>
        <w:rFonts w:asciiTheme="majorBidi" w:hAnsiTheme="majorBidi" w:cstheme="majorBidi"/>
        <w:sz w:val="24"/>
        <w:szCs w:val="24"/>
        <w:lang w:val="en-GB"/>
      </w:rPr>
      <w:t xml:space="preserve">    </w:t>
    </w:r>
    <w:r w:rsidR="003E4466">
      <w:rPr>
        <w:rFonts w:asciiTheme="majorBidi" w:hAnsiTheme="majorBidi" w:cstheme="majorBidi"/>
        <w:sz w:val="24"/>
        <w:szCs w:val="24"/>
        <w:lang w:val="en-GB"/>
      </w:rPr>
      <w:t xml:space="preserve">  </w:t>
    </w:r>
  </w:p>
  <w:p w14:paraId="24BE753B" w14:textId="34AFBA56" w:rsidR="00BB624E" w:rsidRDefault="00651113">
    <w:r>
      <w:rPr>
        <w:rFonts w:asciiTheme="majorBidi" w:hAnsiTheme="majorBidi" w:cstheme="majorBidi"/>
        <w:sz w:val="24"/>
        <w:szCs w:val="24"/>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9FC2" w14:textId="77777777" w:rsidR="007619A2" w:rsidRDefault="007619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6DDA"/>
    <w:multiLevelType w:val="hybridMultilevel"/>
    <w:tmpl w:val="F2D0972C"/>
    <w:lvl w:ilvl="0" w:tplc="024A22BC">
      <w:start w:val="1"/>
      <w:numFmt w:val="decimal"/>
      <w:lvlText w:val="(%1)"/>
      <w:lvlJc w:val="left"/>
      <w:pPr>
        <w:ind w:left="720" w:hanging="360"/>
      </w:pPr>
      <w:rPr>
        <w:rFonts w:asciiTheme="majorBidi" w:eastAsiaTheme="minorHAnsi" w:hAnsiTheme="majorBidi" w:cstheme="majorBidi"/>
        <w:b w:val="0"/>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17307"/>
    <w:multiLevelType w:val="hybridMultilevel"/>
    <w:tmpl w:val="69F6A16A"/>
    <w:lvl w:ilvl="0" w:tplc="61F0B89A">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A79EC"/>
    <w:multiLevelType w:val="hybridMultilevel"/>
    <w:tmpl w:val="0DA2500E"/>
    <w:lvl w:ilvl="0" w:tplc="742652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E0391"/>
    <w:multiLevelType w:val="hybridMultilevel"/>
    <w:tmpl w:val="B8701448"/>
    <w:lvl w:ilvl="0" w:tplc="914474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23F27"/>
    <w:multiLevelType w:val="hybridMultilevel"/>
    <w:tmpl w:val="7D18630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FA2F47"/>
    <w:multiLevelType w:val="hybridMultilevel"/>
    <w:tmpl w:val="F704DF7C"/>
    <w:lvl w:ilvl="0" w:tplc="6F28DA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484036">
    <w:abstractNumId w:val="5"/>
  </w:num>
  <w:num w:numId="2" w16cid:durableId="863830025">
    <w:abstractNumId w:val="3"/>
  </w:num>
  <w:num w:numId="3" w16cid:durableId="742147111">
    <w:abstractNumId w:val="4"/>
  </w:num>
  <w:num w:numId="4" w16cid:durableId="827598638">
    <w:abstractNumId w:val="2"/>
  </w:num>
  <w:num w:numId="5" w16cid:durableId="1581867986">
    <w:abstractNumId w:val="1"/>
  </w:num>
  <w:num w:numId="6" w16cid:durableId="552886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isplayBackgroundShape/>
  <w:proofState w:spelling="clean" w:grammar="clean"/>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0DD"/>
    <w:rsid w:val="0000104A"/>
    <w:rsid w:val="0000145A"/>
    <w:rsid w:val="00001D4F"/>
    <w:rsid w:val="00002A71"/>
    <w:rsid w:val="000052DD"/>
    <w:rsid w:val="00006514"/>
    <w:rsid w:val="000074A1"/>
    <w:rsid w:val="00010A95"/>
    <w:rsid w:val="00010DA6"/>
    <w:rsid w:val="000115CD"/>
    <w:rsid w:val="00012067"/>
    <w:rsid w:val="00012D23"/>
    <w:rsid w:val="000143C7"/>
    <w:rsid w:val="00016E8A"/>
    <w:rsid w:val="000175BC"/>
    <w:rsid w:val="00026614"/>
    <w:rsid w:val="00026720"/>
    <w:rsid w:val="00026B7F"/>
    <w:rsid w:val="00030046"/>
    <w:rsid w:val="00030E86"/>
    <w:rsid w:val="00032671"/>
    <w:rsid w:val="00032969"/>
    <w:rsid w:val="000329BB"/>
    <w:rsid w:val="00035AB4"/>
    <w:rsid w:val="00040B4D"/>
    <w:rsid w:val="00042159"/>
    <w:rsid w:val="000432F8"/>
    <w:rsid w:val="00045FF2"/>
    <w:rsid w:val="00047FE2"/>
    <w:rsid w:val="00052378"/>
    <w:rsid w:val="000574BF"/>
    <w:rsid w:val="00057FD4"/>
    <w:rsid w:val="00063645"/>
    <w:rsid w:val="0006450C"/>
    <w:rsid w:val="000649F2"/>
    <w:rsid w:val="00064F31"/>
    <w:rsid w:val="000655FF"/>
    <w:rsid w:val="00066FAA"/>
    <w:rsid w:val="0006713B"/>
    <w:rsid w:val="00067FA1"/>
    <w:rsid w:val="00070220"/>
    <w:rsid w:val="00073347"/>
    <w:rsid w:val="00076AE8"/>
    <w:rsid w:val="000812EC"/>
    <w:rsid w:val="00081692"/>
    <w:rsid w:val="00081824"/>
    <w:rsid w:val="00081DDB"/>
    <w:rsid w:val="0008343B"/>
    <w:rsid w:val="00083D00"/>
    <w:rsid w:val="00084558"/>
    <w:rsid w:val="00087393"/>
    <w:rsid w:val="00090B00"/>
    <w:rsid w:val="00090DAD"/>
    <w:rsid w:val="00090E88"/>
    <w:rsid w:val="0009150E"/>
    <w:rsid w:val="000935FE"/>
    <w:rsid w:val="00094251"/>
    <w:rsid w:val="00094F0E"/>
    <w:rsid w:val="00095AB2"/>
    <w:rsid w:val="000A02B0"/>
    <w:rsid w:val="000A033C"/>
    <w:rsid w:val="000A0A47"/>
    <w:rsid w:val="000A11A4"/>
    <w:rsid w:val="000A21F9"/>
    <w:rsid w:val="000A5971"/>
    <w:rsid w:val="000A7ADD"/>
    <w:rsid w:val="000B046E"/>
    <w:rsid w:val="000B3530"/>
    <w:rsid w:val="000B379C"/>
    <w:rsid w:val="000B450C"/>
    <w:rsid w:val="000B6753"/>
    <w:rsid w:val="000B78E4"/>
    <w:rsid w:val="000B7DCD"/>
    <w:rsid w:val="000B7F1B"/>
    <w:rsid w:val="000C1DBE"/>
    <w:rsid w:val="000C375E"/>
    <w:rsid w:val="000C400F"/>
    <w:rsid w:val="000C605C"/>
    <w:rsid w:val="000C6CF1"/>
    <w:rsid w:val="000C7689"/>
    <w:rsid w:val="000D155F"/>
    <w:rsid w:val="000D1DCB"/>
    <w:rsid w:val="000D236F"/>
    <w:rsid w:val="000D44EB"/>
    <w:rsid w:val="000D47C2"/>
    <w:rsid w:val="000D79FC"/>
    <w:rsid w:val="000E0E19"/>
    <w:rsid w:val="000E23B2"/>
    <w:rsid w:val="000E2700"/>
    <w:rsid w:val="000E2D00"/>
    <w:rsid w:val="000E36C1"/>
    <w:rsid w:val="000F2D0D"/>
    <w:rsid w:val="000F42B2"/>
    <w:rsid w:val="000F43A2"/>
    <w:rsid w:val="000F4459"/>
    <w:rsid w:val="000F4BB3"/>
    <w:rsid w:val="000F5FD2"/>
    <w:rsid w:val="000F67B4"/>
    <w:rsid w:val="000F6F25"/>
    <w:rsid w:val="000F71A7"/>
    <w:rsid w:val="000F7A90"/>
    <w:rsid w:val="0010148D"/>
    <w:rsid w:val="00103917"/>
    <w:rsid w:val="00105CD3"/>
    <w:rsid w:val="00110414"/>
    <w:rsid w:val="00110614"/>
    <w:rsid w:val="00111808"/>
    <w:rsid w:val="00113B0E"/>
    <w:rsid w:val="00114C71"/>
    <w:rsid w:val="00114E84"/>
    <w:rsid w:val="00116B45"/>
    <w:rsid w:val="00116BF4"/>
    <w:rsid w:val="001170F2"/>
    <w:rsid w:val="001227B2"/>
    <w:rsid w:val="001237CE"/>
    <w:rsid w:val="00132D0A"/>
    <w:rsid w:val="00132E54"/>
    <w:rsid w:val="00133183"/>
    <w:rsid w:val="001356D9"/>
    <w:rsid w:val="00140CF8"/>
    <w:rsid w:val="00145095"/>
    <w:rsid w:val="0014622F"/>
    <w:rsid w:val="00151C82"/>
    <w:rsid w:val="00152ADB"/>
    <w:rsid w:val="001543D3"/>
    <w:rsid w:val="0015714E"/>
    <w:rsid w:val="001616E9"/>
    <w:rsid w:val="0016219F"/>
    <w:rsid w:val="001632AF"/>
    <w:rsid w:val="00163A3B"/>
    <w:rsid w:val="00164272"/>
    <w:rsid w:val="00165427"/>
    <w:rsid w:val="00166CF4"/>
    <w:rsid w:val="00166EC4"/>
    <w:rsid w:val="0016742F"/>
    <w:rsid w:val="001674BB"/>
    <w:rsid w:val="001702E5"/>
    <w:rsid w:val="001705C3"/>
    <w:rsid w:val="00170EFD"/>
    <w:rsid w:val="001739E6"/>
    <w:rsid w:val="00175F00"/>
    <w:rsid w:val="00176E35"/>
    <w:rsid w:val="00177425"/>
    <w:rsid w:val="00177702"/>
    <w:rsid w:val="00181F8C"/>
    <w:rsid w:val="00183A92"/>
    <w:rsid w:val="00184CC5"/>
    <w:rsid w:val="00187A84"/>
    <w:rsid w:val="00190911"/>
    <w:rsid w:val="00191668"/>
    <w:rsid w:val="00192B39"/>
    <w:rsid w:val="00192C16"/>
    <w:rsid w:val="001936B3"/>
    <w:rsid w:val="00193DCC"/>
    <w:rsid w:val="0019403D"/>
    <w:rsid w:val="00194669"/>
    <w:rsid w:val="00194DBE"/>
    <w:rsid w:val="00196952"/>
    <w:rsid w:val="00196C7A"/>
    <w:rsid w:val="00196F2D"/>
    <w:rsid w:val="001973AC"/>
    <w:rsid w:val="00197453"/>
    <w:rsid w:val="001A0120"/>
    <w:rsid w:val="001A0764"/>
    <w:rsid w:val="001A1C70"/>
    <w:rsid w:val="001A2725"/>
    <w:rsid w:val="001A3098"/>
    <w:rsid w:val="001A58B0"/>
    <w:rsid w:val="001A5AFE"/>
    <w:rsid w:val="001A63D2"/>
    <w:rsid w:val="001A692B"/>
    <w:rsid w:val="001A6D25"/>
    <w:rsid w:val="001A7005"/>
    <w:rsid w:val="001B032B"/>
    <w:rsid w:val="001B0E5C"/>
    <w:rsid w:val="001B254B"/>
    <w:rsid w:val="001B3F1C"/>
    <w:rsid w:val="001B5EE0"/>
    <w:rsid w:val="001C0504"/>
    <w:rsid w:val="001C28A9"/>
    <w:rsid w:val="001C3E6F"/>
    <w:rsid w:val="001C428D"/>
    <w:rsid w:val="001C5863"/>
    <w:rsid w:val="001D05C0"/>
    <w:rsid w:val="001D0A58"/>
    <w:rsid w:val="001D297F"/>
    <w:rsid w:val="001D780B"/>
    <w:rsid w:val="001E1ADC"/>
    <w:rsid w:val="001E2E10"/>
    <w:rsid w:val="001E2F99"/>
    <w:rsid w:val="001E312F"/>
    <w:rsid w:val="001E3469"/>
    <w:rsid w:val="001E370C"/>
    <w:rsid w:val="001E57FE"/>
    <w:rsid w:val="001E5F6A"/>
    <w:rsid w:val="001F16F0"/>
    <w:rsid w:val="001F20A7"/>
    <w:rsid w:val="001F4641"/>
    <w:rsid w:val="001F472A"/>
    <w:rsid w:val="001F4D4B"/>
    <w:rsid w:val="001F502D"/>
    <w:rsid w:val="001F6E89"/>
    <w:rsid w:val="00200091"/>
    <w:rsid w:val="002014F9"/>
    <w:rsid w:val="00201ABA"/>
    <w:rsid w:val="00206AF9"/>
    <w:rsid w:val="002101A5"/>
    <w:rsid w:val="002112CA"/>
    <w:rsid w:val="00213D82"/>
    <w:rsid w:val="0021643D"/>
    <w:rsid w:val="00221696"/>
    <w:rsid w:val="00221D18"/>
    <w:rsid w:val="0022214E"/>
    <w:rsid w:val="00222C95"/>
    <w:rsid w:val="00223413"/>
    <w:rsid w:val="002236D8"/>
    <w:rsid w:val="00223CB6"/>
    <w:rsid w:val="00224417"/>
    <w:rsid w:val="00224EC4"/>
    <w:rsid w:val="002258D6"/>
    <w:rsid w:val="002260A3"/>
    <w:rsid w:val="00227070"/>
    <w:rsid w:val="00227B3D"/>
    <w:rsid w:val="00227F7E"/>
    <w:rsid w:val="00230613"/>
    <w:rsid w:val="00230EBC"/>
    <w:rsid w:val="002326B2"/>
    <w:rsid w:val="00232BB6"/>
    <w:rsid w:val="00232DF5"/>
    <w:rsid w:val="0023435B"/>
    <w:rsid w:val="00236A11"/>
    <w:rsid w:val="00241380"/>
    <w:rsid w:val="00243137"/>
    <w:rsid w:val="0024389E"/>
    <w:rsid w:val="00244630"/>
    <w:rsid w:val="002460E0"/>
    <w:rsid w:val="00246C3E"/>
    <w:rsid w:val="00247364"/>
    <w:rsid w:val="00250877"/>
    <w:rsid w:val="002509A8"/>
    <w:rsid w:val="00250C4A"/>
    <w:rsid w:val="0025465A"/>
    <w:rsid w:val="002546B4"/>
    <w:rsid w:val="00257D21"/>
    <w:rsid w:val="00257E28"/>
    <w:rsid w:val="002642FE"/>
    <w:rsid w:val="00264BBD"/>
    <w:rsid w:val="002711A9"/>
    <w:rsid w:val="002728AF"/>
    <w:rsid w:val="00273127"/>
    <w:rsid w:val="0027498C"/>
    <w:rsid w:val="00275B28"/>
    <w:rsid w:val="00275CA7"/>
    <w:rsid w:val="00277000"/>
    <w:rsid w:val="002832EC"/>
    <w:rsid w:val="00292882"/>
    <w:rsid w:val="00292DEA"/>
    <w:rsid w:val="00293349"/>
    <w:rsid w:val="0029454A"/>
    <w:rsid w:val="00296170"/>
    <w:rsid w:val="00296ACB"/>
    <w:rsid w:val="002970BA"/>
    <w:rsid w:val="002A0830"/>
    <w:rsid w:val="002A0D8C"/>
    <w:rsid w:val="002A1142"/>
    <w:rsid w:val="002A1996"/>
    <w:rsid w:val="002A2F62"/>
    <w:rsid w:val="002A40F4"/>
    <w:rsid w:val="002A452E"/>
    <w:rsid w:val="002A6093"/>
    <w:rsid w:val="002A668C"/>
    <w:rsid w:val="002A69D5"/>
    <w:rsid w:val="002B0CAF"/>
    <w:rsid w:val="002B1A80"/>
    <w:rsid w:val="002B3263"/>
    <w:rsid w:val="002B3BBF"/>
    <w:rsid w:val="002B4044"/>
    <w:rsid w:val="002B4147"/>
    <w:rsid w:val="002B42D3"/>
    <w:rsid w:val="002B530B"/>
    <w:rsid w:val="002B7D3E"/>
    <w:rsid w:val="002C0EAF"/>
    <w:rsid w:val="002C1E5A"/>
    <w:rsid w:val="002C223E"/>
    <w:rsid w:val="002C2E4F"/>
    <w:rsid w:val="002C31FC"/>
    <w:rsid w:val="002C38D9"/>
    <w:rsid w:val="002C4CF2"/>
    <w:rsid w:val="002C522D"/>
    <w:rsid w:val="002C544D"/>
    <w:rsid w:val="002C64FA"/>
    <w:rsid w:val="002C7946"/>
    <w:rsid w:val="002D02ED"/>
    <w:rsid w:val="002D4D35"/>
    <w:rsid w:val="002D5496"/>
    <w:rsid w:val="002D6C43"/>
    <w:rsid w:val="002D7061"/>
    <w:rsid w:val="002E1342"/>
    <w:rsid w:val="002E13E4"/>
    <w:rsid w:val="002E1DA0"/>
    <w:rsid w:val="002E3285"/>
    <w:rsid w:val="002E48F5"/>
    <w:rsid w:val="002E60D3"/>
    <w:rsid w:val="002E7127"/>
    <w:rsid w:val="002F0CBD"/>
    <w:rsid w:val="002F1C50"/>
    <w:rsid w:val="002F2082"/>
    <w:rsid w:val="002F32C9"/>
    <w:rsid w:val="002F5280"/>
    <w:rsid w:val="002F6CC0"/>
    <w:rsid w:val="002F75A7"/>
    <w:rsid w:val="002F7FB8"/>
    <w:rsid w:val="00300DD1"/>
    <w:rsid w:val="00305DC9"/>
    <w:rsid w:val="00312569"/>
    <w:rsid w:val="003127E8"/>
    <w:rsid w:val="00312CF5"/>
    <w:rsid w:val="00313A09"/>
    <w:rsid w:val="00313C53"/>
    <w:rsid w:val="00316B0D"/>
    <w:rsid w:val="00316C77"/>
    <w:rsid w:val="00317148"/>
    <w:rsid w:val="00322085"/>
    <w:rsid w:val="003248E9"/>
    <w:rsid w:val="00324F84"/>
    <w:rsid w:val="00325CF5"/>
    <w:rsid w:val="0033062C"/>
    <w:rsid w:val="00331972"/>
    <w:rsid w:val="00331F1E"/>
    <w:rsid w:val="003324D1"/>
    <w:rsid w:val="00332E75"/>
    <w:rsid w:val="00334D5C"/>
    <w:rsid w:val="00337197"/>
    <w:rsid w:val="00337CD6"/>
    <w:rsid w:val="0034085E"/>
    <w:rsid w:val="0034280A"/>
    <w:rsid w:val="00344944"/>
    <w:rsid w:val="00344F1C"/>
    <w:rsid w:val="003500E2"/>
    <w:rsid w:val="003532BD"/>
    <w:rsid w:val="0035434E"/>
    <w:rsid w:val="003544A7"/>
    <w:rsid w:val="00356E6B"/>
    <w:rsid w:val="0036187D"/>
    <w:rsid w:val="003640C3"/>
    <w:rsid w:val="00364D1E"/>
    <w:rsid w:val="00365A3C"/>
    <w:rsid w:val="00367090"/>
    <w:rsid w:val="00367CE5"/>
    <w:rsid w:val="00373B1F"/>
    <w:rsid w:val="003753DD"/>
    <w:rsid w:val="003767FD"/>
    <w:rsid w:val="00377D12"/>
    <w:rsid w:val="00384211"/>
    <w:rsid w:val="00384D99"/>
    <w:rsid w:val="00385B01"/>
    <w:rsid w:val="003864A5"/>
    <w:rsid w:val="003870C2"/>
    <w:rsid w:val="003873B0"/>
    <w:rsid w:val="00390ABC"/>
    <w:rsid w:val="003937AA"/>
    <w:rsid w:val="003937B4"/>
    <w:rsid w:val="00394DCA"/>
    <w:rsid w:val="003A005D"/>
    <w:rsid w:val="003A1679"/>
    <w:rsid w:val="003A1ED6"/>
    <w:rsid w:val="003A214B"/>
    <w:rsid w:val="003A2B15"/>
    <w:rsid w:val="003A2B99"/>
    <w:rsid w:val="003A715F"/>
    <w:rsid w:val="003A73D3"/>
    <w:rsid w:val="003A7BF5"/>
    <w:rsid w:val="003A7C13"/>
    <w:rsid w:val="003A7E8F"/>
    <w:rsid w:val="003B061A"/>
    <w:rsid w:val="003B1F9E"/>
    <w:rsid w:val="003B2639"/>
    <w:rsid w:val="003B2895"/>
    <w:rsid w:val="003B36B3"/>
    <w:rsid w:val="003B3DCF"/>
    <w:rsid w:val="003B6F6D"/>
    <w:rsid w:val="003B78BF"/>
    <w:rsid w:val="003C20A9"/>
    <w:rsid w:val="003C29A4"/>
    <w:rsid w:val="003C2CEE"/>
    <w:rsid w:val="003C3240"/>
    <w:rsid w:val="003C5DB5"/>
    <w:rsid w:val="003C6AA0"/>
    <w:rsid w:val="003C760F"/>
    <w:rsid w:val="003C7A87"/>
    <w:rsid w:val="003C7AC3"/>
    <w:rsid w:val="003C7CE5"/>
    <w:rsid w:val="003D10E4"/>
    <w:rsid w:val="003D1527"/>
    <w:rsid w:val="003D27CB"/>
    <w:rsid w:val="003D2A8D"/>
    <w:rsid w:val="003D2EA8"/>
    <w:rsid w:val="003D32A4"/>
    <w:rsid w:val="003D61CB"/>
    <w:rsid w:val="003D6917"/>
    <w:rsid w:val="003E095F"/>
    <w:rsid w:val="003E28A3"/>
    <w:rsid w:val="003E3403"/>
    <w:rsid w:val="003E3622"/>
    <w:rsid w:val="003E4466"/>
    <w:rsid w:val="003E4D35"/>
    <w:rsid w:val="003E5C2D"/>
    <w:rsid w:val="003E757E"/>
    <w:rsid w:val="003F55A2"/>
    <w:rsid w:val="003F78FA"/>
    <w:rsid w:val="004000F6"/>
    <w:rsid w:val="00403423"/>
    <w:rsid w:val="00410639"/>
    <w:rsid w:val="00411B1C"/>
    <w:rsid w:val="00412B60"/>
    <w:rsid w:val="00413A15"/>
    <w:rsid w:val="004145F3"/>
    <w:rsid w:val="0041764E"/>
    <w:rsid w:val="004218B8"/>
    <w:rsid w:val="00422391"/>
    <w:rsid w:val="00422B7F"/>
    <w:rsid w:val="00423EBE"/>
    <w:rsid w:val="00425ABA"/>
    <w:rsid w:val="00427939"/>
    <w:rsid w:val="00427C65"/>
    <w:rsid w:val="00427DF8"/>
    <w:rsid w:val="00430FE9"/>
    <w:rsid w:val="00431A8B"/>
    <w:rsid w:val="00432B18"/>
    <w:rsid w:val="00432D8F"/>
    <w:rsid w:val="00432F5A"/>
    <w:rsid w:val="00433510"/>
    <w:rsid w:val="00435D18"/>
    <w:rsid w:val="00436A67"/>
    <w:rsid w:val="0044302E"/>
    <w:rsid w:val="00443551"/>
    <w:rsid w:val="00443EEA"/>
    <w:rsid w:val="004443CE"/>
    <w:rsid w:val="004461E7"/>
    <w:rsid w:val="0044638A"/>
    <w:rsid w:val="00451D31"/>
    <w:rsid w:val="00451FBD"/>
    <w:rsid w:val="00453000"/>
    <w:rsid w:val="004537C0"/>
    <w:rsid w:val="004549D8"/>
    <w:rsid w:val="00455BFB"/>
    <w:rsid w:val="00460D5B"/>
    <w:rsid w:val="00461020"/>
    <w:rsid w:val="00461AC9"/>
    <w:rsid w:val="00461B4F"/>
    <w:rsid w:val="00462196"/>
    <w:rsid w:val="00462DD8"/>
    <w:rsid w:val="00462E1A"/>
    <w:rsid w:val="00465BA0"/>
    <w:rsid w:val="00466AFA"/>
    <w:rsid w:val="00470A1D"/>
    <w:rsid w:val="00470EEC"/>
    <w:rsid w:val="00471791"/>
    <w:rsid w:val="004724BF"/>
    <w:rsid w:val="00473226"/>
    <w:rsid w:val="004734AB"/>
    <w:rsid w:val="00474369"/>
    <w:rsid w:val="00474851"/>
    <w:rsid w:val="0047523B"/>
    <w:rsid w:val="00475254"/>
    <w:rsid w:val="0047630F"/>
    <w:rsid w:val="00476F96"/>
    <w:rsid w:val="00481F21"/>
    <w:rsid w:val="0048307C"/>
    <w:rsid w:val="00483763"/>
    <w:rsid w:val="00485277"/>
    <w:rsid w:val="004873B5"/>
    <w:rsid w:val="004873E8"/>
    <w:rsid w:val="00490212"/>
    <w:rsid w:val="0049075F"/>
    <w:rsid w:val="00490E51"/>
    <w:rsid w:val="004911EF"/>
    <w:rsid w:val="00491C6B"/>
    <w:rsid w:val="00491E25"/>
    <w:rsid w:val="00494A08"/>
    <w:rsid w:val="00495053"/>
    <w:rsid w:val="004955AC"/>
    <w:rsid w:val="004958EE"/>
    <w:rsid w:val="00497792"/>
    <w:rsid w:val="004A4849"/>
    <w:rsid w:val="004B2087"/>
    <w:rsid w:val="004B26A5"/>
    <w:rsid w:val="004B384A"/>
    <w:rsid w:val="004B3CD3"/>
    <w:rsid w:val="004B3EB3"/>
    <w:rsid w:val="004B4F91"/>
    <w:rsid w:val="004B6B11"/>
    <w:rsid w:val="004B6FD8"/>
    <w:rsid w:val="004B7109"/>
    <w:rsid w:val="004B7490"/>
    <w:rsid w:val="004C1712"/>
    <w:rsid w:val="004C2182"/>
    <w:rsid w:val="004C3A47"/>
    <w:rsid w:val="004C3F32"/>
    <w:rsid w:val="004C4906"/>
    <w:rsid w:val="004D05C9"/>
    <w:rsid w:val="004D1272"/>
    <w:rsid w:val="004D1430"/>
    <w:rsid w:val="004D1F15"/>
    <w:rsid w:val="004D67CF"/>
    <w:rsid w:val="004E147C"/>
    <w:rsid w:val="004E1EB5"/>
    <w:rsid w:val="004E1EF2"/>
    <w:rsid w:val="004E2BF9"/>
    <w:rsid w:val="004E2FAE"/>
    <w:rsid w:val="004E7792"/>
    <w:rsid w:val="004E7C92"/>
    <w:rsid w:val="004F28FF"/>
    <w:rsid w:val="004F6254"/>
    <w:rsid w:val="004F690B"/>
    <w:rsid w:val="005026E4"/>
    <w:rsid w:val="00503AD1"/>
    <w:rsid w:val="005060EA"/>
    <w:rsid w:val="005074B3"/>
    <w:rsid w:val="005100F2"/>
    <w:rsid w:val="00513D1B"/>
    <w:rsid w:val="0051441A"/>
    <w:rsid w:val="00514668"/>
    <w:rsid w:val="00516EDD"/>
    <w:rsid w:val="005216FF"/>
    <w:rsid w:val="00521CF6"/>
    <w:rsid w:val="00521E7E"/>
    <w:rsid w:val="005224EB"/>
    <w:rsid w:val="00523EDF"/>
    <w:rsid w:val="00530CE6"/>
    <w:rsid w:val="00532533"/>
    <w:rsid w:val="00533134"/>
    <w:rsid w:val="00533F66"/>
    <w:rsid w:val="00536E16"/>
    <w:rsid w:val="005379B3"/>
    <w:rsid w:val="00537C70"/>
    <w:rsid w:val="0054070E"/>
    <w:rsid w:val="005409FB"/>
    <w:rsid w:val="0054128B"/>
    <w:rsid w:val="005413D7"/>
    <w:rsid w:val="005422CB"/>
    <w:rsid w:val="00542676"/>
    <w:rsid w:val="00542CBF"/>
    <w:rsid w:val="005435F0"/>
    <w:rsid w:val="00544F10"/>
    <w:rsid w:val="0054514C"/>
    <w:rsid w:val="005460A7"/>
    <w:rsid w:val="00546222"/>
    <w:rsid w:val="0054731E"/>
    <w:rsid w:val="00550935"/>
    <w:rsid w:val="00551116"/>
    <w:rsid w:val="00551522"/>
    <w:rsid w:val="00551D7E"/>
    <w:rsid w:val="00552096"/>
    <w:rsid w:val="0055288A"/>
    <w:rsid w:val="005541F0"/>
    <w:rsid w:val="00554528"/>
    <w:rsid w:val="00556A3A"/>
    <w:rsid w:val="00557C6C"/>
    <w:rsid w:val="005604D4"/>
    <w:rsid w:val="005645B4"/>
    <w:rsid w:val="00565098"/>
    <w:rsid w:val="005702F8"/>
    <w:rsid w:val="00571F89"/>
    <w:rsid w:val="00575290"/>
    <w:rsid w:val="00575ADD"/>
    <w:rsid w:val="005764BB"/>
    <w:rsid w:val="00576B6D"/>
    <w:rsid w:val="00576DEE"/>
    <w:rsid w:val="005770D8"/>
    <w:rsid w:val="00581B21"/>
    <w:rsid w:val="00582F95"/>
    <w:rsid w:val="0058321D"/>
    <w:rsid w:val="005833E9"/>
    <w:rsid w:val="005842CC"/>
    <w:rsid w:val="0058511F"/>
    <w:rsid w:val="00585227"/>
    <w:rsid w:val="005869DA"/>
    <w:rsid w:val="00591F0C"/>
    <w:rsid w:val="0059470C"/>
    <w:rsid w:val="005967B5"/>
    <w:rsid w:val="00597C65"/>
    <w:rsid w:val="005A0574"/>
    <w:rsid w:val="005A0E30"/>
    <w:rsid w:val="005A1FB8"/>
    <w:rsid w:val="005A296C"/>
    <w:rsid w:val="005A6064"/>
    <w:rsid w:val="005A6301"/>
    <w:rsid w:val="005A6C05"/>
    <w:rsid w:val="005B5E8A"/>
    <w:rsid w:val="005B70C5"/>
    <w:rsid w:val="005C2757"/>
    <w:rsid w:val="005C3132"/>
    <w:rsid w:val="005C36F9"/>
    <w:rsid w:val="005C390D"/>
    <w:rsid w:val="005C3A64"/>
    <w:rsid w:val="005C407B"/>
    <w:rsid w:val="005C40F0"/>
    <w:rsid w:val="005C4F13"/>
    <w:rsid w:val="005C5A31"/>
    <w:rsid w:val="005C6E36"/>
    <w:rsid w:val="005D18A3"/>
    <w:rsid w:val="005D3FD0"/>
    <w:rsid w:val="005D5245"/>
    <w:rsid w:val="005D57F7"/>
    <w:rsid w:val="005D6A05"/>
    <w:rsid w:val="005E0BF2"/>
    <w:rsid w:val="005E727B"/>
    <w:rsid w:val="005F07F4"/>
    <w:rsid w:val="005F0851"/>
    <w:rsid w:val="005F1ECF"/>
    <w:rsid w:val="005F33B2"/>
    <w:rsid w:val="005F659F"/>
    <w:rsid w:val="006013CF"/>
    <w:rsid w:val="00601A51"/>
    <w:rsid w:val="0060217A"/>
    <w:rsid w:val="00605012"/>
    <w:rsid w:val="00606B7E"/>
    <w:rsid w:val="00610829"/>
    <w:rsid w:val="00612A11"/>
    <w:rsid w:val="00613CA6"/>
    <w:rsid w:val="00615FF0"/>
    <w:rsid w:val="00617254"/>
    <w:rsid w:val="00620E3B"/>
    <w:rsid w:val="00622FBE"/>
    <w:rsid w:val="006259AC"/>
    <w:rsid w:val="00626E32"/>
    <w:rsid w:val="0063058E"/>
    <w:rsid w:val="006310F6"/>
    <w:rsid w:val="00631CB9"/>
    <w:rsid w:val="00631D56"/>
    <w:rsid w:val="0063210E"/>
    <w:rsid w:val="00633FAF"/>
    <w:rsid w:val="006341D9"/>
    <w:rsid w:val="00635534"/>
    <w:rsid w:val="0064030A"/>
    <w:rsid w:val="00640F01"/>
    <w:rsid w:val="00641CED"/>
    <w:rsid w:val="00642513"/>
    <w:rsid w:val="00643F7A"/>
    <w:rsid w:val="00646766"/>
    <w:rsid w:val="006478C9"/>
    <w:rsid w:val="00650710"/>
    <w:rsid w:val="00651113"/>
    <w:rsid w:val="006521A4"/>
    <w:rsid w:val="00653D86"/>
    <w:rsid w:val="00655425"/>
    <w:rsid w:val="00655648"/>
    <w:rsid w:val="00657EC5"/>
    <w:rsid w:val="00660A92"/>
    <w:rsid w:val="00661804"/>
    <w:rsid w:val="00661B8F"/>
    <w:rsid w:val="00661FE2"/>
    <w:rsid w:val="006632D5"/>
    <w:rsid w:val="00666EB9"/>
    <w:rsid w:val="00667360"/>
    <w:rsid w:val="00670F5F"/>
    <w:rsid w:val="00671AD1"/>
    <w:rsid w:val="0067255A"/>
    <w:rsid w:val="00672672"/>
    <w:rsid w:val="0067428B"/>
    <w:rsid w:val="00674F8A"/>
    <w:rsid w:val="006757E8"/>
    <w:rsid w:val="0067793C"/>
    <w:rsid w:val="00681FE9"/>
    <w:rsid w:val="006826A5"/>
    <w:rsid w:val="0068388E"/>
    <w:rsid w:val="00684238"/>
    <w:rsid w:val="00685691"/>
    <w:rsid w:val="00685896"/>
    <w:rsid w:val="00685ED4"/>
    <w:rsid w:val="00686CCF"/>
    <w:rsid w:val="00686DDA"/>
    <w:rsid w:val="00690BA2"/>
    <w:rsid w:val="0069158B"/>
    <w:rsid w:val="00692AD2"/>
    <w:rsid w:val="0069450E"/>
    <w:rsid w:val="00694E04"/>
    <w:rsid w:val="0069616B"/>
    <w:rsid w:val="00697D4C"/>
    <w:rsid w:val="006A28D2"/>
    <w:rsid w:val="006A38F3"/>
    <w:rsid w:val="006A73C8"/>
    <w:rsid w:val="006B1706"/>
    <w:rsid w:val="006B1CF5"/>
    <w:rsid w:val="006B2369"/>
    <w:rsid w:val="006B293D"/>
    <w:rsid w:val="006B31F5"/>
    <w:rsid w:val="006B3F97"/>
    <w:rsid w:val="006B6F84"/>
    <w:rsid w:val="006B74A7"/>
    <w:rsid w:val="006B76EA"/>
    <w:rsid w:val="006C000E"/>
    <w:rsid w:val="006C1D68"/>
    <w:rsid w:val="006C309C"/>
    <w:rsid w:val="006C46EF"/>
    <w:rsid w:val="006C52DB"/>
    <w:rsid w:val="006C658E"/>
    <w:rsid w:val="006D090E"/>
    <w:rsid w:val="006D1B73"/>
    <w:rsid w:val="006D550B"/>
    <w:rsid w:val="006D5F72"/>
    <w:rsid w:val="006E2E8E"/>
    <w:rsid w:val="006E2FFC"/>
    <w:rsid w:val="006E3C3A"/>
    <w:rsid w:val="006E43F3"/>
    <w:rsid w:val="006E57FF"/>
    <w:rsid w:val="006E6E75"/>
    <w:rsid w:val="006F2418"/>
    <w:rsid w:val="006F5732"/>
    <w:rsid w:val="00700B94"/>
    <w:rsid w:val="00701C65"/>
    <w:rsid w:val="00702084"/>
    <w:rsid w:val="0070495C"/>
    <w:rsid w:val="0071069B"/>
    <w:rsid w:val="00713637"/>
    <w:rsid w:val="00714A27"/>
    <w:rsid w:val="0071512A"/>
    <w:rsid w:val="00717032"/>
    <w:rsid w:val="0071754B"/>
    <w:rsid w:val="0072268F"/>
    <w:rsid w:val="0072287B"/>
    <w:rsid w:val="00723C06"/>
    <w:rsid w:val="0072401D"/>
    <w:rsid w:val="00726041"/>
    <w:rsid w:val="0072637B"/>
    <w:rsid w:val="007306C1"/>
    <w:rsid w:val="00730ECA"/>
    <w:rsid w:val="00732A77"/>
    <w:rsid w:val="00737446"/>
    <w:rsid w:val="00737C7B"/>
    <w:rsid w:val="007408AC"/>
    <w:rsid w:val="007414FF"/>
    <w:rsid w:val="00741BDA"/>
    <w:rsid w:val="00742557"/>
    <w:rsid w:val="00742DAD"/>
    <w:rsid w:val="00744A27"/>
    <w:rsid w:val="00751D16"/>
    <w:rsid w:val="0075355C"/>
    <w:rsid w:val="0075361C"/>
    <w:rsid w:val="00754FAA"/>
    <w:rsid w:val="007619A2"/>
    <w:rsid w:val="00762F80"/>
    <w:rsid w:val="00765920"/>
    <w:rsid w:val="00765BA5"/>
    <w:rsid w:val="007660F6"/>
    <w:rsid w:val="007701C8"/>
    <w:rsid w:val="00770674"/>
    <w:rsid w:val="0077089C"/>
    <w:rsid w:val="00771138"/>
    <w:rsid w:val="007718BF"/>
    <w:rsid w:val="00771D98"/>
    <w:rsid w:val="00771FE1"/>
    <w:rsid w:val="0078041B"/>
    <w:rsid w:val="007805AF"/>
    <w:rsid w:val="00781AD6"/>
    <w:rsid w:val="00783DF6"/>
    <w:rsid w:val="00784440"/>
    <w:rsid w:val="007915FB"/>
    <w:rsid w:val="0079377D"/>
    <w:rsid w:val="00796365"/>
    <w:rsid w:val="00796BC2"/>
    <w:rsid w:val="00796E40"/>
    <w:rsid w:val="007972B1"/>
    <w:rsid w:val="007A0005"/>
    <w:rsid w:val="007A286F"/>
    <w:rsid w:val="007A3EDD"/>
    <w:rsid w:val="007A56FD"/>
    <w:rsid w:val="007A6CF6"/>
    <w:rsid w:val="007A6EE5"/>
    <w:rsid w:val="007B0712"/>
    <w:rsid w:val="007B0F99"/>
    <w:rsid w:val="007B1FC7"/>
    <w:rsid w:val="007B2234"/>
    <w:rsid w:val="007B52BB"/>
    <w:rsid w:val="007B6567"/>
    <w:rsid w:val="007B65C7"/>
    <w:rsid w:val="007C04A5"/>
    <w:rsid w:val="007C5BBC"/>
    <w:rsid w:val="007C5E09"/>
    <w:rsid w:val="007D27C2"/>
    <w:rsid w:val="007D2F06"/>
    <w:rsid w:val="007D49BF"/>
    <w:rsid w:val="007D5B68"/>
    <w:rsid w:val="007D7212"/>
    <w:rsid w:val="007E2144"/>
    <w:rsid w:val="007E5848"/>
    <w:rsid w:val="007E619D"/>
    <w:rsid w:val="007F138B"/>
    <w:rsid w:val="007F15BA"/>
    <w:rsid w:val="007F6AF4"/>
    <w:rsid w:val="007F7589"/>
    <w:rsid w:val="00800C50"/>
    <w:rsid w:val="0080185F"/>
    <w:rsid w:val="008029C7"/>
    <w:rsid w:val="00802F9F"/>
    <w:rsid w:val="008041C2"/>
    <w:rsid w:val="00805A25"/>
    <w:rsid w:val="00805C78"/>
    <w:rsid w:val="00806496"/>
    <w:rsid w:val="0081195C"/>
    <w:rsid w:val="00814ECE"/>
    <w:rsid w:val="00815A60"/>
    <w:rsid w:val="00815E90"/>
    <w:rsid w:val="00817836"/>
    <w:rsid w:val="00817C12"/>
    <w:rsid w:val="008218DE"/>
    <w:rsid w:val="0082192E"/>
    <w:rsid w:val="00822967"/>
    <w:rsid w:val="0082508E"/>
    <w:rsid w:val="00825299"/>
    <w:rsid w:val="008265F5"/>
    <w:rsid w:val="00826D32"/>
    <w:rsid w:val="00826FA1"/>
    <w:rsid w:val="008277BA"/>
    <w:rsid w:val="008308B2"/>
    <w:rsid w:val="00830B74"/>
    <w:rsid w:val="00831681"/>
    <w:rsid w:val="008334F1"/>
    <w:rsid w:val="0083363E"/>
    <w:rsid w:val="00833E89"/>
    <w:rsid w:val="00834084"/>
    <w:rsid w:val="00834D26"/>
    <w:rsid w:val="00835B3B"/>
    <w:rsid w:val="00842CAC"/>
    <w:rsid w:val="008431D9"/>
    <w:rsid w:val="0084425C"/>
    <w:rsid w:val="0084478F"/>
    <w:rsid w:val="008461D0"/>
    <w:rsid w:val="00846B99"/>
    <w:rsid w:val="00850300"/>
    <w:rsid w:val="008524F1"/>
    <w:rsid w:val="008533E5"/>
    <w:rsid w:val="008537F4"/>
    <w:rsid w:val="0085414B"/>
    <w:rsid w:val="00855CA7"/>
    <w:rsid w:val="0085640B"/>
    <w:rsid w:val="0085683F"/>
    <w:rsid w:val="00862832"/>
    <w:rsid w:val="00862DD0"/>
    <w:rsid w:val="008650BD"/>
    <w:rsid w:val="00865444"/>
    <w:rsid w:val="00866115"/>
    <w:rsid w:val="008671BA"/>
    <w:rsid w:val="0086787C"/>
    <w:rsid w:val="00867BDA"/>
    <w:rsid w:val="0087067D"/>
    <w:rsid w:val="008741C4"/>
    <w:rsid w:val="008748D9"/>
    <w:rsid w:val="00876485"/>
    <w:rsid w:val="00877AB5"/>
    <w:rsid w:val="0088135B"/>
    <w:rsid w:val="00882D88"/>
    <w:rsid w:val="0088426D"/>
    <w:rsid w:val="00884909"/>
    <w:rsid w:val="0088526B"/>
    <w:rsid w:val="00885464"/>
    <w:rsid w:val="00885D4A"/>
    <w:rsid w:val="00886341"/>
    <w:rsid w:val="00886E61"/>
    <w:rsid w:val="008905F1"/>
    <w:rsid w:val="00890AA3"/>
    <w:rsid w:val="0089194C"/>
    <w:rsid w:val="00894671"/>
    <w:rsid w:val="00894B4A"/>
    <w:rsid w:val="00895D32"/>
    <w:rsid w:val="00895E53"/>
    <w:rsid w:val="00897527"/>
    <w:rsid w:val="008A1ADD"/>
    <w:rsid w:val="008A1EBD"/>
    <w:rsid w:val="008A1F16"/>
    <w:rsid w:val="008A22D7"/>
    <w:rsid w:val="008A6733"/>
    <w:rsid w:val="008B003F"/>
    <w:rsid w:val="008B02C6"/>
    <w:rsid w:val="008B035C"/>
    <w:rsid w:val="008B0F7B"/>
    <w:rsid w:val="008B47F5"/>
    <w:rsid w:val="008B6FD9"/>
    <w:rsid w:val="008B7AF8"/>
    <w:rsid w:val="008C10DC"/>
    <w:rsid w:val="008C33C4"/>
    <w:rsid w:val="008C4FDE"/>
    <w:rsid w:val="008C6763"/>
    <w:rsid w:val="008C7DDE"/>
    <w:rsid w:val="008D009E"/>
    <w:rsid w:val="008D00CC"/>
    <w:rsid w:val="008D04BE"/>
    <w:rsid w:val="008D0FB6"/>
    <w:rsid w:val="008D1B90"/>
    <w:rsid w:val="008D24FC"/>
    <w:rsid w:val="008D3401"/>
    <w:rsid w:val="008D4575"/>
    <w:rsid w:val="008D572C"/>
    <w:rsid w:val="008D6EAD"/>
    <w:rsid w:val="008D7F11"/>
    <w:rsid w:val="008E268A"/>
    <w:rsid w:val="008E464F"/>
    <w:rsid w:val="008E75B7"/>
    <w:rsid w:val="008F0EC5"/>
    <w:rsid w:val="008F14A4"/>
    <w:rsid w:val="008F4CED"/>
    <w:rsid w:val="008F696B"/>
    <w:rsid w:val="008F6F50"/>
    <w:rsid w:val="00900F40"/>
    <w:rsid w:val="0090123E"/>
    <w:rsid w:val="00901609"/>
    <w:rsid w:val="00902B48"/>
    <w:rsid w:val="00904320"/>
    <w:rsid w:val="00905EED"/>
    <w:rsid w:val="00906950"/>
    <w:rsid w:val="00906FFC"/>
    <w:rsid w:val="0091029F"/>
    <w:rsid w:val="0091215D"/>
    <w:rsid w:val="00912AD7"/>
    <w:rsid w:val="009162B9"/>
    <w:rsid w:val="00917B11"/>
    <w:rsid w:val="00920CBC"/>
    <w:rsid w:val="00920E7C"/>
    <w:rsid w:val="00921412"/>
    <w:rsid w:val="00922558"/>
    <w:rsid w:val="00922D27"/>
    <w:rsid w:val="00926EF9"/>
    <w:rsid w:val="00931055"/>
    <w:rsid w:val="00931A21"/>
    <w:rsid w:val="00937FB6"/>
    <w:rsid w:val="0094157A"/>
    <w:rsid w:val="00946811"/>
    <w:rsid w:val="00946817"/>
    <w:rsid w:val="00947B1D"/>
    <w:rsid w:val="00950BA6"/>
    <w:rsid w:val="009544A9"/>
    <w:rsid w:val="00954FF0"/>
    <w:rsid w:val="00955250"/>
    <w:rsid w:val="00955448"/>
    <w:rsid w:val="009578DB"/>
    <w:rsid w:val="009619D1"/>
    <w:rsid w:val="00962DAA"/>
    <w:rsid w:val="00967003"/>
    <w:rsid w:val="009678FC"/>
    <w:rsid w:val="009710C3"/>
    <w:rsid w:val="00971721"/>
    <w:rsid w:val="00971D6D"/>
    <w:rsid w:val="00971EDB"/>
    <w:rsid w:val="0097331D"/>
    <w:rsid w:val="00973DA7"/>
    <w:rsid w:val="009747F5"/>
    <w:rsid w:val="00974DC3"/>
    <w:rsid w:val="0098511B"/>
    <w:rsid w:val="009873D1"/>
    <w:rsid w:val="00991043"/>
    <w:rsid w:val="009918C4"/>
    <w:rsid w:val="0099281D"/>
    <w:rsid w:val="009951F9"/>
    <w:rsid w:val="0099568E"/>
    <w:rsid w:val="009957D5"/>
    <w:rsid w:val="00995D8E"/>
    <w:rsid w:val="00996018"/>
    <w:rsid w:val="009979BE"/>
    <w:rsid w:val="009A165E"/>
    <w:rsid w:val="009A25D8"/>
    <w:rsid w:val="009A6295"/>
    <w:rsid w:val="009A6FCB"/>
    <w:rsid w:val="009A76C6"/>
    <w:rsid w:val="009B1F66"/>
    <w:rsid w:val="009B28A2"/>
    <w:rsid w:val="009B4182"/>
    <w:rsid w:val="009B656B"/>
    <w:rsid w:val="009B698C"/>
    <w:rsid w:val="009B71CB"/>
    <w:rsid w:val="009B7986"/>
    <w:rsid w:val="009C0730"/>
    <w:rsid w:val="009C1514"/>
    <w:rsid w:val="009C43CC"/>
    <w:rsid w:val="009C4778"/>
    <w:rsid w:val="009C4EF1"/>
    <w:rsid w:val="009C62C4"/>
    <w:rsid w:val="009C7A17"/>
    <w:rsid w:val="009C7C44"/>
    <w:rsid w:val="009D1ED6"/>
    <w:rsid w:val="009D278A"/>
    <w:rsid w:val="009D28EE"/>
    <w:rsid w:val="009D31E0"/>
    <w:rsid w:val="009D36FA"/>
    <w:rsid w:val="009D7199"/>
    <w:rsid w:val="009E117C"/>
    <w:rsid w:val="009E4E99"/>
    <w:rsid w:val="009F3848"/>
    <w:rsid w:val="009F3879"/>
    <w:rsid w:val="009F448A"/>
    <w:rsid w:val="009F4FC2"/>
    <w:rsid w:val="009F5A68"/>
    <w:rsid w:val="009F682D"/>
    <w:rsid w:val="009F7072"/>
    <w:rsid w:val="00A008A4"/>
    <w:rsid w:val="00A010B9"/>
    <w:rsid w:val="00A034F9"/>
    <w:rsid w:val="00A03859"/>
    <w:rsid w:val="00A04ED3"/>
    <w:rsid w:val="00A0792B"/>
    <w:rsid w:val="00A07B70"/>
    <w:rsid w:val="00A10BAF"/>
    <w:rsid w:val="00A119D7"/>
    <w:rsid w:val="00A11E1E"/>
    <w:rsid w:val="00A1297D"/>
    <w:rsid w:val="00A1363C"/>
    <w:rsid w:val="00A13D07"/>
    <w:rsid w:val="00A1419B"/>
    <w:rsid w:val="00A14DD3"/>
    <w:rsid w:val="00A14F21"/>
    <w:rsid w:val="00A1557A"/>
    <w:rsid w:val="00A15B60"/>
    <w:rsid w:val="00A167F2"/>
    <w:rsid w:val="00A173D2"/>
    <w:rsid w:val="00A20ED4"/>
    <w:rsid w:val="00A24C7E"/>
    <w:rsid w:val="00A2599B"/>
    <w:rsid w:val="00A25FC8"/>
    <w:rsid w:val="00A279B8"/>
    <w:rsid w:val="00A27E49"/>
    <w:rsid w:val="00A30253"/>
    <w:rsid w:val="00A302B6"/>
    <w:rsid w:val="00A33088"/>
    <w:rsid w:val="00A349C1"/>
    <w:rsid w:val="00A421EE"/>
    <w:rsid w:val="00A42708"/>
    <w:rsid w:val="00A46B53"/>
    <w:rsid w:val="00A50298"/>
    <w:rsid w:val="00A5134F"/>
    <w:rsid w:val="00A5157A"/>
    <w:rsid w:val="00A51BA7"/>
    <w:rsid w:val="00A537D2"/>
    <w:rsid w:val="00A53905"/>
    <w:rsid w:val="00A53977"/>
    <w:rsid w:val="00A5466A"/>
    <w:rsid w:val="00A54C42"/>
    <w:rsid w:val="00A5546F"/>
    <w:rsid w:val="00A555DA"/>
    <w:rsid w:val="00A60FF8"/>
    <w:rsid w:val="00A6266E"/>
    <w:rsid w:val="00A63141"/>
    <w:rsid w:val="00A649B8"/>
    <w:rsid w:val="00A7011C"/>
    <w:rsid w:val="00A726AD"/>
    <w:rsid w:val="00A76791"/>
    <w:rsid w:val="00A77F90"/>
    <w:rsid w:val="00A815AA"/>
    <w:rsid w:val="00A81A07"/>
    <w:rsid w:val="00A81C1D"/>
    <w:rsid w:val="00A81D3F"/>
    <w:rsid w:val="00A8497B"/>
    <w:rsid w:val="00A84CA6"/>
    <w:rsid w:val="00A863D9"/>
    <w:rsid w:val="00A90650"/>
    <w:rsid w:val="00A90B9D"/>
    <w:rsid w:val="00A90D79"/>
    <w:rsid w:val="00A931E0"/>
    <w:rsid w:val="00A94D4A"/>
    <w:rsid w:val="00A9551E"/>
    <w:rsid w:val="00AA3E98"/>
    <w:rsid w:val="00AA3F25"/>
    <w:rsid w:val="00AA468E"/>
    <w:rsid w:val="00AA5AB7"/>
    <w:rsid w:val="00AA5E71"/>
    <w:rsid w:val="00AB06BC"/>
    <w:rsid w:val="00AB46EE"/>
    <w:rsid w:val="00AB6141"/>
    <w:rsid w:val="00AB71B4"/>
    <w:rsid w:val="00AB763E"/>
    <w:rsid w:val="00AC07C7"/>
    <w:rsid w:val="00AC0993"/>
    <w:rsid w:val="00AC1686"/>
    <w:rsid w:val="00AC1DEE"/>
    <w:rsid w:val="00AC28BA"/>
    <w:rsid w:val="00AC3708"/>
    <w:rsid w:val="00AC3F65"/>
    <w:rsid w:val="00AC5CD9"/>
    <w:rsid w:val="00AD0C1A"/>
    <w:rsid w:val="00AD3D05"/>
    <w:rsid w:val="00AD500C"/>
    <w:rsid w:val="00AD5FA8"/>
    <w:rsid w:val="00AE3A68"/>
    <w:rsid w:val="00AE4AE5"/>
    <w:rsid w:val="00AE596E"/>
    <w:rsid w:val="00AE5C69"/>
    <w:rsid w:val="00AE6645"/>
    <w:rsid w:val="00AE6FD1"/>
    <w:rsid w:val="00AE711E"/>
    <w:rsid w:val="00AE7CBA"/>
    <w:rsid w:val="00AF125C"/>
    <w:rsid w:val="00AF14BF"/>
    <w:rsid w:val="00AF4853"/>
    <w:rsid w:val="00AF5775"/>
    <w:rsid w:val="00AF5C3A"/>
    <w:rsid w:val="00AF7644"/>
    <w:rsid w:val="00B030A7"/>
    <w:rsid w:val="00B03C56"/>
    <w:rsid w:val="00B06DB4"/>
    <w:rsid w:val="00B07476"/>
    <w:rsid w:val="00B07861"/>
    <w:rsid w:val="00B109B9"/>
    <w:rsid w:val="00B10DAF"/>
    <w:rsid w:val="00B11E9B"/>
    <w:rsid w:val="00B160DD"/>
    <w:rsid w:val="00B160EE"/>
    <w:rsid w:val="00B16B82"/>
    <w:rsid w:val="00B20C07"/>
    <w:rsid w:val="00B21151"/>
    <w:rsid w:val="00B21C35"/>
    <w:rsid w:val="00B223F0"/>
    <w:rsid w:val="00B2412D"/>
    <w:rsid w:val="00B26672"/>
    <w:rsid w:val="00B27D9C"/>
    <w:rsid w:val="00B33512"/>
    <w:rsid w:val="00B35096"/>
    <w:rsid w:val="00B35AEE"/>
    <w:rsid w:val="00B36C5B"/>
    <w:rsid w:val="00B40F7E"/>
    <w:rsid w:val="00B42EA1"/>
    <w:rsid w:val="00B43407"/>
    <w:rsid w:val="00B4629A"/>
    <w:rsid w:val="00B468A5"/>
    <w:rsid w:val="00B51702"/>
    <w:rsid w:val="00B522F0"/>
    <w:rsid w:val="00B53A6B"/>
    <w:rsid w:val="00B54076"/>
    <w:rsid w:val="00B55424"/>
    <w:rsid w:val="00B566C0"/>
    <w:rsid w:val="00B6075A"/>
    <w:rsid w:val="00B60AB7"/>
    <w:rsid w:val="00B60CE5"/>
    <w:rsid w:val="00B61395"/>
    <w:rsid w:val="00B620C3"/>
    <w:rsid w:val="00B653D9"/>
    <w:rsid w:val="00B66170"/>
    <w:rsid w:val="00B662BD"/>
    <w:rsid w:val="00B7009B"/>
    <w:rsid w:val="00B70A2B"/>
    <w:rsid w:val="00B72FEA"/>
    <w:rsid w:val="00B75266"/>
    <w:rsid w:val="00B77690"/>
    <w:rsid w:val="00B77E48"/>
    <w:rsid w:val="00B80A4D"/>
    <w:rsid w:val="00B80BB6"/>
    <w:rsid w:val="00B81747"/>
    <w:rsid w:val="00B83CDA"/>
    <w:rsid w:val="00B840E9"/>
    <w:rsid w:val="00B85E1A"/>
    <w:rsid w:val="00B912FB"/>
    <w:rsid w:val="00B915E1"/>
    <w:rsid w:val="00B9421F"/>
    <w:rsid w:val="00B96B09"/>
    <w:rsid w:val="00BA0202"/>
    <w:rsid w:val="00BA2101"/>
    <w:rsid w:val="00BA25E8"/>
    <w:rsid w:val="00BA39EB"/>
    <w:rsid w:val="00BA3EB0"/>
    <w:rsid w:val="00BA4A1F"/>
    <w:rsid w:val="00BA69AD"/>
    <w:rsid w:val="00BA69EF"/>
    <w:rsid w:val="00BA714D"/>
    <w:rsid w:val="00BA784C"/>
    <w:rsid w:val="00BB0FF1"/>
    <w:rsid w:val="00BB1491"/>
    <w:rsid w:val="00BB1F17"/>
    <w:rsid w:val="00BB4598"/>
    <w:rsid w:val="00BB624E"/>
    <w:rsid w:val="00BB6524"/>
    <w:rsid w:val="00BB7C4E"/>
    <w:rsid w:val="00BC0324"/>
    <w:rsid w:val="00BC37D7"/>
    <w:rsid w:val="00BC38EE"/>
    <w:rsid w:val="00BC4A95"/>
    <w:rsid w:val="00BC59D2"/>
    <w:rsid w:val="00BC7FEC"/>
    <w:rsid w:val="00BD05A8"/>
    <w:rsid w:val="00BD0EB8"/>
    <w:rsid w:val="00BD10C0"/>
    <w:rsid w:val="00BD4123"/>
    <w:rsid w:val="00BD4512"/>
    <w:rsid w:val="00BD5FF9"/>
    <w:rsid w:val="00BD6544"/>
    <w:rsid w:val="00BD7202"/>
    <w:rsid w:val="00BE19B2"/>
    <w:rsid w:val="00BE1BCC"/>
    <w:rsid w:val="00BE2466"/>
    <w:rsid w:val="00BE256B"/>
    <w:rsid w:val="00BE2701"/>
    <w:rsid w:val="00BE277C"/>
    <w:rsid w:val="00BE295B"/>
    <w:rsid w:val="00BE3AEF"/>
    <w:rsid w:val="00BE54E0"/>
    <w:rsid w:val="00BE6F13"/>
    <w:rsid w:val="00BF2CF8"/>
    <w:rsid w:val="00BF4F64"/>
    <w:rsid w:val="00BF67F0"/>
    <w:rsid w:val="00BF7101"/>
    <w:rsid w:val="00BF7114"/>
    <w:rsid w:val="00BF7FB4"/>
    <w:rsid w:val="00C0052A"/>
    <w:rsid w:val="00C016DA"/>
    <w:rsid w:val="00C02217"/>
    <w:rsid w:val="00C03A73"/>
    <w:rsid w:val="00C040A8"/>
    <w:rsid w:val="00C048E0"/>
    <w:rsid w:val="00C073C7"/>
    <w:rsid w:val="00C12B5B"/>
    <w:rsid w:val="00C12FEF"/>
    <w:rsid w:val="00C13188"/>
    <w:rsid w:val="00C15261"/>
    <w:rsid w:val="00C15586"/>
    <w:rsid w:val="00C164A0"/>
    <w:rsid w:val="00C20392"/>
    <w:rsid w:val="00C21B72"/>
    <w:rsid w:val="00C2278F"/>
    <w:rsid w:val="00C24555"/>
    <w:rsid w:val="00C2478D"/>
    <w:rsid w:val="00C24902"/>
    <w:rsid w:val="00C249B2"/>
    <w:rsid w:val="00C24D7E"/>
    <w:rsid w:val="00C25671"/>
    <w:rsid w:val="00C279F4"/>
    <w:rsid w:val="00C309FA"/>
    <w:rsid w:val="00C314E3"/>
    <w:rsid w:val="00C33010"/>
    <w:rsid w:val="00C34A4B"/>
    <w:rsid w:val="00C367E4"/>
    <w:rsid w:val="00C4113D"/>
    <w:rsid w:val="00C44090"/>
    <w:rsid w:val="00C44A47"/>
    <w:rsid w:val="00C476D2"/>
    <w:rsid w:val="00C52386"/>
    <w:rsid w:val="00C52DFF"/>
    <w:rsid w:val="00C53F05"/>
    <w:rsid w:val="00C549B1"/>
    <w:rsid w:val="00C55D52"/>
    <w:rsid w:val="00C56D3B"/>
    <w:rsid w:val="00C60484"/>
    <w:rsid w:val="00C610DC"/>
    <w:rsid w:val="00C62577"/>
    <w:rsid w:val="00C651D2"/>
    <w:rsid w:val="00C6672D"/>
    <w:rsid w:val="00C6701D"/>
    <w:rsid w:val="00C67D49"/>
    <w:rsid w:val="00C715E6"/>
    <w:rsid w:val="00C72861"/>
    <w:rsid w:val="00C732E9"/>
    <w:rsid w:val="00C74949"/>
    <w:rsid w:val="00C74DDE"/>
    <w:rsid w:val="00C75CEC"/>
    <w:rsid w:val="00C75EF7"/>
    <w:rsid w:val="00C77D58"/>
    <w:rsid w:val="00C8043E"/>
    <w:rsid w:val="00C8290C"/>
    <w:rsid w:val="00C82DEB"/>
    <w:rsid w:val="00C84B17"/>
    <w:rsid w:val="00C90DC6"/>
    <w:rsid w:val="00C9140B"/>
    <w:rsid w:val="00C91707"/>
    <w:rsid w:val="00C926AE"/>
    <w:rsid w:val="00C92FC1"/>
    <w:rsid w:val="00C97019"/>
    <w:rsid w:val="00C97242"/>
    <w:rsid w:val="00CA0324"/>
    <w:rsid w:val="00CA4953"/>
    <w:rsid w:val="00CB05EE"/>
    <w:rsid w:val="00CB0EB0"/>
    <w:rsid w:val="00CB1F39"/>
    <w:rsid w:val="00CB2ED6"/>
    <w:rsid w:val="00CB2FB1"/>
    <w:rsid w:val="00CB4DC8"/>
    <w:rsid w:val="00CB5E7D"/>
    <w:rsid w:val="00CB60C7"/>
    <w:rsid w:val="00CB6BE2"/>
    <w:rsid w:val="00CB6D70"/>
    <w:rsid w:val="00CC0051"/>
    <w:rsid w:val="00CC0D07"/>
    <w:rsid w:val="00CC17CC"/>
    <w:rsid w:val="00CC1CD3"/>
    <w:rsid w:val="00CC1CFA"/>
    <w:rsid w:val="00CC2273"/>
    <w:rsid w:val="00CC43E6"/>
    <w:rsid w:val="00CC4F72"/>
    <w:rsid w:val="00CC5275"/>
    <w:rsid w:val="00CC66AD"/>
    <w:rsid w:val="00CD1148"/>
    <w:rsid w:val="00CD14D1"/>
    <w:rsid w:val="00CD28F2"/>
    <w:rsid w:val="00CD351E"/>
    <w:rsid w:val="00CD5C72"/>
    <w:rsid w:val="00CE052D"/>
    <w:rsid w:val="00CE0FA1"/>
    <w:rsid w:val="00CE3337"/>
    <w:rsid w:val="00CE4F5E"/>
    <w:rsid w:val="00CE7AC6"/>
    <w:rsid w:val="00CF17B0"/>
    <w:rsid w:val="00CF2982"/>
    <w:rsid w:val="00CF2F52"/>
    <w:rsid w:val="00CF335D"/>
    <w:rsid w:val="00CF5203"/>
    <w:rsid w:val="00CF61B8"/>
    <w:rsid w:val="00CF7079"/>
    <w:rsid w:val="00D00C67"/>
    <w:rsid w:val="00D0217B"/>
    <w:rsid w:val="00D031DF"/>
    <w:rsid w:val="00D033A7"/>
    <w:rsid w:val="00D04AE5"/>
    <w:rsid w:val="00D053A9"/>
    <w:rsid w:val="00D05906"/>
    <w:rsid w:val="00D13B4B"/>
    <w:rsid w:val="00D16D0F"/>
    <w:rsid w:val="00D201EA"/>
    <w:rsid w:val="00D2054B"/>
    <w:rsid w:val="00D20840"/>
    <w:rsid w:val="00D20F24"/>
    <w:rsid w:val="00D21D6B"/>
    <w:rsid w:val="00D228B6"/>
    <w:rsid w:val="00D2341C"/>
    <w:rsid w:val="00D23487"/>
    <w:rsid w:val="00D244C8"/>
    <w:rsid w:val="00D24C22"/>
    <w:rsid w:val="00D2671F"/>
    <w:rsid w:val="00D267C1"/>
    <w:rsid w:val="00D32816"/>
    <w:rsid w:val="00D32C2D"/>
    <w:rsid w:val="00D32FD0"/>
    <w:rsid w:val="00D339E4"/>
    <w:rsid w:val="00D3515C"/>
    <w:rsid w:val="00D3664F"/>
    <w:rsid w:val="00D36B92"/>
    <w:rsid w:val="00D37C72"/>
    <w:rsid w:val="00D4011C"/>
    <w:rsid w:val="00D41170"/>
    <w:rsid w:val="00D44961"/>
    <w:rsid w:val="00D47FA0"/>
    <w:rsid w:val="00D52305"/>
    <w:rsid w:val="00D53155"/>
    <w:rsid w:val="00D535CB"/>
    <w:rsid w:val="00D54C1D"/>
    <w:rsid w:val="00D54D99"/>
    <w:rsid w:val="00D55327"/>
    <w:rsid w:val="00D5577B"/>
    <w:rsid w:val="00D55D5D"/>
    <w:rsid w:val="00D5656A"/>
    <w:rsid w:val="00D57324"/>
    <w:rsid w:val="00D6098B"/>
    <w:rsid w:val="00D617AF"/>
    <w:rsid w:val="00D623AA"/>
    <w:rsid w:val="00D654AC"/>
    <w:rsid w:val="00D65D6E"/>
    <w:rsid w:val="00D67402"/>
    <w:rsid w:val="00D70EF5"/>
    <w:rsid w:val="00D75084"/>
    <w:rsid w:val="00D754AA"/>
    <w:rsid w:val="00D76346"/>
    <w:rsid w:val="00D808EB"/>
    <w:rsid w:val="00D809D7"/>
    <w:rsid w:val="00D811F6"/>
    <w:rsid w:val="00D81D3A"/>
    <w:rsid w:val="00D82237"/>
    <w:rsid w:val="00D829FC"/>
    <w:rsid w:val="00D83421"/>
    <w:rsid w:val="00D840AC"/>
    <w:rsid w:val="00D8502D"/>
    <w:rsid w:val="00D853F6"/>
    <w:rsid w:val="00D86670"/>
    <w:rsid w:val="00D875E1"/>
    <w:rsid w:val="00D91A3F"/>
    <w:rsid w:val="00D9366B"/>
    <w:rsid w:val="00D942C3"/>
    <w:rsid w:val="00D95241"/>
    <w:rsid w:val="00D95A9C"/>
    <w:rsid w:val="00D96354"/>
    <w:rsid w:val="00D96907"/>
    <w:rsid w:val="00D97381"/>
    <w:rsid w:val="00D97845"/>
    <w:rsid w:val="00DA0893"/>
    <w:rsid w:val="00DA54B9"/>
    <w:rsid w:val="00DA57BD"/>
    <w:rsid w:val="00DA6A9C"/>
    <w:rsid w:val="00DA6B3A"/>
    <w:rsid w:val="00DA6E30"/>
    <w:rsid w:val="00DA7C9B"/>
    <w:rsid w:val="00DA7F9D"/>
    <w:rsid w:val="00DB0247"/>
    <w:rsid w:val="00DB1144"/>
    <w:rsid w:val="00DB2F15"/>
    <w:rsid w:val="00DB3204"/>
    <w:rsid w:val="00DB33A2"/>
    <w:rsid w:val="00DB5F69"/>
    <w:rsid w:val="00DB6E09"/>
    <w:rsid w:val="00DC0615"/>
    <w:rsid w:val="00DC3317"/>
    <w:rsid w:val="00DD07CE"/>
    <w:rsid w:val="00DD388B"/>
    <w:rsid w:val="00DD6349"/>
    <w:rsid w:val="00DE0354"/>
    <w:rsid w:val="00DE17CE"/>
    <w:rsid w:val="00DE19DE"/>
    <w:rsid w:val="00DE2949"/>
    <w:rsid w:val="00DE5311"/>
    <w:rsid w:val="00DE6FAB"/>
    <w:rsid w:val="00DF2829"/>
    <w:rsid w:val="00DF3777"/>
    <w:rsid w:val="00DF3D5A"/>
    <w:rsid w:val="00DF49D3"/>
    <w:rsid w:val="00DF53F1"/>
    <w:rsid w:val="00DF56C9"/>
    <w:rsid w:val="00E00950"/>
    <w:rsid w:val="00E01501"/>
    <w:rsid w:val="00E01F3C"/>
    <w:rsid w:val="00E0259A"/>
    <w:rsid w:val="00E03FCA"/>
    <w:rsid w:val="00E04591"/>
    <w:rsid w:val="00E066C1"/>
    <w:rsid w:val="00E07064"/>
    <w:rsid w:val="00E0760F"/>
    <w:rsid w:val="00E11F80"/>
    <w:rsid w:val="00E1321A"/>
    <w:rsid w:val="00E13316"/>
    <w:rsid w:val="00E13E5C"/>
    <w:rsid w:val="00E1514D"/>
    <w:rsid w:val="00E154B5"/>
    <w:rsid w:val="00E17A1E"/>
    <w:rsid w:val="00E2029C"/>
    <w:rsid w:val="00E204DA"/>
    <w:rsid w:val="00E21A93"/>
    <w:rsid w:val="00E23CEB"/>
    <w:rsid w:val="00E23DA5"/>
    <w:rsid w:val="00E26814"/>
    <w:rsid w:val="00E27297"/>
    <w:rsid w:val="00E322E7"/>
    <w:rsid w:val="00E34362"/>
    <w:rsid w:val="00E364F4"/>
    <w:rsid w:val="00E36C81"/>
    <w:rsid w:val="00E374D0"/>
    <w:rsid w:val="00E44096"/>
    <w:rsid w:val="00E45154"/>
    <w:rsid w:val="00E451FE"/>
    <w:rsid w:val="00E45666"/>
    <w:rsid w:val="00E47026"/>
    <w:rsid w:val="00E51275"/>
    <w:rsid w:val="00E52FEC"/>
    <w:rsid w:val="00E53C09"/>
    <w:rsid w:val="00E5503E"/>
    <w:rsid w:val="00E62DDA"/>
    <w:rsid w:val="00E63287"/>
    <w:rsid w:val="00E63835"/>
    <w:rsid w:val="00E6495B"/>
    <w:rsid w:val="00E65154"/>
    <w:rsid w:val="00E67768"/>
    <w:rsid w:val="00E7078F"/>
    <w:rsid w:val="00E7085A"/>
    <w:rsid w:val="00E719FC"/>
    <w:rsid w:val="00E7336D"/>
    <w:rsid w:val="00E73B80"/>
    <w:rsid w:val="00E74617"/>
    <w:rsid w:val="00E76C97"/>
    <w:rsid w:val="00E82731"/>
    <w:rsid w:val="00E83648"/>
    <w:rsid w:val="00E83ABC"/>
    <w:rsid w:val="00E90564"/>
    <w:rsid w:val="00E92B13"/>
    <w:rsid w:val="00E9364E"/>
    <w:rsid w:val="00E93C0B"/>
    <w:rsid w:val="00E9515D"/>
    <w:rsid w:val="00E957BA"/>
    <w:rsid w:val="00E96991"/>
    <w:rsid w:val="00E96CAC"/>
    <w:rsid w:val="00EA1ED7"/>
    <w:rsid w:val="00EA57CB"/>
    <w:rsid w:val="00EA6F96"/>
    <w:rsid w:val="00EA7148"/>
    <w:rsid w:val="00EA73E7"/>
    <w:rsid w:val="00EA7AA8"/>
    <w:rsid w:val="00EB2059"/>
    <w:rsid w:val="00EB2294"/>
    <w:rsid w:val="00EB2642"/>
    <w:rsid w:val="00EB322F"/>
    <w:rsid w:val="00EB451A"/>
    <w:rsid w:val="00EB49A2"/>
    <w:rsid w:val="00EB7774"/>
    <w:rsid w:val="00EB7D9D"/>
    <w:rsid w:val="00EC018A"/>
    <w:rsid w:val="00EC0F21"/>
    <w:rsid w:val="00EC26B5"/>
    <w:rsid w:val="00EC2E88"/>
    <w:rsid w:val="00EC3BC9"/>
    <w:rsid w:val="00EC43EE"/>
    <w:rsid w:val="00EC65E0"/>
    <w:rsid w:val="00ED1026"/>
    <w:rsid w:val="00ED4278"/>
    <w:rsid w:val="00ED4783"/>
    <w:rsid w:val="00ED4CAA"/>
    <w:rsid w:val="00ED4EDF"/>
    <w:rsid w:val="00ED690D"/>
    <w:rsid w:val="00ED7141"/>
    <w:rsid w:val="00ED76EB"/>
    <w:rsid w:val="00EE441F"/>
    <w:rsid w:val="00EE4E3C"/>
    <w:rsid w:val="00EE5779"/>
    <w:rsid w:val="00EF1BC7"/>
    <w:rsid w:val="00EF2B04"/>
    <w:rsid w:val="00EF7CCF"/>
    <w:rsid w:val="00F036D1"/>
    <w:rsid w:val="00F05962"/>
    <w:rsid w:val="00F05F30"/>
    <w:rsid w:val="00F07AD2"/>
    <w:rsid w:val="00F10697"/>
    <w:rsid w:val="00F1074A"/>
    <w:rsid w:val="00F1248E"/>
    <w:rsid w:val="00F14F9F"/>
    <w:rsid w:val="00F1528E"/>
    <w:rsid w:val="00F15C43"/>
    <w:rsid w:val="00F15F34"/>
    <w:rsid w:val="00F16F83"/>
    <w:rsid w:val="00F1781B"/>
    <w:rsid w:val="00F2017D"/>
    <w:rsid w:val="00F203F5"/>
    <w:rsid w:val="00F22541"/>
    <w:rsid w:val="00F2267B"/>
    <w:rsid w:val="00F23CC8"/>
    <w:rsid w:val="00F25229"/>
    <w:rsid w:val="00F313DF"/>
    <w:rsid w:val="00F360A7"/>
    <w:rsid w:val="00F37388"/>
    <w:rsid w:val="00F37397"/>
    <w:rsid w:val="00F413B6"/>
    <w:rsid w:val="00F41412"/>
    <w:rsid w:val="00F43650"/>
    <w:rsid w:val="00F454CF"/>
    <w:rsid w:val="00F4639E"/>
    <w:rsid w:val="00F472D7"/>
    <w:rsid w:val="00F476F4"/>
    <w:rsid w:val="00F52714"/>
    <w:rsid w:val="00F52A58"/>
    <w:rsid w:val="00F53205"/>
    <w:rsid w:val="00F539D9"/>
    <w:rsid w:val="00F54756"/>
    <w:rsid w:val="00F56B1F"/>
    <w:rsid w:val="00F61502"/>
    <w:rsid w:val="00F642AD"/>
    <w:rsid w:val="00F6552A"/>
    <w:rsid w:val="00F6569D"/>
    <w:rsid w:val="00F724E1"/>
    <w:rsid w:val="00F72947"/>
    <w:rsid w:val="00F751C1"/>
    <w:rsid w:val="00F752CF"/>
    <w:rsid w:val="00F7589A"/>
    <w:rsid w:val="00F77196"/>
    <w:rsid w:val="00F77209"/>
    <w:rsid w:val="00F77AA4"/>
    <w:rsid w:val="00F823C5"/>
    <w:rsid w:val="00F900FE"/>
    <w:rsid w:val="00F904F0"/>
    <w:rsid w:val="00F92210"/>
    <w:rsid w:val="00F9388C"/>
    <w:rsid w:val="00F93ADA"/>
    <w:rsid w:val="00F93F53"/>
    <w:rsid w:val="00F96615"/>
    <w:rsid w:val="00F96680"/>
    <w:rsid w:val="00F970C0"/>
    <w:rsid w:val="00F97EAA"/>
    <w:rsid w:val="00FA022E"/>
    <w:rsid w:val="00FA2262"/>
    <w:rsid w:val="00FA2B6C"/>
    <w:rsid w:val="00FA4DCF"/>
    <w:rsid w:val="00FA5658"/>
    <w:rsid w:val="00FA6E49"/>
    <w:rsid w:val="00FA7AFE"/>
    <w:rsid w:val="00FB182A"/>
    <w:rsid w:val="00FB1B5D"/>
    <w:rsid w:val="00FB43EF"/>
    <w:rsid w:val="00FB5E13"/>
    <w:rsid w:val="00FB61DF"/>
    <w:rsid w:val="00FB7D75"/>
    <w:rsid w:val="00FC142B"/>
    <w:rsid w:val="00FC4D72"/>
    <w:rsid w:val="00FC73D0"/>
    <w:rsid w:val="00FC79B2"/>
    <w:rsid w:val="00FD0596"/>
    <w:rsid w:val="00FD2155"/>
    <w:rsid w:val="00FD4D99"/>
    <w:rsid w:val="00FD78D0"/>
    <w:rsid w:val="00FD7EE1"/>
    <w:rsid w:val="00FE0031"/>
    <w:rsid w:val="00FE2E22"/>
    <w:rsid w:val="00FE39CC"/>
    <w:rsid w:val="00FE443A"/>
    <w:rsid w:val="00FE56F1"/>
    <w:rsid w:val="00FE5F7D"/>
    <w:rsid w:val="00FE619D"/>
    <w:rsid w:val="00FE6EB6"/>
    <w:rsid w:val="00FE7EDE"/>
    <w:rsid w:val="00FF1B3D"/>
    <w:rsid w:val="00FF22F5"/>
    <w:rsid w:val="00FF4330"/>
    <w:rsid w:val="00FF46C0"/>
    <w:rsid w:val="00FF4963"/>
    <w:rsid w:val="00FF76B6"/>
    <w:rsid w:val="00FF7D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6606A"/>
  <w14:defaultImageDpi w14:val="32767"/>
  <w15:chartTrackingRefBased/>
  <w15:docId w15:val="{6ED1F206-7BB5-2449-8EFC-6E318EA1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48"/>
    <w:pPr>
      <w:spacing w:after="200" w:line="276" w:lineRule="auto"/>
    </w:pPr>
    <w:rPr>
      <w:kern w:val="0"/>
      <w:sz w:val="22"/>
      <w:szCs w:val="22"/>
      <w:lang w:val="de-DE"/>
      <w14:ligatures w14:val="none"/>
    </w:rPr>
  </w:style>
  <w:style w:type="paragraph" w:styleId="Heading1">
    <w:name w:val="heading 1"/>
    <w:basedOn w:val="Normal"/>
    <w:next w:val="Normal"/>
    <w:link w:val="Heading1Char"/>
    <w:uiPriority w:val="9"/>
    <w:qFormat/>
    <w:rsid w:val="00CD28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76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semiHidden/>
    <w:unhideWhenUsed/>
    <w:qFormat/>
    <w:rsid w:val="00C90DC6"/>
    <w:rPr>
      <w:rFonts w:asciiTheme="majorBidi" w:hAnsiTheme="majorBidi"/>
      <w:sz w:val="24"/>
    </w:rPr>
  </w:style>
  <w:style w:type="paragraph" w:styleId="FootnoteText">
    <w:name w:val="footnote text"/>
    <w:basedOn w:val="Normal"/>
    <w:link w:val="FootnoteTextChar"/>
    <w:autoRedefine/>
    <w:uiPriority w:val="99"/>
    <w:unhideWhenUsed/>
    <w:rsid w:val="0008343B"/>
    <w:pPr>
      <w:spacing w:after="0" w:line="240" w:lineRule="auto"/>
    </w:pPr>
    <w:rPr>
      <w:rFonts w:asciiTheme="majorBidi" w:hAnsiTheme="majorBidi"/>
      <w:sz w:val="20"/>
      <w:szCs w:val="20"/>
    </w:rPr>
  </w:style>
  <w:style w:type="character" w:customStyle="1" w:styleId="FootnoteTextChar">
    <w:name w:val="Footnote Text Char"/>
    <w:basedOn w:val="DefaultParagraphFont"/>
    <w:link w:val="FootnoteText"/>
    <w:uiPriority w:val="99"/>
    <w:rsid w:val="0008343B"/>
    <w:rPr>
      <w:rFonts w:asciiTheme="majorBidi" w:hAnsiTheme="majorBidi"/>
      <w:kern w:val="0"/>
      <w:sz w:val="20"/>
      <w:szCs w:val="20"/>
      <w:lang w:val="de-DE"/>
      <w14:ligatures w14:val="none"/>
    </w:rPr>
  </w:style>
  <w:style w:type="paragraph" w:styleId="Header">
    <w:name w:val="header"/>
    <w:basedOn w:val="Normal"/>
    <w:link w:val="HeaderChar"/>
    <w:uiPriority w:val="99"/>
    <w:unhideWhenUsed/>
    <w:rsid w:val="007E58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5848"/>
    <w:rPr>
      <w:kern w:val="0"/>
      <w:sz w:val="22"/>
      <w:szCs w:val="22"/>
      <w:lang w:val="de-DE"/>
      <w14:ligatures w14:val="none"/>
    </w:rPr>
  </w:style>
  <w:style w:type="paragraph" w:styleId="Footer">
    <w:name w:val="footer"/>
    <w:basedOn w:val="Normal"/>
    <w:link w:val="FooterChar"/>
    <w:uiPriority w:val="99"/>
    <w:unhideWhenUsed/>
    <w:rsid w:val="007E5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5848"/>
    <w:rPr>
      <w:kern w:val="0"/>
      <w:sz w:val="22"/>
      <w:szCs w:val="22"/>
      <w:lang w:val="de-DE"/>
      <w14:ligatures w14:val="none"/>
    </w:rPr>
  </w:style>
  <w:style w:type="paragraph" w:styleId="ListParagraph">
    <w:name w:val="List Paragraph"/>
    <w:basedOn w:val="Normal"/>
    <w:uiPriority w:val="34"/>
    <w:qFormat/>
    <w:rsid w:val="007E5848"/>
    <w:pPr>
      <w:ind w:left="720"/>
      <w:contextualSpacing/>
    </w:pPr>
  </w:style>
  <w:style w:type="character" w:styleId="FootnoteReference">
    <w:name w:val="footnote reference"/>
    <w:basedOn w:val="DefaultParagraphFont"/>
    <w:uiPriority w:val="99"/>
    <w:unhideWhenUsed/>
    <w:rsid w:val="007E5848"/>
    <w:rPr>
      <w:vertAlign w:val="superscript"/>
    </w:rPr>
  </w:style>
  <w:style w:type="character" w:styleId="CommentReference">
    <w:name w:val="annotation reference"/>
    <w:basedOn w:val="DefaultParagraphFont"/>
    <w:uiPriority w:val="99"/>
    <w:semiHidden/>
    <w:unhideWhenUsed/>
    <w:rsid w:val="00537C70"/>
    <w:rPr>
      <w:sz w:val="16"/>
      <w:szCs w:val="16"/>
    </w:rPr>
  </w:style>
  <w:style w:type="paragraph" w:styleId="CommentText">
    <w:name w:val="annotation text"/>
    <w:basedOn w:val="Normal"/>
    <w:link w:val="CommentTextChar"/>
    <w:uiPriority w:val="99"/>
    <w:semiHidden/>
    <w:unhideWhenUsed/>
    <w:rsid w:val="00537C70"/>
    <w:pPr>
      <w:spacing w:line="240" w:lineRule="auto"/>
    </w:pPr>
    <w:rPr>
      <w:sz w:val="20"/>
      <w:szCs w:val="20"/>
    </w:rPr>
  </w:style>
  <w:style w:type="character" w:customStyle="1" w:styleId="CommentTextChar">
    <w:name w:val="Comment Text Char"/>
    <w:basedOn w:val="DefaultParagraphFont"/>
    <w:link w:val="CommentText"/>
    <w:uiPriority w:val="99"/>
    <w:semiHidden/>
    <w:rsid w:val="00537C70"/>
    <w:rPr>
      <w:kern w:val="0"/>
      <w:sz w:val="20"/>
      <w:szCs w:val="20"/>
      <w:lang w:val="de-DE"/>
      <w14:ligatures w14:val="none"/>
    </w:rPr>
  </w:style>
  <w:style w:type="paragraph" w:styleId="CommentSubject">
    <w:name w:val="annotation subject"/>
    <w:basedOn w:val="CommentText"/>
    <w:next w:val="CommentText"/>
    <w:link w:val="CommentSubjectChar"/>
    <w:uiPriority w:val="99"/>
    <w:semiHidden/>
    <w:unhideWhenUsed/>
    <w:rsid w:val="00537C70"/>
    <w:rPr>
      <w:b/>
      <w:bCs/>
    </w:rPr>
  </w:style>
  <w:style w:type="character" w:customStyle="1" w:styleId="CommentSubjectChar">
    <w:name w:val="Comment Subject Char"/>
    <w:basedOn w:val="CommentTextChar"/>
    <w:link w:val="CommentSubject"/>
    <w:uiPriority w:val="99"/>
    <w:semiHidden/>
    <w:rsid w:val="00537C70"/>
    <w:rPr>
      <w:b/>
      <w:bCs/>
      <w:kern w:val="0"/>
      <w:sz w:val="20"/>
      <w:szCs w:val="20"/>
      <w:lang w:val="de-DE"/>
      <w14:ligatures w14:val="none"/>
    </w:rPr>
  </w:style>
  <w:style w:type="character" w:styleId="Hyperlink">
    <w:name w:val="Hyperlink"/>
    <w:basedOn w:val="DefaultParagraphFont"/>
    <w:uiPriority w:val="99"/>
    <w:unhideWhenUsed/>
    <w:rsid w:val="002A2F62"/>
    <w:rPr>
      <w:color w:val="0563C1" w:themeColor="hyperlink"/>
      <w:u w:val="single"/>
    </w:rPr>
  </w:style>
  <w:style w:type="character" w:customStyle="1" w:styleId="UnresolvedMention1">
    <w:name w:val="Unresolved Mention1"/>
    <w:basedOn w:val="DefaultParagraphFont"/>
    <w:uiPriority w:val="99"/>
    <w:rsid w:val="00FD0596"/>
    <w:rPr>
      <w:color w:val="605E5C"/>
      <w:shd w:val="clear" w:color="auto" w:fill="E1DFDD"/>
    </w:rPr>
  </w:style>
  <w:style w:type="paragraph" w:styleId="BalloonText">
    <w:name w:val="Balloon Text"/>
    <w:basedOn w:val="Normal"/>
    <w:link w:val="BalloonTextChar"/>
    <w:uiPriority w:val="99"/>
    <w:semiHidden/>
    <w:unhideWhenUsed/>
    <w:rsid w:val="00422B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B7F"/>
    <w:rPr>
      <w:rFonts w:ascii="Segoe UI" w:hAnsi="Segoe UI" w:cs="Segoe UI"/>
      <w:kern w:val="0"/>
      <w:sz w:val="18"/>
      <w:szCs w:val="18"/>
      <w:lang w:val="de-DE"/>
      <w14:ligatures w14:val="none"/>
    </w:rPr>
  </w:style>
  <w:style w:type="character" w:styleId="FollowedHyperlink">
    <w:name w:val="FollowedHyperlink"/>
    <w:basedOn w:val="DefaultParagraphFont"/>
    <w:uiPriority w:val="99"/>
    <w:semiHidden/>
    <w:unhideWhenUsed/>
    <w:rsid w:val="001170F2"/>
    <w:rPr>
      <w:color w:val="954F72" w:themeColor="followedHyperlink"/>
      <w:u w:val="single"/>
    </w:rPr>
  </w:style>
  <w:style w:type="paragraph" w:styleId="Revision">
    <w:name w:val="Revision"/>
    <w:hidden/>
    <w:uiPriority w:val="99"/>
    <w:semiHidden/>
    <w:rsid w:val="00897527"/>
    <w:rPr>
      <w:kern w:val="0"/>
      <w:sz w:val="22"/>
      <w:szCs w:val="22"/>
      <w:lang w:val="de-DE"/>
      <w14:ligatures w14:val="none"/>
    </w:rPr>
  </w:style>
  <w:style w:type="character" w:customStyle="1" w:styleId="UnresolvedMention2">
    <w:name w:val="Unresolved Mention2"/>
    <w:basedOn w:val="DefaultParagraphFont"/>
    <w:uiPriority w:val="99"/>
    <w:semiHidden/>
    <w:unhideWhenUsed/>
    <w:rsid w:val="00E0760F"/>
    <w:rPr>
      <w:color w:val="605E5C"/>
      <w:shd w:val="clear" w:color="auto" w:fill="E1DFDD"/>
    </w:rPr>
  </w:style>
  <w:style w:type="character" w:customStyle="1" w:styleId="Heading1Char">
    <w:name w:val="Heading 1 Char"/>
    <w:basedOn w:val="DefaultParagraphFont"/>
    <w:link w:val="Heading1"/>
    <w:uiPriority w:val="9"/>
    <w:rsid w:val="00CD28F2"/>
    <w:rPr>
      <w:rFonts w:asciiTheme="majorHAnsi" w:eastAsiaTheme="majorEastAsia" w:hAnsiTheme="majorHAnsi" w:cstheme="majorBidi"/>
      <w:color w:val="2F5496" w:themeColor="accent1" w:themeShade="BF"/>
      <w:kern w:val="0"/>
      <w:sz w:val="32"/>
      <w:szCs w:val="32"/>
      <w:lang w:val="de-DE"/>
      <w14:ligatures w14:val="none"/>
    </w:rPr>
  </w:style>
  <w:style w:type="character" w:customStyle="1" w:styleId="Heading2Char">
    <w:name w:val="Heading 2 Char"/>
    <w:basedOn w:val="DefaultParagraphFont"/>
    <w:link w:val="Heading2"/>
    <w:uiPriority w:val="9"/>
    <w:rsid w:val="00B77690"/>
    <w:rPr>
      <w:rFonts w:asciiTheme="majorHAnsi" w:eastAsiaTheme="majorEastAsia" w:hAnsiTheme="majorHAnsi" w:cstheme="majorBidi"/>
      <w:color w:val="2F5496" w:themeColor="accent1" w:themeShade="BF"/>
      <w:kern w:val="0"/>
      <w:sz w:val="26"/>
      <w:szCs w:val="26"/>
      <w:lang w:val="de-DE"/>
      <w14:ligatures w14:val="none"/>
    </w:rPr>
  </w:style>
  <w:style w:type="character" w:styleId="UnresolvedMention">
    <w:name w:val="Unresolved Mention"/>
    <w:basedOn w:val="DefaultParagraphFont"/>
    <w:uiPriority w:val="99"/>
    <w:semiHidden/>
    <w:unhideWhenUsed/>
    <w:rsid w:val="003F5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1934">
      <w:bodyDiv w:val="1"/>
      <w:marLeft w:val="0"/>
      <w:marRight w:val="0"/>
      <w:marTop w:val="0"/>
      <w:marBottom w:val="0"/>
      <w:divBdr>
        <w:top w:val="none" w:sz="0" w:space="0" w:color="auto"/>
        <w:left w:val="none" w:sz="0" w:space="0" w:color="auto"/>
        <w:bottom w:val="none" w:sz="0" w:space="0" w:color="auto"/>
        <w:right w:val="none" w:sz="0" w:space="0" w:color="auto"/>
      </w:divBdr>
    </w:div>
    <w:div w:id="208299367">
      <w:bodyDiv w:val="1"/>
      <w:marLeft w:val="0"/>
      <w:marRight w:val="0"/>
      <w:marTop w:val="0"/>
      <w:marBottom w:val="0"/>
      <w:divBdr>
        <w:top w:val="none" w:sz="0" w:space="0" w:color="auto"/>
        <w:left w:val="none" w:sz="0" w:space="0" w:color="auto"/>
        <w:bottom w:val="none" w:sz="0" w:space="0" w:color="auto"/>
        <w:right w:val="none" w:sz="0" w:space="0" w:color="auto"/>
      </w:divBdr>
    </w:div>
    <w:div w:id="324744350">
      <w:bodyDiv w:val="1"/>
      <w:marLeft w:val="0"/>
      <w:marRight w:val="0"/>
      <w:marTop w:val="0"/>
      <w:marBottom w:val="0"/>
      <w:divBdr>
        <w:top w:val="none" w:sz="0" w:space="0" w:color="auto"/>
        <w:left w:val="none" w:sz="0" w:space="0" w:color="auto"/>
        <w:bottom w:val="none" w:sz="0" w:space="0" w:color="auto"/>
        <w:right w:val="none" w:sz="0" w:space="0" w:color="auto"/>
      </w:divBdr>
    </w:div>
    <w:div w:id="345526094">
      <w:bodyDiv w:val="1"/>
      <w:marLeft w:val="0"/>
      <w:marRight w:val="0"/>
      <w:marTop w:val="0"/>
      <w:marBottom w:val="0"/>
      <w:divBdr>
        <w:top w:val="none" w:sz="0" w:space="0" w:color="auto"/>
        <w:left w:val="none" w:sz="0" w:space="0" w:color="auto"/>
        <w:bottom w:val="none" w:sz="0" w:space="0" w:color="auto"/>
        <w:right w:val="none" w:sz="0" w:space="0" w:color="auto"/>
      </w:divBdr>
    </w:div>
    <w:div w:id="487982275">
      <w:bodyDiv w:val="1"/>
      <w:marLeft w:val="0"/>
      <w:marRight w:val="0"/>
      <w:marTop w:val="0"/>
      <w:marBottom w:val="0"/>
      <w:divBdr>
        <w:top w:val="none" w:sz="0" w:space="0" w:color="auto"/>
        <w:left w:val="none" w:sz="0" w:space="0" w:color="auto"/>
        <w:bottom w:val="none" w:sz="0" w:space="0" w:color="auto"/>
        <w:right w:val="none" w:sz="0" w:space="0" w:color="auto"/>
      </w:divBdr>
    </w:div>
    <w:div w:id="495338460">
      <w:bodyDiv w:val="1"/>
      <w:marLeft w:val="0"/>
      <w:marRight w:val="0"/>
      <w:marTop w:val="0"/>
      <w:marBottom w:val="0"/>
      <w:divBdr>
        <w:top w:val="none" w:sz="0" w:space="0" w:color="auto"/>
        <w:left w:val="none" w:sz="0" w:space="0" w:color="auto"/>
        <w:bottom w:val="none" w:sz="0" w:space="0" w:color="auto"/>
        <w:right w:val="none" w:sz="0" w:space="0" w:color="auto"/>
      </w:divBdr>
    </w:div>
    <w:div w:id="630281488">
      <w:bodyDiv w:val="1"/>
      <w:marLeft w:val="0"/>
      <w:marRight w:val="0"/>
      <w:marTop w:val="0"/>
      <w:marBottom w:val="0"/>
      <w:divBdr>
        <w:top w:val="none" w:sz="0" w:space="0" w:color="auto"/>
        <w:left w:val="none" w:sz="0" w:space="0" w:color="auto"/>
        <w:bottom w:val="none" w:sz="0" w:space="0" w:color="auto"/>
        <w:right w:val="none" w:sz="0" w:space="0" w:color="auto"/>
      </w:divBdr>
    </w:div>
    <w:div w:id="640891127">
      <w:bodyDiv w:val="1"/>
      <w:marLeft w:val="0"/>
      <w:marRight w:val="0"/>
      <w:marTop w:val="0"/>
      <w:marBottom w:val="0"/>
      <w:divBdr>
        <w:top w:val="none" w:sz="0" w:space="0" w:color="auto"/>
        <w:left w:val="none" w:sz="0" w:space="0" w:color="auto"/>
        <w:bottom w:val="none" w:sz="0" w:space="0" w:color="auto"/>
        <w:right w:val="none" w:sz="0" w:space="0" w:color="auto"/>
      </w:divBdr>
    </w:div>
    <w:div w:id="805315954">
      <w:bodyDiv w:val="1"/>
      <w:marLeft w:val="0"/>
      <w:marRight w:val="0"/>
      <w:marTop w:val="0"/>
      <w:marBottom w:val="0"/>
      <w:divBdr>
        <w:top w:val="none" w:sz="0" w:space="0" w:color="auto"/>
        <w:left w:val="none" w:sz="0" w:space="0" w:color="auto"/>
        <w:bottom w:val="none" w:sz="0" w:space="0" w:color="auto"/>
        <w:right w:val="none" w:sz="0" w:space="0" w:color="auto"/>
      </w:divBdr>
    </w:div>
    <w:div w:id="891769263">
      <w:bodyDiv w:val="1"/>
      <w:marLeft w:val="0"/>
      <w:marRight w:val="0"/>
      <w:marTop w:val="0"/>
      <w:marBottom w:val="0"/>
      <w:divBdr>
        <w:top w:val="none" w:sz="0" w:space="0" w:color="auto"/>
        <w:left w:val="none" w:sz="0" w:space="0" w:color="auto"/>
        <w:bottom w:val="none" w:sz="0" w:space="0" w:color="auto"/>
        <w:right w:val="none" w:sz="0" w:space="0" w:color="auto"/>
      </w:divBdr>
    </w:div>
    <w:div w:id="940841957">
      <w:bodyDiv w:val="1"/>
      <w:marLeft w:val="0"/>
      <w:marRight w:val="0"/>
      <w:marTop w:val="0"/>
      <w:marBottom w:val="0"/>
      <w:divBdr>
        <w:top w:val="none" w:sz="0" w:space="0" w:color="auto"/>
        <w:left w:val="none" w:sz="0" w:space="0" w:color="auto"/>
        <w:bottom w:val="none" w:sz="0" w:space="0" w:color="auto"/>
        <w:right w:val="none" w:sz="0" w:space="0" w:color="auto"/>
      </w:divBdr>
    </w:div>
    <w:div w:id="1289780872">
      <w:bodyDiv w:val="1"/>
      <w:marLeft w:val="0"/>
      <w:marRight w:val="0"/>
      <w:marTop w:val="0"/>
      <w:marBottom w:val="0"/>
      <w:divBdr>
        <w:top w:val="none" w:sz="0" w:space="0" w:color="auto"/>
        <w:left w:val="none" w:sz="0" w:space="0" w:color="auto"/>
        <w:bottom w:val="none" w:sz="0" w:space="0" w:color="auto"/>
        <w:right w:val="none" w:sz="0" w:space="0" w:color="auto"/>
      </w:divBdr>
    </w:div>
    <w:div w:id="1494905912">
      <w:bodyDiv w:val="1"/>
      <w:marLeft w:val="0"/>
      <w:marRight w:val="0"/>
      <w:marTop w:val="0"/>
      <w:marBottom w:val="0"/>
      <w:divBdr>
        <w:top w:val="none" w:sz="0" w:space="0" w:color="auto"/>
        <w:left w:val="none" w:sz="0" w:space="0" w:color="auto"/>
        <w:bottom w:val="none" w:sz="0" w:space="0" w:color="auto"/>
        <w:right w:val="none" w:sz="0" w:space="0" w:color="auto"/>
      </w:divBdr>
    </w:div>
    <w:div w:id="1634602068">
      <w:bodyDiv w:val="1"/>
      <w:marLeft w:val="0"/>
      <w:marRight w:val="0"/>
      <w:marTop w:val="0"/>
      <w:marBottom w:val="0"/>
      <w:divBdr>
        <w:top w:val="none" w:sz="0" w:space="0" w:color="auto"/>
        <w:left w:val="none" w:sz="0" w:space="0" w:color="auto"/>
        <w:bottom w:val="none" w:sz="0" w:space="0" w:color="auto"/>
        <w:right w:val="none" w:sz="0" w:space="0" w:color="auto"/>
      </w:divBdr>
    </w:div>
    <w:div w:id="1639648679">
      <w:bodyDiv w:val="1"/>
      <w:marLeft w:val="0"/>
      <w:marRight w:val="0"/>
      <w:marTop w:val="0"/>
      <w:marBottom w:val="0"/>
      <w:divBdr>
        <w:top w:val="none" w:sz="0" w:space="0" w:color="auto"/>
        <w:left w:val="none" w:sz="0" w:space="0" w:color="auto"/>
        <w:bottom w:val="none" w:sz="0" w:space="0" w:color="auto"/>
        <w:right w:val="none" w:sz="0" w:space="0" w:color="auto"/>
      </w:divBdr>
    </w:div>
    <w:div w:id="197390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ldiario.es/desalambre/migrantes-responsabilidad-procesar-guardias-tarajal_1_1346357.html" TargetMode="External"/><Relationship Id="rId13" Type="http://schemas.openxmlformats.org/officeDocument/2006/relationships/hyperlink" Target="https://www.publico.es/sociedad/tragedia-tarajal-jueza-archiva-causa-16-guardias-civiles-procesados-tragedia-tarajal.html" TargetMode="External"/><Relationship Id="rId18" Type="http://schemas.openxmlformats.org/officeDocument/2006/relationships/hyperlink" Target="https://www.ecchr.eu/fileadmin/Fallbeschreibungen/Case_Report_Ceuta_2020Jan.pdf" TargetMode="External"/><Relationship Id="rId26" Type="http://schemas.openxmlformats.org/officeDocument/2006/relationships/hyperlink" Target="https://www.cear.es/wp-content/uploads/2018/08/Auto_Tarajal_.pdf" TargetMode="External"/><Relationship Id="rId3" Type="http://schemas.openxmlformats.org/officeDocument/2006/relationships/hyperlink" Target="https://www.eldiario.es/desalambre/ceuta-imputa-guardias-civiles-muertes_1_4380658.html" TargetMode="External"/><Relationship Id="rId21" Type="http://schemas.openxmlformats.org/officeDocument/2006/relationships/hyperlink" Target="https://www.cear.es/dos-anos-despues-de-la-tragedia-del-tarajal-catorce-muertes-y-una-desaparicion-siguen-impunes/" TargetMode="External"/><Relationship Id="rId7" Type="http://schemas.openxmlformats.org/officeDocument/2006/relationships/hyperlink" Target="https://www.eldiario.es/desalambre/audiencia-ceuta-muertes-inmigrantes-tarajal_1_3644091.html" TargetMode="External"/><Relationship Id="rId12" Type="http://schemas.openxmlformats.org/officeDocument/2006/relationships/hyperlink" Target="https://www.eldiario.es/desalambre/ceuta-concluye-archivo-muertes-procesar_1_1279489.html" TargetMode="External"/><Relationship Id="rId17" Type="http://schemas.openxmlformats.org/officeDocument/2006/relationships/hyperlink" Target="https://www.eldiario.es/desalambre/uniforme-versiones-oficiales-tragedia-ceuta_1_5036078.html" TargetMode="External"/><Relationship Id="rId25" Type="http://schemas.openxmlformats.org/officeDocument/2006/relationships/hyperlink" Target="https://www.cear.es/caso-tarajal/" TargetMode="External"/><Relationship Id="rId2" Type="http://schemas.openxmlformats.org/officeDocument/2006/relationships/hyperlink" Target="https://www.cear.es/caso-tarajal/" TargetMode="External"/><Relationship Id="rId16" Type="http://schemas.openxmlformats.org/officeDocument/2006/relationships/hyperlink" Target="http://www.poderjudicial.es/stfls/SALA%20DE%20PRENSA/NOTAS%20DE%20PRENSA/Instrucci%C3%B3n%206%20Ceuta-Sobresimiento%20Tarajal.pdf" TargetMode="External"/><Relationship Id="rId20" Type="http://schemas.openxmlformats.org/officeDocument/2006/relationships/hyperlink" Target="https://www.eldiario.es/desalambre/perlas-auto-carpetazo-muertes-ceuta_1_2428212.html" TargetMode="External"/><Relationship Id="rId29" Type="http://schemas.openxmlformats.org/officeDocument/2006/relationships/hyperlink" Target="https://www.amnesty.org/en/documents/mde29/6249/2022/en/" TargetMode="External"/><Relationship Id="rId1" Type="http://schemas.openxmlformats.org/officeDocument/2006/relationships/hyperlink" Target="https://rm.coe.int/16806db80a" TargetMode="External"/><Relationship Id="rId6" Type="http://schemas.openxmlformats.org/officeDocument/2006/relationships/hyperlink" Target="https://www.eldiario.es/desalambre/archiva-quince-inmigrantes-muertos-tarajal_1_2822857.html" TargetMode="External"/><Relationship Id="rId11" Type="http://schemas.openxmlformats.org/officeDocument/2006/relationships/hyperlink" Target="https://www.publico.es/sociedad/tarajal-fiscalia-opone-juzgar-16-guardias-civiles-procesados-muerte-15-migrantes-ceuta-pide-archivo-caso.html" TargetMode="External"/><Relationship Id="rId24" Type="http://schemas.openxmlformats.org/officeDocument/2006/relationships/hyperlink" Target="https://www.ecchr.eu/fileadmin/Fallbeschreibungen/Case_Report_Ceuta_2020Jan.pdf" TargetMode="External"/><Relationship Id="rId32" Type="http://schemas.openxmlformats.org/officeDocument/2006/relationships/hyperlink" Target="https://www.lighthousereports.nl/investigation/reconstructing-the-melilla-massacre/" TargetMode="External"/><Relationship Id="rId5" Type="http://schemas.openxmlformats.org/officeDocument/2006/relationships/hyperlink" Target="https://www.elconfidencial.com/espana/2015-10-15/el-tarajal-inmigrantes-archivada-causa-muerte_1060794/" TargetMode="External"/><Relationship Id="rId15" Type="http://schemas.openxmlformats.org/officeDocument/2006/relationships/hyperlink" Target="https://www.cear.es/caso-tarajal/" TargetMode="External"/><Relationship Id="rId23" Type="http://schemas.openxmlformats.org/officeDocument/2006/relationships/hyperlink" Target="https://www.eldiario.es/desalambre/uniforme-versiones-oficiales-tragedia-ceuta_1_5036078.html" TargetMode="External"/><Relationship Id="rId28" Type="http://schemas.openxmlformats.org/officeDocument/2006/relationships/hyperlink" Target="https://www.amnesty.org/en/latest/press-release/2021/05/spainmorocco-people-being-used-as-pawns-as-political-games-turn-violent/" TargetMode="External"/><Relationship Id="rId10" Type="http://schemas.openxmlformats.org/officeDocument/2006/relationships/hyperlink" Target="https://www.eldiario.es/desalambre/migrantes-responsabilidad-procesar-guardias-tarajal_1_1346357.html" TargetMode="External"/><Relationship Id="rId19" Type="http://schemas.openxmlformats.org/officeDocument/2006/relationships/hyperlink" Target="https://www.elconfidencial.com/espana/2015-10-15/el-tarajal-inmigrantes-archivada-causa-muerte_1060794/" TargetMode="External"/><Relationship Id="rId31" Type="http://schemas.openxmlformats.org/officeDocument/2006/relationships/hyperlink" Target="https://www.bbc.co.uk/news/extra/z8i55dsu8w/spain-morocco-border" TargetMode="External"/><Relationship Id="rId4" Type="http://schemas.openxmlformats.org/officeDocument/2006/relationships/hyperlink" Target="https://www.eldiario.es/desalambre/ceuta_1_1622957.html" TargetMode="External"/><Relationship Id="rId9" Type="http://schemas.openxmlformats.org/officeDocument/2006/relationships/hyperlink" Target="https://www.cear.es/caso-tarajal/" TargetMode="External"/><Relationship Id="rId14" Type="http://schemas.openxmlformats.org/officeDocument/2006/relationships/hyperlink" Target="https://www.eldiario.es/desalambre/supremo-ratifica-archivo-causa-muerte-14-personas-tarajal_1_9048214.html" TargetMode="External"/><Relationship Id="rId22" Type="http://schemas.openxmlformats.org/officeDocument/2006/relationships/hyperlink" Target="https://www.eldiario.es/desalambre/audiencia-ceuta-muertes-inmigrantes-tarajal_1_3644091.html" TargetMode="External"/><Relationship Id="rId27" Type="http://schemas.openxmlformats.org/officeDocument/2006/relationships/hyperlink" Target="https://www.eldiario.es/desalambre/ceuta-concluye-archivo-muertes-procesar_1_1279489.html" TargetMode="External"/><Relationship Id="rId30" Type="http://schemas.openxmlformats.org/officeDocument/2006/relationships/hyperlink" Target="https://www.youtube.com/watch?v=MJoL7E4uvuU"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4BC17-011A-44F9-956F-7441A2178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Delphine Rodrik</dc:creator>
  <cp:keywords/>
  <dc:description/>
  <cp:lastModifiedBy>Delphine</cp:lastModifiedBy>
  <cp:revision>3</cp:revision>
  <dcterms:created xsi:type="dcterms:W3CDTF">2023-06-30T11:52:00Z</dcterms:created>
  <dcterms:modified xsi:type="dcterms:W3CDTF">2023-06-30T11:55:00Z</dcterms:modified>
</cp:coreProperties>
</file>