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21F71" w14:textId="79382D0C" w:rsidR="001B5A94" w:rsidRPr="0090423B" w:rsidRDefault="00A67BE5">
      <w:pPr>
        <w:rPr>
          <w:b/>
          <w:bCs/>
          <w:color w:val="FF0000"/>
          <w:sz w:val="28"/>
          <w:szCs w:val="28"/>
        </w:rPr>
      </w:pPr>
      <w:r w:rsidRPr="00C3494A">
        <w:rPr>
          <w:b/>
          <w:bCs/>
          <w:sz w:val="28"/>
          <w:szCs w:val="28"/>
          <w:lang w:val="da-DK"/>
        </w:rPr>
        <w:t>CEDAW</w:t>
      </w:r>
      <w:r w:rsidR="00B70D5A" w:rsidRPr="00C3494A">
        <w:rPr>
          <w:b/>
          <w:bCs/>
          <w:sz w:val="28"/>
          <w:szCs w:val="28"/>
          <w:lang w:val="da-DK"/>
        </w:rPr>
        <w:t xml:space="preserve">. </w:t>
      </w:r>
      <w:r w:rsidR="00B70D5A" w:rsidRPr="00423A51">
        <w:rPr>
          <w:b/>
          <w:bCs/>
          <w:sz w:val="28"/>
          <w:szCs w:val="28"/>
          <w:lang w:val="da-DK"/>
        </w:rPr>
        <w:t>K</w:t>
      </w:r>
      <w:r w:rsidR="008A055E" w:rsidRPr="00423A51">
        <w:rPr>
          <w:b/>
          <w:bCs/>
          <w:sz w:val="28"/>
          <w:szCs w:val="28"/>
          <w:lang w:val="da-DK"/>
        </w:rPr>
        <w:t>o</w:t>
      </w:r>
      <w:r w:rsidR="00B70D5A" w:rsidRPr="00423A51">
        <w:rPr>
          <w:b/>
          <w:bCs/>
          <w:sz w:val="28"/>
          <w:szCs w:val="28"/>
          <w:lang w:val="da-DK"/>
        </w:rPr>
        <w:t xml:space="preserve">mmentarer fra Mandecentret </w:t>
      </w:r>
      <w:r w:rsidR="00C3494A">
        <w:rPr>
          <w:b/>
          <w:bCs/>
          <w:sz w:val="28"/>
          <w:szCs w:val="28"/>
          <w:lang w:val="da-DK"/>
        </w:rPr>
        <w:t>1</w:t>
      </w:r>
      <w:r w:rsidR="0090423B">
        <w:rPr>
          <w:b/>
          <w:bCs/>
          <w:sz w:val="28"/>
          <w:szCs w:val="28"/>
          <w:lang w:val="da-DK"/>
        </w:rPr>
        <w:t>5</w:t>
      </w:r>
      <w:r w:rsidR="00C3494A">
        <w:rPr>
          <w:b/>
          <w:bCs/>
          <w:sz w:val="28"/>
          <w:szCs w:val="28"/>
          <w:lang w:val="da-DK"/>
        </w:rPr>
        <w:t xml:space="preserve">. maj </w:t>
      </w:r>
      <w:r w:rsidR="00B70D5A" w:rsidRPr="00423A51">
        <w:rPr>
          <w:b/>
          <w:bCs/>
          <w:sz w:val="28"/>
          <w:szCs w:val="28"/>
          <w:lang w:val="da-DK"/>
        </w:rPr>
        <w:t>2020</w:t>
      </w:r>
      <w:r w:rsidR="00C3494A">
        <w:rPr>
          <w:b/>
          <w:bCs/>
          <w:sz w:val="28"/>
          <w:szCs w:val="28"/>
          <w:lang w:val="da-DK"/>
        </w:rPr>
        <w:t xml:space="preserve">. </w:t>
      </w:r>
      <w:r w:rsidR="00423A51" w:rsidRPr="0090423B">
        <w:rPr>
          <w:b/>
          <w:bCs/>
          <w:color w:val="FF0000"/>
          <w:sz w:val="28"/>
          <w:szCs w:val="28"/>
        </w:rPr>
        <w:t xml:space="preserve">Med </w:t>
      </w:r>
      <w:proofErr w:type="spellStart"/>
      <w:r w:rsidR="00423A51" w:rsidRPr="0090423B">
        <w:rPr>
          <w:b/>
          <w:bCs/>
          <w:color w:val="FF0000"/>
          <w:sz w:val="28"/>
          <w:szCs w:val="28"/>
        </w:rPr>
        <w:t>rødt</w:t>
      </w:r>
      <w:proofErr w:type="spellEnd"/>
      <w:r w:rsidR="00423A51" w:rsidRPr="0090423B">
        <w:rPr>
          <w:b/>
          <w:bCs/>
          <w:color w:val="FF0000"/>
          <w:sz w:val="28"/>
          <w:szCs w:val="28"/>
        </w:rPr>
        <w:t>.</w:t>
      </w:r>
    </w:p>
    <w:p w14:paraId="244D18B4" w14:textId="77777777" w:rsidR="00A67BE5" w:rsidRPr="0090423B" w:rsidRDefault="00A67BE5"/>
    <w:p w14:paraId="561FBB73" w14:textId="77777777" w:rsidR="00C3494A" w:rsidRPr="00D32A08" w:rsidRDefault="00C3494A" w:rsidP="00C349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1260"/>
        <w:outlineLvl w:val="0"/>
        <w:rPr>
          <w:b/>
          <w:spacing w:val="4"/>
          <w:w w:val="103"/>
          <w:kern w:val="14"/>
          <w:sz w:val="24"/>
        </w:rPr>
      </w:pPr>
      <w:r w:rsidRPr="00D32A08">
        <w:rPr>
          <w:b/>
          <w:spacing w:val="4"/>
          <w:w w:val="103"/>
          <w:kern w:val="14"/>
          <w:sz w:val="24"/>
        </w:rPr>
        <w:t>Committee on the Elimination of Discrimination</w:t>
      </w:r>
      <w:r w:rsidRPr="00D32A08">
        <w:rPr>
          <w:b/>
          <w:spacing w:val="4"/>
          <w:w w:val="103"/>
          <w:kern w:val="14"/>
          <w:sz w:val="24"/>
        </w:rPr>
        <w:br/>
        <w:t>against Women</w:t>
      </w:r>
    </w:p>
    <w:p w14:paraId="1A670DD6" w14:textId="77777777" w:rsidR="00C3494A" w:rsidRPr="00D32A08" w:rsidRDefault="00C3494A" w:rsidP="00C3494A">
      <w:pPr>
        <w:rPr>
          <w:b/>
          <w:bCs/>
        </w:rPr>
      </w:pPr>
      <w:r w:rsidRPr="00D32A08">
        <w:rPr>
          <w:b/>
          <w:bCs/>
        </w:rPr>
        <w:t>Seventy-sixth session</w:t>
      </w:r>
    </w:p>
    <w:p w14:paraId="7E8A8329" w14:textId="77777777" w:rsidR="00C3494A" w:rsidRPr="00D32A08" w:rsidRDefault="00C3494A" w:rsidP="00C3494A">
      <w:r w:rsidRPr="00D32A08">
        <w:t>22 June-20 July 2020</w:t>
      </w:r>
    </w:p>
    <w:p w14:paraId="22D6B37B" w14:textId="77777777" w:rsidR="00C3494A" w:rsidRPr="00D32A08" w:rsidRDefault="00C3494A" w:rsidP="00C3494A">
      <w:pPr>
        <w:rPr>
          <w:b/>
        </w:rPr>
      </w:pPr>
      <w:r w:rsidRPr="00D32A08">
        <w:t>Item 4 of the provisional agenda</w:t>
      </w:r>
    </w:p>
    <w:p w14:paraId="21B04BA1" w14:textId="77777777" w:rsidR="00C3494A" w:rsidRPr="00D32A08" w:rsidRDefault="00C3494A" w:rsidP="00C3494A">
      <w:pPr>
        <w:rPr>
          <w:b/>
        </w:rPr>
      </w:pPr>
      <w:r w:rsidRPr="00D32A08">
        <w:rPr>
          <w:b/>
        </w:rPr>
        <w:t>Consideration of reports submitted by States parties under</w:t>
      </w:r>
      <w:r w:rsidRPr="00D32A08">
        <w:rPr>
          <w:b/>
        </w:rPr>
        <w:br/>
        <w:t>article 18 of the Convention on the Elimination of All Forms</w:t>
      </w:r>
      <w:r w:rsidRPr="00D32A08">
        <w:rPr>
          <w:b/>
        </w:rPr>
        <w:br/>
        <w:t>of Discrimination against Women</w:t>
      </w:r>
    </w:p>
    <w:p w14:paraId="03522015" w14:textId="77777777" w:rsidR="00C3494A" w:rsidRDefault="00C3494A" w:rsidP="00C3494A">
      <w:pPr>
        <w:keepNext/>
        <w:keepLines/>
        <w:tabs>
          <w:tab w:val="right" w:pos="851"/>
        </w:tabs>
        <w:spacing w:before="360" w:after="240" w:line="300" w:lineRule="exact"/>
        <w:ind w:left="1134" w:right="1134" w:hanging="1134"/>
        <w:rPr>
          <w:rFonts w:eastAsia="Malgun Gothic"/>
          <w:b/>
          <w:bCs/>
          <w:sz w:val="28"/>
        </w:rPr>
      </w:pPr>
      <w:r w:rsidRPr="00D32A08">
        <w:rPr>
          <w:b/>
          <w:sz w:val="28"/>
        </w:rPr>
        <w:tab/>
      </w:r>
      <w:r w:rsidRPr="00D32A08">
        <w:rPr>
          <w:b/>
          <w:sz w:val="28"/>
        </w:rPr>
        <w:tab/>
        <w:t xml:space="preserve">List of issues in relation to the </w:t>
      </w:r>
      <w:r w:rsidRPr="00D32A08">
        <w:rPr>
          <w:rFonts w:eastAsia="Malgun Gothic"/>
          <w:b/>
          <w:sz w:val="28"/>
        </w:rPr>
        <w:t xml:space="preserve">ninth periodic report of </w:t>
      </w:r>
      <w:r w:rsidRPr="00D32A08">
        <w:rPr>
          <w:rFonts w:eastAsia="Malgun Gothic"/>
          <w:b/>
          <w:bCs/>
          <w:sz w:val="28"/>
        </w:rPr>
        <w:t>Denmark: Replies of Denmark</w:t>
      </w:r>
      <w:r>
        <w:rPr>
          <w:rFonts w:eastAsia="Calibri"/>
        </w:rPr>
        <w:footnoteReference w:customMarkFollows="1" w:id="1"/>
        <w:t>*</w:t>
      </w:r>
    </w:p>
    <w:p w14:paraId="23B9C1DE" w14:textId="3FB6760B" w:rsidR="00C3494A" w:rsidRPr="00D23F3F" w:rsidRDefault="00C3494A" w:rsidP="00C3494A">
      <w:pPr>
        <w:pStyle w:val="H23G"/>
      </w:pPr>
      <w:r w:rsidRPr="00C3494A">
        <w:rPr>
          <w:color w:val="FF0000"/>
        </w:rPr>
        <w:t xml:space="preserve">COMMENTS </w:t>
      </w:r>
      <w:r w:rsidR="006671BE">
        <w:rPr>
          <w:color w:val="FF0000"/>
        </w:rPr>
        <w:t>ON</w:t>
      </w:r>
      <w:r>
        <w:t>: Reply to paragraph 7 of the list of issues CEDAW/C/DNK/Q/9</w:t>
      </w:r>
    </w:p>
    <w:p w14:paraId="284F150D" w14:textId="305C8847" w:rsidR="00C3494A" w:rsidRPr="00300CA6" w:rsidRDefault="00C3494A" w:rsidP="00C3494A">
      <w:pPr>
        <w:pStyle w:val="SingleTxtG"/>
        <w:numPr>
          <w:ilvl w:val="0"/>
          <w:numId w:val="2"/>
        </w:numPr>
        <w:rPr>
          <w:szCs w:val="24"/>
          <w:lang w:val="en-US"/>
        </w:rPr>
      </w:pPr>
      <w:r w:rsidRPr="00300CA6">
        <w:rPr>
          <w:szCs w:val="24"/>
          <w:lang w:val="en-US"/>
        </w:rPr>
        <w:t xml:space="preserve">An inter-ministerial working group on violence against women and violence in intimate relationships is responsible for coordinating data collection on violence against women and violence in intimate relationships. </w:t>
      </w:r>
    </w:p>
    <w:p w14:paraId="7CE75E6C" w14:textId="571CE45D" w:rsidR="00C3494A" w:rsidRPr="00300CA6" w:rsidRDefault="00C3494A" w:rsidP="00C3494A">
      <w:pPr>
        <w:pStyle w:val="SingleTxtG"/>
        <w:numPr>
          <w:ilvl w:val="0"/>
          <w:numId w:val="2"/>
        </w:numPr>
        <w:rPr>
          <w:szCs w:val="24"/>
          <w:lang w:val="en-US"/>
        </w:rPr>
      </w:pPr>
      <w:r w:rsidRPr="00300CA6">
        <w:rPr>
          <w:szCs w:val="24"/>
          <w:lang w:val="en-US"/>
        </w:rPr>
        <w:t xml:space="preserve">The inter-ministerial working group have coordinated the implementation of five national action plans, which have included nationwide studies on the prevalence of intimate partner violence and rape and analyzing the development in prevalence over time. Studies were published in 2005, 2010 and 2017 and the next will be published in 2022. The upcoming study will disaggregate data by age, ethnicity, civil status, region, education, employment status and relationship between the victim and perpetrator. </w:t>
      </w:r>
    </w:p>
    <w:p w14:paraId="26DC55B9" w14:textId="77777777" w:rsidR="00C3494A" w:rsidRDefault="00C3494A" w:rsidP="00C3494A">
      <w:pPr>
        <w:pStyle w:val="SingleTxtG"/>
        <w:numPr>
          <w:ilvl w:val="0"/>
          <w:numId w:val="2"/>
        </w:numPr>
        <w:rPr>
          <w:szCs w:val="24"/>
          <w:lang w:val="en-US"/>
        </w:rPr>
      </w:pPr>
      <w:r w:rsidRPr="00300CA6">
        <w:rPr>
          <w:szCs w:val="24"/>
          <w:lang w:val="en-US"/>
        </w:rPr>
        <w:t>Danish National Police and Statistics Denmark are working on a project to accumulate data on types of relationships between victims</w:t>
      </w:r>
      <w:r w:rsidRPr="00F44FC2">
        <w:rPr>
          <w:szCs w:val="24"/>
          <w:lang w:val="en-US"/>
        </w:rPr>
        <w:t xml:space="preserve"> and perpetrators in police data systems. This will enable a collection of data that documents the extent of violence in intimate relations in Denmark, including age and nationality of the victims and perpetrators.</w:t>
      </w:r>
    </w:p>
    <w:p w14:paraId="441883FD" w14:textId="3109DA13" w:rsidR="00423A51" w:rsidRDefault="00C3494A" w:rsidP="00C3494A">
      <w:pPr>
        <w:pStyle w:val="SingleTxtG"/>
        <w:ind w:left="992"/>
        <w:rPr>
          <w:bCs/>
          <w:color w:val="FF0000"/>
          <w:sz w:val="22"/>
          <w:szCs w:val="22"/>
        </w:rPr>
      </w:pPr>
      <w:r w:rsidRPr="00C3494A">
        <w:rPr>
          <w:bCs/>
          <w:color w:val="FF0000"/>
          <w:sz w:val="22"/>
          <w:szCs w:val="22"/>
        </w:rPr>
        <w:t xml:space="preserve">For statistical purposes, it is really important to disaggregate these data </w:t>
      </w:r>
      <w:r w:rsidRPr="00C3494A">
        <w:rPr>
          <w:b/>
          <w:color w:val="FF0000"/>
          <w:sz w:val="22"/>
          <w:szCs w:val="22"/>
        </w:rPr>
        <w:t>by gender</w:t>
      </w:r>
      <w:r w:rsidRPr="00C3494A">
        <w:rPr>
          <w:bCs/>
          <w:color w:val="FF0000"/>
          <w:sz w:val="22"/>
          <w:szCs w:val="22"/>
        </w:rPr>
        <w:t xml:space="preserve"> as well as by age, ethnicity etc, </w:t>
      </w:r>
      <w:proofErr w:type="gramStart"/>
      <w:r w:rsidRPr="00C3494A">
        <w:rPr>
          <w:bCs/>
          <w:color w:val="FF0000"/>
          <w:sz w:val="22"/>
          <w:szCs w:val="22"/>
        </w:rPr>
        <w:t>This</w:t>
      </w:r>
      <w:proofErr w:type="gramEnd"/>
      <w:r w:rsidRPr="00C3494A">
        <w:rPr>
          <w:bCs/>
          <w:color w:val="FF0000"/>
          <w:sz w:val="22"/>
          <w:szCs w:val="22"/>
        </w:rPr>
        <w:t xml:space="preserve"> is not seen to be the case from the wording </w:t>
      </w:r>
      <w:r w:rsidR="00697A56">
        <w:rPr>
          <w:bCs/>
          <w:color w:val="FF0000"/>
          <w:sz w:val="22"/>
          <w:szCs w:val="22"/>
        </w:rPr>
        <w:t>of</w:t>
      </w:r>
      <w:r w:rsidRPr="00C3494A">
        <w:rPr>
          <w:bCs/>
          <w:color w:val="FF0000"/>
          <w:sz w:val="22"/>
          <w:szCs w:val="22"/>
        </w:rPr>
        <w:t xml:space="preserve"> 40-41.</w:t>
      </w:r>
    </w:p>
    <w:p w14:paraId="61FFDCDF" w14:textId="1FC53D06" w:rsidR="00697A56" w:rsidRDefault="00697A56" w:rsidP="00C3494A">
      <w:pPr>
        <w:pStyle w:val="SingleTxtG"/>
        <w:ind w:left="992"/>
        <w:rPr>
          <w:bCs/>
          <w:color w:val="FF0000"/>
          <w:sz w:val="22"/>
          <w:szCs w:val="22"/>
        </w:rPr>
      </w:pPr>
      <w:r>
        <w:rPr>
          <w:bCs/>
          <w:color w:val="FF0000"/>
          <w:sz w:val="22"/>
          <w:szCs w:val="22"/>
        </w:rPr>
        <w:t>A</w:t>
      </w:r>
      <w:r w:rsidR="006671BE">
        <w:rPr>
          <w:bCs/>
          <w:color w:val="FF0000"/>
          <w:sz w:val="22"/>
          <w:szCs w:val="22"/>
        </w:rPr>
        <w:t xml:space="preserve">lso, in 41 it is </w:t>
      </w:r>
      <w:r w:rsidR="006671BE" w:rsidRPr="006671BE">
        <w:rPr>
          <w:b/>
          <w:color w:val="FF0000"/>
          <w:sz w:val="22"/>
          <w:szCs w:val="22"/>
        </w:rPr>
        <w:t>not correct</w:t>
      </w:r>
      <w:r w:rsidR="006671BE">
        <w:rPr>
          <w:bCs/>
          <w:color w:val="FF0000"/>
          <w:sz w:val="22"/>
          <w:szCs w:val="22"/>
        </w:rPr>
        <w:t xml:space="preserve"> that the data collected will document “the extent of violence in intimate relations in Denmark”. As many, perhaps even most, cases of domestic violence are never presented to the police (for various reasons), the collected data will document “the extent </w:t>
      </w:r>
      <w:r w:rsidR="006671BE" w:rsidRPr="006671BE">
        <w:rPr>
          <w:b/>
          <w:color w:val="FF0000"/>
          <w:sz w:val="22"/>
          <w:szCs w:val="22"/>
        </w:rPr>
        <w:t>of reports to the police</w:t>
      </w:r>
      <w:r w:rsidR="006671BE">
        <w:rPr>
          <w:bCs/>
          <w:color w:val="FF0000"/>
          <w:sz w:val="22"/>
          <w:szCs w:val="22"/>
        </w:rPr>
        <w:t xml:space="preserve"> of violence in intimate relations in Denmark”.  </w:t>
      </w:r>
    </w:p>
    <w:p w14:paraId="6CC2DE3A" w14:textId="48BF682E" w:rsidR="006671BE" w:rsidRDefault="006671BE" w:rsidP="006671BE">
      <w:pPr>
        <w:pStyle w:val="SingleTxtG"/>
        <w:ind w:left="0"/>
        <w:rPr>
          <w:bCs/>
          <w:color w:val="FF0000"/>
          <w:sz w:val="22"/>
          <w:szCs w:val="22"/>
        </w:rPr>
      </w:pPr>
    </w:p>
    <w:p w14:paraId="646D6E15" w14:textId="32865B14" w:rsidR="006671BE" w:rsidRPr="004E2CE6" w:rsidRDefault="006671BE" w:rsidP="006671BE">
      <w:pPr>
        <w:pStyle w:val="H23G"/>
        <w:rPr>
          <w:i/>
          <w:lang w:val="en-US"/>
        </w:rPr>
      </w:pPr>
      <w:r w:rsidRPr="006671BE">
        <w:rPr>
          <w:color w:val="FF0000"/>
        </w:rPr>
        <w:lastRenderedPageBreak/>
        <w:t xml:space="preserve">COMMENTS ON: </w:t>
      </w:r>
      <w:r>
        <w:t>Reply to paragraph 8 of the list of issues CEDAW/C/DNK/Q/9</w:t>
      </w:r>
    </w:p>
    <w:p w14:paraId="720C7EE8" w14:textId="77777777" w:rsidR="006671BE" w:rsidRPr="006671BE" w:rsidRDefault="006671BE" w:rsidP="006671BE">
      <w:pPr>
        <w:pStyle w:val="SingleTxtG"/>
        <w:ind w:left="0"/>
        <w:rPr>
          <w:bCs/>
          <w:color w:val="FF0000"/>
          <w:sz w:val="22"/>
          <w:szCs w:val="22"/>
          <w:lang w:val="en-US"/>
        </w:rPr>
      </w:pPr>
    </w:p>
    <w:p w14:paraId="2C3F533E" w14:textId="07D92E91" w:rsidR="006671BE" w:rsidRPr="00300CA6" w:rsidRDefault="006671BE" w:rsidP="006671BE">
      <w:pPr>
        <w:pStyle w:val="SingleTxtG"/>
        <w:numPr>
          <w:ilvl w:val="0"/>
          <w:numId w:val="3"/>
        </w:numPr>
        <w:rPr>
          <w:szCs w:val="24"/>
          <w:lang w:val="en-US"/>
        </w:rPr>
      </w:pPr>
      <w:r w:rsidRPr="00300CA6">
        <w:rPr>
          <w:szCs w:val="24"/>
          <w:lang w:val="en-US"/>
        </w:rPr>
        <w:t xml:space="preserve">The Danish Center for Social Science Research’s 2018 report on the prevalence of psychological violence in Denmark showed, that 3.9 percent of women and 1.2 percent men had been exposed to psychological intimate partner violence within a one-year period. It also showed that psychological intimate partner violence is the most prevalent kind of intimate partner violence and the kind of intimate partner violence, where women are affected most disproportionately – more than three times more than men. </w:t>
      </w:r>
    </w:p>
    <w:p w14:paraId="30027DD0" w14:textId="0F39DF29" w:rsidR="00423A51" w:rsidRPr="006671BE" w:rsidRDefault="000142B7" w:rsidP="006671BE">
      <w:pPr>
        <w:pStyle w:val="SingleTxtG"/>
        <w:ind w:left="720"/>
        <w:rPr>
          <w:color w:val="FF0000"/>
          <w:sz w:val="22"/>
          <w:szCs w:val="22"/>
          <w:lang w:val="en-US"/>
        </w:rPr>
      </w:pPr>
      <w:r>
        <w:rPr>
          <w:color w:val="FF0000"/>
          <w:sz w:val="22"/>
          <w:szCs w:val="22"/>
          <w:lang w:val="en-US"/>
        </w:rPr>
        <w:t xml:space="preserve">This report, however, did not include all types of psychological violence, so it is risky to </w:t>
      </w:r>
      <w:proofErr w:type="gramStart"/>
      <w:r w:rsidR="0090423B">
        <w:rPr>
          <w:color w:val="FF0000"/>
          <w:sz w:val="22"/>
          <w:szCs w:val="22"/>
          <w:lang w:val="en-US"/>
        </w:rPr>
        <w:t xml:space="preserve">draw </w:t>
      </w:r>
      <w:r>
        <w:rPr>
          <w:color w:val="FF0000"/>
          <w:sz w:val="22"/>
          <w:szCs w:val="22"/>
          <w:lang w:val="en-US"/>
        </w:rPr>
        <w:t xml:space="preserve"> sweeping</w:t>
      </w:r>
      <w:proofErr w:type="gramEnd"/>
      <w:r>
        <w:rPr>
          <w:color w:val="FF0000"/>
          <w:sz w:val="22"/>
          <w:szCs w:val="22"/>
          <w:lang w:val="en-US"/>
        </w:rPr>
        <w:t xml:space="preserve"> </w:t>
      </w:r>
      <w:r w:rsidR="0090423B">
        <w:rPr>
          <w:color w:val="FF0000"/>
          <w:sz w:val="22"/>
          <w:szCs w:val="22"/>
          <w:lang w:val="en-US"/>
        </w:rPr>
        <w:t>conclusions</w:t>
      </w:r>
      <w:r>
        <w:rPr>
          <w:color w:val="FF0000"/>
          <w:sz w:val="22"/>
          <w:szCs w:val="22"/>
          <w:lang w:val="en-US"/>
        </w:rPr>
        <w:t xml:space="preserve"> based on this survey alone.</w:t>
      </w:r>
    </w:p>
    <w:p w14:paraId="571FC310" w14:textId="77777777" w:rsidR="000142B7" w:rsidRPr="000142B7" w:rsidRDefault="000142B7" w:rsidP="00423A51">
      <w:pPr>
        <w:pStyle w:val="SingleTxtG"/>
        <w:ind w:left="0"/>
        <w:rPr>
          <w:color w:val="FF0000"/>
          <w:lang w:val="en-US"/>
        </w:rPr>
      </w:pPr>
    </w:p>
    <w:p w14:paraId="226C85B8" w14:textId="039A5EA3" w:rsidR="000142B7" w:rsidRPr="00B80D11" w:rsidRDefault="000142B7" w:rsidP="000142B7">
      <w:pPr>
        <w:pStyle w:val="H23G"/>
      </w:pPr>
      <w:r w:rsidRPr="000142B7">
        <w:rPr>
          <w:color w:val="FF0000"/>
          <w:lang w:val="en-US"/>
        </w:rPr>
        <w:t xml:space="preserve">COMMENTS ON: </w:t>
      </w:r>
      <w:r>
        <w:t>Marriage and family relations. Reply to paragraph 22 of the list of issues CEDAW/C/DNK/Q/9</w:t>
      </w:r>
    </w:p>
    <w:p w14:paraId="0B8C0F5C" w14:textId="38529D77" w:rsidR="000142B7" w:rsidRPr="000142B7" w:rsidRDefault="000142B7" w:rsidP="00423A51">
      <w:pPr>
        <w:pStyle w:val="SingleTxtG"/>
        <w:ind w:left="0"/>
        <w:rPr>
          <w:color w:val="FF0000"/>
        </w:rPr>
      </w:pPr>
    </w:p>
    <w:p w14:paraId="343D6009" w14:textId="194A2A25" w:rsidR="000142B7" w:rsidRPr="004E6158" w:rsidRDefault="000142B7" w:rsidP="000142B7">
      <w:pPr>
        <w:pStyle w:val="SingleTxtG"/>
        <w:numPr>
          <w:ilvl w:val="0"/>
          <w:numId w:val="4"/>
        </w:numPr>
        <w:rPr>
          <w:lang w:val="en-US"/>
        </w:rPr>
      </w:pPr>
      <w:r w:rsidRPr="004E6158">
        <w:rPr>
          <w:lang w:val="en-US"/>
        </w:rPr>
        <w:t xml:space="preserve">Danish family law provides the same rights and obligations for all parents with the exception that an unmarried woman </w:t>
      </w:r>
      <w:proofErr w:type="gramStart"/>
      <w:r w:rsidRPr="004E6158">
        <w:rPr>
          <w:lang w:val="en-US"/>
        </w:rPr>
        <w:t>have</w:t>
      </w:r>
      <w:proofErr w:type="gramEnd"/>
      <w:r w:rsidRPr="004E6158">
        <w:rPr>
          <w:lang w:val="en-US"/>
        </w:rPr>
        <w:t xml:space="preserve"> sole custody over the child, unless the </w:t>
      </w:r>
      <w:r>
        <w:rPr>
          <w:lang w:val="en-US"/>
        </w:rPr>
        <w:t>parents</w:t>
      </w:r>
      <w:r w:rsidRPr="004E6158">
        <w:rPr>
          <w:lang w:val="en-US"/>
        </w:rPr>
        <w:t xml:space="preserve"> agree on having </w:t>
      </w:r>
      <w:r w:rsidRPr="00606905">
        <w:rPr>
          <w:szCs w:val="24"/>
          <w:lang w:val="en-US"/>
        </w:rPr>
        <w:t>joint</w:t>
      </w:r>
      <w:r w:rsidRPr="004E6158">
        <w:rPr>
          <w:lang w:val="en-US"/>
        </w:rPr>
        <w:t xml:space="preserve"> custody</w:t>
      </w:r>
      <w:r>
        <w:rPr>
          <w:lang w:val="en-US"/>
        </w:rPr>
        <w:t>.</w:t>
      </w:r>
      <w:r w:rsidRPr="004E6158">
        <w:rPr>
          <w:lang w:val="en-US"/>
        </w:rPr>
        <w:t xml:space="preserve"> Parents, who are married, automatically have joint custody. </w:t>
      </w:r>
    </w:p>
    <w:p w14:paraId="46E38E99" w14:textId="2020DE3E" w:rsidR="00423A51" w:rsidRDefault="000142B7" w:rsidP="000142B7">
      <w:pPr>
        <w:pStyle w:val="SingleTxtG"/>
        <w:ind w:left="720"/>
        <w:rPr>
          <w:i/>
          <w:iCs/>
          <w:color w:val="FF0000"/>
          <w:sz w:val="22"/>
          <w:szCs w:val="22"/>
          <w:shd w:val="clear" w:color="auto" w:fill="FFFFFF"/>
          <w:lang w:val="en-US"/>
        </w:rPr>
      </w:pPr>
      <w:r w:rsidRPr="000142B7">
        <w:rPr>
          <w:color w:val="FF0000"/>
          <w:sz w:val="22"/>
          <w:szCs w:val="22"/>
          <w:lang w:val="en-US"/>
        </w:rPr>
        <w:t xml:space="preserve">This description is not </w:t>
      </w:r>
      <w:r w:rsidR="0090423B">
        <w:rPr>
          <w:color w:val="FF0000"/>
          <w:sz w:val="22"/>
          <w:szCs w:val="22"/>
          <w:lang w:val="en-US"/>
        </w:rPr>
        <w:t>completely</w:t>
      </w:r>
      <w:r w:rsidRPr="000142B7">
        <w:rPr>
          <w:color w:val="FF0000"/>
          <w:sz w:val="22"/>
          <w:szCs w:val="22"/>
          <w:lang w:val="en-US"/>
        </w:rPr>
        <w:t xml:space="preserve"> correct as pertains to unmarrie</w:t>
      </w:r>
      <w:r>
        <w:rPr>
          <w:color w:val="FF0000"/>
          <w:sz w:val="22"/>
          <w:szCs w:val="22"/>
          <w:lang w:val="en-US"/>
        </w:rPr>
        <w:t xml:space="preserve">d parents. </w:t>
      </w:r>
      <w:r w:rsidR="003D32FE" w:rsidRPr="003D32FE">
        <w:rPr>
          <w:color w:val="FF0000"/>
          <w:sz w:val="22"/>
          <w:szCs w:val="22"/>
          <w:lang w:val="en-US"/>
        </w:rPr>
        <w:t xml:space="preserve">The Act on Parental Responsibility lists </w:t>
      </w:r>
      <w:r w:rsidR="0096565C">
        <w:rPr>
          <w:color w:val="FF0000"/>
          <w:sz w:val="22"/>
          <w:szCs w:val="22"/>
          <w:lang w:val="en-US"/>
        </w:rPr>
        <w:t xml:space="preserve">two further situations in </w:t>
      </w:r>
      <w:r w:rsidR="003D32FE" w:rsidRPr="003D32FE">
        <w:rPr>
          <w:color w:val="FF0000"/>
          <w:sz w:val="22"/>
          <w:szCs w:val="22"/>
          <w:lang w:val="en-US"/>
        </w:rPr>
        <w:t>it</w:t>
      </w:r>
      <w:r w:rsidR="003D32FE">
        <w:rPr>
          <w:color w:val="FF0000"/>
          <w:sz w:val="22"/>
          <w:szCs w:val="22"/>
          <w:lang w:val="en-US"/>
        </w:rPr>
        <w:t xml:space="preserve">s </w:t>
      </w:r>
      <w:r w:rsidR="00423A51" w:rsidRPr="003D32FE">
        <w:rPr>
          <w:color w:val="FF0000"/>
          <w:sz w:val="22"/>
          <w:szCs w:val="22"/>
          <w:lang w:val="en-US"/>
        </w:rPr>
        <w:t xml:space="preserve">§7 </w:t>
      </w:r>
      <w:r w:rsidR="003D32FE">
        <w:rPr>
          <w:color w:val="FF0000"/>
          <w:sz w:val="22"/>
          <w:szCs w:val="22"/>
          <w:lang w:val="en-US"/>
        </w:rPr>
        <w:t xml:space="preserve">that will result in </w:t>
      </w:r>
      <w:r w:rsidR="00EC2026">
        <w:rPr>
          <w:color w:val="FF0000"/>
          <w:sz w:val="22"/>
          <w:szCs w:val="22"/>
          <w:lang w:val="en-US"/>
        </w:rPr>
        <w:t xml:space="preserve">joint custody for these parents. </w:t>
      </w:r>
      <w:r w:rsidR="00EC2026" w:rsidRPr="00EC2026">
        <w:rPr>
          <w:color w:val="FF0000"/>
          <w:sz w:val="22"/>
          <w:szCs w:val="22"/>
          <w:lang w:val="en-US"/>
        </w:rPr>
        <w:t xml:space="preserve">Only if these </w:t>
      </w:r>
      <w:r w:rsidR="0096565C">
        <w:rPr>
          <w:color w:val="FF0000"/>
          <w:sz w:val="22"/>
          <w:szCs w:val="22"/>
          <w:lang w:val="en-US"/>
        </w:rPr>
        <w:t xml:space="preserve">situations are </w:t>
      </w:r>
      <w:r w:rsidR="00EC2026" w:rsidRPr="00EC2026">
        <w:rPr>
          <w:b/>
          <w:bCs/>
          <w:color w:val="FF0000"/>
          <w:sz w:val="22"/>
          <w:szCs w:val="22"/>
          <w:lang w:val="en-US"/>
        </w:rPr>
        <w:t>not</w:t>
      </w:r>
      <w:r w:rsidR="00EC2026" w:rsidRPr="00EC2026">
        <w:rPr>
          <w:color w:val="FF0000"/>
          <w:sz w:val="22"/>
          <w:szCs w:val="22"/>
          <w:lang w:val="en-US"/>
        </w:rPr>
        <w:t xml:space="preserve"> </w:t>
      </w:r>
      <w:r w:rsidR="0096565C">
        <w:rPr>
          <w:color w:val="FF0000"/>
          <w:sz w:val="22"/>
          <w:szCs w:val="22"/>
          <w:lang w:val="en-US"/>
        </w:rPr>
        <w:t xml:space="preserve">relevant </w:t>
      </w:r>
      <w:r w:rsidR="00EC2026" w:rsidRPr="00EC2026">
        <w:rPr>
          <w:color w:val="FF0000"/>
          <w:sz w:val="22"/>
          <w:szCs w:val="22"/>
          <w:lang w:val="en-US"/>
        </w:rPr>
        <w:t>will the mother be granted sole cu</w:t>
      </w:r>
      <w:r w:rsidR="00EC2026">
        <w:rPr>
          <w:color w:val="FF0000"/>
          <w:sz w:val="22"/>
          <w:szCs w:val="22"/>
          <w:lang w:val="en-US"/>
        </w:rPr>
        <w:t xml:space="preserve">stody. </w:t>
      </w:r>
      <w:r w:rsidR="00EC2026" w:rsidRPr="0096565C">
        <w:rPr>
          <w:color w:val="FF0000"/>
          <w:sz w:val="22"/>
          <w:szCs w:val="22"/>
          <w:lang w:val="en-US"/>
        </w:rPr>
        <w:t xml:space="preserve">Mandecentret therefore proposes the following addition: </w:t>
      </w:r>
      <w:r w:rsidR="00423A51" w:rsidRPr="000142B7">
        <w:rPr>
          <w:color w:val="FF0000"/>
          <w:sz w:val="22"/>
          <w:szCs w:val="22"/>
          <w:shd w:val="clear" w:color="auto" w:fill="FFFFFF"/>
          <w:lang w:val="en-US"/>
        </w:rPr>
        <w:t>“</w:t>
      </w:r>
      <w:r w:rsidR="0096565C">
        <w:rPr>
          <w:color w:val="FF0000"/>
          <w:sz w:val="22"/>
          <w:szCs w:val="22"/>
          <w:shd w:val="clear" w:color="auto" w:fill="FFFFFF"/>
          <w:lang w:val="en-US"/>
        </w:rPr>
        <w:t xml:space="preserve">agree on having </w:t>
      </w:r>
      <w:r w:rsidR="00423A51" w:rsidRPr="000142B7">
        <w:rPr>
          <w:color w:val="FF0000"/>
          <w:sz w:val="22"/>
          <w:szCs w:val="22"/>
          <w:shd w:val="clear" w:color="auto" w:fill="FFFFFF"/>
          <w:lang w:val="en-US"/>
        </w:rPr>
        <w:t xml:space="preserve">joint custody, </w:t>
      </w:r>
      <w:r w:rsidR="00423A51" w:rsidRPr="0096565C">
        <w:rPr>
          <w:i/>
          <w:iCs/>
          <w:color w:val="FF0000"/>
          <w:sz w:val="22"/>
          <w:szCs w:val="22"/>
          <w:shd w:val="clear" w:color="auto" w:fill="FFFFFF"/>
          <w:lang w:val="en-US"/>
        </w:rPr>
        <w:t>or they have been registered at the same address within the last 10 months prior to the birth of the child.”</w:t>
      </w:r>
    </w:p>
    <w:p w14:paraId="5DB9E98C" w14:textId="40417A39" w:rsidR="0096565C" w:rsidRDefault="0096565C" w:rsidP="000142B7">
      <w:pPr>
        <w:pStyle w:val="SingleTxtG"/>
        <w:ind w:left="720"/>
        <w:rPr>
          <w:sz w:val="22"/>
          <w:szCs w:val="22"/>
          <w:lang w:val="en-US"/>
        </w:rPr>
      </w:pPr>
    </w:p>
    <w:p w14:paraId="2AFAB8CC" w14:textId="77777777" w:rsidR="0096565C" w:rsidRDefault="0096565C" w:rsidP="000142B7">
      <w:pPr>
        <w:pStyle w:val="SingleTxtG"/>
        <w:ind w:left="720"/>
        <w:rPr>
          <w:i/>
          <w:iCs/>
          <w:color w:val="FF0000"/>
          <w:sz w:val="22"/>
          <w:szCs w:val="22"/>
          <w:shd w:val="clear" w:color="auto" w:fill="FFFFFF"/>
          <w:lang w:val="en-US"/>
        </w:rPr>
      </w:pPr>
    </w:p>
    <w:sectPr w:rsidR="0096565C">
      <w:footerReference w:type="default" r:id="rId7"/>
      <w:pgSz w:w="12240" w:h="15840"/>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6D887" w14:textId="77777777" w:rsidR="00EF5DF8" w:rsidRDefault="00EF5DF8" w:rsidP="003677E4">
      <w:pPr>
        <w:spacing w:after="0" w:line="240" w:lineRule="auto"/>
      </w:pPr>
      <w:r>
        <w:separator/>
      </w:r>
    </w:p>
  </w:endnote>
  <w:endnote w:type="continuationSeparator" w:id="0">
    <w:p w14:paraId="567415B7" w14:textId="77777777" w:rsidR="00EF5DF8" w:rsidRDefault="00EF5DF8" w:rsidP="00367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3976335"/>
      <w:docPartObj>
        <w:docPartGallery w:val="Page Numbers (Bottom of Page)"/>
        <w:docPartUnique/>
      </w:docPartObj>
    </w:sdtPr>
    <w:sdtEndPr/>
    <w:sdtContent>
      <w:p w14:paraId="532C15A4" w14:textId="77777777" w:rsidR="00697A56" w:rsidRDefault="00697A56">
        <w:pPr>
          <w:pStyle w:val="Sidefod"/>
          <w:jc w:val="right"/>
        </w:pPr>
        <w:r>
          <w:fldChar w:fldCharType="begin"/>
        </w:r>
        <w:r>
          <w:instrText>PAGE   \* MERGEFORMAT</w:instrText>
        </w:r>
        <w:r>
          <w:fldChar w:fldCharType="separate"/>
        </w:r>
        <w:r>
          <w:rPr>
            <w:lang w:val="da-DK"/>
          </w:rPr>
          <w:t>2</w:t>
        </w:r>
        <w:r>
          <w:fldChar w:fldCharType="end"/>
        </w:r>
      </w:p>
    </w:sdtContent>
  </w:sdt>
  <w:p w14:paraId="5D470E7E" w14:textId="77777777" w:rsidR="00697A56" w:rsidRDefault="00697A56">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B5DDB3" w14:textId="77777777" w:rsidR="00EF5DF8" w:rsidRDefault="00EF5DF8" w:rsidP="003677E4">
      <w:pPr>
        <w:spacing w:after="0" w:line="240" w:lineRule="auto"/>
      </w:pPr>
      <w:r>
        <w:separator/>
      </w:r>
    </w:p>
  </w:footnote>
  <w:footnote w:type="continuationSeparator" w:id="0">
    <w:p w14:paraId="520D5794" w14:textId="77777777" w:rsidR="00EF5DF8" w:rsidRDefault="00EF5DF8" w:rsidP="003677E4">
      <w:pPr>
        <w:spacing w:after="0" w:line="240" w:lineRule="auto"/>
      </w:pPr>
      <w:r>
        <w:continuationSeparator/>
      </w:r>
    </w:p>
  </w:footnote>
  <w:footnote w:id="1">
    <w:p w14:paraId="00A568C6" w14:textId="77777777" w:rsidR="00697A56" w:rsidRDefault="00697A56" w:rsidP="00C3494A">
      <w:pPr>
        <w:pStyle w:val="Fodnotetekst"/>
      </w:pPr>
      <w:r>
        <w:tab/>
      </w:r>
      <w:r>
        <w:rPr>
          <w:rStyle w:val="Fodnotehenvisning"/>
        </w:rPr>
        <w:t>*</w:t>
      </w:r>
      <w:r>
        <w:tab/>
      </w:r>
      <w:r>
        <w:rPr>
          <w:szCs w:val="18"/>
          <w:lang w:eastAsia="es-ES"/>
        </w:rPr>
        <w:t>The present document is being issued without formal editing</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DB6443"/>
    <w:multiLevelType w:val="hybridMultilevel"/>
    <w:tmpl w:val="5FB2C10C"/>
    <w:lvl w:ilvl="0" w:tplc="224AC48A">
      <w:start w:val="61"/>
      <w:numFmt w:val="decimal"/>
      <w:lvlText w:val="%1."/>
      <w:lvlJc w:val="left"/>
      <w:pPr>
        <w:ind w:left="1494" w:hanging="360"/>
      </w:pPr>
      <w:rPr>
        <w:rFonts w:hint="default"/>
      </w:rPr>
    </w:lvl>
    <w:lvl w:ilvl="1" w:tplc="04060019" w:tentative="1">
      <w:start w:val="1"/>
      <w:numFmt w:val="lowerLetter"/>
      <w:lvlText w:val="%2."/>
      <w:lvlJc w:val="left"/>
      <w:pPr>
        <w:ind w:left="2214" w:hanging="360"/>
      </w:pPr>
    </w:lvl>
    <w:lvl w:ilvl="2" w:tplc="0406001B" w:tentative="1">
      <w:start w:val="1"/>
      <w:numFmt w:val="lowerRoman"/>
      <w:lvlText w:val="%3."/>
      <w:lvlJc w:val="right"/>
      <w:pPr>
        <w:ind w:left="2934" w:hanging="180"/>
      </w:pPr>
    </w:lvl>
    <w:lvl w:ilvl="3" w:tplc="0406000F" w:tentative="1">
      <w:start w:val="1"/>
      <w:numFmt w:val="decimal"/>
      <w:lvlText w:val="%4."/>
      <w:lvlJc w:val="left"/>
      <w:pPr>
        <w:ind w:left="3654" w:hanging="360"/>
      </w:pPr>
    </w:lvl>
    <w:lvl w:ilvl="4" w:tplc="04060019" w:tentative="1">
      <w:start w:val="1"/>
      <w:numFmt w:val="lowerLetter"/>
      <w:lvlText w:val="%5."/>
      <w:lvlJc w:val="left"/>
      <w:pPr>
        <w:ind w:left="4374" w:hanging="360"/>
      </w:pPr>
    </w:lvl>
    <w:lvl w:ilvl="5" w:tplc="0406001B" w:tentative="1">
      <w:start w:val="1"/>
      <w:numFmt w:val="lowerRoman"/>
      <w:lvlText w:val="%6."/>
      <w:lvlJc w:val="right"/>
      <w:pPr>
        <w:ind w:left="5094" w:hanging="180"/>
      </w:pPr>
    </w:lvl>
    <w:lvl w:ilvl="6" w:tplc="0406000F" w:tentative="1">
      <w:start w:val="1"/>
      <w:numFmt w:val="decimal"/>
      <w:lvlText w:val="%7."/>
      <w:lvlJc w:val="left"/>
      <w:pPr>
        <w:ind w:left="5814" w:hanging="360"/>
      </w:pPr>
    </w:lvl>
    <w:lvl w:ilvl="7" w:tplc="04060019" w:tentative="1">
      <w:start w:val="1"/>
      <w:numFmt w:val="lowerLetter"/>
      <w:lvlText w:val="%8."/>
      <w:lvlJc w:val="left"/>
      <w:pPr>
        <w:ind w:left="6534" w:hanging="360"/>
      </w:pPr>
    </w:lvl>
    <w:lvl w:ilvl="8" w:tplc="0406001B" w:tentative="1">
      <w:start w:val="1"/>
      <w:numFmt w:val="lowerRoman"/>
      <w:lvlText w:val="%9."/>
      <w:lvlJc w:val="right"/>
      <w:pPr>
        <w:ind w:left="7254" w:hanging="180"/>
      </w:pPr>
    </w:lvl>
  </w:abstractNum>
  <w:abstractNum w:abstractNumId="1" w15:restartNumberingAfterBreak="0">
    <w:nsid w:val="4EB372EF"/>
    <w:multiLevelType w:val="hybridMultilevel"/>
    <w:tmpl w:val="AFDC395C"/>
    <w:lvl w:ilvl="0" w:tplc="F7E8136E">
      <w:start w:val="193"/>
      <w:numFmt w:val="decimal"/>
      <w:lvlText w:val="%1."/>
      <w:lvlJc w:val="left"/>
      <w:pPr>
        <w:ind w:left="1494" w:hanging="360"/>
      </w:pPr>
      <w:rPr>
        <w:rFonts w:hint="default"/>
      </w:rPr>
    </w:lvl>
    <w:lvl w:ilvl="1" w:tplc="04060019" w:tentative="1">
      <w:start w:val="1"/>
      <w:numFmt w:val="lowerLetter"/>
      <w:lvlText w:val="%2."/>
      <w:lvlJc w:val="left"/>
      <w:pPr>
        <w:ind w:left="2214" w:hanging="360"/>
      </w:pPr>
    </w:lvl>
    <w:lvl w:ilvl="2" w:tplc="0406001B" w:tentative="1">
      <w:start w:val="1"/>
      <w:numFmt w:val="lowerRoman"/>
      <w:lvlText w:val="%3."/>
      <w:lvlJc w:val="right"/>
      <w:pPr>
        <w:ind w:left="2934" w:hanging="180"/>
      </w:pPr>
    </w:lvl>
    <w:lvl w:ilvl="3" w:tplc="0406000F" w:tentative="1">
      <w:start w:val="1"/>
      <w:numFmt w:val="decimal"/>
      <w:lvlText w:val="%4."/>
      <w:lvlJc w:val="left"/>
      <w:pPr>
        <w:ind w:left="3654" w:hanging="360"/>
      </w:pPr>
    </w:lvl>
    <w:lvl w:ilvl="4" w:tplc="04060019" w:tentative="1">
      <w:start w:val="1"/>
      <w:numFmt w:val="lowerLetter"/>
      <w:lvlText w:val="%5."/>
      <w:lvlJc w:val="left"/>
      <w:pPr>
        <w:ind w:left="4374" w:hanging="360"/>
      </w:pPr>
    </w:lvl>
    <w:lvl w:ilvl="5" w:tplc="0406001B" w:tentative="1">
      <w:start w:val="1"/>
      <w:numFmt w:val="lowerRoman"/>
      <w:lvlText w:val="%6."/>
      <w:lvlJc w:val="right"/>
      <w:pPr>
        <w:ind w:left="5094" w:hanging="180"/>
      </w:pPr>
    </w:lvl>
    <w:lvl w:ilvl="6" w:tplc="0406000F" w:tentative="1">
      <w:start w:val="1"/>
      <w:numFmt w:val="decimal"/>
      <w:lvlText w:val="%7."/>
      <w:lvlJc w:val="left"/>
      <w:pPr>
        <w:ind w:left="5814" w:hanging="360"/>
      </w:pPr>
    </w:lvl>
    <w:lvl w:ilvl="7" w:tplc="04060019" w:tentative="1">
      <w:start w:val="1"/>
      <w:numFmt w:val="lowerLetter"/>
      <w:lvlText w:val="%8."/>
      <w:lvlJc w:val="left"/>
      <w:pPr>
        <w:ind w:left="6534" w:hanging="360"/>
      </w:pPr>
    </w:lvl>
    <w:lvl w:ilvl="8" w:tplc="0406001B" w:tentative="1">
      <w:start w:val="1"/>
      <w:numFmt w:val="lowerRoman"/>
      <w:lvlText w:val="%9."/>
      <w:lvlJc w:val="right"/>
      <w:pPr>
        <w:ind w:left="7254" w:hanging="180"/>
      </w:pPr>
    </w:lvl>
  </w:abstractNum>
  <w:abstractNum w:abstractNumId="2" w15:restartNumberingAfterBreak="0">
    <w:nsid w:val="68E42E3B"/>
    <w:multiLevelType w:val="hybridMultilevel"/>
    <w:tmpl w:val="9C2A64BE"/>
    <w:lvl w:ilvl="0" w:tplc="A7BA0DD2">
      <w:start w:val="39"/>
      <w:numFmt w:val="decimal"/>
      <w:lvlText w:val="%1."/>
      <w:lvlJc w:val="left"/>
      <w:pPr>
        <w:ind w:left="1352" w:hanging="360"/>
      </w:pPr>
      <w:rPr>
        <w:rFonts w:hint="default"/>
      </w:rPr>
    </w:lvl>
    <w:lvl w:ilvl="1" w:tplc="04060019" w:tentative="1">
      <w:start w:val="1"/>
      <w:numFmt w:val="lowerLetter"/>
      <w:lvlText w:val="%2."/>
      <w:lvlJc w:val="left"/>
      <w:pPr>
        <w:ind w:left="2073" w:hanging="360"/>
      </w:pPr>
    </w:lvl>
    <w:lvl w:ilvl="2" w:tplc="0406001B" w:tentative="1">
      <w:start w:val="1"/>
      <w:numFmt w:val="lowerRoman"/>
      <w:lvlText w:val="%3."/>
      <w:lvlJc w:val="right"/>
      <w:pPr>
        <w:ind w:left="2793" w:hanging="180"/>
      </w:pPr>
    </w:lvl>
    <w:lvl w:ilvl="3" w:tplc="0406000F" w:tentative="1">
      <w:start w:val="1"/>
      <w:numFmt w:val="decimal"/>
      <w:lvlText w:val="%4."/>
      <w:lvlJc w:val="left"/>
      <w:pPr>
        <w:ind w:left="3513" w:hanging="360"/>
      </w:pPr>
    </w:lvl>
    <w:lvl w:ilvl="4" w:tplc="04060019" w:tentative="1">
      <w:start w:val="1"/>
      <w:numFmt w:val="lowerLetter"/>
      <w:lvlText w:val="%5."/>
      <w:lvlJc w:val="left"/>
      <w:pPr>
        <w:ind w:left="4233" w:hanging="360"/>
      </w:pPr>
    </w:lvl>
    <w:lvl w:ilvl="5" w:tplc="0406001B" w:tentative="1">
      <w:start w:val="1"/>
      <w:numFmt w:val="lowerRoman"/>
      <w:lvlText w:val="%6."/>
      <w:lvlJc w:val="right"/>
      <w:pPr>
        <w:ind w:left="4953" w:hanging="180"/>
      </w:pPr>
    </w:lvl>
    <w:lvl w:ilvl="6" w:tplc="0406000F" w:tentative="1">
      <w:start w:val="1"/>
      <w:numFmt w:val="decimal"/>
      <w:lvlText w:val="%7."/>
      <w:lvlJc w:val="left"/>
      <w:pPr>
        <w:ind w:left="5673" w:hanging="360"/>
      </w:pPr>
    </w:lvl>
    <w:lvl w:ilvl="7" w:tplc="04060019" w:tentative="1">
      <w:start w:val="1"/>
      <w:numFmt w:val="lowerLetter"/>
      <w:lvlText w:val="%8."/>
      <w:lvlJc w:val="left"/>
      <w:pPr>
        <w:ind w:left="6393" w:hanging="360"/>
      </w:pPr>
    </w:lvl>
    <w:lvl w:ilvl="8" w:tplc="0406001B" w:tentative="1">
      <w:start w:val="1"/>
      <w:numFmt w:val="lowerRoman"/>
      <w:lvlText w:val="%9."/>
      <w:lvlJc w:val="right"/>
      <w:pPr>
        <w:ind w:left="7113" w:hanging="180"/>
      </w:pPr>
    </w:lvl>
  </w:abstractNum>
  <w:abstractNum w:abstractNumId="3" w15:restartNumberingAfterBreak="0">
    <w:nsid w:val="73891D60"/>
    <w:multiLevelType w:val="hybridMultilevel"/>
    <w:tmpl w:val="3DA44BFE"/>
    <w:lvl w:ilvl="0" w:tplc="C6E266C0">
      <w:start w:val="1"/>
      <w:numFmt w:val="decimal"/>
      <w:lvlText w:val="%1."/>
      <w:lvlJc w:val="left"/>
      <w:pPr>
        <w:ind w:left="1353" w:hanging="360"/>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BE5"/>
    <w:rsid w:val="000142B7"/>
    <w:rsid w:val="001B5A94"/>
    <w:rsid w:val="00232507"/>
    <w:rsid w:val="003677E4"/>
    <w:rsid w:val="003D32FE"/>
    <w:rsid w:val="00423A51"/>
    <w:rsid w:val="0046266A"/>
    <w:rsid w:val="005B27E8"/>
    <w:rsid w:val="006671BE"/>
    <w:rsid w:val="00697A56"/>
    <w:rsid w:val="006C5BF7"/>
    <w:rsid w:val="006D5FA3"/>
    <w:rsid w:val="008A055E"/>
    <w:rsid w:val="0090423B"/>
    <w:rsid w:val="0096565C"/>
    <w:rsid w:val="00982C72"/>
    <w:rsid w:val="00A15F99"/>
    <w:rsid w:val="00A67BE5"/>
    <w:rsid w:val="00B70D5A"/>
    <w:rsid w:val="00C3494A"/>
    <w:rsid w:val="00C76766"/>
    <w:rsid w:val="00D522AB"/>
    <w:rsid w:val="00EC2026"/>
    <w:rsid w:val="00EF5DF8"/>
    <w:rsid w:val="00EF6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4F86B"/>
  <w15:chartTrackingRefBased/>
  <w15:docId w15:val="{E4AF6162-3F9C-4C92-A0E3-E322886C2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SingleTxt">
    <w:name w:val="__Single Txt"/>
    <w:basedOn w:val="Normal"/>
    <w:rsid w:val="00A67BE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customStyle="1" w:styleId="H23">
    <w:name w:val="_ H_2/3"/>
    <w:basedOn w:val="Normal"/>
    <w:next w:val="SingleTxt"/>
    <w:rsid w:val="00A67B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character" w:styleId="Hyperlink">
    <w:name w:val="Hyperlink"/>
    <w:semiHidden/>
    <w:unhideWhenUsed/>
    <w:rsid w:val="00A67BE5"/>
    <w:rPr>
      <w:strike w:val="0"/>
      <w:dstrike w:val="0"/>
      <w:color w:val="0000FF"/>
      <w:u w:val="none"/>
      <w:effect w:val="none"/>
    </w:rPr>
  </w:style>
  <w:style w:type="paragraph" w:customStyle="1" w:styleId="H1">
    <w:name w:val="_ H_1"/>
    <w:basedOn w:val="Normal"/>
    <w:next w:val="SingleTxt"/>
    <w:rsid w:val="00A67B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eastAsia="Calibri" w:hAnsi="Times New Roman" w:cs="Times New Roman"/>
      <w:b/>
      <w:spacing w:val="4"/>
      <w:w w:val="103"/>
      <w:kern w:val="14"/>
      <w:sz w:val="24"/>
      <w:szCs w:val="20"/>
      <w:lang w:val="en-GB"/>
    </w:rPr>
  </w:style>
  <w:style w:type="paragraph" w:customStyle="1" w:styleId="HCh">
    <w:name w:val="_ H _Ch"/>
    <w:basedOn w:val="H1"/>
    <w:next w:val="SingleTxt"/>
    <w:rsid w:val="00A67BE5"/>
    <w:pPr>
      <w:spacing w:line="300" w:lineRule="exact"/>
      <w:ind w:left="0" w:right="0" w:firstLine="0"/>
    </w:pPr>
    <w:rPr>
      <w:spacing w:val="-2"/>
      <w:sz w:val="28"/>
    </w:rPr>
  </w:style>
  <w:style w:type="paragraph" w:customStyle="1" w:styleId="HChG">
    <w:name w:val="_ H _Ch_G"/>
    <w:basedOn w:val="Normal"/>
    <w:next w:val="Normal"/>
    <w:qFormat/>
    <w:rsid w:val="0046266A"/>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SingleTxtG">
    <w:name w:val="_ Single Txt_G"/>
    <w:basedOn w:val="Normal"/>
    <w:qFormat/>
    <w:rsid w:val="00A15F99"/>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qFormat/>
    <w:rsid w:val="00A15F99"/>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Sidehoved">
    <w:name w:val="header"/>
    <w:basedOn w:val="Normal"/>
    <w:link w:val="SidehovedTegn"/>
    <w:uiPriority w:val="99"/>
    <w:unhideWhenUsed/>
    <w:rsid w:val="003677E4"/>
    <w:pPr>
      <w:tabs>
        <w:tab w:val="center" w:pos="4986"/>
        <w:tab w:val="right" w:pos="9972"/>
      </w:tabs>
      <w:spacing w:after="0" w:line="240" w:lineRule="auto"/>
    </w:pPr>
  </w:style>
  <w:style w:type="character" w:customStyle="1" w:styleId="SidehovedTegn">
    <w:name w:val="Sidehoved Tegn"/>
    <w:basedOn w:val="Standardskrifttypeiafsnit"/>
    <w:link w:val="Sidehoved"/>
    <w:uiPriority w:val="99"/>
    <w:rsid w:val="003677E4"/>
  </w:style>
  <w:style w:type="paragraph" w:styleId="Sidefod">
    <w:name w:val="footer"/>
    <w:basedOn w:val="Normal"/>
    <w:link w:val="SidefodTegn"/>
    <w:uiPriority w:val="99"/>
    <w:unhideWhenUsed/>
    <w:rsid w:val="003677E4"/>
    <w:pPr>
      <w:tabs>
        <w:tab w:val="center" w:pos="4986"/>
        <w:tab w:val="right" w:pos="9972"/>
      </w:tabs>
      <w:spacing w:after="0" w:line="240" w:lineRule="auto"/>
    </w:pPr>
  </w:style>
  <w:style w:type="character" w:customStyle="1" w:styleId="SidefodTegn">
    <w:name w:val="Sidefod Tegn"/>
    <w:basedOn w:val="Standardskrifttypeiafsnit"/>
    <w:link w:val="Sidefod"/>
    <w:uiPriority w:val="99"/>
    <w:rsid w:val="003677E4"/>
  </w:style>
  <w:style w:type="character" w:styleId="Fodnotehenvisning">
    <w:name w:val="footnote reference"/>
    <w:aliases w:val="4_G,Footnote Refernece,Footnotes refss,Footnote text,BVI fnr,callout,Style 10,ftref,Footnote number,Footnote Reference Char3,Footnote Reference Char1 Char,Char Char Car Char Car Char Car Char Car Char Car Char Char Char1 Char,4_G Char"/>
    <w:basedOn w:val="Standardskrifttypeiafsnit"/>
    <w:link w:val="16Point"/>
    <w:uiPriority w:val="99"/>
    <w:qFormat/>
    <w:rsid w:val="00C3494A"/>
    <w:rPr>
      <w:rFonts w:ascii="Times New Roman" w:hAnsi="Times New Roman"/>
      <w:sz w:val="18"/>
      <w:vertAlign w:val="superscript"/>
    </w:rPr>
  </w:style>
  <w:style w:type="paragraph" w:styleId="Fodnotetekst">
    <w:name w:val="footnote text"/>
    <w:aliases w:val="5_G,Footnote,Fußnote,single space,ft Rakstz. Rakstz.,ft Rakstz.,ft,-E Fußnotentext,Fußnotentext Ursprung,Vēres teksts Char Char Char Char Char,Char Char Char Char Char Char Char Char Char Char Char Char,Vēres teksts Char Char Char"/>
    <w:basedOn w:val="Normal"/>
    <w:link w:val="FodnotetekstTegn"/>
    <w:uiPriority w:val="99"/>
    <w:qFormat/>
    <w:rsid w:val="00C3494A"/>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GB"/>
    </w:rPr>
  </w:style>
  <w:style w:type="character" w:customStyle="1" w:styleId="FodnotetekstTegn">
    <w:name w:val="Fodnotetekst Tegn"/>
    <w:aliases w:val="5_G Tegn,Footnote Tegn,Fußnote Tegn,single space Tegn,ft Rakstz. Rakstz. Tegn,ft Rakstz. Tegn,ft Tegn,-E Fußnotentext Tegn,Fußnotentext Ursprung Tegn,Vēres teksts Char Char Char Char Char Tegn,Vēres teksts Char Char Char Tegn"/>
    <w:basedOn w:val="Standardskrifttypeiafsnit"/>
    <w:link w:val="Fodnotetekst"/>
    <w:uiPriority w:val="99"/>
    <w:rsid w:val="00C3494A"/>
    <w:rPr>
      <w:rFonts w:ascii="Times New Roman" w:eastAsia="Times New Roman" w:hAnsi="Times New Roman" w:cs="Times New Roman"/>
      <w:sz w:val="18"/>
      <w:szCs w:val="20"/>
      <w:lang w:val="en-GB"/>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dnotehenvisning"/>
    <w:uiPriority w:val="99"/>
    <w:rsid w:val="00C3494A"/>
    <w:pPr>
      <w:spacing w:line="240" w:lineRule="exact"/>
      <w:jc w:val="both"/>
    </w:pPr>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393052">
      <w:bodyDiv w:val="1"/>
      <w:marLeft w:val="0"/>
      <w:marRight w:val="0"/>
      <w:marTop w:val="0"/>
      <w:marBottom w:val="0"/>
      <w:divBdr>
        <w:top w:val="none" w:sz="0" w:space="0" w:color="auto"/>
        <w:left w:val="none" w:sz="0" w:space="0" w:color="auto"/>
        <w:bottom w:val="none" w:sz="0" w:space="0" w:color="auto"/>
        <w:right w:val="none" w:sz="0" w:space="0" w:color="auto"/>
      </w:divBdr>
    </w:div>
    <w:div w:id="1109668922">
      <w:bodyDiv w:val="1"/>
      <w:marLeft w:val="0"/>
      <w:marRight w:val="0"/>
      <w:marTop w:val="0"/>
      <w:marBottom w:val="0"/>
      <w:divBdr>
        <w:top w:val="none" w:sz="0" w:space="0" w:color="auto"/>
        <w:left w:val="none" w:sz="0" w:space="0" w:color="auto"/>
        <w:bottom w:val="none" w:sz="0" w:space="0" w:color="auto"/>
        <w:right w:val="none" w:sz="0" w:space="0" w:color="auto"/>
      </w:divBdr>
    </w:div>
    <w:div w:id="1326056887">
      <w:bodyDiv w:val="1"/>
      <w:marLeft w:val="0"/>
      <w:marRight w:val="0"/>
      <w:marTop w:val="0"/>
      <w:marBottom w:val="0"/>
      <w:divBdr>
        <w:top w:val="none" w:sz="0" w:space="0" w:color="auto"/>
        <w:left w:val="none" w:sz="0" w:space="0" w:color="auto"/>
        <w:bottom w:val="none" w:sz="0" w:space="0" w:color="auto"/>
        <w:right w:val="none" w:sz="0" w:space="0" w:color="auto"/>
      </w:divBdr>
    </w:div>
    <w:div w:id="1339429224">
      <w:bodyDiv w:val="1"/>
      <w:marLeft w:val="0"/>
      <w:marRight w:val="0"/>
      <w:marTop w:val="0"/>
      <w:marBottom w:val="0"/>
      <w:divBdr>
        <w:top w:val="none" w:sz="0" w:space="0" w:color="auto"/>
        <w:left w:val="none" w:sz="0" w:space="0" w:color="auto"/>
        <w:bottom w:val="none" w:sz="0" w:space="0" w:color="auto"/>
        <w:right w:val="none" w:sz="0" w:space="0" w:color="auto"/>
      </w:divBdr>
    </w:div>
    <w:div w:id="179555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1E0F3E-E466-4EB7-A0A5-FE334CA5C740}"/>
</file>

<file path=customXml/itemProps2.xml><?xml version="1.0" encoding="utf-8"?>
<ds:datastoreItem xmlns:ds="http://schemas.openxmlformats.org/officeDocument/2006/customXml" ds:itemID="{B444E50E-E8F2-4BB6-99E0-1D1FBA60C59F}"/>
</file>

<file path=customXml/itemProps3.xml><?xml version="1.0" encoding="utf-8"?>
<ds:datastoreItem xmlns:ds="http://schemas.openxmlformats.org/officeDocument/2006/customXml" ds:itemID="{A79647F4-4AD2-44C6-89E3-B6A1EB1C8CEC}"/>
</file>

<file path=docProps/app.xml><?xml version="1.0" encoding="utf-8"?>
<Properties xmlns="http://schemas.openxmlformats.org/officeDocument/2006/extended-properties" xmlns:vt="http://schemas.openxmlformats.org/officeDocument/2006/docPropsVTypes">
  <Template>Normal.dotm</Template>
  <TotalTime>48</TotalTime>
  <Pages>2</Pages>
  <Words>520</Words>
  <Characters>3175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Lindell</dc:creator>
  <cp:keywords/>
  <dc:description/>
  <cp:lastModifiedBy>Jan Lindell</cp:lastModifiedBy>
  <cp:revision>5</cp:revision>
  <dcterms:created xsi:type="dcterms:W3CDTF">2020-05-13T11:56:00Z</dcterms:created>
  <dcterms:modified xsi:type="dcterms:W3CDTF">2020-05-15T08:54:00Z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