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5147A" w14:textId="56A6FCC0" w:rsidR="0098633C" w:rsidRPr="0098633C" w:rsidRDefault="0098633C" w:rsidP="0098633C">
      <w:pPr>
        <w:pStyle w:val="Header"/>
        <w:rPr>
          <w:rFonts w:ascii="Helvetica" w:hAnsi="Helvetica"/>
          <w:b/>
          <w:bCs/>
          <w:sz w:val="32"/>
          <w:szCs w:val="32"/>
          <w:lang w:val="en-US"/>
        </w:rPr>
      </w:pPr>
      <w:r w:rsidRPr="0098633C">
        <w:rPr>
          <w:rFonts w:ascii="Helvetica" w:hAnsi="Helvetica"/>
          <w:b/>
          <w:bCs/>
          <w:sz w:val="32"/>
          <w:szCs w:val="32"/>
          <w:lang w:val="en-US"/>
        </w:rPr>
        <w:t>CENTRE FOR VOTERS INITIATIVE &amp; ACTION</w:t>
      </w:r>
    </w:p>
    <w:p w14:paraId="239A6BF9" w14:textId="234F240F" w:rsidR="0098633C" w:rsidRDefault="0098633C" w:rsidP="0098633C">
      <w:pPr>
        <w:rPr>
          <w:rFonts w:ascii="Helvetica" w:hAnsi="Helvetica"/>
        </w:rPr>
      </w:pPr>
      <w:r>
        <w:rPr>
          <w:rFonts w:ascii="Helvetica" w:hAnsi="Helvetica"/>
        </w:rPr>
        <w:t>Submission to the Committee on the Elimination of Racial Discrimination</w:t>
      </w:r>
    </w:p>
    <w:p w14:paraId="10DEE0FE" w14:textId="77777777" w:rsidR="00120166" w:rsidRDefault="00120166" w:rsidP="0098633C">
      <w:pPr>
        <w:rPr>
          <w:rFonts w:ascii="Helvetica" w:hAnsi="Helvetica"/>
        </w:rPr>
      </w:pPr>
    </w:p>
    <w:p w14:paraId="2A283464" w14:textId="5EC0FDBF" w:rsidR="00E70261" w:rsidRDefault="00E70261" w:rsidP="0098633C">
      <w:pPr>
        <w:rPr>
          <w:rFonts w:ascii="Helvetica" w:hAnsi="Helvetica"/>
        </w:rPr>
      </w:pPr>
      <w:r>
        <w:rPr>
          <w:rFonts w:ascii="Helvetica" w:hAnsi="Helvetica"/>
        </w:rPr>
        <w:t>Point of Contact: Samad Quraishi (</w:t>
      </w:r>
      <w:hyperlink r:id="rId8" w:history="1">
        <w:r w:rsidRPr="009F45DB">
          <w:rPr>
            <w:rStyle w:val="Hyperlink"/>
            <w:rFonts w:ascii="Helvetica" w:hAnsi="Helvetica"/>
          </w:rPr>
          <w:t>squraishi@cvia.ch</w:t>
        </w:r>
      </w:hyperlink>
      <w:r>
        <w:rPr>
          <w:rFonts w:ascii="Helvetica" w:hAnsi="Helvetica"/>
        </w:rPr>
        <w:t xml:space="preserve">) </w:t>
      </w:r>
    </w:p>
    <w:p w14:paraId="5409168E" w14:textId="3803129B" w:rsidR="0098633C" w:rsidRDefault="0098633C" w:rsidP="0098633C">
      <w:pPr>
        <w:rPr>
          <w:rFonts w:ascii="Helvetica" w:hAnsi="Helvetica"/>
        </w:rPr>
      </w:pPr>
      <w:r>
        <w:rPr>
          <w:rFonts w:ascii="Helvetica" w:hAnsi="Helvetica"/>
        </w:rPr>
        <w:t>31 March 2025</w:t>
      </w:r>
      <w:r w:rsidR="003303A5">
        <w:rPr>
          <w:rFonts w:ascii="Helvetica" w:hAnsi="Helvetica"/>
        </w:rPr>
        <w:t xml:space="preserve"> • 115</w:t>
      </w:r>
      <w:r w:rsidR="003303A5" w:rsidRPr="003303A5">
        <w:rPr>
          <w:rFonts w:ascii="Helvetica" w:hAnsi="Helvetica"/>
          <w:vertAlign w:val="superscript"/>
        </w:rPr>
        <w:t>th</w:t>
      </w:r>
      <w:r w:rsidR="003303A5">
        <w:rPr>
          <w:rFonts w:ascii="Helvetica" w:hAnsi="Helvetica"/>
        </w:rPr>
        <w:t xml:space="preserve"> Session</w:t>
      </w:r>
      <w:r w:rsidR="003303A5">
        <w:rPr>
          <w:rFonts w:ascii="Helvetica" w:hAnsi="Helvetica"/>
        </w:rPr>
        <w:br/>
      </w:r>
    </w:p>
    <w:p w14:paraId="216D6E69" w14:textId="43027DE9" w:rsidR="0098633C" w:rsidRPr="007F0BC2" w:rsidRDefault="0098633C" w:rsidP="0098633C">
      <w:pPr>
        <w:jc w:val="center"/>
        <w:rPr>
          <w:rFonts w:ascii="Helvetica" w:hAnsi="Helvetica"/>
          <w:b/>
          <w:bCs/>
        </w:rPr>
      </w:pPr>
      <w:r w:rsidRPr="007F0BC2">
        <w:rPr>
          <w:rFonts w:ascii="Helvetica" w:hAnsi="Helvetica"/>
          <w:b/>
          <w:bCs/>
        </w:rPr>
        <w:t>Information on Political Participation of Minorities in Ukraine</w:t>
      </w:r>
    </w:p>
    <w:p w14:paraId="49729859" w14:textId="77777777" w:rsidR="0098633C" w:rsidRDefault="0098633C" w:rsidP="0098633C">
      <w:pPr>
        <w:rPr>
          <w:rFonts w:ascii="Helvetica" w:hAnsi="Helvetica"/>
        </w:rPr>
      </w:pPr>
    </w:p>
    <w:p w14:paraId="5976257E" w14:textId="18177EB7" w:rsidR="0098633C" w:rsidRDefault="0098633C" w:rsidP="0098633C">
      <w:pPr>
        <w:rPr>
          <w:rFonts w:ascii="Helvetica" w:hAnsi="Helvetica"/>
          <w:sz w:val="22"/>
          <w:szCs w:val="22"/>
        </w:rPr>
      </w:pPr>
      <w:r w:rsidRPr="0098633C">
        <w:rPr>
          <w:rFonts w:ascii="Helvetica" w:hAnsi="Helvetica"/>
          <w:sz w:val="22"/>
          <w:szCs w:val="22"/>
        </w:rPr>
        <w:t>The Centre strives to achieve effective participation and representation of marginalised persons in public and political life.</w:t>
      </w:r>
      <w:r>
        <w:rPr>
          <w:rFonts w:ascii="Helvetica" w:hAnsi="Helvetica"/>
          <w:sz w:val="22"/>
          <w:szCs w:val="22"/>
        </w:rPr>
        <w:t xml:space="preserve"> Our contribution centres on issue nine under the list of </w:t>
      </w:r>
      <w:r w:rsidR="00492712" w:rsidRPr="0098633C">
        <w:rPr>
          <w:rFonts w:ascii="Helvetica" w:hAnsi="Helvetica"/>
          <w:sz w:val="22"/>
          <w:szCs w:val="22"/>
        </w:rPr>
        <w:t>themes and</w:t>
      </w:r>
      <w:r w:rsidRPr="0098633C">
        <w:rPr>
          <w:rFonts w:ascii="Helvetica" w:hAnsi="Helvetica"/>
          <w:sz w:val="22"/>
          <w:szCs w:val="22"/>
        </w:rPr>
        <w:t xml:space="preserve"> was developed with support of Ukrainian civil society.</w:t>
      </w:r>
    </w:p>
    <w:p w14:paraId="2FEA8DDD" w14:textId="77777777" w:rsidR="00120166" w:rsidRDefault="00120166" w:rsidP="0098633C">
      <w:pPr>
        <w:rPr>
          <w:rFonts w:ascii="Helvetica" w:hAnsi="Helvetica"/>
          <w:sz w:val="22"/>
          <w:szCs w:val="22"/>
        </w:rPr>
      </w:pPr>
    </w:p>
    <w:tbl>
      <w:tblPr>
        <w:tblStyle w:val="TableGrid"/>
        <w:tblW w:w="0" w:type="auto"/>
        <w:tblLook w:val="04A0" w:firstRow="1" w:lastRow="0" w:firstColumn="1" w:lastColumn="0" w:noHBand="0" w:noVBand="1"/>
      </w:tblPr>
      <w:tblGrid>
        <w:gridCol w:w="9016"/>
      </w:tblGrid>
      <w:tr w:rsidR="00120166" w14:paraId="0F36984D" w14:textId="77777777" w:rsidTr="00120166">
        <w:tc>
          <w:tcPr>
            <w:tcW w:w="9016" w:type="dxa"/>
            <w:tcBorders>
              <w:top w:val="single" w:sz="4" w:space="0" w:color="auto"/>
              <w:left w:val="nil"/>
              <w:bottom w:val="nil"/>
              <w:right w:val="nil"/>
            </w:tcBorders>
          </w:tcPr>
          <w:p w14:paraId="2DA0DC77" w14:textId="77777777" w:rsidR="00120166" w:rsidRDefault="00120166" w:rsidP="0098633C">
            <w:pPr>
              <w:rPr>
                <w:rFonts w:ascii="Helvetica" w:hAnsi="Helvetica"/>
                <w:sz w:val="22"/>
                <w:szCs w:val="22"/>
              </w:rPr>
            </w:pPr>
          </w:p>
        </w:tc>
      </w:tr>
    </w:tbl>
    <w:p w14:paraId="7A1D2824" w14:textId="6EB1841B" w:rsidR="0098633C" w:rsidRPr="008D2518" w:rsidRDefault="0098633C" w:rsidP="0098633C">
      <w:pPr>
        <w:rPr>
          <w:rFonts w:ascii="Helvetica" w:hAnsi="Helvetica"/>
          <w:b/>
          <w:bCs/>
          <w:sz w:val="22"/>
          <w:szCs w:val="22"/>
          <w:u w:val="single"/>
        </w:rPr>
      </w:pPr>
      <w:r w:rsidRPr="008D2518">
        <w:rPr>
          <w:rFonts w:ascii="Helvetica" w:hAnsi="Helvetica"/>
          <w:b/>
          <w:bCs/>
          <w:sz w:val="22"/>
          <w:szCs w:val="22"/>
          <w:u w:val="single"/>
        </w:rPr>
        <w:t>Discriminatory Practices Limiting Civic Engagement for Minority Groups</w:t>
      </w:r>
    </w:p>
    <w:p w14:paraId="76B37B2B" w14:textId="77777777" w:rsidR="00492712" w:rsidRPr="0098633C" w:rsidRDefault="00492712" w:rsidP="00492712">
      <w:pPr>
        <w:rPr>
          <w:rFonts w:ascii="Helvetica" w:hAnsi="Helvetica"/>
          <w:sz w:val="22"/>
          <w:szCs w:val="22"/>
        </w:rPr>
      </w:pPr>
    </w:p>
    <w:p w14:paraId="723A0BE1" w14:textId="73FEC485" w:rsidR="00C30C8D" w:rsidRDefault="00FE3FB5" w:rsidP="0098633C">
      <w:pPr>
        <w:rPr>
          <w:rFonts w:ascii="Helvetica" w:hAnsi="Helvetica"/>
          <w:sz w:val="22"/>
          <w:szCs w:val="22"/>
        </w:rPr>
      </w:pPr>
      <w:r>
        <w:rPr>
          <w:rFonts w:ascii="Helvetica" w:hAnsi="Helvetica"/>
          <w:sz w:val="22"/>
          <w:szCs w:val="22"/>
        </w:rPr>
        <w:t xml:space="preserve">In Ukraine, </w:t>
      </w:r>
      <w:r w:rsidR="00356053">
        <w:rPr>
          <w:rFonts w:ascii="Helvetica" w:hAnsi="Helvetica"/>
          <w:sz w:val="22"/>
          <w:szCs w:val="22"/>
        </w:rPr>
        <w:t xml:space="preserve">certain ethnic minorities face fundamental barriers to political participation. For instance, members of the Roma community lack formal identity documents, a form of discrimination which stifles their ability to vote. </w:t>
      </w:r>
      <w:r w:rsidR="00356053" w:rsidRPr="00356053">
        <w:rPr>
          <w:rFonts w:ascii="Helvetica" w:hAnsi="Helvetica"/>
          <w:sz w:val="22"/>
          <w:szCs w:val="22"/>
        </w:rPr>
        <w:t>Roughly 10-20% of the estimated 400,000 Roma living in Ukraine lack the civil documentation needed to confirm their Ukrainian citizenship.</w:t>
      </w:r>
      <w:r w:rsidR="00E72978">
        <w:rPr>
          <w:rStyle w:val="FootnoteReference"/>
          <w:rFonts w:ascii="Helvetica" w:hAnsi="Helvetica"/>
          <w:sz w:val="22"/>
          <w:szCs w:val="22"/>
        </w:rPr>
        <w:footnoteReference w:id="1"/>
      </w:r>
      <w:r w:rsidR="00356053" w:rsidRPr="00356053">
        <w:t xml:space="preserve"> </w:t>
      </w:r>
      <w:r w:rsidR="00356053" w:rsidRPr="00356053">
        <w:rPr>
          <w:rFonts w:ascii="Helvetica" w:hAnsi="Helvetica"/>
          <w:sz w:val="22"/>
          <w:szCs w:val="22"/>
        </w:rPr>
        <w:t>Problems related to civil registration have perpetuated as the result of conflicts; many births, marriages, and civil joining</w:t>
      </w:r>
      <w:r w:rsidR="00356053">
        <w:rPr>
          <w:rFonts w:ascii="Helvetica" w:hAnsi="Helvetica"/>
          <w:sz w:val="22"/>
          <w:szCs w:val="22"/>
        </w:rPr>
        <w:t>’s</w:t>
      </w:r>
      <w:r w:rsidR="00356053" w:rsidRPr="00356053">
        <w:rPr>
          <w:rFonts w:ascii="Helvetica" w:hAnsi="Helvetica"/>
          <w:sz w:val="22"/>
          <w:szCs w:val="22"/>
        </w:rPr>
        <w:t xml:space="preserve"> of Roma have gone unregistered. Without registration, the Roma find themselves without rights in the electoral system of Ukraine.</w:t>
      </w:r>
    </w:p>
    <w:p w14:paraId="61C6A644" w14:textId="77777777" w:rsidR="00C30C8D" w:rsidRDefault="00C30C8D" w:rsidP="0098633C">
      <w:pPr>
        <w:rPr>
          <w:rFonts w:ascii="Helvetica" w:hAnsi="Helvetica"/>
          <w:sz w:val="22"/>
          <w:szCs w:val="22"/>
        </w:rPr>
      </w:pPr>
    </w:p>
    <w:p w14:paraId="2040B040" w14:textId="189702FB" w:rsidR="00E72978" w:rsidRDefault="00C30C8D" w:rsidP="0098633C">
      <w:pPr>
        <w:rPr>
          <w:rFonts w:ascii="Helvetica" w:hAnsi="Helvetica"/>
          <w:sz w:val="22"/>
          <w:szCs w:val="22"/>
        </w:rPr>
      </w:pPr>
      <w:r>
        <w:rPr>
          <w:rFonts w:ascii="Helvetica" w:hAnsi="Helvetica"/>
          <w:sz w:val="22"/>
          <w:szCs w:val="22"/>
        </w:rPr>
        <w:t>Furthermore, e</w:t>
      </w:r>
      <w:r w:rsidRPr="00C30C8D">
        <w:rPr>
          <w:rFonts w:ascii="Helvetica" w:hAnsi="Helvetica"/>
          <w:sz w:val="22"/>
          <w:szCs w:val="22"/>
        </w:rPr>
        <w:t>thnic minorities often face systemic discrimination, leading to socioeconomic disadvantages that hinder political participation.</w:t>
      </w:r>
      <w:r w:rsidR="00E72978">
        <w:rPr>
          <w:rFonts w:ascii="Helvetica" w:hAnsi="Helvetica"/>
          <w:sz w:val="22"/>
          <w:szCs w:val="22"/>
        </w:rPr>
        <w:t xml:space="preserve"> The </w:t>
      </w:r>
      <w:r w:rsidRPr="00C30C8D">
        <w:rPr>
          <w:rFonts w:ascii="Helvetica" w:hAnsi="Helvetica"/>
          <w:sz w:val="22"/>
          <w:szCs w:val="22"/>
        </w:rPr>
        <w:t>Roma community experiences high levels of unemployment, poverty, and illiteracy, which are significant barriers to engaging in political processes.</w:t>
      </w:r>
      <w:r>
        <w:rPr>
          <w:rFonts w:ascii="Helvetica" w:hAnsi="Helvetica"/>
          <w:sz w:val="22"/>
          <w:szCs w:val="22"/>
        </w:rPr>
        <w:t xml:space="preserve"> </w:t>
      </w:r>
      <w:r w:rsidRPr="00C30C8D">
        <w:rPr>
          <w:rFonts w:ascii="Helvetica" w:hAnsi="Helvetica"/>
          <w:sz w:val="22"/>
          <w:szCs w:val="22"/>
        </w:rPr>
        <w:t>According to various estimations, in the Zakarapattia region of Ukraine, roughly 30% of the Roma population is illiterate.</w:t>
      </w:r>
      <w:r w:rsidR="00E72978">
        <w:rPr>
          <w:rStyle w:val="FootnoteReference"/>
          <w:rFonts w:ascii="Helvetica" w:hAnsi="Helvetica"/>
          <w:sz w:val="22"/>
          <w:szCs w:val="22"/>
        </w:rPr>
        <w:footnoteReference w:id="2"/>
      </w:r>
    </w:p>
    <w:p w14:paraId="277BD1C9" w14:textId="77777777" w:rsidR="00E72978" w:rsidRDefault="00E72978" w:rsidP="0098633C">
      <w:pPr>
        <w:rPr>
          <w:rFonts w:ascii="Helvetica" w:hAnsi="Helvetica"/>
          <w:sz w:val="22"/>
          <w:szCs w:val="22"/>
        </w:rPr>
      </w:pPr>
    </w:p>
    <w:p w14:paraId="2A456756" w14:textId="7D91D1F0" w:rsidR="00C30C8D" w:rsidRDefault="008453B0" w:rsidP="0098633C">
      <w:pPr>
        <w:rPr>
          <w:rFonts w:ascii="Helvetica" w:hAnsi="Helvetica"/>
          <w:sz w:val="22"/>
          <w:szCs w:val="22"/>
        </w:rPr>
      </w:pPr>
      <w:r>
        <w:rPr>
          <w:rFonts w:ascii="Helvetica" w:hAnsi="Helvetica"/>
          <w:sz w:val="22"/>
          <w:szCs w:val="22"/>
        </w:rPr>
        <w:t>In addition</w:t>
      </w:r>
      <w:r w:rsidR="00C30C8D" w:rsidRPr="00C30C8D">
        <w:rPr>
          <w:rFonts w:ascii="Helvetica" w:hAnsi="Helvetica"/>
          <w:sz w:val="22"/>
          <w:szCs w:val="22"/>
        </w:rPr>
        <w:t>, a 2018 survey conducted by Minority Rights Group reveals that over 25% of Roma families with school-age children had at least one child not attending school.</w:t>
      </w:r>
      <w:r w:rsidR="00E72978">
        <w:rPr>
          <w:rStyle w:val="FootnoteReference"/>
          <w:rFonts w:ascii="Helvetica" w:hAnsi="Helvetica"/>
          <w:sz w:val="22"/>
          <w:szCs w:val="22"/>
        </w:rPr>
        <w:footnoteReference w:id="3"/>
      </w:r>
      <w:r w:rsidR="00C30C8D" w:rsidRPr="00C30C8D">
        <w:rPr>
          <w:rFonts w:ascii="Helvetica" w:hAnsi="Helvetica"/>
          <w:sz w:val="22"/>
          <w:szCs w:val="22"/>
        </w:rPr>
        <w:t xml:space="preserve"> </w:t>
      </w:r>
      <w:r w:rsidR="00E72978" w:rsidRPr="00E72978">
        <w:rPr>
          <w:rFonts w:ascii="Helvetica" w:hAnsi="Helvetica"/>
          <w:sz w:val="22"/>
          <w:szCs w:val="22"/>
        </w:rPr>
        <w:t>Coupled with "invisibility" on paper</w:t>
      </w:r>
      <w:r w:rsidR="00E72978">
        <w:rPr>
          <w:rFonts w:ascii="Helvetica" w:hAnsi="Helvetica"/>
          <w:sz w:val="22"/>
          <w:szCs w:val="22"/>
        </w:rPr>
        <w:t xml:space="preserve"> (</w:t>
      </w:r>
      <w:r w:rsidR="00E72978" w:rsidRPr="00E72978">
        <w:rPr>
          <w:rFonts w:ascii="Helvetica" w:hAnsi="Helvetica"/>
          <w:sz w:val="22"/>
          <w:szCs w:val="22"/>
        </w:rPr>
        <w:t>with 10-15% of Roma in Odesa lacking identification papers</w:t>
      </w:r>
      <w:r w:rsidR="00E72978">
        <w:rPr>
          <w:rFonts w:ascii="Helvetica" w:hAnsi="Helvetica"/>
          <w:sz w:val="22"/>
          <w:szCs w:val="22"/>
        </w:rPr>
        <w:t xml:space="preserve">), </w:t>
      </w:r>
      <w:r w:rsidR="00E72978" w:rsidRPr="00E72978">
        <w:rPr>
          <w:rFonts w:ascii="Helvetica" w:hAnsi="Helvetica"/>
          <w:sz w:val="22"/>
          <w:szCs w:val="22"/>
        </w:rPr>
        <w:t>Roma are trapped in a vicious cycle of inequity and misrepresentation</w:t>
      </w:r>
      <w:r w:rsidR="00E72978">
        <w:rPr>
          <w:rFonts w:ascii="Helvetica" w:hAnsi="Helvetica"/>
          <w:sz w:val="22"/>
          <w:szCs w:val="22"/>
        </w:rPr>
        <w:t xml:space="preserve">, having no means of education to attain </w:t>
      </w:r>
      <w:r w:rsidR="00E72978" w:rsidRPr="00C30C8D">
        <w:rPr>
          <w:rFonts w:ascii="Helvetica" w:hAnsi="Helvetica"/>
          <w:sz w:val="22"/>
          <w:szCs w:val="22"/>
        </w:rPr>
        <w:t>information on the electoral process</w:t>
      </w:r>
      <w:r w:rsidR="00E72978">
        <w:rPr>
          <w:rFonts w:ascii="Helvetica" w:hAnsi="Helvetica"/>
          <w:sz w:val="22"/>
          <w:szCs w:val="22"/>
        </w:rPr>
        <w:t>es.</w:t>
      </w:r>
      <w:r w:rsidR="00E72978">
        <w:rPr>
          <w:rStyle w:val="FootnoteReference"/>
          <w:rFonts w:ascii="Helvetica" w:hAnsi="Helvetica"/>
          <w:sz w:val="22"/>
          <w:szCs w:val="22"/>
        </w:rPr>
        <w:footnoteReference w:id="4"/>
      </w:r>
    </w:p>
    <w:p w14:paraId="15D546E1" w14:textId="77777777" w:rsidR="00C30C8D" w:rsidRDefault="00C30C8D" w:rsidP="0098633C">
      <w:pPr>
        <w:rPr>
          <w:rFonts w:ascii="Helvetica" w:hAnsi="Helvetica"/>
          <w:sz w:val="22"/>
          <w:szCs w:val="22"/>
        </w:rPr>
      </w:pPr>
    </w:p>
    <w:p w14:paraId="31E7854D" w14:textId="57380D9C" w:rsidR="00C30C8D" w:rsidRDefault="00C30C8D" w:rsidP="0098633C">
      <w:pPr>
        <w:rPr>
          <w:rFonts w:ascii="Helvetica" w:hAnsi="Helvetica"/>
          <w:sz w:val="22"/>
          <w:szCs w:val="22"/>
        </w:rPr>
      </w:pPr>
      <w:r>
        <w:rPr>
          <w:rFonts w:ascii="Helvetica" w:hAnsi="Helvetica"/>
          <w:sz w:val="22"/>
          <w:szCs w:val="22"/>
        </w:rPr>
        <w:t xml:space="preserve">Whilst the Ukrainian government has suspended elections due to the ongoing conflict with Russia, it is vital for the government to be prepared to enhance the participation of Roma in the public affairs process, especially with recent advancements towards regional stability. </w:t>
      </w:r>
    </w:p>
    <w:p w14:paraId="6A71D860" w14:textId="77777777" w:rsidR="00C30C8D" w:rsidRDefault="00C30C8D" w:rsidP="0098633C">
      <w:pPr>
        <w:rPr>
          <w:rFonts w:ascii="Helvetica" w:hAnsi="Helvetica"/>
          <w:sz w:val="22"/>
          <w:szCs w:val="22"/>
        </w:rPr>
      </w:pPr>
    </w:p>
    <w:tbl>
      <w:tblPr>
        <w:tblStyle w:val="TableGrid"/>
        <w:tblW w:w="0" w:type="auto"/>
        <w:tblLook w:val="04A0" w:firstRow="1" w:lastRow="0" w:firstColumn="1" w:lastColumn="0" w:noHBand="0" w:noVBand="1"/>
      </w:tblPr>
      <w:tblGrid>
        <w:gridCol w:w="9016"/>
      </w:tblGrid>
      <w:tr w:rsidR="00C30C8D" w14:paraId="555BB806" w14:textId="77777777" w:rsidTr="00C30C8D">
        <w:tc>
          <w:tcPr>
            <w:tcW w:w="9016" w:type="dxa"/>
          </w:tcPr>
          <w:p w14:paraId="19D9D8B8" w14:textId="45C309B4" w:rsidR="00C30C8D" w:rsidRPr="00C30C8D" w:rsidRDefault="00C30C8D" w:rsidP="0098633C">
            <w:pPr>
              <w:rPr>
                <w:rFonts w:ascii="Helvetica" w:hAnsi="Helvetica"/>
                <w:b/>
                <w:bCs/>
                <w:sz w:val="22"/>
                <w:szCs w:val="22"/>
              </w:rPr>
            </w:pPr>
            <w:r>
              <w:rPr>
                <w:rFonts w:ascii="Helvetica" w:hAnsi="Helvetica"/>
                <w:b/>
                <w:bCs/>
                <w:sz w:val="22"/>
                <w:szCs w:val="22"/>
              </w:rPr>
              <w:t>Centre requests the Committee to enquire steps taken to enshrine marginalised Roma in political life</w:t>
            </w:r>
            <w:r w:rsidR="00E72978">
              <w:rPr>
                <w:rFonts w:ascii="Helvetica" w:hAnsi="Helvetica"/>
                <w:b/>
                <w:bCs/>
                <w:sz w:val="22"/>
                <w:szCs w:val="22"/>
              </w:rPr>
              <w:t xml:space="preserve">, especially in face of the poor social and economic conditions which stifle Romani knowledge of the political process. </w:t>
            </w:r>
            <w:r w:rsidR="0049287C">
              <w:rPr>
                <w:rFonts w:ascii="Helvetica" w:hAnsi="Helvetica"/>
                <w:b/>
                <w:bCs/>
                <w:sz w:val="22"/>
                <w:szCs w:val="22"/>
              </w:rPr>
              <w:br/>
            </w:r>
            <w:r w:rsidR="0049287C">
              <w:rPr>
                <w:rFonts w:ascii="Helvetica" w:hAnsi="Helvetica"/>
                <w:b/>
                <w:bCs/>
                <w:sz w:val="22"/>
                <w:szCs w:val="22"/>
              </w:rPr>
              <w:br/>
            </w:r>
            <w:r>
              <w:rPr>
                <w:rFonts w:ascii="Helvetica" w:hAnsi="Helvetica"/>
                <w:b/>
                <w:bCs/>
                <w:sz w:val="22"/>
                <w:szCs w:val="22"/>
              </w:rPr>
              <w:t xml:space="preserve">The Centre </w:t>
            </w:r>
            <w:r w:rsidR="00E72978">
              <w:rPr>
                <w:rFonts w:ascii="Helvetica" w:hAnsi="Helvetica"/>
                <w:b/>
                <w:bCs/>
                <w:sz w:val="22"/>
                <w:szCs w:val="22"/>
              </w:rPr>
              <w:t xml:space="preserve">further </w:t>
            </w:r>
            <w:r>
              <w:rPr>
                <w:rFonts w:ascii="Helvetica" w:hAnsi="Helvetica"/>
                <w:b/>
                <w:bCs/>
                <w:sz w:val="22"/>
                <w:szCs w:val="22"/>
              </w:rPr>
              <w:t>suggests the Committee push the</w:t>
            </w:r>
            <w:r w:rsidR="00E72978">
              <w:rPr>
                <w:rFonts w:ascii="Helvetica" w:hAnsi="Helvetica"/>
                <w:b/>
                <w:bCs/>
                <w:sz w:val="22"/>
                <w:szCs w:val="22"/>
              </w:rPr>
              <w:t xml:space="preserve"> State party </w:t>
            </w:r>
            <w:r>
              <w:rPr>
                <w:rFonts w:ascii="Helvetica" w:hAnsi="Helvetica"/>
                <w:b/>
                <w:bCs/>
                <w:sz w:val="22"/>
                <w:szCs w:val="22"/>
              </w:rPr>
              <w:t xml:space="preserve">for the implementation of programmes to boost </w:t>
            </w:r>
            <w:r w:rsidRPr="00C30C8D">
              <w:rPr>
                <w:rFonts w:ascii="Helvetica" w:hAnsi="Helvetica"/>
                <w:b/>
                <w:bCs/>
                <w:sz w:val="22"/>
                <w:szCs w:val="22"/>
              </w:rPr>
              <w:t xml:space="preserve">civil registration, </w:t>
            </w:r>
            <w:r>
              <w:rPr>
                <w:rFonts w:ascii="Helvetica" w:hAnsi="Helvetica"/>
                <w:b/>
                <w:bCs/>
                <w:sz w:val="22"/>
                <w:szCs w:val="22"/>
              </w:rPr>
              <w:t>civic</w:t>
            </w:r>
            <w:r w:rsidRPr="00C30C8D">
              <w:rPr>
                <w:rFonts w:ascii="Helvetica" w:hAnsi="Helvetica"/>
                <w:b/>
                <w:bCs/>
                <w:sz w:val="22"/>
                <w:szCs w:val="22"/>
              </w:rPr>
              <w:t xml:space="preserve"> education, and </w:t>
            </w:r>
            <w:r>
              <w:rPr>
                <w:rFonts w:ascii="Helvetica" w:hAnsi="Helvetica"/>
                <w:b/>
                <w:bCs/>
                <w:sz w:val="22"/>
                <w:szCs w:val="22"/>
              </w:rPr>
              <w:t xml:space="preserve">voter </w:t>
            </w:r>
            <w:r w:rsidRPr="00C30C8D">
              <w:rPr>
                <w:rFonts w:ascii="Helvetica" w:hAnsi="Helvetica"/>
                <w:b/>
                <w:bCs/>
                <w:sz w:val="22"/>
                <w:szCs w:val="22"/>
              </w:rPr>
              <w:t>registration</w:t>
            </w:r>
            <w:r w:rsidR="00A700B1">
              <w:rPr>
                <w:rFonts w:ascii="Helvetica" w:hAnsi="Helvetica"/>
                <w:b/>
                <w:bCs/>
                <w:sz w:val="22"/>
                <w:szCs w:val="22"/>
              </w:rPr>
              <w:t xml:space="preserve"> targeted towards the Romani people, fostering democratic ideals.</w:t>
            </w:r>
          </w:p>
        </w:tc>
      </w:tr>
    </w:tbl>
    <w:p w14:paraId="4A8CFCA4" w14:textId="77777777" w:rsidR="00DC07DF" w:rsidRDefault="00DC07DF" w:rsidP="0098633C">
      <w:pPr>
        <w:rPr>
          <w:rFonts w:ascii="Helvetica" w:hAnsi="Helvetica"/>
          <w:b/>
          <w:bCs/>
          <w:sz w:val="22"/>
          <w:szCs w:val="22"/>
          <w:u w:val="single"/>
        </w:rPr>
      </w:pPr>
    </w:p>
    <w:p w14:paraId="4B253521" w14:textId="66580B1D" w:rsidR="0098633C" w:rsidRPr="006F7C89" w:rsidRDefault="00DC07DF" w:rsidP="0098633C">
      <w:pPr>
        <w:rPr>
          <w:rFonts w:ascii="Helvetica" w:hAnsi="Helvetica"/>
          <w:b/>
          <w:bCs/>
          <w:sz w:val="22"/>
          <w:szCs w:val="22"/>
          <w:u w:val="single"/>
        </w:rPr>
      </w:pPr>
      <w:r>
        <w:rPr>
          <w:rFonts w:ascii="Helvetica" w:hAnsi="Helvetica"/>
          <w:b/>
          <w:bCs/>
          <w:sz w:val="22"/>
          <w:szCs w:val="22"/>
          <w:u w:val="single"/>
        </w:rPr>
        <w:br w:type="page"/>
      </w:r>
      <w:r w:rsidR="0098633C" w:rsidRPr="006F7C89">
        <w:rPr>
          <w:rFonts w:ascii="Helvetica" w:hAnsi="Helvetica"/>
          <w:b/>
          <w:bCs/>
          <w:sz w:val="22"/>
          <w:szCs w:val="22"/>
          <w:u w:val="single"/>
        </w:rPr>
        <w:lastRenderedPageBreak/>
        <w:t xml:space="preserve">Discrimination Against Internally Displaced Persons in Electoral Processes </w:t>
      </w:r>
    </w:p>
    <w:p w14:paraId="7E353FEC" w14:textId="77777777" w:rsidR="00C129FD" w:rsidRDefault="00C129FD" w:rsidP="0098633C">
      <w:pPr>
        <w:rPr>
          <w:rFonts w:ascii="Helvetica" w:hAnsi="Helvetica"/>
          <w:sz w:val="22"/>
          <w:szCs w:val="22"/>
        </w:rPr>
      </w:pPr>
    </w:p>
    <w:p w14:paraId="7514B16F" w14:textId="4F71EC60" w:rsidR="00852BCF" w:rsidRDefault="00852BCF" w:rsidP="0098633C">
      <w:pPr>
        <w:rPr>
          <w:rFonts w:ascii="Helvetica" w:hAnsi="Helvetica"/>
          <w:sz w:val="22"/>
          <w:szCs w:val="22"/>
        </w:rPr>
      </w:pPr>
      <w:r>
        <w:rPr>
          <w:rFonts w:ascii="Helvetica" w:hAnsi="Helvetica"/>
          <w:sz w:val="22"/>
          <w:szCs w:val="22"/>
        </w:rPr>
        <w:t>As a consequence of political conflict affecting civil society in the surrounding regions of Ukraine, the number of internally displaced persons (IDPs) in Ukraine has sharply increased in recent years</w:t>
      </w:r>
      <w:r w:rsidR="00DC07DF">
        <w:rPr>
          <w:rFonts w:ascii="Helvetica" w:hAnsi="Helvetica"/>
          <w:sz w:val="22"/>
          <w:szCs w:val="22"/>
        </w:rPr>
        <w:t>. An</w:t>
      </w:r>
      <w:r w:rsidRPr="00852BCF">
        <w:rPr>
          <w:rFonts w:ascii="Helvetica" w:hAnsi="Helvetica"/>
          <w:sz w:val="22"/>
          <w:szCs w:val="22"/>
        </w:rPr>
        <w:t xml:space="preserve"> estimated 3.7 million </w:t>
      </w:r>
      <w:r>
        <w:rPr>
          <w:rFonts w:ascii="Helvetica" w:hAnsi="Helvetica"/>
          <w:sz w:val="22"/>
          <w:szCs w:val="22"/>
        </w:rPr>
        <w:t>IDPs</w:t>
      </w:r>
      <w:r w:rsidR="00DC07DF">
        <w:rPr>
          <w:rFonts w:ascii="Helvetica" w:hAnsi="Helvetica"/>
          <w:sz w:val="22"/>
          <w:szCs w:val="22"/>
        </w:rPr>
        <w:t xml:space="preserve"> are</w:t>
      </w:r>
      <w:r w:rsidRPr="00852BCF">
        <w:rPr>
          <w:rFonts w:ascii="Helvetica" w:hAnsi="Helvetica"/>
          <w:sz w:val="22"/>
          <w:szCs w:val="22"/>
        </w:rPr>
        <w:t xml:space="preserve"> in Ukraine; of these, 17.3% are Russians, along with 4.9% a composition of Belarusians, Moldovans, Crimean Tatars, and others.</w:t>
      </w:r>
      <w:r w:rsidR="006F7C89">
        <w:rPr>
          <w:rStyle w:val="FootnoteReference"/>
          <w:rFonts w:ascii="Helvetica" w:hAnsi="Helvetica"/>
          <w:sz w:val="22"/>
          <w:szCs w:val="22"/>
        </w:rPr>
        <w:footnoteReference w:id="5"/>
      </w:r>
    </w:p>
    <w:p w14:paraId="1A3F496F" w14:textId="77777777" w:rsidR="00852BCF" w:rsidRDefault="00852BCF" w:rsidP="0098633C">
      <w:pPr>
        <w:rPr>
          <w:rFonts w:ascii="Helvetica" w:hAnsi="Helvetica"/>
          <w:sz w:val="22"/>
          <w:szCs w:val="22"/>
        </w:rPr>
      </w:pPr>
    </w:p>
    <w:p w14:paraId="4028F03A" w14:textId="74FA647E" w:rsidR="00852BCF" w:rsidRDefault="00852BCF" w:rsidP="0098633C">
      <w:pPr>
        <w:rPr>
          <w:rFonts w:ascii="Helvetica" w:hAnsi="Helvetica"/>
          <w:sz w:val="22"/>
          <w:szCs w:val="22"/>
        </w:rPr>
      </w:pPr>
      <w:r>
        <w:rPr>
          <w:rFonts w:ascii="Helvetica" w:hAnsi="Helvetica"/>
          <w:sz w:val="22"/>
          <w:szCs w:val="22"/>
        </w:rPr>
        <w:t>Social</w:t>
      </w:r>
      <w:r w:rsidR="00C129FD">
        <w:rPr>
          <w:rFonts w:ascii="Helvetica" w:hAnsi="Helvetica"/>
          <w:sz w:val="22"/>
          <w:szCs w:val="22"/>
        </w:rPr>
        <w:t xml:space="preserve"> practices and perceptions towards IDPs limit their full realisation of rights under Article 5(c) under the Convention. </w:t>
      </w:r>
      <w:r w:rsidR="00C129FD" w:rsidRPr="00C129FD">
        <w:rPr>
          <w:rFonts w:ascii="Helvetica" w:hAnsi="Helvetica"/>
          <w:sz w:val="22"/>
          <w:szCs w:val="22"/>
        </w:rPr>
        <w:t xml:space="preserve">In </w:t>
      </w:r>
      <w:r w:rsidR="00C129FD" w:rsidRPr="008674D9">
        <w:rPr>
          <w:rFonts w:ascii="Helvetica" w:hAnsi="Helvetica"/>
          <w:i/>
          <w:iCs/>
          <w:sz w:val="22"/>
          <w:szCs w:val="22"/>
        </w:rPr>
        <w:t>Selygenenko et al. v. Ukrai</w:t>
      </w:r>
      <w:r w:rsidR="008674D9" w:rsidRPr="008674D9">
        <w:rPr>
          <w:rFonts w:ascii="Helvetica" w:hAnsi="Helvetica"/>
          <w:i/>
          <w:iCs/>
          <w:sz w:val="22"/>
          <w:szCs w:val="22"/>
        </w:rPr>
        <w:t>ne</w:t>
      </w:r>
      <w:r w:rsidR="008674D9">
        <w:rPr>
          <w:rFonts w:ascii="Helvetica" w:hAnsi="Helvetica"/>
          <w:sz w:val="22"/>
          <w:szCs w:val="22"/>
        </w:rPr>
        <w:t>,</w:t>
      </w:r>
      <w:r w:rsidR="00C129FD">
        <w:rPr>
          <w:rFonts w:ascii="Helvetica" w:hAnsi="Helvetica"/>
          <w:sz w:val="22"/>
          <w:szCs w:val="22"/>
        </w:rPr>
        <w:t xml:space="preserve"> </w:t>
      </w:r>
      <w:r w:rsidR="00C129FD" w:rsidRPr="00C129FD">
        <w:rPr>
          <w:rFonts w:ascii="Helvetica" w:hAnsi="Helvetica"/>
          <w:sz w:val="22"/>
          <w:szCs w:val="22"/>
        </w:rPr>
        <w:t>the European Court for Human Rights</w:t>
      </w:r>
      <w:r w:rsidR="00C129FD">
        <w:rPr>
          <w:rFonts w:ascii="Helvetica" w:hAnsi="Helvetica"/>
          <w:sz w:val="22"/>
          <w:szCs w:val="22"/>
        </w:rPr>
        <w:t xml:space="preserve"> found that </w:t>
      </w:r>
      <w:r w:rsidR="008674D9">
        <w:rPr>
          <w:rFonts w:ascii="Helvetica" w:hAnsi="Helvetica"/>
          <w:sz w:val="22"/>
          <w:szCs w:val="22"/>
        </w:rPr>
        <w:t xml:space="preserve">IDPs who fled conflict in </w:t>
      </w:r>
      <w:r>
        <w:rPr>
          <w:rFonts w:ascii="Helvetica" w:hAnsi="Helvetica"/>
          <w:sz w:val="22"/>
          <w:szCs w:val="22"/>
        </w:rPr>
        <w:t>Donetsk</w:t>
      </w:r>
      <w:r w:rsidR="008674D9">
        <w:rPr>
          <w:rFonts w:ascii="Helvetica" w:hAnsi="Helvetica"/>
          <w:sz w:val="22"/>
          <w:szCs w:val="22"/>
        </w:rPr>
        <w:t xml:space="preserve"> and the Crimea were denied their right to vote under discriminatory practices.</w:t>
      </w:r>
      <w:r w:rsidR="006F7C89">
        <w:rPr>
          <w:rStyle w:val="FootnoteReference"/>
          <w:rFonts w:ascii="Helvetica" w:hAnsi="Helvetica"/>
          <w:sz w:val="22"/>
          <w:szCs w:val="22"/>
        </w:rPr>
        <w:footnoteReference w:id="6"/>
      </w:r>
      <w:r w:rsidR="008674D9">
        <w:rPr>
          <w:rFonts w:ascii="Helvetica" w:hAnsi="Helvetica"/>
          <w:sz w:val="22"/>
          <w:szCs w:val="22"/>
        </w:rPr>
        <w:t xml:space="preserve"> Despite their IDP documents indicating their residence in Kyiv, the Central Electoral Commission held that they were residents of their towns of origin, as indicated on their identification card.</w:t>
      </w:r>
      <w:r w:rsidR="006F7C89">
        <w:rPr>
          <w:rStyle w:val="FootnoteReference"/>
          <w:rFonts w:ascii="Helvetica" w:hAnsi="Helvetica"/>
          <w:sz w:val="22"/>
          <w:szCs w:val="22"/>
        </w:rPr>
        <w:footnoteReference w:id="7"/>
      </w:r>
      <w:r w:rsidR="008674D9">
        <w:rPr>
          <w:rFonts w:ascii="Helvetica" w:hAnsi="Helvetica"/>
          <w:sz w:val="22"/>
          <w:szCs w:val="22"/>
        </w:rPr>
        <w:t xml:space="preserve"> </w:t>
      </w:r>
      <w:r w:rsidR="00C129FD" w:rsidRPr="00C129FD">
        <w:rPr>
          <w:rFonts w:ascii="Helvetica" w:hAnsi="Helvetica"/>
          <w:sz w:val="22"/>
          <w:szCs w:val="22"/>
        </w:rPr>
        <w:t xml:space="preserve">Thus, </w:t>
      </w:r>
      <w:r w:rsidR="008674D9">
        <w:rPr>
          <w:rFonts w:ascii="Helvetica" w:hAnsi="Helvetica"/>
          <w:sz w:val="22"/>
          <w:szCs w:val="22"/>
        </w:rPr>
        <w:t>even with</w:t>
      </w:r>
      <w:r w:rsidR="00C129FD" w:rsidRPr="00C129FD">
        <w:rPr>
          <w:rFonts w:ascii="Helvetica" w:hAnsi="Helvetica"/>
          <w:sz w:val="22"/>
          <w:szCs w:val="22"/>
        </w:rPr>
        <w:t xml:space="preserve"> increased measures for IDPs to participate in elections under law,</w:t>
      </w:r>
      <w:r w:rsidR="008674D9">
        <w:rPr>
          <w:rFonts w:ascii="Helvetica" w:hAnsi="Helvetica"/>
          <w:sz w:val="22"/>
          <w:szCs w:val="22"/>
        </w:rPr>
        <w:t xml:space="preserve"> discrimination by places of origin still exists. </w:t>
      </w:r>
    </w:p>
    <w:p w14:paraId="4C7D3DB5" w14:textId="77777777" w:rsidR="00852BCF" w:rsidRDefault="00852BCF" w:rsidP="0098633C">
      <w:pPr>
        <w:rPr>
          <w:rFonts w:ascii="Helvetica" w:hAnsi="Helvetica"/>
          <w:sz w:val="22"/>
          <w:szCs w:val="22"/>
        </w:rPr>
      </w:pPr>
    </w:p>
    <w:p w14:paraId="5EA0B4ED" w14:textId="427A35E3" w:rsidR="006F7C89" w:rsidRDefault="00852BCF" w:rsidP="00852BCF">
      <w:pPr>
        <w:rPr>
          <w:rFonts w:ascii="Helvetica" w:hAnsi="Helvetica"/>
          <w:sz w:val="22"/>
          <w:szCs w:val="22"/>
        </w:rPr>
      </w:pPr>
      <w:r>
        <w:rPr>
          <w:rFonts w:ascii="Helvetica" w:hAnsi="Helvetica"/>
          <w:sz w:val="22"/>
          <w:szCs w:val="22"/>
        </w:rPr>
        <w:t xml:space="preserve">Ukraine’s government has taken notable strides to improve the </w:t>
      </w:r>
      <w:r>
        <w:rPr>
          <w:rFonts w:ascii="Helvetica" w:hAnsi="Helvetica"/>
          <w:i/>
          <w:iCs/>
          <w:sz w:val="22"/>
          <w:szCs w:val="22"/>
        </w:rPr>
        <w:t>de jure</w:t>
      </w:r>
      <w:r>
        <w:rPr>
          <w:rFonts w:ascii="Helvetica" w:hAnsi="Helvetica"/>
          <w:sz w:val="22"/>
          <w:szCs w:val="22"/>
        </w:rPr>
        <w:t xml:space="preserve"> participation of IDPs in the political process. </w:t>
      </w:r>
      <w:r w:rsidRPr="003D4D1B">
        <w:rPr>
          <w:rFonts w:ascii="Helvetica" w:hAnsi="Helvetica"/>
          <w:sz w:val="22"/>
          <w:szCs w:val="22"/>
        </w:rPr>
        <w:t>On 16 June 2020, Res</w:t>
      </w:r>
      <w:r>
        <w:rPr>
          <w:rFonts w:ascii="Helvetica" w:hAnsi="Helvetica"/>
          <w:sz w:val="22"/>
          <w:szCs w:val="22"/>
        </w:rPr>
        <w:t>olution</w:t>
      </w:r>
      <w:r w:rsidRPr="003D4D1B">
        <w:rPr>
          <w:rFonts w:ascii="Helvetica" w:hAnsi="Helvetica"/>
          <w:sz w:val="22"/>
          <w:szCs w:val="22"/>
        </w:rPr>
        <w:t xml:space="preserve"> 88 championed by the UN </w:t>
      </w:r>
      <w:r w:rsidR="006F7C89">
        <w:rPr>
          <w:rFonts w:ascii="Helvetica" w:hAnsi="Helvetica"/>
          <w:sz w:val="22"/>
          <w:szCs w:val="22"/>
        </w:rPr>
        <w:t>Special Rapporteur</w:t>
      </w:r>
      <w:r w:rsidRPr="003D4D1B">
        <w:rPr>
          <w:rFonts w:ascii="Helvetica" w:hAnsi="Helvetica"/>
          <w:sz w:val="22"/>
          <w:szCs w:val="22"/>
        </w:rPr>
        <w:t xml:space="preserve"> on the human rights for IDPs</w:t>
      </w:r>
      <w:r>
        <w:rPr>
          <w:rFonts w:ascii="Helvetica" w:hAnsi="Helvetica"/>
          <w:sz w:val="22"/>
          <w:szCs w:val="22"/>
        </w:rPr>
        <w:t xml:space="preserve"> </w:t>
      </w:r>
      <w:r w:rsidRPr="003D4D1B">
        <w:rPr>
          <w:rFonts w:ascii="Helvetica" w:hAnsi="Helvetica"/>
          <w:sz w:val="22"/>
          <w:szCs w:val="22"/>
        </w:rPr>
        <w:t>enabled the right of IDPs to participate in local elections. In particular, it allowed local authorities to accept IDP registration certificates</w:t>
      </w:r>
      <w:r w:rsidR="00DC07DF">
        <w:rPr>
          <w:rFonts w:ascii="Helvetica" w:hAnsi="Helvetica"/>
          <w:sz w:val="22"/>
          <w:szCs w:val="22"/>
        </w:rPr>
        <w:t>.</w:t>
      </w:r>
    </w:p>
    <w:p w14:paraId="678D9B41" w14:textId="77777777" w:rsidR="006F7C89" w:rsidRDefault="006F7C89" w:rsidP="00852BCF">
      <w:pPr>
        <w:rPr>
          <w:rFonts w:ascii="Helvetica" w:hAnsi="Helvetica"/>
          <w:sz w:val="22"/>
          <w:szCs w:val="22"/>
        </w:rPr>
      </w:pPr>
    </w:p>
    <w:p w14:paraId="7BB519E6" w14:textId="757A68F1" w:rsidR="00852BCF" w:rsidRDefault="006F7C89" w:rsidP="00852BCF">
      <w:pPr>
        <w:rPr>
          <w:rFonts w:ascii="Helvetica" w:hAnsi="Helvetica"/>
          <w:sz w:val="22"/>
          <w:szCs w:val="22"/>
        </w:rPr>
      </w:pPr>
      <w:r>
        <w:rPr>
          <w:rFonts w:ascii="Helvetica" w:hAnsi="Helvetica"/>
          <w:sz w:val="22"/>
          <w:szCs w:val="22"/>
        </w:rPr>
        <w:t>Furthermore, on</w:t>
      </w:r>
      <w:r w:rsidRPr="006F7C89">
        <w:rPr>
          <w:rFonts w:ascii="Helvetica" w:hAnsi="Helvetica"/>
          <w:sz w:val="22"/>
          <w:szCs w:val="22"/>
        </w:rPr>
        <w:t xml:space="preserve"> 9 May 2024, the Verkhovna Rada passed Law 3703-IX to formally recognise IDPs as residents of local communities, enabling their rights in local decision-making.</w:t>
      </w:r>
      <w:r w:rsidR="0010397C">
        <w:rPr>
          <w:rStyle w:val="FootnoteReference"/>
          <w:rFonts w:ascii="Helvetica" w:hAnsi="Helvetica"/>
          <w:sz w:val="22"/>
          <w:szCs w:val="22"/>
        </w:rPr>
        <w:footnoteReference w:id="8"/>
      </w:r>
      <w:r w:rsidRPr="006F7C89">
        <w:rPr>
          <w:rFonts w:ascii="Helvetica" w:hAnsi="Helvetica"/>
          <w:sz w:val="22"/>
          <w:szCs w:val="22"/>
        </w:rPr>
        <w:t xml:space="preserve"> It came into effect on 8 January 2025</w:t>
      </w:r>
      <w:r w:rsidR="0010397C">
        <w:rPr>
          <w:rFonts w:ascii="Helvetica" w:hAnsi="Helvetica"/>
          <w:sz w:val="22"/>
          <w:szCs w:val="22"/>
        </w:rPr>
        <w:t xml:space="preserve">. </w:t>
      </w:r>
      <w:r w:rsidR="00852BCF">
        <w:rPr>
          <w:rFonts w:ascii="Helvetica" w:hAnsi="Helvetica"/>
          <w:sz w:val="22"/>
          <w:szCs w:val="22"/>
        </w:rPr>
        <w:t xml:space="preserve">However, the </w:t>
      </w:r>
      <w:r w:rsidR="00852BCF">
        <w:rPr>
          <w:rFonts w:ascii="Helvetica" w:hAnsi="Helvetica"/>
          <w:i/>
          <w:iCs/>
          <w:sz w:val="22"/>
          <w:szCs w:val="22"/>
        </w:rPr>
        <w:t>Selgenenko</w:t>
      </w:r>
      <w:r w:rsidR="00852BCF">
        <w:rPr>
          <w:rFonts w:ascii="Helvetica" w:hAnsi="Helvetica"/>
          <w:sz w:val="22"/>
          <w:szCs w:val="22"/>
        </w:rPr>
        <w:t xml:space="preserve"> ruling in 2021 indicates the </w:t>
      </w:r>
      <w:r w:rsidR="00852BCF">
        <w:rPr>
          <w:rFonts w:ascii="Helvetica" w:hAnsi="Helvetica"/>
          <w:i/>
          <w:iCs/>
          <w:sz w:val="22"/>
          <w:szCs w:val="22"/>
        </w:rPr>
        <w:t>d</w:t>
      </w:r>
      <w:r w:rsidR="00852BCF">
        <w:rPr>
          <w:rFonts w:ascii="Helvetica" w:hAnsi="Helvetica"/>
          <w:i/>
          <w:iCs/>
          <w:sz w:val="22"/>
          <w:szCs w:val="22"/>
        </w:rPr>
        <w:t>e facto</w:t>
      </w:r>
      <w:r w:rsidR="00852BCF">
        <w:rPr>
          <w:rFonts w:ascii="Helvetica" w:hAnsi="Helvetica"/>
          <w:sz w:val="22"/>
          <w:szCs w:val="22"/>
        </w:rPr>
        <w:t xml:space="preserve"> participation of IDPs in elections is a challenge</w:t>
      </w:r>
      <w:r w:rsidR="00852BCF">
        <w:rPr>
          <w:rFonts w:ascii="Helvetica" w:hAnsi="Helvetica"/>
          <w:sz w:val="22"/>
          <w:szCs w:val="22"/>
        </w:rPr>
        <w:t xml:space="preserve">, even with tighter </w:t>
      </w:r>
      <w:r>
        <w:rPr>
          <w:rFonts w:ascii="Helvetica" w:hAnsi="Helvetica"/>
          <w:sz w:val="22"/>
          <w:szCs w:val="22"/>
        </w:rPr>
        <w:t>laws</w:t>
      </w:r>
      <w:r w:rsidR="00852BCF">
        <w:rPr>
          <w:rFonts w:ascii="Helvetica" w:hAnsi="Helvetica"/>
          <w:sz w:val="22"/>
          <w:szCs w:val="22"/>
        </w:rPr>
        <w:t>.</w:t>
      </w:r>
    </w:p>
    <w:p w14:paraId="1DA2BAEC" w14:textId="77777777" w:rsidR="00852BCF" w:rsidRDefault="00852BCF" w:rsidP="0098633C">
      <w:pPr>
        <w:rPr>
          <w:rFonts w:ascii="Helvetica" w:hAnsi="Helvetica"/>
          <w:sz w:val="22"/>
          <w:szCs w:val="22"/>
        </w:rPr>
      </w:pPr>
    </w:p>
    <w:p w14:paraId="4E8884DF" w14:textId="2CF8AB9B" w:rsidR="00852BCF" w:rsidRDefault="00261FC0" w:rsidP="0098633C">
      <w:pPr>
        <w:rPr>
          <w:rFonts w:ascii="Helvetica" w:hAnsi="Helvetica"/>
          <w:sz w:val="22"/>
          <w:szCs w:val="22"/>
        </w:rPr>
      </w:pPr>
      <w:r>
        <w:rPr>
          <w:rFonts w:ascii="Helvetica" w:hAnsi="Helvetica"/>
          <w:sz w:val="22"/>
          <w:szCs w:val="22"/>
        </w:rPr>
        <w:t xml:space="preserve">IDPs have the power to engage in Ukrainian elections. However, IDPs cannot only be enshrined; they must be actively empowered to participate. </w:t>
      </w:r>
      <w:r w:rsidRPr="00261FC0">
        <w:rPr>
          <w:rFonts w:ascii="Helvetica" w:hAnsi="Helvetica"/>
          <w:sz w:val="22"/>
          <w:szCs w:val="22"/>
        </w:rPr>
        <w:t xml:space="preserve">Experts point to the main challenge of IDP participation elections being a </w:t>
      </w:r>
      <w:r w:rsidR="0058496D">
        <w:rPr>
          <w:rFonts w:ascii="Helvetica" w:hAnsi="Helvetica"/>
          <w:sz w:val="22"/>
          <w:szCs w:val="22"/>
        </w:rPr>
        <w:t>"</w:t>
      </w:r>
      <w:r w:rsidRPr="00261FC0">
        <w:rPr>
          <w:rFonts w:ascii="Helvetica" w:hAnsi="Helvetica"/>
          <w:sz w:val="22"/>
          <w:szCs w:val="22"/>
        </w:rPr>
        <w:t>general lack of understanding" of their full rights.</w:t>
      </w:r>
      <w:r w:rsidR="0010397C">
        <w:rPr>
          <w:rStyle w:val="FootnoteReference"/>
          <w:rFonts w:ascii="Helvetica" w:hAnsi="Helvetica"/>
          <w:sz w:val="22"/>
          <w:szCs w:val="22"/>
        </w:rPr>
        <w:footnoteReference w:id="9"/>
      </w:r>
      <w:r>
        <w:rPr>
          <w:rFonts w:ascii="Helvetica" w:hAnsi="Helvetica"/>
          <w:sz w:val="22"/>
          <w:szCs w:val="22"/>
        </w:rPr>
        <w:t xml:space="preserve"> The lack of encouragement towards IDPs to receive information on voter registration, polling processes, electoral systems, etc. hinders their civic participation. </w:t>
      </w:r>
    </w:p>
    <w:p w14:paraId="282D193D" w14:textId="77777777" w:rsidR="00261FC0" w:rsidRDefault="00261FC0" w:rsidP="0098633C">
      <w:pPr>
        <w:rPr>
          <w:rFonts w:ascii="Helvetica" w:hAnsi="Helvetica"/>
          <w:sz w:val="22"/>
          <w:szCs w:val="22"/>
        </w:rPr>
      </w:pPr>
    </w:p>
    <w:p w14:paraId="30180127" w14:textId="3D578F97" w:rsidR="00261FC0" w:rsidRDefault="00261FC0" w:rsidP="0098633C">
      <w:pPr>
        <w:rPr>
          <w:rFonts w:ascii="Helvetica" w:hAnsi="Helvetica"/>
          <w:sz w:val="22"/>
          <w:szCs w:val="22"/>
        </w:rPr>
      </w:pPr>
      <w:r w:rsidRPr="00261FC0">
        <w:rPr>
          <w:rFonts w:ascii="Helvetica" w:hAnsi="Helvetica"/>
          <w:sz w:val="22"/>
          <w:szCs w:val="22"/>
        </w:rPr>
        <w:t>Whilst elections in Ukraine have been postponed due to imposition of martial law in light of the 2022 Russo-Ukrainian conflict,</w:t>
      </w:r>
      <w:r>
        <w:rPr>
          <w:rFonts w:ascii="Helvetica" w:hAnsi="Helvetica"/>
          <w:sz w:val="22"/>
          <w:szCs w:val="22"/>
        </w:rPr>
        <w:t xml:space="preserve"> the</w:t>
      </w:r>
      <w:r w:rsidR="006F7C89">
        <w:rPr>
          <w:rFonts w:ascii="Helvetica" w:hAnsi="Helvetica"/>
          <w:sz w:val="22"/>
          <w:szCs w:val="22"/>
        </w:rPr>
        <w:t xml:space="preserve"> need for IDP representation in elections will be imperative, as the country navigates reconstruction and future development. Thus, even if elections are not currently occurring, Ukraine must prepare to actively empower IDPs and other ethnic minorities. Providing information on voting can help foster a strong sense of civic knowledge in the post-war era. </w:t>
      </w:r>
    </w:p>
    <w:p w14:paraId="7E38A069" w14:textId="77777777" w:rsidR="006F7C89" w:rsidRDefault="006F7C89" w:rsidP="0098633C">
      <w:pPr>
        <w:rPr>
          <w:rFonts w:ascii="Helvetica" w:hAnsi="Helvetica"/>
          <w:sz w:val="22"/>
          <w:szCs w:val="22"/>
        </w:rPr>
      </w:pPr>
    </w:p>
    <w:tbl>
      <w:tblPr>
        <w:tblStyle w:val="TableGrid"/>
        <w:tblW w:w="0" w:type="auto"/>
        <w:tblLook w:val="04A0" w:firstRow="1" w:lastRow="0" w:firstColumn="1" w:lastColumn="0" w:noHBand="0" w:noVBand="1"/>
      </w:tblPr>
      <w:tblGrid>
        <w:gridCol w:w="9016"/>
      </w:tblGrid>
      <w:tr w:rsidR="006F7C89" w14:paraId="57581DD8" w14:textId="77777777" w:rsidTr="006F7C89">
        <w:tc>
          <w:tcPr>
            <w:tcW w:w="9016" w:type="dxa"/>
          </w:tcPr>
          <w:p w14:paraId="54F63797" w14:textId="6D86E011" w:rsidR="006F7C89" w:rsidRDefault="006F7C89" w:rsidP="0098633C">
            <w:pPr>
              <w:rPr>
                <w:rFonts w:ascii="Helvetica" w:hAnsi="Helvetica"/>
                <w:b/>
                <w:bCs/>
                <w:sz w:val="22"/>
                <w:szCs w:val="22"/>
              </w:rPr>
            </w:pPr>
            <w:r>
              <w:rPr>
                <w:rFonts w:ascii="Helvetica" w:hAnsi="Helvetica"/>
                <w:b/>
                <w:bCs/>
                <w:sz w:val="22"/>
                <w:szCs w:val="22"/>
              </w:rPr>
              <w:t xml:space="preserve">In light of this information, the Centre urges the Committee to: (1) enquire on the status of implementation of Law 3703-IX to empower IDPs in local elections, including the </w:t>
            </w:r>
            <w:r>
              <w:rPr>
                <w:rFonts w:ascii="Helvetica" w:hAnsi="Helvetica"/>
                <w:b/>
                <w:bCs/>
                <w:i/>
                <w:iCs/>
                <w:sz w:val="22"/>
                <w:szCs w:val="22"/>
              </w:rPr>
              <w:t xml:space="preserve">de facto </w:t>
            </w:r>
            <w:r>
              <w:rPr>
                <w:rFonts w:ascii="Helvetica" w:hAnsi="Helvetica"/>
                <w:b/>
                <w:bCs/>
                <w:sz w:val="22"/>
                <w:szCs w:val="22"/>
              </w:rPr>
              <w:t xml:space="preserve">participation of IDPs; and (2) </w:t>
            </w:r>
            <w:r w:rsidR="00666B0B">
              <w:rPr>
                <w:rFonts w:ascii="Helvetica" w:hAnsi="Helvetica"/>
                <w:b/>
                <w:bCs/>
                <w:sz w:val="22"/>
                <w:szCs w:val="22"/>
              </w:rPr>
              <w:t>probe what measures are being taken to advance civic knowledge amongst IDPs, especially those in minority.</w:t>
            </w:r>
          </w:p>
          <w:p w14:paraId="427463EB" w14:textId="77777777" w:rsidR="00666B0B" w:rsidRDefault="00666B0B" w:rsidP="0098633C">
            <w:pPr>
              <w:rPr>
                <w:rFonts w:ascii="Helvetica" w:hAnsi="Helvetica"/>
                <w:b/>
                <w:bCs/>
                <w:sz w:val="22"/>
                <w:szCs w:val="22"/>
              </w:rPr>
            </w:pPr>
          </w:p>
          <w:p w14:paraId="6FBD9709" w14:textId="3E053657" w:rsidR="00666B0B" w:rsidRPr="006F7C89" w:rsidRDefault="00666B0B" w:rsidP="0098633C">
            <w:pPr>
              <w:rPr>
                <w:rFonts w:ascii="Helvetica" w:hAnsi="Helvetica"/>
                <w:b/>
                <w:bCs/>
                <w:sz w:val="22"/>
                <w:szCs w:val="22"/>
              </w:rPr>
            </w:pPr>
            <w:r>
              <w:rPr>
                <w:rFonts w:ascii="Helvetica" w:hAnsi="Helvetica"/>
                <w:b/>
                <w:bCs/>
                <w:sz w:val="22"/>
                <w:szCs w:val="22"/>
              </w:rPr>
              <w:t>We also hope the Committee will, in its concluding observations, emphasise the need for civic education and voter information campaigns for IDPs to ensure meaningful representation for minority IDPs in the post-war governance period.</w:t>
            </w:r>
          </w:p>
        </w:tc>
      </w:tr>
    </w:tbl>
    <w:p w14:paraId="032FCECA" w14:textId="2457D4F1" w:rsidR="006F7C89" w:rsidRPr="008D2518" w:rsidRDefault="00666B0B" w:rsidP="006F7C89">
      <w:pPr>
        <w:rPr>
          <w:rFonts w:ascii="Helvetica" w:hAnsi="Helvetica"/>
          <w:b/>
          <w:bCs/>
          <w:sz w:val="22"/>
          <w:szCs w:val="22"/>
          <w:u w:val="single"/>
        </w:rPr>
      </w:pPr>
      <w:r>
        <w:rPr>
          <w:rFonts w:ascii="Helvetica" w:hAnsi="Helvetica"/>
          <w:b/>
          <w:bCs/>
          <w:sz w:val="22"/>
          <w:szCs w:val="22"/>
          <w:u w:val="single"/>
        </w:rPr>
        <w:br w:type="page"/>
      </w:r>
      <w:r w:rsidR="006F7C89">
        <w:rPr>
          <w:rFonts w:ascii="Helvetica" w:hAnsi="Helvetica"/>
          <w:b/>
          <w:bCs/>
          <w:sz w:val="22"/>
          <w:szCs w:val="22"/>
          <w:u w:val="single"/>
        </w:rPr>
        <w:lastRenderedPageBreak/>
        <w:t xml:space="preserve">Challenges for the Participation of Minority Women </w:t>
      </w:r>
      <w:r w:rsidR="006F7C89" w:rsidRPr="008D2518">
        <w:rPr>
          <w:rFonts w:ascii="Helvetica" w:hAnsi="Helvetica"/>
          <w:b/>
          <w:bCs/>
          <w:sz w:val="22"/>
          <w:szCs w:val="22"/>
          <w:u w:val="single"/>
        </w:rPr>
        <w:t xml:space="preserve">in </w:t>
      </w:r>
      <w:r w:rsidR="006F7C89">
        <w:rPr>
          <w:rFonts w:ascii="Helvetica" w:hAnsi="Helvetica"/>
          <w:b/>
          <w:bCs/>
          <w:sz w:val="22"/>
          <w:szCs w:val="22"/>
          <w:u w:val="single"/>
        </w:rPr>
        <w:t>Decision-Making Mechanisms</w:t>
      </w:r>
    </w:p>
    <w:p w14:paraId="5C1CBE86" w14:textId="77777777" w:rsidR="006F7C89" w:rsidRPr="0098633C" w:rsidRDefault="006F7C89" w:rsidP="006F7C89">
      <w:pPr>
        <w:rPr>
          <w:rFonts w:ascii="Helvetica" w:hAnsi="Helvetica"/>
          <w:sz w:val="22"/>
          <w:szCs w:val="22"/>
        </w:rPr>
      </w:pPr>
    </w:p>
    <w:p w14:paraId="55C5FBCA" w14:textId="418E1061" w:rsidR="006F7C89" w:rsidRDefault="006F7C89" w:rsidP="006F7C89">
      <w:pPr>
        <w:rPr>
          <w:rFonts w:ascii="Helvetica" w:hAnsi="Helvetica"/>
          <w:sz w:val="22"/>
          <w:szCs w:val="22"/>
        </w:rPr>
      </w:pPr>
      <w:r>
        <w:rPr>
          <w:rFonts w:ascii="Helvetica" w:hAnsi="Helvetica"/>
          <w:sz w:val="22"/>
          <w:szCs w:val="22"/>
        </w:rPr>
        <w:t>The</w:t>
      </w:r>
      <w:r w:rsidR="00F342C3">
        <w:rPr>
          <w:rFonts w:ascii="Helvetica" w:hAnsi="Helvetica"/>
          <w:sz w:val="22"/>
          <w:szCs w:val="22"/>
        </w:rPr>
        <w:t xml:space="preserve"> </w:t>
      </w:r>
      <w:r>
        <w:rPr>
          <w:rFonts w:ascii="Helvetica" w:hAnsi="Helvetica"/>
          <w:sz w:val="22"/>
          <w:szCs w:val="22"/>
        </w:rPr>
        <w:t xml:space="preserve">exclusion of minorities from the political process is of concern. </w:t>
      </w:r>
      <w:r w:rsidRPr="00156A4A">
        <w:rPr>
          <w:rFonts w:ascii="Helvetica" w:hAnsi="Helvetica"/>
          <w:sz w:val="22"/>
          <w:szCs w:val="22"/>
        </w:rPr>
        <w:t>Ukrainians typically are supportive of measures to increase female representation in politics; according to a survey conducted in 2019, 65% of Ukrainians are in favour of increasing the number of women in politics.</w:t>
      </w:r>
      <w:r w:rsidR="00282FE5">
        <w:rPr>
          <w:rStyle w:val="FootnoteReference"/>
          <w:rFonts w:ascii="Helvetica" w:hAnsi="Helvetica"/>
          <w:sz w:val="22"/>
          <w:szCs w:val="22"/>
        </w:rPr>
        <w:footnoteReference w:id="10"/>
      </w:r>
      <w:r w:rsidRPr="00156A4A">
        <w:rPr>
          <w:rFonts w:ascii="Helvetica" w:hAnsi="Helvetica"/>
          <w:sz w:val="22"/>
          <w:szCs w:val="22"/>
        </w:rPr>
        <w:t xml:space="preserve"> However, females from ethnic, religious, and social minority groups</w:t>
      </w:r>
      <w:r>
        <w:rPr>
          <w:rFonts w:ascii="Helvetica" w:hAnsi="Helvetica"/>
          <w:sz w:val="22"/>
          <w:szCs w:val="22"/>
        </w:rPr>
        <w:t xml:space="preserve"> reportedly</w:t>
      </w:r>
      <w:r w:rsidRPr="00156A4A">
        <w:rPr>
          <w:rFonts w:ascii="Helvetica" w:hAnsi="Helvetica"/>
          <w:sz w:val="22"/>
          <w:szCs w:val="22"/>
        </w:rPr>
        <w:t xml:space="preserve"> lack resources and public support to </w:t>
      </w:r>
      <w:r w:rsidR="00F342C3">
        <w:rPr>
          <w:rFonts w:ascii="Helvetica" w:hAnsi="Helvetica"/>
          <w:sz w:val="22"/>
          <w:szCs w:val="22"/>
        </w:rPr>
        <w:t>cultivate</w:t>
      </w:r>
      <w:r w:rsidRPr="00156A4A">
        <w:rPr>
          <w:rFonts w:ascii="Helvetica" w:hAnsi="Helvetica"/>
          <w:sz w:val="22"/>
          <w:szCs w:val="22"/>
        </w:rPr>
        <w:t xml:space="preserve"> electoral </w:t>
      </w:r>
      <w:r w:rsidR="00F342C3">
        <w:rPr>
          <w:rFonts w:ascii="Helvetica" w:hAnsi="Helvetica"/>
          <w:sz w:val="22"/>
          <w:szCs w:val="22"/>
        </w:rPr>
        <w:t>impact</w:t>
      </w:r>
      <w:r w:rsidRPr="00156A4A">
        <w:rPr>
          <w:rFonts w:ascii="Helvetica" w:hAnsi="Helvetica"/>
          <w:sz w:val="22"/>
          <w:szCs w:val="22"/>
        </w:rPr>
        <w:t>.</w:t>
      </w:r>
    </w:p>
    <w:p w14:paraId="27594E73" w14:textId="77777777" w:rsidR="006F7C89" w:rsidRDefault="006F7C89" w:rsidP="006F7C89">
      <w:pPr>
        <w:rPr>
          <w:rFonts w:ascii="Helvetica" w:hAnsi="Helvetica"/>
          <w:sz w:val="22"/>
          <w:szCs w:val="22"/>
        </w:rPr>
      </w:pPr>
    </w:p>
    <w:p w14:paraId="282351FE" w14:textId="3EAB07FE" w:rsidR="006F7C89" w:rsidRDefault="00282FE5" w:rsidP="006F7C89">
      <w:pPr>
        <w:rPr>
          <w:rFonts w:ascii="Helvetica" w:hAnsi="Helvetica"/>
          <w:sz w:val="22"/>
          <w:szCs w:val="22"/>
        </w:rPr>
      </w:pPr>
      <w:r>
        <w:rPr>
          <w:rFonts w:ascii="Helvetica" w:hAnsi="Helvetica"/>
          <w:sz w:val="22"/>
          <w:szCs w:val="22"/>
        </w:rPr>
        <w:t>Additionally, re</w:t>
      </w:r>
      <w:r w:rsidR="00F342C3">
        <w:rPr>
          <w:rFonts w:ascii="Helvetica" w:hAnsi="Helvetica"/>
          <w:sz w:val="22"/>
          <w:szCs w:val="22"/>
        </w:rPr>
        <w:t>cent conflicts in Ukraine</w:t>
      </w:r>
      <w:r w:rsidR="00B659F6">
        <w:rPr>
          <w:rFonts w:ascii="Helvetica" w:hAnsi="Helvetica"/>
          <w:sz w:val="22"/>
          <w:szCs w:val="22"/>
        </w:rPr>
        <w:t xml:space="preserve"> have had a significant effect on minority female participation in politics, according to a newly published </w:t>
      </w:r>
      <w:r w:rsidR="00B659F6" w:rsidRPr="00774B5D">
        <w:rPr>
          <w:rFonts w:ascii="Helvetica" w:hAnsi="Helvetica"/>
          <w:sz w:val="22"/>
          <w:szCs w:val="22"/>
        </w:rPr>
        <w:t>UN Women</w:t>
      </w:r>
      <w:r w:rsidR="00B659F6">
        <w:rPr>
          <w:rFonts w:ascii="Helvetica" w:hAnsi="Helvetica"/>
          <w:sz w:val="22"/>
          <w:szCs w:val="22"/>
        </w:rPr>
        <w:t xml:space="preserve"> report.</w:t>
      </w:r>
      <w:r w:rsidR="00F342C3">
        <w:rPr>
          <w:rStyle w:val="FootnoteReference"/>
          <w:rFonts w:ascii="Helvetica" w:hAnsi="Helvetica"/>
          <w:sz w:val="22"/>
          <w:szCs w:val="22"/>
        </w:rPr>
        <w:footnoteReference w:id="11"/>
      </w:r>
      <w:r w:rsidR="00B659F6">
        <w:rPr>
          <w:rFonts w:ascii="Helvetica" w:hAnsi="Helvetica"/>
          <w:sz w:val="22"/>
          <w:szCs w:val="22"/>
        </w:rPr>
        <w:t xml:space="preserve"> </w:t>
      </w:r>
      <w:r w:rsidR="00B659F6" w:rsidRPr="00B659F6">
        <w:rPr>
          <w:rFonts w:ascii="Helvetica" w:hAnsi="Helvetica"/>
          <w:sz w:val="22"/>
          <w:szCs w:val="22"/>
        </w:rPr>
        <w:t xml:space="preserve">Whilst men have become unemployed and are largely participating in the armed forces, women are performing vital roles on the humanitarian and </w:t>
      </w:r>
      <w:r w:rsidR="00B659F6">
        <w:rPr>
          <w:rFonts w:ascii="Helvetica" w:hAnsi="Helvetica"/>
          <w:sz w:val="22"/>
          <w:szCs w:val="22"/>
        </w:rPr>
        <w:t>h</w:t>
      </w:r>
      <w:r w:rsidR="00B659F6" w:rsidRPr="00B659F6">
        <w:rPr>
          <w:rFonts w:ascii="Helvetica" w:hAnsi="Helvetica"/>
          <w:sz w:val="22"/>
          <w:szCs w:val="22"/>
        </w:rPr>
        <w:t>ome front</w:t>
      </w:r>
      <w:r w:rsidR="00B659F6" w:rsidRPr="00B659F6">
        <w:rPr>
          <w:rFonts w:ascii="Helvetica" w:hAnsi="Helvetica"/>
          <w:sz w:val="22"/>
          <w:szCs w:val="22"/>
        </w:rPr>
        <w:t xml:space="preserve"> during the war. The conflict has </w:t>
      </w:r>
      <w:r w:rsidR="00B659F6">
        <w:rPr>
          <w:rFonts w:ascii="Helvetica" w:hAnsi="Helvetica"/>
          <w:sz w:val="22"/>
          <w:szCs w:val="22"/>
        </w:rPr>
        <w:t>shifted</w:t>
      </w:r>
      <w:r w:rsidR="00B659F6" w:rsidRPr="00B659F6">
        <w:rPr>
          <w:rFonts w:ascii="Helvetica" w:hAnsi="Helvetica"/>
          <w:sz w:val="22"/>
          <w:szCs w:val="22"/>
        </w:rPr>
        <w:t xml:space="preserve"> </w:t>
      </w:r>
      <w:r w:rsidR="00B659F6">
        <w:rPr>
          <w:rFonts w:ascii="Helvetica" w:hAnsi="Helvetica"/>
          <w:sz w:val="22"/>
          <w:szCs w:val="22"/>
        </w:rPr>
        <w:t xml:space="preserve">minority </w:t>
      </w:r>
      <w:r w:rsidR="00B659F6" w:rsidRPr="00B659F6">
        <w:rPr>
          <w:rFonts w:ascii="Helvetica" w:hAnsi="Helvetica"/>
          <w:sz w:val="22"/>
          <w:szCs w:val="22"/>
        </w:rPr>
        <w:t>women</w:t>
      </w:r>
      <w:r w:rsidR="00B659F6">
        <w:rPr>
          <w:rFonts w:ascii="Helvetica" w:hAnsi="Helvetica"/>
          <w:sz w:val="22"/>
          <w:szCs w:val="22"/>
        </w:rPr>
        <w:t>’s</w:t>
      </w:r>
      <w:r w:rsidR="00B659F6" w:rsidRPr="00B659F6">
        <w:rPr>
          <w:rFonts w:ascii="Helvetica" w:hAnsi="Helvetica"/>
          <w:sz w:val="22"/>
          <w:szCs w:val="22"/>
        </w:rPr>
        <w:t xml:space="preserve"> status in society by integrating them in leadership roles within families and communities. However, the higher demand for volunteer work and absence of men has prevented women</w:t>
      </w:r>
      <w:r w:rsidR="00B659F6">
        <w:rPr>
          <w:rFonts w:ascii="Helvetica" w:hAnsi="Helvetica"/>
          <w:sz w:val="22"/>
          <w:szCs w:val="22"/>
        </w:rPr>
        <w:t>,</w:t>
      </w:r>
      <w:r w:rsidR="00B659F6" w:rsidRPr="00B659F6">
        <w:rPr>
          <w:rFonts w:ascii="Helvetica" w:hAnsi="Helvetica"/>
          <w:sz w:val="22"/>
          <w:szCs w:val="22"/>
        </w:rPr>
        <w:t xml:space="preserve"> and minority women even </w:t>
      </w:r>
      <w:r w:rsidR="00B659F6" w:rsidRPr="00B659F6">
        <w:rPr>
          <w:rFonts w:ascii="Helvetica" w:hAnsi="Helvetica"/>
          <w:sz w:val="22"/>
          <w:szCs w:val="22"/>
        </w:rPr>
        <w:t>more so</w:t>
      </w:r>
      <w:r w:rsidR="00B659F6">
        <w:rPr>
          <w:rFonts w:ascii="Helvetica" w:hAnsi="Helvetica"/>
          <w:sz w:val="22"/>
          <w:szCs w:val="22"/>
        </w:rPr>
        <w:t>,</w:t>
      </w:r>
      <w:r w:rsidR="00B659F6" w:rsidRPr="00B659F6">
        <w:rPr>
          <w:rFonts w:ascii="Helvetica" w:hAnsi="Helvetica"/>
          <w:sz w:val="22"/>
          <w:szCs w:val="22"/>
        </w:rPr>
        <w:t xml:space="preserve"> from engaging in </w:t>
      </w:r>
      <w:r w:rsidR="00774B5D">
        <w:rPr>
          <w:rFonts w:ascii="Helvetica" w:hAnsi="Helvetica"/>
          <w:sz w:val="22"/>
          <w:szCs w:val="22"/>
        </w:rPr>
        <w:t>politics.</w:t>
      </w:r>
    </w:p>
    <w:p w14:paraId="196E51FD" w14:textId="77777777" w:rsidR="00B659F6" w:rsidRDefault="00B659F6" w:rsidP="006F7C89">
      <w:pPr>
        <w:rPr>
          <w:rFonts w:ascii="Helvetica" w:hAnsi="Helvetica"/>
          <w:sz w:val="22"/>
          <w:szCs w:val="22"/>
        </w:rPr>
      </w:pPr>
    </w:p>
    <w:p w14:paraId="38E6131D" w14:textId="77777777" w:rsidR="00282FE5" w:rsidRDefault="00B659F6" w:rsidP="006F7C89">
      <w:pPr>
        <w:rPr>
          <w:rFonts w:ascii="Helvetica" w:hAnsi="Helvetica"/>
          <w:sz w:val="22"/>
          <w:szCs w:val="22"/>
        </w:rPr>
      </w:pPr>
      <w:r>
        <w:rPr>
          <w:rFonts w:ascii="Helvetica" w:hAnsi="Helvetica"/>
          <w:sz w:val="22"/>
          <w:szCs w:val="22"/>
        </w:rPr>
        <w:t xml:space="preserve">In the face of conflict, it is vital for all stakeholders to have a voice in Ukrainian decision-making. Minority women face double marginalisation; increased socioeconomic barriers, lacks in knowledge, and societal obligations. The lack of minority female empowerment only feeds </w:t>
      </w:r>
      <w:r w:rsidR="00282FE5">
        <w:rPr>
          <w:rFonts w:ascii="Helvetica" w:hAnsi="Helvetica"/>
          <w:sz w:val="22"/>
          <w:szCs w:val="22"/>
        </w:rPr>
        <w:t xml:space="preserve">a cyclical trap of misrepresentation, preventing the voiceless communities from developing policies to their own gain. </w:t>
      </w:r>
    </w:p>
    <w:p w14:paraId="30E2E709" w14:textId="77777777" w:rsidR="00282FE5" w:rsidRDefault="00282FE5" w:rsidP="006F7C89">
      <w:pPr>
        <w:rPr>
          <w:rFonts w:ascii="Helvetica" w:hAnsi="Helvetica"/>
          <w:sz w:val="22"/>
          <w:szCs w:val="22"/>
        </w:rPr>
      </w:pPr>
    </w:p>
    <w:p w14:paraId="6E0D4A4C" w14:textId="162B73AE" w:rsidR="006F7C89" w:rsidRDefault="00774B5D" w:rsidP="006F7C89">
      <w:pPr>
        <w:rPr>
          <w:rFonts w:ascii="Helvetica" w:hAnsi="Helvetica"/>
          <w:sz w:val="22"/>
          <w:szCs w:val="22"/>
        </w:rPr>
      </w:pPr>
      <w:r>
        <w:rPr>
          <w:rFonts w:ascii="Helvetica" w:hAnsi="Helvetica"/>
          <w:sz w:val="22"/>
          <w:szCs w:val="22"/>
        </w:rPr>
        <w:t>Thus, it is necessary for the State party to enact measures towards changing the status of minority women in the political life, especially in decision-making positions related to issues deriving from the current conflict. Representation of marginalised groups, especially women, in leading the response to the conflict will ensure administrative decisions and political movements are best suited to the interests of the Ukrainian minorities.</w:t>
      </w:r>
    </w:p>
    <w:p w14:paraId="01F8F25F" w14:textId="77777777" w:rsidR="00774B5D" w:rsidRDefault="00774B5D" w:rsidP="006F7C89">
      <w:pPr>
        <w:rPr>
          <w:rFonts w:ascii="Helvetica" w:hAnsi="Helvetica"/>
          <w:sz w:val="22"/>
          <w:szCs w:val="22"/>
        </w:rPr>
      </w:pPr>
    </w:p>
    <w:tbl>
      <w:tblPr>
        <w:tblStyle w:val="TableGrid"/>
        <w:tblW w:w="0" w:type="auto"/>
        <w:tblLook w:val="04A0" w:firstRow="1" w:lastRow="0" w:firstColumn="1" w:lastColumn="0" w:noHBand="0" w:noVBand="1"/>
      </w:tblPr>
      <w:tblGrid>
        <w:gridCol w:w="9016"/>
      </w:tblGrid>
      <w:tr w:rsidR="00774B5D" w14:paraId="6D1CD199" w14:textId="77777777" w:rsidTr="00774B5D">
        <w:tc>
          <w:tcPr>
            <w:tcW w:w="9016" w:type="dxa"/>
          </w:tcPr>
          <w:p w14:paraId="77F42AD9" w14:textId="0571B8D5" w:rsidR="00774B5D" w:rsidRPr="00774B5D" w:rsidRDefault="00774B5D" w:rsidP="006F7C89">
            <w:pPr>
              <w:rPr>
                <w:rFonts w:ascii="Helvetica" w:hAnsi="Helvetica"/>
                <w:b/>
                <w:bCs/>
                <w:sz w:val="22"/>
                <w:szCs w:val="22"/>
              </w:rPr>
            </w:pPr>
            <w:r>
              <w:rPr>
                <w:rFonts w:ascii="Helvetica" w:hAnsi="Helvetica"/>
                <w:b/>
                <w:bCs/>
                <w:sz w:val="22"/>
                <w:szCs w:val="22"/>
              </w:rPr>
              <w:t xml:space="preserve">The Centre urges the Committee to </w:t>
            </w:r>
            <w:r w:rsidR="007D011B">
              <w:rPr>
                <w:rFonts w:ascii="Helvetica" w:hAnsi="Helvetica"/>
                <w:b/>
                <w:bCs/>
                <w:sz w:val="22"/>
                <w:szCs w:val="22"/>
              </w:rPr>
              <w:t>focus on</w:t>
            </w:r>
            <w:r>
              <w:rPr>
                <w:rFonts w:ascii="Helvetica" w:hAnsi="Helvetica"/>
                <w:b/>
                <w:bCs/>
                <w:sz w:val="22"/>
                <w:szCs w:val="22"/>
              </w:rPr>
              <w:t xml:space="preserve">, in both dialogue and concluding notes, the importance of </w:t>
            </w:r>
            <w:r w:rsidR="007D011B">
              <w:rPr>
                <w:rFonts w:ascii="Helvetica" w:hAnsi="Helvetica"/>
                <w:b/>
                <w:bCs/>
                <w:sz w:val="22"/>
                <w:szCs w:val="22"/>
              </w:rPr>
              <w:t xml:space="preserve">strengthening </w:t>
            </w:r>
            <w:r>
              <w:rPr>
                <w:rFonts w:ascii="Helvetica" w:hAnsi="Helvetica"/>
                <w:b/>
                <w:bCs/>
                <w:sz w:val="22"/>
                <w:szCs w:val="22"/>
              </w:rPr>
              <w:t xml:space="preserve">female minority empowerment in the </w:t>
            </w:r>
            <w:r w:rsidR="007D011B">
              <w:rPr>
                <w:rFonts w:ascii="Helvetica" w:hAnsi="Helvetica"/>
                <w:b/>
                <w:bCs/>
                <w:sz w:val="22"/>
                <w:szCs w:val="22"/>
              </w:rPr>
              <w:t>public affairs</w:t>
            </w:r>
            <w:r>
              <w:rPr>
                <w:rFonts w:ascii="Helvetica" w:hAnsi="Helvetica"/>
                <w:b/>
                <w:bCs/>
                <w:sz w:val="22"/>
                <w:szCs w:val="22"/>
              </w:rPr>
              <w:t xml:space="preserve"> </w:t>
            </w:r>
            <w:r w:rsidR="007D011B">
              <w:rPr>
                <w:rFonts w:ascii="Helvetica" w:hAnsi="Helvetica"/>
                <w:b/>
                <w:bCs/>
                <w:sz w:val="22"/>
                <w:szCs w:val="22"/>
              </w:rPr>
              <w:t xml:space="preserve">process. In particular, the Committee should emphasise the need for minority empowerment in humanitarian decisions relating to the current conflict. </w:t>
            </w:r>
          </w:p>
        </w:tc>
      </w:tr>
    </w:tbl>
    <w:p w14:paraId="72CB48C1" w14:textId="77777777" w:rsidR="00261FC0" w:rsidRDefault="00261FC0" w:rsidP="0098633C">
      <w:pPr>
        <w:rPr>
          <w:rFonts w:ascii="Helvetica" w:hAnsi="Helvetica"/>
          <w:sz w:val="22"/>
          <w:szCs w:val="22"/>
        </w:rPr>
      </w:pPr>
    </w:p>
    <w:p w14:paraId="767E3DF7" w14:textId="42E9C7CC" w:rsidR="0098633C" w:rsidRDefault="004E3120" w:rsidP="0098633C">
      <w:pPr>
        <w:rPr>
          <w:rFonts w:ascii="Helvetica" w:hAnsi="Helvetica"/>
          <w:b/>
          <w:bCs/>
        </w:rPr>
      </w:pPr>
      <w:r>
        <w:rPr>
          <w:rFonts w:ascii="Helvetica" w:hAnsi="Helvetica"/>
          <w:b/>
          <w:bCs/>
        </w:rPr>
        <w:t>Concluding Notes</w:t>
      </w:r>
    </w:p>
    <w:p w14:paraId="035CA51F" w14:textId="77777777" w:rsidR="00261FC0" w:rsidRPr="00C823A5" w:rsidRDefault="00261FC0" w:rsidP="00261FC0">
      <w:pPr>
        <w:rPr>
          <w:rFonts w:ascii="Helvetica" w:hAnsi="Helvetica"/>
          <w:sz w:val="22"/>
          <w:szCs w:val="22"/>
        </w:rPr>
      </w:pPr>
    </w:p>
    <w:p w14:paraId="7E450FB3" w14:textId="5F6D3DFE" w:rsidR="00C823A5" w:rsidRPr="00B25370" w:rsidRDefault="00C823A5" w:rsidP="00261FC0">
      <w:pPr>
        <w:rPr>
          <w:rFonts w:ascii="Helvetica" w:hAnsi="Helvetica"/>
          <w:sz w:val="22"/>
          <w:szCs w:val="22"/>
        </w:rPr>
      </w:pPr>
      <w:r w:rsidRPr="00B25370">
        <w:rPr>
          <w:rFonts w:ascii="Helvetica" w:hAnsi="Helvetica"/>
          <w:sz w:val="22"/>
          <w:szCs w:val="22"/>
        </w:rPr>
        <w:t xml:space="preserve">Enabling realisation of rights for minorities to participate in the political life under Article 5(c) of the Convention for the Elimination of Racial Discrimination is a challenging task. Current political instability makes the focus on voting rights acute; however, the Centre hopes the Committee – and eventually State party – will </w:t>
      </w:r>
      <w:r w:rsidR="00E32E08" w:rsidRPr="00B25370">
        <w:rPr>
          <w:rFonts w:ascii="Helvetica" w:hAnsi="Helvetica"/>
          <w:sz w:val="22"/>
          <w:szCs w:val="22"/>
        </w:rPr>
        <w:t>take note of the aforementioned topics</w:t>
      </w:r>
      <w:r w:rsidR="00B25370">
        <w:rPr>
          <w:rFonts w:ascii="Helvetica" w:hAnsi="Helvetica"/>
          <w:sz w:val="22"/>
          <w:szCs w:val="22"/>
        </w:rPr>
        <w:t>:</w:t>
      </w:r>
    </w:p>
    <w:p w14:paraId="4B658266" w14:textId="77777777" w:rsidR="00C823A5" w:rsidRDefault="00C823A5" w:rsidP="00261FC0">
      <w:pPr>
        <w:rPr>
          <w:rFonts w:ascii="Helvetica" w:hAnsi="Helvetica"/>
          <w:sz w:val="22"/>
          <w:szCs w:val="22"/>
        </w:rPr>
      </w:pPr>
    </w:p>
    <w:p w14:paraId="4165E2C8" w14:textId="4B71691D" w:rsidR="00C823A5" w:rsidRPr="00B25370" w:rsidRDefault="00C823A5" w:rsidP="00C823A5">
      <w:pPr>
        <w:pStyle w:val="ListParagraph"/>
        <w:numPr>
          <w:ilvl w:val="0"/>
          <w:numId w:val="5"/>
        </w:numPr>
        <w:rPr>
          <w:rFonts w:ascii="Helvetica" w:hAnsi="Helvetica"/>
          <w:sz w:val="20"/>
          <w:szCs w:val="20"/>
        </w:rPr>
      </w:pPr>
      <w:r w:rsidRPr="00B25370">
        <w:rPr>
          <w:rFonts w:ascii="Helvetica" w:hAnsi="Helvetica"/>
          <w:sz w:val="20"/>
          <w:szCs w:val="20"/>
        </w:rPr>
        <w:t xml:space="preserve">Regarding challenges </w:t>
      </w:r>
      <w:r w:rsidR="00D91433" w:rsidRPr="00B25370">
        <w:rPr>
          <w:rFonts w:ascii="Helvetica" w:hAnsi="Helvetica"/>
          <w:sz w:val="20"/>
          <w:szCs w:val="20"/>
        </w:rPr>
        <w:t>Roma</w:t>
      </w:r>
      <w:r w:rsidRPr="00B25370">
        <w:rPr>
          <w:rFonts w:ascii="Helvetica" w:hAnsi="Helvetica"/>
          <w:sz w:val="20"/>
          <w:szCs w:val="20"/>
        </w:rPr>
        <w:t xml:space="preserve"> persons face</w:t>
      </w:r>
      <w:r w:rsidR="009037FF" w:rsidRPr="00B25370">
        <w:rPr>
          <w:rFonts w:ascii="Helvetica" w:hAnsi="Helvetica"/>
          <w:sz w:val="20"/>
          <w:szCs w:val="20"/>
        </w:rPr>
        <w:t xml:space="preserve">, </w:t>
      </w:r>
      <w:r w:rsidR="00D91433" w:rsidRPr="00B25370">
        <w:rPr>
          <w:rFonts w:ascii="Helvetica" w:hAnsi="Helvetica"/>
          <w:sz w:val="20"/>
          <w:szCs w:val="20"/>
        </w:rPr>
        <w:t>limited education access hinders knowledge of electoral processes. Furthermore, lacks in proper civil registration and document attainment prevents the Romani from accessing a ballot in Ukraine.</w:t>
      </w:r>
    </w:p>
    <w:p w14:paraId="3005F835" w14:textId="11774719" w:rsidR="009037FF" w:rsidRPr="00B25370" w:rsidRDefault="00B25370" w:rsidP="00C823A5">
      <w:pPr>
        <w:pStyle w:val="ListParagraph"/>
        <w:numPr>
          <w:ilvl w:val="0"/>
          <w:numId w:val="5"/>
        </w:numPr>
        <w:rPr>
          <w:rFonts w:ascii="Helvetica" w:hAnsi="Helvetica"/>
          <w:sz w:val="20"/>
          <w:szCs w:val="20"/>
        </w:rPr>
      </w:pPr>
      <w:r w:rsidRPr="00B25370">
        <w:rPr>
          <w:rFonts w:ascii="Helvetica" w:hAnsi="Helvetica"/>
          <w:sz w:val="20"/>
          <w:szCs w:val="20"/>
        </w:rPr>
        <w:t xml:space="preserve">For displaced persons, ethnic and geographic </w:t>
      </w:r>
      <w:r w:rsidRPr="00B25370">
        <w:rPr>
          <w:rFonts w:ascii="Helvetica" w:hAnsi="Helvetica"/>
          <w:i/>
          <w:iCs/>
          <w:sz w:val="20"/>
          <w:szCs w:val="20"/>
        </w:rPr>
        <w:t xml:space="preserve">de facto </w:t>
      </w:r>
      <w:r w:rsidRPr="00B25370">
        <w:rPr>
          <w:rFonts w:ascii="Helvetica" w:hAnsi="Helvetica"/>
          <w:sz w:val="20"/>
          <w:szCs w:val="20"/>
        </w:rPr>
        <w:t>discrimination prevents participation in elections. Furthermore, certain ethnic cultures may deviate or ignore the importance of civic engagement, limiting prospects for change.</w:t>
      </w:r>
    </w:p>
    <w:p w14:paraId="1FAF0D69" w14:textId="246C07A0" w:rsidR="00B25370" w:rsidRPr="00B25370" w:rsidRDefault="00B25370" w:rsidP="00C823A5">
      <w:pPr>
        <w:pStyle w:val="ListParagraph"/>
        <w:numPr>
          <w:ilvl w:val="0"/>
          <w:numId w:val="5"/>
        </w:numPr>
        <w:rPr>
          <w:rFonts w:ascii="Helvetica" w:hAnsi="Helvetica"/>
          <w:sz w:val="20"/>
          <w:szCs w:val="20"/>
        </w:rPr>
      </w:pPr>
      <w:r w:rsidRPr="00B25370">
        <w:rPr>
          <w:rFonts w:ascii="Helvetica" w:hAnsi="Helvetica"/>
          <w:sz w:val="20"/>
          <w:szCs w:val="20"/>
        </w:rPr>
        <w:t xml:space="preserve">Regarding the status of women, especially from minorities, women </w:t>
      </w:r>
      <w:r>
        <w:rPr>
          <w:rFonts w:ascii="Helvetica" w:hAnsi="Helvetica"/>
          <w:sz w:val="20"/>
          <w:szCs w:val="20"/>
        </w:rPr>
        <w:t xml:space="preserve">must move </w:t>
      </w:r>
      <w:r w:rsidRPr="00B25370">
        <w:rPr>
          <w:rFonts w:ascii="Helvetica" w:hAnsi="Helvetica"/>
          <w:sz w:val="20"/>
          <w:szCs w:val="20"/>
        </w:rPr>
        <w:t>beyond household and communal leadership; political leadership is necessary to represent the needs of the marginalised, especially in humanitarian-centred dialogue in lieu of the conflict.</w:t>
      </w:r>
    </w:p>
    <w:sectPr w:rsidR="00B25370" w:rsidRPr="00B25370" w:rsidSect="00DC07DF">
      <w:headerReference w:type="default" r:id="rId9"/>
      <w:footerReference w:type="even" r:id="rId10"/>
      <w:pgSz w:w="11906" w:h="16838"/>
      <w:pgMar w:top="1440"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57D74" w14:textId="77777777" w:rsidR="00084FF3" w:rsidRDefault="00084FF3" w:rsidP="0098633C">
      <w:r>
        <w:separator/>
      </w:r>
    </w:p>
  </w:endnote>
  <w:endnote w:type="continuationSeparator" w:id="0">
    <w:p w14:paraId="6F10C1BF" w14:textId="77777777" w:rsidR="00084FF3" w:rsidRDefault="00084FF3" w:rsidP="00986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0200326"/>
      <w:docPartObj>
        <w:docPartGallery w:val="Page Numbers (Bottom of Page)"/>
        <w:docPartUnique/>
      </w:docPartObj>
    </w:sdtPr>
    <w:sdtContent>
      <w:p w14:paraId="0950E885" w14:textId="72693A87" w:rsidR="008D2518" w:rsidRDefault="008D2518" w:rsidP="009F45D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0F5BB4" w14:textId="77777777" w:rsidR="008D2518" w:rsidRDefault="008D25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4790A" w14:textId="77777777" w:rsidR="00084FF3" w:rsidRDefault="00084FF3" w:rsidP="0098633C">
      <w:r>
        <w:separator/>
      </w:r>
    </w:p>
  </w:footnote>
  <w:footnote w:type="continuationSeparator" w:id="0">
    <w:p w14:paraId="46B3BFDB" w14:textId="77777777" w:rsidR="00084FF3" w:rsidRDefault="00084FF3" w:rsidP="0098633C">
      <w:r>
        <w:continuationSeparator/>
      </w:r>
    </w:p>
  </w:footnote>
  <w:footnote w:id="1">
    <w:p w14:paraId="0FC62572" w14:textId="1EF4478F" w:rsidR="00E72978" w:rsidRPr="00DC07DF" w:rsidRDefault="00E72978">
      <w:pPr>
        <w:pStyle w:val="FootnoteText"/>
        <w:rPr>
          <w:rFonts w:ascii="Helvetica" w:hAnsi="Helvetica"/>
          <w:sz w:val="18"/>
          <w:szCs w:val="18"/>
          <w:lang w:val="en-US"/>
        </w:rPr>
      </w:pPr>
      <w:r w:rsidRPr="00DC07DF">
        <w:rPr>
          <w:rStyle w:val="FootnoteReference"/>
          <w:rFonts w:ascii="Helvetica" w:hAnsi="Helvetica"/>
          <w:sz w:val="18"/>
          <w:szCs w:val="18"/>
        </w:rPr>
        <w:footnoteRef/>
      </w:r>
      <w:r w:rsidRPr="00DC07DF">
        <w:rPr>
          <w:rFonts w:ascii="Helvetica" w:hAnsi="Helvetica"/>
          <w:sz w:val="18"/>
          <w:szCs w:val="18"/>
        </w:rPr>
        <w:t xml:space="preserve"> European Network on Statelessness, </w:t>
      </w:r>
      <w:r w:rsidRPr="00DC07DF">
        <w:rPr>
          <w:rFonts w:ascii="Helvetica" w:hAnsi="Helvetica"/>
          <w:i/>
          <w:iCs/>
          <w:sz w:val="18"/>
          <w:szCs w:val="18"/>
        </w:rPr>
        <w:t>Assisting stateless people trapped in Ukraine: report from the ground</w:t>
      </w:r>
      <w:r w:rsidRPr="00DC07DF">
        <w:rPr>
          <w:rFonts w:ascii="Helvetica" w:hAnsi="Helvetica"/>
          <w:sz w:val="18"/>
          <w:szCs w:val="18"/>
        </w:rPr>
        <w:t xml:space="preserve">, </w:t>
      </w:r>
      <w:r w:rsidR="008453B0" w:rsidRPr="00DC07DF">
        <w:rPr>
          <w:rFonts w:ascii="Helvetica" w:hAnsi="Helvetica"/>
          <w:sz w:val="18"/>
          <w:szCs w:val="18"/>
        </w:rPr>
        <w:t>(</w:t>
      </w:r>
      <w:r w:rsidRPr="00DC07DF">
        <w:rPr>
          <w:rFonts w:ascii="Helvetica" w:hAnsi="Helvetica"/>
          <w:sz w:val="18"/>
          <w:szCs w:val="18"/>
        </w:rPr>
        <w:t>24 March 2022</w:t>
      </w:r>
      <w:r w:rsidR="008453B0" w:rsidRPr="00DC07DF">
        <w:rPr>
          <w:rFonts w:ascii="Helvetica" w:hAnsi="Helvetica"/>
          <w:sz w:val="18"/>
          <w:szCs w:val="18"/>
        </w:rPr>
        <w:t>)</w:t>
      </w:r>
      <w:r w:rsidRPr="00DC07DF">
        <w:rPr>
          <w:rFonts w:ascii="Helvetica" w:hAnsi="Helvetica"/>
          <w:sz w:val="18"/>
          <w:szCs w:val="18"/>
        </w:rPr>
        <w:t xml:space="preserve">, </w:t>
      </w:r>
      <w:hyperlink r:id="rId1" w:history="1">
        <w:r w:rsidRPr="00DC07DF">
          <w:rPr>
            <w:rStyle w:val="Hyperlink"/>
            <w:rFonts w:ascii="Helvetica" w:hAnsi="Helvetica"/>
            <w:sz w:val="18"/>
            <w:szCs w:val="18"/>
          </w:rPr>
          <w:t>https://www.statelessness.eu/updates/blog/assisting-stateless-people-trapped-ukraine-report-ground</w:t>
        </w:r>
      </w:hyperlink>
      <w:r w:rsidRPr="00DC07DF">
        <w:rPr>
          <w:rFonts w:ascii="Helvetica" w:hAnsi="Helvetica"/>
          <w:sz w:val="18"/>
          <w:szCs w:val="18"/>
        </w:rPr>
        <w:t xml:space="preserve">. </w:t>
      </w:r>
    </w:p>
  </w:footnote>
  <w:footnote w:id="2">
    <w:p w14:paraId="745A221C" w14:textId="3C15E38F" w:rsidR="00E72978" w:rsidRPr="00DC07DF" w:rsidRDefault="00E72978">
      <w:pPr>
        <w:pStyle w:val="FootnoteText"/>
        <w:rPr>
          <w:rFonts w:ascii="Helvetica" w:hAnsi="Helvetica"/>
          <w:sz w:val="18"/>
          <w:szCs w:val="18"/>
          <w:lang w:val="en-US"/>
        </w:rPr>
      </w:pPr>
      <w:r w:rsidRPr="00DC07DF">
        <w:rPr>
          <w:rStyle w:val="FootnoteReference"/>
          <w:rFonts w:ascii="Helvetica" w:hAnsi="Helvetica"/>
          <w:sz w:val="18"/>
          <w:szCs w:val="18"/>
        </w:rPr>
        <w:footnoteRef/>
      </w:r>
      <w:r w:rsidRPr="00DC07DF">
        <w:rPr>
          <w:rFonts w:ascii="Helvetica" w:hAnsi="Helvetica"/>
          <w:sz w:val="18"/>
          <w:szCs w:val="18"/>
        </w:rPr>
        <w:t xml:space="preserve"> </w:t>
      </w:r>
      <w:r w:rsidR="008453B0" w:rsidRPr="00DC07DF">
        <w:rPr>
          <w:rFonts w:ascii="Helvetica" w:hAnsi="Helvetica"/>
          <w:sz w:val="18"/>
          <w:szCs w:val="18"/>
        </w:rPr>
        <w:t xml:space="preserve">Centre for Documentation and Counter Extremism, </w:t>
      </w:r>
      <w:r w:rsidR="008453B0" w:rsidRPr="00DC07DF">
        <w:rPr>
          <w:rFonts w:ascii="Helvetica" w:hAnsi="Helvetica"/>
          <w:i/>
          <w:iCs/>
          <w:sz w:val="18"/>
          <w:szCs w:val="18"/>
        </w:rPr>
        <w:t>Ukraine: Situation of Roma from the Zakarpattia region</w:t>
      </w:r>
      <w:r w:rsidR="008453B0" w:rsidRPr="00DC07DF">
        <w:rPr>
          <w:rFonts w:ascii="Helvetica" w:hAnsi="Helvetica"/>
          <w:sz w:val="18"/>
          <w:szCs w:val="18"/>
        </w:rPr>
        <w:t xml:space="preserve">, (December 2023), </w:t>
      </w:r>
      <w:hyperlink r:id="rId2" w:history="1">
        <w:r w:rsidR="008453B0" w:rsidRPr="00DC07DF">
          <w:rPr>
            <w:rStyle w:val="Hyperlink"/>
            <w:rFonts w:ascii="Helvetica" w:hAnsi="Helvetica"/>
            <w:sz w:val="18"/>
            <w:szCs w:val="18"/>
          </w:rPr>
          <w:t>https://us.dk/media/hrxdxw02/report-on-roma-from-zakarpattia-2023.pdf</w:t>
        </w:r>
      </w:hyperlink>
      <w:r w:rsidR="008453B0" w:rsidRPr="00DC07DF">
        <w:rPr>
          <w:rFonts w:ascii="Helvetica" w:hAnsi="Helvetica"/>
          <w:sz w:val="18"/>
          <w:szCs w:val="18"/>
        </w:rPr>
        <w:t xml:space="preserve">. </w:t>
      </w:r>
    </w:p>
  </w:footnote>
  <w:footnote w:id="3">
    <w:p w14:paraId="4280FB64" w14:textId="74029CBB" w:rsidR="00E72978" w:rsidRPr="00DC07DF" w:rsidRDefault="00E72978">
      <w:pPr>
        <w:pStyle w:val="FootnoteText"/>
        <w:rPr>
          <w:rFonts w:ascii="Helvetica" w:hAnsi="Helvetica"/>
          <w:sz w:val="18"/>
          <w:szCs w:val="18"/>
          <w:lang w:val="en-US"/>
        </w:rPr>
      </w:pPr>
      <w:r w:rsidRPr="00DC07DF">
        <w:rPr>
          <w:rStyle w:val="FootnoteReference"/>
          <w:rFonts w:ascii="Helvetica" w:hAnsi="Helvetica"/>
          <w:sz w:val="18"/>
          <w:szCs w:val="18"/>
        </w:rPr>
        <w:footnoteRef/>
      </w:r>
      <w:r w:rsidRPr="00DC07DF">
        <w:rPr>
          <w:rFonts w:ascii="Helvetica" w:hAnsi="Helvetica"/>
          <w:sz w:val="18"/>
          <w:szCs w:val="18"/>
        </w:rPr>
        <w:t xml:space="preserve"> </w:t>
      </w:r>
      <w:r w:rsidR="003303A5" w:rsidRPr="00DC07DF">
        <w:rPr>
          <w:rFonts w:ascii="Helvetica" w:hAnsi="Helvetica"/>
          <w:sz w:val="18"/>
          <w:szCs w:val="18"/>
        </w:rPr>
        <w:t xml:space="preserve">Minority Rights Group, </w:t>
      </w:r>
      <w:r w:rsidR="003303A5" w:rsidRPr="004D0C02">
        <w:rPr>
          <w:rFonts w:ascii="Helvetica" w:hAnsi="Helvetica"/>
          <w:i/>
          <w:iCs/>
          <w:sz w:val="18"/>
          <w:szCs w:val="18"/>
        </w:rPr>
        <w:t>Roma in Ukraine</w:t>
      </w:r>
      <w:r w:rsidR="003303A5" w:rsidRPr="00DC07DF">
        <w:rPr>
          <w:rFonts w:ascii="Helvetica" w:hAnsi="Helvetica"/>
          <w:sz w:val="18"/>
          <w:szCs w:val="18"/>
        </w:rPr>
        <w:t xml:space="preserve">, (October 2020), </w:t>
      </w:r>
      <w:hyperlink r:id="rId3" w:history="1">
        <w:r w:rsidR="003303A5" w:rsidRPr="00DC07DF">
          <w:rPr>
            <w:rStyle w:val="Hyperlink"/>
            <w:rFonts w:ascii="Helvetica" w:hAnsi="Helvetica"/>
            <w:sz w:val="18"/>
            <w:szCs w:val="18"/>
          </w:rPr>
          <w:t>https://minorityrights.org/communities/roma-26</w:t>
        </w:r>
      </w:hyperlink>
      <w:r w:rsidR="003303A5" w:rsidRPr="00DC07DF">
        <w:rPr>
          <w:rFonts w:ascii="Helvetica" w:hAnsi="Helvetica"/>
          <w:sz w:val="18"/>
          <w:szCs w:val="18"/>
        </w:rPr>
        <w:t xml:space="preserve">. </w:t>
      </w:r>
    </w:p>
  </w:footnote>
  <w:footnote w:id="4">
    <w:p w14:paraId="739DCD2C" w14:textId="0CE57D10" w:rsidR="00E72978" w:rsidRPr="00E72978" w:rsidRDefault="00E72978">
      <w:pPr>
        <w:pStyle w:val="FootnoteText"/>
        <w:rPr>
          <w:rFonts w:ascii="Helvetica" w:hAnsi="Helvetica"/>
          <w:lang w:val="en-US"/>
        </w:rPr>
      </w:pPr>
      <w:r w:rsidRPr="00DC07DF">
        <w:rPr>
          <w:rStyle w:val="FootnoteReference"/>
          <w:rFonts w:ascii="Helvetica" w:hAnsi="Helvetica"/>
          <w:sz w:val="18"/>
          <w:szCs w:val="18"/>
        </w:rPr>
        <w:footnoteRef/>
      </w:r>
      <w:r w:rsidRPr="00DC07DF">
        <w:rPr>
          <w:rFonts w:ascii="Helvetica" w:hAnsi="Helvetica"/>
          <w:sz w:val="18"/>
          <w:szCs w:val="18"/>
        </w:rPr>
        <w:t xml:space="preserve"> </w:t>
      </w:r>
      <w:r w:rsidR="003303A5" w:rsidRPr="00DC07DF">
        <w:rPr>
          <w:rFonts w:ascii="Helvetica" w:hAnsi="Helvetica"/>
          <w:sz w:val="18"/>
          <w:szCs w:val="18"/>
        </w:rPr>
        <w:t>Ibid.</w:t>
      </w:r>
    </w:p>
  </w:footnote>
  <w:footnote w:id="5">
    <w:p w14:paraId="75AB900F" w14:textId="36E6AA06" w:rsidR="006F7C89" w:rsidRPr="00DC07DF" w:rsidRDefault="006F7C89">
      <w:pPr>
        <w:pStyle w:val="FootnoteText"/>
        <w:rPr>
          <w:rFonts w:ascii="Helvetica" w:hAnsi="Helvetica"/>
          <w:sz w:val="18"/>
          <w:szCs w:val="18"/>
          <w:lang w:val="en-US"/>
        </w:rPr>
      </w:pPr>
      <w:r w:rsidRPr="00DC07DF">
        <w:rPr>
          <w:rStyle w:val="FootnoteReference"/>
          <w:rFonts w:ascii="Helvetica" w:hAnsi="Helvetica"/>
          <w:sz w:val="18"/>
          <w:szCs w:val="18"/>
        </w:rPr>
        <w:footnoteRef/>
      </w:r>
      <w:r w:rsidRPr="00DC07DF">
        <w:rPr>
          <w:rFonts w:ascii="Helvetica" w:hAnsi="Helvetica"/>
          <w:sz w:val="18"/>
          <w:szCs w:val="18"/>
        </w:rPr>
        <w:t xml:space="preserve"> </w:t>
      </w:r>
      <w:r w:rsidR="0058496D" w:rsidRPr="00DC07DF">
        <w:rPr>
          <w:rFonts w:ascii="Helvetica" w:hAnsi="Helvetica"/>
          <w:sz w:val="18"/>
          <w:szCs w:val="18"/>
        </w:rPr>
        <w:t>UN Refugee Agency,</w:t>
      </w:r>
      <w:r w:rsidR="0058496D" w:rsidRPr="00DC07DF">
        <w:rPr>
          <w:rFonts w:ascii="Helvetica" w:hAnsi="Helvetica"/>
          <w:sz w:val="18"/>
          <w:szCs w:val="18"/>
        </w:rPr>
        <w:t xml:space="preserve"> </w:t>
      </w:r>
      <w:r w:rsidR="0058496D" w:rsidRPr="00DC07DF">
        <w:rPr>
          <w:rFonts w:ascii="Helvetica" w:hAnsi="Helvetica"/>
          <w:i/>
          <w:iCs/>
          <w:sz w:val="18"/>
          <w:szCs w:val="18"/>
        </w:rPr>
        <w:t>Ukraine</w:t>
      </w:r>
      <w:r w:rsidR="0058496D" w:rsidRPr="00DC07DF">
        <w:rPr>
          <w:rFonts w:ascii="Helvetica" w:hAnsi="Helvetica"/>
          <w:sz w:val="18"/>
          <w:szCs w:val="18"/>
        </w:rPr>
        <w:t>,</w:t>
      </w:r>
      <w:r w:rsidR="0058496D" w:rsidRPr="00DC07DF">
        <w:rPr>
          <w:rFonts w:ascii="Helvetica" w:hAnsi="Helvetica"/>
          <w:sz w:val="18"/>
          <w:szCs w:val="18"/>
        </w:rPr>
        <w:t xml:space="preserve"> </w:t>
      </w:r>
      <w:hyperlink r:id="rId4" w:history="1">
        <w:r w:rsidR="0058496D" w:rsidRPr="00DC07DF">
          <w:rPr>
            <w:rStyle w:val="Hyperlink"/>
            <w:rFonts w:ascii="Helvetica" w:hAnsi="Helvetica"/>
            <w:sz w:val="18"/>
            <w:szCs w:val="18"/>
          </w:rPr>
          <w:t>https://www.unrefugees.org/emergencies/ukraine/</w:t>
        </w:r>
      </w:hyperlink>
      <w:r w:rsidR="0058496D" w:rsidRPr="00DC07DF">
        <w:rPr>
          <w:rFonts w:ascii="Helvetica" w:hAnsi="Helvetica"/>
          <w:sz w:val="18"/>
          <w:szCs w:val="18"/>
        </w:rPr>
        <w:t xml:space="preserve">. </w:t>
      </w:r>
    </w:p>
  </w:footnote>
  <w:footnote w:id="6">
    <w:p w14:paraId="184B246B" w14:textId="314657DB" w:rsidR="006F7C89" w:rsidRPr="00DC07DF" w:rsidRDefault="006F7C89">
      <w:pPr>
        <w:pStyle w:val="FootnoteText"/>
        <w:rPr>
          <w:rFonts w:ascii="Helvetica" w:hAnsi="Helvetica"/>
          <w:sz w:val="18"/>
          <w:szCs w:val="18"/>
          <w:lang w:val="en-US"/>
        </w:rPr>
      </w:pPr>
      <w:r w:rsidRPr="00DC07DF">
        <w:rPr>
          <w:rStyle w:val="FootnoteReference"/>
          <w:rFonts w:ascii="Helvetica" w:hAnsi="Helvetica"/>
          <w:sz w:val="18"/>
          <w:szCs w:val="18"/>
        </w:rPr>
        <w:footnoteRef/>
      </w:r>
      <w:r w:rsidRPr="00DC07DF">
        <w:rPr>
          <w:rFonts w:ascii="Helvetica" w:hAnsi="Helvetica"/>
          <w:sz w:val="18"/>
          <w:szCs w:val="18"/>
        </w:rPr>
        <w:t xml:space="preserve"> </w:t>
      </w:r>
      <w:r w:rsidR="00DC07DF" w:rsidRPr="00DC07DF">
        <w:rPr>
          <w:rFonts w:ascii="Helvetica" w:hAnsi="Helvetica"/>
          <w:sz w:val="18"/>
          <w:szCs w:val="18"/>
        </w:rPr>
        <w:t xml:space="preserve">European Court of Human Rights, </w:t>
      </w:r>
      <w:r w:rsidR="00DC07DF" w:rsidRPr="00DC07DF">
        <w:rPr>
          <w:rFonts w:ascii="Helvetica" w:hAnsi="Helvetica"/>
          <w:i/>
          <w:iCs/>
          <w:sz w:val="18"/>
          <w:szCs w:val="18"/>
        </w:rPr>
        <w:t>Selygenenko et al. v. Ukraine</w:t>
      </w:r>
      <w:r w:rsidR="00DC07DF" w:rsidRPr="00DC07DF">
        <w:rPr>
          <w:rFonts w:ascii="Helvetica" w:hAnsi="Helvetica"/>
          <w:sz w:val="18"/>
          <w:szCs w:val="18"/>
        </w:rPr>
        <w:t xml:space="preserve">, </w:t>
      </w:r>
      <w:r w:rsidR="00DC07DF" w:rsidRPr="00DC07DF">
        <w:rPr>
          <w:rFonts w:ascii="Helvetica" w:hAnsi="Helvetica"/>
          <w:sz w:val="18"/>
          <w:szCs w:val="18"/>
        </w:rPr>
        <w:t xml:space="preserve">(21 October 2021), </w:t>
      </w:r>
      <w:r w:rsidR="00DC07DF" w:rsidRPr="00DC07DF">
        <w:rPr>
          <w:rFonts w:ascii="Helvetica" w:hAnsi="Helvetica"/>
          <w:sz w:val="18"/>
          <w:szCs w:val="18"/>
        </w:rPr>
        <w:t xml:space="preserve">24919/16 </w:t>
      </w:r>
      <w:r w:rsidR="004D0C02">
        <w:rPr>
          <w:rFonts w:ascii="Helvetica" w:hAnsi="Helvetica"/>
          <w:sz w:val="18"/>
          <w:szCs w:val="18"/>
        </w:rPr>
        <w:t>&amp;</w:t>
      </w:r>
      <w:r w:rsidR="00DC07DF" w:rsidRPr="00DC07DF">
        <w:rPr>
          <w:rFonts w:ascii="Helvetica" w:hAnsi="Helvetica"/>
          <w:sz w:val="18"/>
          <w:szCs w:val="18"/>
        </w:rPr>
        <w:t xml:space="preserve"> 28658/16</w:t>
      </w:r>
      <w:r w:rsidR="00DC07DF" w:rsidRPr="00DC07DF">
        <w:rPr>
          <w:rFonts w:ascii="Helvetica" w:hAnsi="Helvetica"/>
          <w:sz w:val="18"/>
          <w:szCs w:val="18"/>
        </w:rPr>
        <w:t xml:space="preserve">, </w:t>
      </w:r>
      <w:hyperlink r:id="rId5" w:history="1">
        <w:r w:rsidR="00DC07DF" w:rsidRPr="00DC07DF">
          <w:rPr>
            <w:rStyle w:val="Hyperlink"/>
            <w:rFonts w:ascii="Helvetica" w:hAnsi="Helvetica"/>
            <w:sz w:val="18"/>
            <w:szCs w:val="18"/>
          </w:rPr>
          <w:t>https://hudoc.echr.coe.int/fre?i=001-212439</w:t>
        </w:r>
      </w:hyperlink>
      <w:r w:rsidR="00DC07DF" w:rsidRPr="00DC07DF">
        <w:rPr>
          <w:rFonts w:ascii="Helvetica" w:hAnsi="Helvetica"/>
          <w:sz w:val="18"/>
          <w:szCs w:val="18"/>
        </w:rPr>
        <w:t xml:space="preserve">. </w:t>
      </w:r>
    </w:p>
  </w:footnote>
  <w:footnote w:id="7">
    <w:p w14:paraId="44EE342D" w14:textId="3702D1F9" w:rsidR="006F7C89" w:rsidRPr="00DC07DF" w:rsidRDefault="006F7C89">
      <w:pPr>
        <w:pStyle w:val="FootnoteText"/>
        <w:rPr>
          <w:rFonts w:ascii="Helvetica" w:hAnsi="Helvetica"/>
          <w:sz w:val="18"/>
          <w:szCs w:val="18"/>
          <w:lang w:val="en-US"/>
        </w:rPr>
      </w:pPr>
      <w:r w:rsidRPr="00DC07DF">
        <w:rPr>
          <w:rStyle w:val="FootnoteReference"/>
          <w:rFonts w:ascii="Helvetica" w:hAnsi="Helvetica"/>
          <w:sz w:val="18"/>
          <w:szCs w:val="18"/>
        </w:rPr>
        <w:footnoteRef/>
      </w:r>
      <w:r w:rsidRPr="00DC07DF">
        <w:rPr>
          <w:rFonts w:ascii="Helvetica" w:hAnsi="Helvetica"/>
          <w:sz w:val="18"/>
          <w:szCs w:val="18"/>
        </w:rPr>
        <w:t xml:space="preserve"> </w:t>
      </w:r>
      <w:r w:rsidRPr="00DC07DF">
        <w:rPr>
          <w:rFonts w:ascii="Helvetica" w:hAnsi="Helvetica"/>
          <w:sz w:val="18"/>
          <w:szCs w:val="18"/>
          <w:lang w:val="en-US"/>
        </w:rPr>
        <w:t>Ibid.</w:t>
      </w:r>
    </w:p>
  </w:footnote>
  <w:footnote w:id="8">
    <w:p w14:paraId="739D479E" w14:textId="4DDC65A7" w:rsidR="0010397C" w:rsidRPr="00DC07DF" w:rsidRDefault="0010397C">
      <w:pPr>
        <w:pStyle w:val="FootnoteText"/>
        <w:rPr>
          <w:rFonts w:ascii="Helvetica" w:hAnsi="Helvetica"/>
          <w:sz w:val="18"/>
          <w:szCs w:val="18"/>
          <w:lang w:val="en-US"/>
        </w:rPr>
      </w:pPr>
      <w:r w:rsidRPr="00DC07DF">
        <w:rPr>
          <w:rStyle w:val="FootnoteReference"/>
          <w:rFonts w:ascii="Helvetica" w:hAnsi="Helvetica"/>
          <w:sz w:val="18"/>
          <w:szCs w:val="18"/>
        </w:rPr>
        <w:footnoteRef/>
      </w:r>
      <w:r w:rsidRPr="00DC07DF">
        <w:rPr>
          <w:rFonts w:ascii="Helvetica" w:hAnsi="Helvetica"/>
          <w:sz w:val="18"/>
          <w:szCs w:val="18"/>
        </w:rPr>
        <w:t xml:space="preserve"> </w:t>
      </w:r>
      <w:r w:rsidR="00DC07DF" w:rsidRPr="00DC07DF">
        <w:rPr>
          <w:rFonts w:ascii="Helvetica" w:hAnsi="Helvetica"/>
          <w:sz w:val="18"/>
          <w:szCs w:val="18"/>
        </w:rPr>
        <w:t xml:space="preserve">Oporaua, </w:t>
      </w:r>
      <w:r w:rsidR="00DC07DF" w:rsidRPr="00DC07DF">
        <w:rPr>
          <w:rFonts w:ascii="Helvetica" w:hAnsi="Helvetica"/>
          <w:i/>
          <w:iCs/>
          <w:sz w:val="18"/>
          <w:szCs w:val="18"/>
        </w:rPr>
        <w:t>Expert opinion on key risks in the implementation of active and passive suffrage of internally displaced persons as vulnerable voter group</w:t>
      </w:r>
      <w:r w:rsidR="00DC07DF" w:rsidRPr="00DC07DF">
        <w:rPr>
          <w:rFonts w:ascii="Helvetica" w:hAnsi="Helvetica"/>
          <w:sz w:val="18"/>
          <w:szCs w:val="18"/>
        </w:rPr>
        <w:t xml:space="preserve">, (23 January 2025), </w:t>
      </w:r>
      <w:hyperlink r:id="rId6" w:history="1">
        <w:r w:rsidR="00DC07DF" w:rsidRPr="00DC07DF">
          <w:rPr>
            <w:rStyle w:val="Hyperlink"/>
            <w:rFonts w:ascii="Helvetica" w:hAnsi="Helvetica"/>
            <w:sz w:val="18"/>
            <w:szCs w:val="18"/>
          </w:rPr>
          <w:t>https://www.oporaua.org/en/vybory/expert-opinion-on-key-risks-in-the-implementation-of-active-and-passive-suffrage-of-internally-displaced-persons-as-vulnerable-voter-group-25613</w:t>
        </w:r>
      </w:hyperlink>
      <w:r w:rsidR="00DC07DF" w:rsidRPr="00DC07DF">
        <w:rPr>
          <w:rFonts w:ascii="Helvetica" w:hAnsi="Helvetica"/>
          <w:sz w:val="18"/>
          <w:szCs w:val="18"/>
        </w:rPr>
        <w:t>.</w:t>
      </w:r>
      <w:r w:rsidR="00DC07DF" w:rsidRPr="00DC07DF">
        <w:rPr>
          <w:rFonts w:ascii="Helvetica" w:hAnsi="Helvetica"/>
          <w:sz w:val="18"/>
          <w:szCs w:val="18"/>
        </w:rPr>
        <w:t xml:space="preserve"> </w:t>
      </w:r>
    </w:p>
  </w:footnote>
  <w:footnote w:id="9">
    <w:p w14:paraId="4A4E9EBB" w14:textId="11E97684" w:rsidR="0010397C" w:rsidRPr="0010397C" w:rsidRDefault="0010397C">
      <w:pPr>
        <w:pStyle w:val="FootnoteText"/>
        <w:rPr>
          <w:lang w:val="en-US"/>
        </w:rPr>
      </w:pPr>
      <w:r w:rsidRPr="00DC07DF">
        <w:rPr>
          <w:rStyle w:val="FootnoteReference"/>
          <w:rFonts w:ascii="Helvetica" w:hAnsi="Helvetica"/>
          <w:sz w:val="18"/>
          <w:szCs w:val="18"/>
        </w:rPr>
        <w:footnoteRef/>
      </w:r>
      <w:r w:rsidRPr="00DC07DF">
        <w:rPr>
          <w:rFonts w:ascii="Helvetica" w:hAnsi="Helvetica"/>
          <w:sz w:val="18"/>
          <w:szCs w:val="18"/>
        </w:rPr>
        <w:t xml:space="preserve"> </w:t>
      </w:r>
      <w:r w:rsidR="00DC07DF" w:rsidRPr="00DC07DF">
        <w:rPr>
          <w:rFonts w:ascii="Helvetica" w:hAnsi="Helvetica"/>
          <w:sz w:val="18"/>
          <w:szCs w:val="18"/>
        </w:rPr>
        <w:t>Ibid.</w:t>
      </w:r>
    </w:p>
  </w:footnote>
  <w:footnote w:id="10">
    <w:p w14:paraId="3450C0D2" w14:textId="55857375" w:rsidR="00282FE5" w:rsidRPr="00B75B76" w:rsidRDefault="00282FE5">
      <w:pPr>
        <w:pStyle w:val="FootnoteText"/>
        <w:rPr>
          <w:rFonts w:ascii="Helvetica" w:hAnsi="Helvetica"/>
          <w:sz w:val="18"/>
          <w:szCs w:val="18"/>
          <w:lang w:val="en-US"/>
        </w:rPr>
      </w:pPr>
      <w:r w:rsidRPr="00B75B76">
        <w:rPr>
          <w:rStyle w:val="FootnoteReference"/>
          <w:rFonts w:ascii="Helvetica" w:hAnsi="Helvetica"/>
          <w:sz w:val="18"/>
          <w:szCs w:val="18"/>
        </w:rPr>
        <w:footnoteRef/>
      </w:r>
      <w:r w:rsidRPr="00B75B76">
        <w:rPr>
          <w:rFonts w:ascii="Helvetica" w:hAnsi="Helvetica"/>
          <w:sz w:val="18"/>
          <w:szCs w:val="18"/>
        </w:rPr>
        <w:t xml:space="preserve"> </w:t>
      </w:r>
      <w:r w:rsidR="00B75B76" w:rsidRPr="00B75B76">
        <w:rPr>
          <w:rFonts w:ascii="Helvetica" w:hAnsi="Helvetica"/>
          <w:sz w:val="18"/>
          <w:szCs w:val="18"/>
        </w:rPr>
        <w:t xml:space="preserve">International Foundation for Electoral Systems, </w:t>
      </w:r>
      <w:r w:rsidR="00B75B76" w:rsidRPr="00B75B76">
        <w:rPr>
          <w:rFonts w:ascii="Helvetica" w:hAnsi="Helvetica"/>
          <w:i/>
          <w:iCs/>
          <w:sz w:val="18"/>
          <w:szCs w:val="18"/>
        </w:rPr>
        <w:t>Gender Analysis of Ukraine's Electoral and Political Process</w:t>
      </w:r>
      <w:r w:rsidR="00B75B76" w:rsidRPr="00B75B76">
        <w:rPr>
          <w:rFonts w:ascii="Helvetica" w:hAnsi="Helvetica"/>
          <w:sz w:val="18"/>
          <w:szCs w:val="18"/>
        </w:rPr>
        <w:t xml:space="preserve">, </w:t>
      </w:r>
      <w:hyperlink r:id="rId7" w:history="1">
        <w:r w:rsidR="00B75B76" w:rsidRPr="00B75B76">
          <w:rPr>
            <w:rStyle w:val="Hyperlink"/>
            <w:rFonts w:ascii="Helvetica" w:hAnsi="Helvetica"/>
            <w:sz w:val="18"/>
            <w:szCs w:val="18"/>
          </w:rPr>
          <w:t>https://ifesukraine.org/wp-content/uploads/2019/10/IFES-Gender-Assessment-Ukraine-v1-2019-09-30-Eng.pdf</w:t>
        </w:r>
      </w:hyperlink>
      <w:r w:rsidR="00B75B76" w:rsidRPr="00B75B76">
        <w:rPr>
          <w:rFonts w:ascii="Helvetica" w:hAnsi="Helvetica"/>
          <w:sz w:val="18"/>
          <w:szCs w:val="18"/>
        </w:rPr>
        <w:t>.</w:t>
      </w:r>
      <w:r w:rsidR="00B75B76" w:rsidRPr="00B75B76">
        <w:rPr>
          <w:rFonts w:ascii="Helvetica" w:hAnsi="Helvetica"/>
          <w:sz w:val="18"/>
          <w:szCs w:val="18"/>
        </w:rPr>
        <w:t xml:space="preserve"> </w:t>
      </w:r>
    </w:p>
  </w:footnote>
  <w:footnote w:id="11">
    <w:p w14:paraId="5BBE0530" w14:textId="543A0D7E" w:rsidR="00F342C3" w:rsidRPr="00F342C3" w:rsidRDefault="00F342C3">
      <w:pPr>
        <w:pStyle w:val="FootnoteText"/>
        <w:rPr>
          <w:rFonts w:ascii="Helvetica" w:hAnsi="Helvetica"/>
          <w:sz w:val="18"/>
          <w:szCs w:val="18"/>
          <w:lang w:val="en-US"/>
        </w:rPr>
      </w:pPr>
      <w:r w:rsidRPr="00B75B76">
        <w:rPr>
          <w:rStyle w:val="FootnoteReference"/>
          <w:rFonts w:ascii="Helvetica" w:hAnsi="Helvetica"/>
          <w:sz w:val="18"/>
          <w:szCs w:val="18"/>
        </w:rPr>
        <w:footnoteRef/>
      </w:r>
      <w:r w:rsidRPr="00B75B76">
        <w:rPr>
          <w:rFonts w:ascii="Helvetica" w:hAnsi="Helvetica"/>
          <w:sz w:val="18"/>
          <w:szCs w:val="18"/>
        </w:rPr>
        <w:t xml:space="preserve"> </w:t>
      </w:r>
      <w:r w:rsidRPr="00B75B76">
        <w:rPr>
          <w:rFonts w:ascii="Helvetica" w:hAnsi="Helvetica"/>
          <w:sz w:val="18"/>
          <w:szCs w:val="18"/>
        </w:rPr>
        <w:t xml:space="preserve">UN Women and For All Women and Girls, </w:t>
      </w:r>
      <w:r w:rsidRPr="00B75B76">
        <w:rPr>
          <w:rFonts w:ascii="Helvetica" w:hAnsi="Helvetica"/>
          <w:i/>
          <w:iCs/>
          <w:sz w:val="18"/>
          <w:szCs w:val="18"/>
        </w:rPr>
        <w:t>Ukraine: New UN Women and CARE report highlights disproportionate impact of the war on women and minorities</w:t>
      </w:r>
      <w:r w:rsidRPr="00B75B76">
        <w:rPr>
          <w:rFonts w:ascii="Helvetica" w:hAnsi="Helvetica"/>
          <w:sz w:val="18"/>
          <w:szCs w:val="18"/>
        </w:rPr>
        <w:t xml:space="preserve">, (4 May 2022), </w:t>
      </w:r>
      <w:hyperlink r:id="rId8" w:history="1">
        <w:r w:rsidRPr="00B75B76">
          <w:rPr>
            <w:rStyle w:val="Hyperlink"/>
            <w:rFonts w:ascii="Helvetica" w:hAnsi="Helvetica"/>
            <w:sz w:val="18"/>
            <w:szCs w:val="18"/>
          </w:rPr>
          <w:t>https://www.unwomen.org/en/news-stories/news/2022/05/ukraine-new-un-women-and-care-report-highlights-disproportionate-impact-of-the-war-on-women-and-minorities</w:t>
        </w:r>
      </w:hyperlink>
      <w:r w:rsidRPr="00B75B76">
        <w:rPr>
          <w:rFonts w:ascii="Helvetica" w:hAnsi="Helvetica"/>
          <w:sz w:val="18"/>
          <w:szCs w:val="18"/>
        </w:rPr>
        <w:t>.</w:t>
      </w:r>
      <w:r w:rsidRPr="00F342C3">
        <w:rPr>
          <w:rFonts w:ascii="Helvetica" w:hAnsi="Helvetica"/>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390C0" w14:textId="77777777" w:rsidR="0098633C" w:rsidRPr="0098633C" w:rsidRDefault="0098633C" w:rsidP="0098633C">
    <w:pPr>
      <w:pStyle w:val="Header"/>
      <w:jc w:val="right"/>
      <w:rPr>
        <w:rFonts w:ascii="Helvetica" w:hAnsi="Helvetica"/>
        <w:b/>
        <w:bCs/>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54770"/>
    <w:multiLevelType w:val="hybridMultilevel"/>
    <w:tmpl w:val="BE267018"/>
    <w:lvl w:ilvl="0" w:tplc="000648F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5066A1"/>
    <w:multiLevelType w:val="hybridMultilevel"/>
    <w:tmpl w:val="39EC9108"/>
    <w:lvl w:ilvl="0" w:tplc="FCD887E8">
      <w:start w:val="3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712A78"/>
    <w:multiLevelType w:val="hybridMultilevel"/>
    <w:tmpl w:val="0B8A30AE"/>
    <w:lvl w:ilvl="0" w:tplc="9AD211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3E617F"/>
    <w:multiLevelType w:val="hybridMultilevel"/>
    <w:tmpl w:val="73DC2212"/>
    <w:lvl w:ilvl="0" w:tplc="5F06C66E">
      <w:start w:val="1"/>
      <w:numFmt w:val="decimal"/>
      <w:lvlText w:val="(%1)"/>
      <w:lvlJc w:val="left"/>
      <w:pPr>
        <w:ind w:left="720" w:hanging="360"/>
      </w:pPr>
      <w:rPr>
        <w:rFonts w:hint="default"/>
        <w:b w:val="0"/>
        <w:bCs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723021"/>
    <w:multiLevelType w:val="hybridMultilevel"/>
    <w:tmpl w:val="2B92E7E4"/>
    <w:lvl w:ilvl="0" w:tplc="40A6927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F439D6"/>
    <w:multiLevelType w:val="multilevel"/>
    <w:tmpl w:val="0350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0415158">
    <w:abstractNumId w:val="0"/>
  </w:num>
  <w:num w:numId="2" w16cid:durableId="2084179428">
    <w:abstractNumId w:val="4"/>
  </w:num>
  <w:num w:numId="3" w16cid:durableId="352996311">
    <w:abstractNumId w:val="2"/>
  </w:num>
  <w:num w:numId="4" w16cid:durableId="960917961">
    <w:abstractNumId w:val="1"/>
  </w:num>
  <w:num w:numId="5" w16cid:durableId="1252011896">
    <w:abstractNumId w:val="3"/>
  </w:num>
  <w:num w:numId="6" w16cid:durableId="10508109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33C"/>
    <w:rsid w:val="00084FF3"/>
    <w:rsid w:val="00092D1C"/>
    <w:rsid w:val="000B42D7"/>
    <w:rsid w:val="0010397C"/>
    <w:rsid w:val="00120166"/>
    <w:rsid w:val="00143D9A"/>
    <w:rsid w:val="00156A4A"/>
    <w:rsid w:val="00205FC1"/>
    <w:rsid w:val="00261FC0"/>
    <w:rsid w:val="00282FE5"/>
    <w:rsid w:val="00324FC7"/>
    <w:rsid w:val="003303A5"/>
    <w:rsid w:val="00356053"/>
    <w:rsid w:val="003B6E0D"/>
    <w:rsid w:val="003D4D1B"/>
    <w:rsid w:val="00492712"/>
    <w:rsid w:val="0049287C"/>
    <w:rsid w:val="004D0C02"/>
    <w:rsid w:val="004E3120"/>
    <w:rsid w:val="00506BBF"/>
    <w:rsid w:val="00567DAD"/>
    <w:rsid w:val="0058496D"/>
    <w:rsid w:val="005B70FB"/>
    <w:rsid w:val="00656A1F"/>
    <w:rsid w:val="00656E33"/>
    <w:rsid w:val="00666B0B"/>
    <w:rsid w:val="006B1B69"/>
    <w:rsid w:val="006F7C89"/>
    <w:rsid w:val="007234B3"/>
    <w:rsid w:val="00774B5D"/>
    <w:rsid w:val="007A0F13"/>
    <w:rsid w:val="007D011B"/>
    <w:rsid w:val="007F0BC2"/>
    <w:rsid w:val="008453B0"/>
    <w:rsid w:val="00852BCF"/>
    <w:rsid w:val="008674D9"/>
    <w:rsid w:val="008D2518"/>
    <w:rsid w:val="008E47BB"/>
    <w:rsid w:val="009037FF"/>
    <w:rsid w:val="0098633C"/>
    <w:rsid w:val="00A17B46"/>
    <w:rsid w:val="00A700B1"/>
    <w:rsid w:val="00B25370"/>
    <w:rsid w:val="00B659F6"/>
    <w:rsid w:val="00B75B76"/>
    <w:rsid w:val="00B973FD"/>
    <w:rsid w:val="00C129FD"/>
    <w:rsid w:val="00C30C8D"/>
    <w:rsid w:val="00C823A5"/>
    <w:rsid w:val="00D91433"/>
    <w:rsid w:val="00DC07DF"/>
    <w:rsid w:val="00E32E08"/>
    <w:rsid w:val="00E70261"/>
    <w:rsid w:val="00E705DC"/>
    <w:rsid w:val="00E72978"/>
    <w:rsid w:val="00EC0DAB"/>
    <w:rsid w:val="00F10BA6"/>
    <w:rsid w:val="00F342C3"/>
    <w:rsid w:val="00F34861"/>
    <w:rsid w:val="00FE3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08103E"/>
  <w15:docId w15:val="{35356209-E434-574C-8CC5-E2B10EF66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633C"/>
    <w:pPr>
      <w:tabs>
        <w:tab w:val="center" w:pos="4513"/>
        <w:tab w:val="right" w:pos="9026"/>
      </w:tabs>
    </w:pPr>
  </w:style>
  <w:style w:type="character" w:customStyle="1" w:styleId="HeaderChar">
    <w:name w:val="Header Char"/>
    <w:basedOn w:val="DefaultParagraphFont"/>
    <w:link w:val="Header"/>
    <w:uiPriority w:val="99"/>
    <w:rsid w:val="0098633C"/>
  </w:style>
  <w:style w:type="paragraph" w:styleId="Footer">
    <w:name w:val="footer"/>
    <w:basedOn w:val="Normal"/>
    <w:link w:val="FooterChar"/>
    <w:uiPriority w:val="99"/>
    <w:unhideWhenUsed/>
    <w:rsid w:val="0098633C"/>
    <w:pPr>
      <w:tabs>
        <w:tab w:val="center" w:pos="4513"/>
        <w:tab w:val="right" w:pos="9026"/>
      </w:tabs>
    </w:pPr>
  </w:style>
  <w:style w:type="character" w:customStyle="1" w:styleId="FooterChar">
    <w:name w:val="Footer Char"/>
    <w:basedOn w:val="DefaultParagraphFont"/>
    <w:link w:val="Footer"/>
    <w:uiPriority w:val="99"/>
    <w:rsid w:val="0098633C"/>
  </w:style>
  <w:style w:type="character" w:styleId="Hyperlink">
    <w:name w:val="Hyperlink"/>
    <w:basedOn w:val="DefaultParagraphFont"/>
    <w:uiPriority w:val="99"/>
    <w:unhideWhenUsed/>
    <w:rsid w:val="0098633C"/>
    <w:rPr>
      <w:color w:val="0000FF"/>
      <w:u w:val="single"/>
    </w:rPr>
  </w:style>
  <w:style w:type="character" w:styleId="UnresolvedMention">
    <w:name w:val="Unresolved Mention"/>
    <w:basedOn w:val="DefaultParagraphFont"/>
    <w:uiPriority w:val="99"/>
    <w:semiHidden/>
    <w:unhideWhenUsed/>
    <w:rsid w:val="0098633C"/>
    <w:rPr>
      <w:color w:val="605E5C"/>
      <w:shd w:val="clear" w:color="auto" w:fill="E1DFDD"/>
    </w:rPr>
  </w:style>
  <w:style w:type="paragraph" w:styleId="ListParagraph">
    <w:name w:val="List Paragraph"/>
    <w:basedOn w:val="Normal"/>
    <w:uiPriority w:val="34"/>
    <w:qFormat/>
    <w:rsid w:val="0098633C"/>
    <w:pPr>
      <w:ind w:left="720"/>
      <w:contextualSpacing/>
    </w:pPr>
  </w:style>
  <w:style w:type="table" w:styleId="TableGrid">
    <w:name w:val="Table Grid"/>
    <w:basedOn w:val="TableNormal"/>
    <w:uiPriority w:val="39"/>
    <w:rsid w:val="001201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72978"/>
    <w:rPr>
      <w:sz w:val="20"/>
      <w:szCs w:val="20"/>
    </w:rPr>
  </w:style>
  <w:style w:type="character" w:customStyle="1" w:styleId="FootnoteTextChar">
    <w:name w:val="Footnote Text Char"/>
    <w:basedOn w:val="DefaultParagraphFont"/>
    <w:link w:val="FootnoteText"/>
    <w:uiPriority w:val="99"/>
    <w:semiHidden/>
    <w:rsid w:val="00E72978"/>
    <w:rPr>
      <w:sz w:val="20"/>
      <w:szCs w:val="20"/>
    </w:rPr>
  </w:style>
  <w:style w:type="character" w:styleId="FootnoteReference">
    <w:name w:val="footnote reference"/>
    <w:basedOn w:val="DefaultParagraphFont"/>
    <w:uiPriority w:val="99"/>
    <w:semiHidden/>
    <w:unhideWhenUsed/>
    <w:rsid w:val="00E72978"/>
    <w:rPr>
      <w:vertAlign w:val="superscript"/>
    </w:rPr>
  </w:style>
  <w:style w:type="character" w:styleId="PageNumber">
    <w:name w:val="page number"/>
    <w:basedOn w:val="DefaultParagraphFont"/>
    <w:uiPriority w:val="99"/>
    <w:semiHidden/>
    <w:unhideWhenUsed/>
    <w:rsid w:val="008D2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41334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quraishi@cvia.ch"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unwomen.org/en/news-stories/news/2022/05/ukraine-new-un-women-and-care-report-highlights-disproportionate-impact-of-the-war-on-women-and-minorities" TargetMode="External"/><Relationship Id="rId3" Type="http://schemas.openxmlformats.org/officeDocument/2006/relationships/hyperlink" Target="https://minorityrights.org/communities/roma-26" TargetMode="External"/><Relationship Id="rId7" Type="http://schemas.openxmlformats.org/officeDocument/2006/relationships/hyperlink" Target="https://ifesukraine.org/wp-content/uploads/2019/10/IFES-Gender-Assessment-Ukraine-v1-2019-09-30-Eng.pdf" TargetMode="External"/><Relationship Id="rId2" Type="http://schemas.openxmlformats.org/officeDocument/2006/relationships/hyperlink" Target="https://us.dk/media/hrxdxw02/report-on-roma-from-zakarpattia-2023.pdf" TargetMode="External"/><Relationship Id="rId1" Type="http://schemas.openxmlformats.org/officeDocument/2006/relationships/hyperlink" Target="https://www.statelessness.eu/updates/blog/assisting-stateless-people-trapped-ukraine-report-ground" TargetMode="External"/><Relationship Id="rId6" Type="http://schemas.openxmlformats.org/officeDocument/2006/relationships/hyperlink" Target="https://www.oporaua.org/en/vybory/expert-opinion-on-key-risks-in-the-implementation-of-active-and-passive-suffrage-of-internally-displaced-persons-as-vulnerable-voter-group-25613" TargetMode="External"/><Relationship Id="rId5" Type="http://schemas.openxmlformats.org/officeDocument/2006/relationships/hyperlink" Target="https://hudoc.echr.coe.int/fre?i=001-212439" TargetMode="External"/><Relationship Id="rId4" Type="http://schemas.openxmlformats.org/officeDocument/2006/relationships/hyperlink" Target="https://www.unrefugees.org/emergencies/ukra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2025-04-01T18:15:28+00:00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3D98562-9378-C944-AB15-B108FEA679A1}">
  <ds:schemaRefs>
    <ds:schemaRef ds:uri="http://schemas.openxmlformats.org/officeDocument/2006/bibliography"/>
  </ds:schemaRefs>
</ds:datastoreItem>
</file>

<file path=customXml/itemProps2.xml><?xml version="1.0" encoding="utf-8"?>
<ds:datastoreItem xmlns:ds="http://schemas.openxmlformats.org/officeDocument/2006/customXml" ds:itemID="{AFF91695-EA82-409D-B005-63B0F9E1102F}"/>
</file>

<file path=customXml/itemProps3.xml><?xml version="1.0" encoding="utf-8"?>
<ds:datastoreItem xmlns:ds="http://schemas.openxmlformats.org/officeDocument/2006/customXml" ds:itemID="{7407AB1D-EFC3-4645-ACA3-4670FB1150FE}"/>
</file>

<file path=customXml/itemProps4.xml><?xml version="1.0" encoding="utf-8"?>
<ds:datastoreItem xmlns:ds="http://schemas.openxmlformats.org/officeDocument/2006/customXml" ds:itemID="{F915153D-414B-406C-A51F-07C2E6769F02}"/>
</file>

<file path=docProps/app.xml><?xml version="1.0" encoding="utf-8"?>
<Properties xmlns="http://schemas.openxmlformats.org/officeDocument/2006/extended-properties" xmlns:vt="http://schemas.openxmlformats.org/officeDocument/2006/docPropsVTypes">
  <Template>Normal.dotm</Template>
  <TotalTime>170</TotalTime>
  <Pages>3</Pages>
  <Words>1424</Words>
  <Characters>8122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Quraishi, Samad K</dc:creator>
  <cp:keywords/>
  <dc:description/>
  <cp:lastModifiedBy>Quraishi, Samad K</cp:lastModifiedBy>
  <cp:revision>35</cp:revision>
  <dcterms:created xsi:type="dcterms:W3CDTF">2025-03-22T21:28:00Z</dcterms:created>
  <dcterms:modified xsi:type="dcterms:W3CDTF">2025-03-26T01:27:00Z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