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ayout w:type="fixed"/>
        <w:tblLook w:val="04A0" w:firstRow="1" w:lastRow="0" w:firstColumn="1" w:lastColumn="0" w:noHBand="0" w:noVBand="1"/>
      </w:tblPr>
      <w:tblGrid>
        <w:gridCol w:w="4541"/>
        <w:gridCol w:w="4315"/>
      </w:tblGrid>
      <w:tr w:rsidR="00C23A9F" w:rsidRPr="00F249ED" w14:paraId="157CC491" w14:textId="77777777" w:rsidTr="00B027EC">
        <w:tc>
          <w:tcPr>
            <w:tcW w:w="4541" w:type="dxa"/>
          </w:tcPr>
          <w:p w14:paraId="687947E4" w14:textId="77777777" w:rsidR="00C23A9F" w:rsidRPr="00F249ED" w:rsidRDefault="00C23A9F">
            <w:pPr>
              <w:rPr>
                <w:rFonts w:ascii="Times New Roman" w:hAnsi="Times New Roman" w:cs="Times New Roman"/>
              </w:rPr>
            </w:pPr>
            <w:r w:rsidRPr="00F249ED">
              <w:rPr>
                <w:rFonts w:ascii="Times New Roman" w:hAnsi="Times New Roman" w:cs="Times New Roman"/>
                <w:noProof/>
              </w:rPr>
              <w:drawing>
                <wp:anchor distT="0" distB="0" distL="114300" distR="114300" simplePos="0" relativeHeight="251659264" behindDoc="0" locked="0" layoutInCell="1" allowOverlap="1" wp14:anchorId="3084B97F" wp14:editId="6ECD0FEE">
                  <wp:simplePos x="0" y="0"/>
                  <wp:positionH relativeFrom="column">
                    <wp:posOffset>114300</wp:posOffset>
                  </wp:positionH>
                  <wp:positionV relativeFrom="paragraph">
                    <wp:posOffset>107950</wp:posOffset>
                  </wp:positionV>
                  <wp:extent cx="1257300" cy="676910"/>
                  <wp:effectExtent l="0" t="0" r="12700" b="8890"/>
                  <wp:wrapTight wrapText="bothSides">
                    <wp:wrapPolygon edited="0">
                      <wp:start x="0" y="0"/>
                      <wp:lineTo x="0" y="21073"/>
                      <wp:lineTo x="21382" y="21073"/>
                      <wp:lineTo x="21382" y="0"/>
                      <wp:lineTo x="0" y="0"/>
                    </wp:wrapPolygon>
                  </wp:wrapTight>
                  <wp:docPr id="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1257300" cy="676910"/>
                          </a:xfrm>
                          <a:prstGeom prst="rect">
                            <a:avLst/>
                          </a:prstGeom>
                          <a:ln/>
                        </pic:spPr>
                      </pic:pic>
                    </a:graphicData>
                  </a:graphic>
                  <wp14:sizeRelH relativeFrom="page">
                    <wp14:pctWidth>0</wp14:pctWidth>
                  </wp14:sizeRelH>
                  <wp14:sizeRelV relativeFrom="page">
                    <wp14:pctHeight>0</wp14:pctHeight>
                  </wp14:sizeRelV>
                </wp:anchor>
              </w:drawing>
            </w:r>
            <w:r w:rsidRPr="00F249ED">
              <w:rPr>
                <w:rFonts w:ascii="Times New Roman" w:hAnsi="Times New Roman" w:cs="Times New Roman"/>
                <w:noProof/>
              </w:rPr>
              <w:drawing>
                <wp:anchor distT="0" distB="0" distL="114300" distR="114300" simplePos="0" relativeHeight="251658240" behindDoc="0" locked="0" layoutInCell="1" allowOverlap="1" wp14:anchorId="4BE912A6" wp14:editId="477D4771">
                  <wp:simplePos x="0" y="0"/>
                  <wp:positionH relativeFrom="margin">
                    <wp:posOffset>1485900</wp:posOffset>
                  </wp:positionH>
                  <wp:positionV relativeFrom="margin">
                    <wp:posOffset>-6350</wp:posOffset>
                  </wp:positionV>
                  <wp:extent cx="898525" cy="887095"/>
                  <wp:effectExtent l="0" t="0" r="0" b="1905"/>
                  <wp:wrapTight wrapText="bothSides">
                    <wp:wrapPolygon edited="0">
                      <wp:start x="0" y="0"/>
                      <wp:lineTo x="0" y="21028"/>
                      <wp:lineTo x="20760" y="21028"/>
                      <wp:lineTo x="207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9">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FC7DE0F" w14:textId="77777777" w:rsidR="00C23A9F" w:rsidRPr="00F249ED" w:rsidRDefault="00C23A9F">
            <w:pPr>
              <w:rPr>
                <w:rFonts w:ascii="Times New Roman" w:hAnsi="Times New Roman" w:cs="Times New Roman"/>
              </w:rPr>
            </w:pPr>
          </w:p>
          <w:p w14:paraId="019E8BF7" w14:textId="77777777" w:rsidR="00C23A9F" w:rsidRPr="00F249ED" w:rsidRDefault="00C23A9F">
            <w:pPr>
              <w:rPr>
                <w:rFonts w:ascii="Times New Roman" w:hAnsi="Times New Roman" w:cs="Times New Roman"/>
              </w:rPr>
            </w:pPr>
          </w:p>
        </w:tc>
        <w:tc>
          <w:tcPr>
            <w:tcW w:w="4315" w:type="dxa"/>
          </w:tcPr>
          <w:p w14:paraId="11A66546" w14:textId="1ABAD6BB" w:rsidR="007F465D" w:rsidRPr="007F465D" w:rsidRDefault="007F465D" w:rsidP="007F465D">
            <w:pPr>
              <w:rPr>
                <w:rFonts w:ascii="Times New Roman" w:hAnsi="Times New Roman" w:cs="Times New Roman"/>
                <w:b/>
              </w:rPr>
            </w:pPr>
            <w:r w:rsidRPr="007F465D">
              <w:rPr>
                <w:rFonts w:ascii="Times New Roman" w:hAnsi="Times New Roman" w:cs="Times New Roman"/>
                <w:b/>
              </w:rPr>
              <w:t>CRC June Pre-Sessional Working Group</w:t>
            </w:r>
            <w:r w:rsidR="00773F2C">
              <w:rPr>
                <w:rFonts w:ascii="Times New Roman" w:hAnsi="Times New Roman" w:cs="Times New Roman"/>
                <w:b/>
              </w:rPr>
              <w:t xml:space="preserve"> (83</w:t>
            </w:r>
            <w:r w:rsidR="00773F2C" w:rsidRPr="00773F2C">
              <w:rPr>
                <w:rFonts w:ascii="Times New Roman" w:hAnsi="Times New Roman" w:cs="Times New Roman"/>
                <w:b/>
                <w:vertAlign w:val="superscript"/>
              </w:rPr>
              <w:t>rd</w:t>
            </w:r>
            <w:r w:rsidR="00773F2C">
              <w:rPr>
                <w:rFonts w:ascii="Times New Roman" w:hAnsi="Times New Roman" w:cs="Times New Roman"/>
                <w:b/>
              </w:rPr>
              <w:t xml:space="preserve"> Session)</w:t>
            </w:r>
          </w:p>
          <w:p w14:paraId="667F08DF" w14:textId="4C7B952C" w:rsidR="00C23A9F" w:rsidRPr="00F249ED" w:rsidRDefault="00C23A9F">
            <w:pPr>
              <w:rPr>
                <w:rFonts w:ascii="Times New Roman" w:hAnsi="Times New Roman" w:cs="Times New Roman"/>
              </w:rPr>
            </w:pPr>
            <w:r w:rsidRPr="00F249ED">
              <w:rPr>
                <w:rFonts w:ascii="Times New Roman" w:hAnsi="Times New Roman" w:cs="Times New Roman"/>
              </w:rPr>
              <w:t>Country name:</w:t>
            </w:r>
            <w:r w:rsidR="007F465D">
              <w:rPr>
                <w:rFonts w:ascii="Times New Roman" w:hAnsi="Times New Roman" w:cs="Times New Roman"/>
              </w:rPr>
              <w:t xml:space="preserve"> Costa Rica</w:t>
            </w:r>
          </w:p>
          <w:p w14:paraId="3284389E" w14:textId="77777777" w:rsidR="00C23A9F" w:rsidRPr="00F249ED" w:rsidRDefault="00C23A9F">
            <w:pPr>
              <w:rPr>
                <w:rFonts w:ascii="Times New Roman" w:hAnsi="Times New Roman" w:cs="Times New Roman"/>
              </w:rPr>
            </w:pPr>
          </w:p>
        </w:tc>
      </w:tr>
      <w:tr w:rsidR="00187935" w:rsidRPr="00F249ED" w14:paraId="6FF3C477" w14:textId="77777777" w:rsidTr="0095046B">
        <w:tc>
          <w:tcPr>
            <w:tcW w:w="8856" w:type="dxa"/>
            <w:gridSpan w:val="2"/>
          </w:tcPr>
          <w:p w14:paraId="71686AE1" w14:textId="77777777" w:rsidR="00995BFC" w:rsidRPr="00F249ED" w:rsidRDefault="00995BFC" w:rsidP="00995BFC">
            <w:pPr>
              <w:jc w:val="center"/>
              <w:rPr>
                <w:rFonts w:ascii="Times New Roman" w:eastAsia="Times New Roman" w:hAnsi="Times New Roman" w:cs="Times New Roman"/>
                <w:b/>
                <w:color w:val="222222"/>
                <w:shd w:val="clear" w:color="auto" w:fill="FFFFFF"/>
              </w:rPr>
            </w:pPr>
            <w:r w:rsidRPr="00F249ED">
              <w:rPr>
                <w:rFonts w:ascii="Times New Roman" w:eastAsia="Times New Roman" w:hAnsi="Times New Roman" w:cs="Times New Roman"/>
                <w:b/>
                <w:color w:val="222222"/>
                <w:shd w:val="clear" w:color="auto" w:fill="FFFFFF"/>
              </w:rPr>
              <w:t>Appropriate p</w:t>
            </w:r>
            <w:r>
              <w:rPr>
                <w:rFonts w:ascii="Times New Roman" w:eastAsia="Times New Roman" w:hAnsi="Times New Roman" w:cs="Times New Roman"/>
                <w:b/>
                <w:color w:val="222222"/>
                <w:shd w:val="clear" w:color="auto" w:fill="FFFFFF"/>
              </w:rPr>
              <w:t>re</w:t>
            </w:r>
            <w:r w:rsidRPr="00F249ED">
              <w:rPr>
                <w:rFonts w:ascii="Times New Roman" w:eastAsia="Times New Roman" w:hAnsi="Times New Roman" w:cs="Times New Roman"/>
                <w:b/>
                <w:color w:val="222222"/>
                <w:shd w:val="clear" w:color="auto" w:fill="FFFFFF"/>
              </w:rPr>
              <w:t>trial detention times for children</w:t>
            </w:r>
          </w:p>
          <w:p w14:paraId="4DD92E67" w14:textId="77777777" w:rsidR="00995BFC" w:rsidRPr="00F249ED" w:rsidRDefault="00995BFC" w:rsidP="00995BFC">
            <w:pPr>
              <w:jc w:val="both"/>
              <w:rPr>
                <w:rFonts w:ascii="Times New Roman" w:eastAsia="Times New Roman" w:hAnsi="Times New Roman" w:cs="Times New Roman"/>
                <w:color w:val="222222"/>
                <w:shd w:val="clear" w:color="auto" w:fill="FFFFFF"/>
              </w:rPr>
            </w:pPr>
          </w:p>
          <w:p w14:paraId="1FD5F837" w14:textId="77777777" w:rsidR="00995BFC" w:rsidRPr="00F249ED" w:rsidRDefault="00995BFC" w:rsidP="00995BFC">
            <w:pPr>
              <w:jc w:val="both"/>
              <w:rPr>
                <w:rFonts w:ascii="Times New Roman" w:eastAsia="Times New Roman" w:hAnsi="Times New Roman" w:cs="Times New Roman"/>
                <w:color w:val="222222"/>
                <w:shd w:val="clear" w:color="auto" w:fill="FFFFFF"/>
              </w:rPr>
            </w:pPr>
            <w:r w:rsidRPr="00F249ED">
              <w:rPr>
                <w:rFonts w:ascii="Times New Roman" w:eastAsia="Times New Roman" w:hAnsi="Times New Roman" w:cs="Times New Roman"/>
                <w:color w:val="222222"/>
                <w:shd w:val="clear" w:color="auto" w:fill="FFFFFF"/>
              </w:rPr>
              <w:t>Cluster of rights:</w:t>
            </w:r>
          </w:p>
          <w:p w14:paraId="6EA024CD" w14:textId="77777777" w:rsidR="00995BFC" w:rsidRDefault="00995BFC" w:rsidP="00995BFC">
            <w:pPr>
              <w:pStyle w:val="NormalWeb"/>
              <w:spacing w:before="0" w:beforeAutospacing="0" w:after="0" w:afterAutospacing="0"/>
              <w:jc w:val="both"/>
              <w:rPr>
                <w:color w:val="222222"/>
                <w:shd w:val="clear" w:color="auto" w:fill="FFFFFF"/>
              </w:rPr>
            </w:pPr>
          </w:p>
          <w:p w14:paraId="10B0CFFA" w14:textId="77777777" w:rsidR="00995BFC" w:rsidRDefault="00995BFC" w:rsidP="00995BFC">
            <w:pPr>
              <w:pStyle w:val="NormalWeb"/>
              <w:spacing w:before="0" w:beforeAutospacing="0" w:after="0" w:afterAutospacing="0"/>
              <w:jc w:val="both"/>
              <w:rPr>
                <w:color w:val="222222"/>
                <w:shd w:val="clear" w:color="auto" w:fill="FFFFFF"/>
              </w:rPr>
            </w:pPr>
            <w:r>
              <w:rPr>
                <w:color w:val="222222"/>
                <w:shd w:val="clear" w:color="auto" w:fill="FFFFFF"/>
              </w:rPr>
              <w:t>Right to lawful deprivation of liberty</w:t>
            </w:r>
          </w:p>
          <w:p w14:paraId="6A2754E7" w14:textId="77777777" w:rsidR="00995BFC" w:rsidRDefault="00995BFC" w:rsidP="00995BFC">
            <w:pPr>
              <w:pStyle w:val="NormalWeb"/>
              <w:spacing w:before="0" w:beforeAutospacing="0" w:after="0" w:afterAutospacing="0"/>
              <w:jc w:val="both"/>
              <w:rPr>
                <w:color w:val="222222"/>
                <w:shd w:val="clear" w:color="auto" w:fill="FFFFFF"/>
              </w:rPr>
            </w:pPr>
            <w:r>
              <w:rPr>
                <w:color w:val="222222"/>
                <w:shd w:val="clear" w:color="auto" w:fill="FFFFFF"/>
              </w:rPr>
              <w:t>Right to speedy trial and brevity of pretrial detention</w:t>
            </w:r>
          </w:p>
          <w:p w14:paraId="01F10CC5" w14:textId="77777777" w:rsidR="00995BFC" w:rsidRPr="00F249ED" w:rsidRDefault="00995BFC" w:rsidP="00995BFC">
            <w:pPr>
              <w:pStyle w:val="NormalWeb"/>
              <w:spacing w:before="0" w:beforeAutospacing="0" w:after="0" w:afterAutospacing="0"/>
              <w:jc w:val="both"/>
              <w:rPr>
                <w:color w:val="222222"/>
                <w:shd w:val="clear" w:color="auto" w:fill="FFFFFF"/>
              </w:rPr>
            </w:pPr>
            <w:r w:rsidRPr="00F249ED">
              <w:rPr>
                <w:color w:val="222222"/>
                <w:shd w:val="clear" w:color="auto" w:fill="FFFFFF"/>
              </w:rPr>
              <w:t xml:space="preserve">Convention on the Rights of the Child Article 37(b </w:t>
            </w:r>
          </w:p>
          <w:p w14:paraId="178395CB" w14:textId="77777777" w:rsidR="00995BFC" w:rsidRPr="00F249ED" w:rsidRDefault="00995BFC" w:rsidP="00995BFC">
            <w:pPr>
              <w:pStyle w:val="NormalWeb"/>
              <w:spacing w:before="0" w:beforeAutospacing="0" w:after="0" w:afterAutospacing="0"/>
              <w:jc w:val="both"/>
              <w:rPr>
                <w:color w:val="222222"/>
                <w:shd w:val="clear" w:color="auto" w:fill="FFFFFF"/>
              </w:rPr>
            </w:pPr>
            <w:r w:rsidRPr="00F249ED">
              <w:rPr>
                <w:color w:val="222222"/>
                <w:shd w:val="clear" w:color="auto" w:fill="FFFFFF"/>
              </w:rPr>
              <w:t>Convention Against Torture Article 2</w:t>
            </w:r>
          </w:p>
          <w:p w14:paraId="2E165761" w14:textId="77777777" w:rsidR="00995BFC" w:rsidRDefault="00995BFC" w:rsidP="00995BFC">
            <w:pPr>
              <w:jc w:val="both"/>
              <w:rPr>
                <w:rFonts w:ascii="Times New Roman" w:eastAsia="Times New Roman" w:hAnsi="Times New Roman" w:cs="Times New Roman"/>
                <w:color w:val="222222"/>
                <w:shd w:val="clear" w:color="auto" w:fill="FFFFFF"/>
              </w:rPr>
            </w:pPr>
          </w:p>
          <w:p w14:paraId="2A22EB6C" w14:textId="77777777" w:rsidR="00995BFC" w:rsidRPr="00F249ED" w:rsidRDefault="00995BFC" w:rsidP="00995BFC">
            <w:pPr>
              <w:jc w:val="both"/>
              <w:rPr>
                <w:rFonts w:ascii="Times New Roman" w:eastAsia="Times New Roman" w:hAnsi="Times New Roman" w:cs="Times New Roman"/>
                <w:color w:val="222222"/>
                <w:shd w:val="clear" w:color="auto" w:fill="FFFFFF"/>
              </w:rPr>
            </w:pPr>
            <w:r w:rsidRPr="00F249ED">
              <w:rPr>
                <w:rFonts w:ascii="Times New Roman" w:eastAsia="Times New Roman" w:hAnsi="Times New Roman" w:cs="Times New Roman"/>
                <w:color w:val="222222"/>
                <w:shd w:val="clear" w:color="auto" w:fill="FFFFFF"/>
              </w:rPr>
              <w:t>Areas of concern:</w:t>
            </w:r>
          </w:p>
          <w:p w14:paraId="18AE5724" w14:textId="77777777" w:rsidR="00995BFC" w:rsidRPr="00F249ED" w:rsidRDefault="00995BFC" w:rsidP="00995BFC">
            <w:pPr>
              <w:jc w:val="both"/>
              <w:rPr>
                <w:rFonts w:ascii="Times New Roman" w:eastAsia="Times New Roman" w:hAnsi="Times New Roman" w:cs="Times New Roman"/>
                <w:color w:val="222222"/>
                <w:shd w:val="clear" w:color="auto" w:fill="FFFFFF"/>
              </w:rPr>
            </w:pPr>
          </w:p>
          <w:p w14:paraId="7351CFCD" w14:textId="77777777" w:rsidR="00995BFC" w:rsidRPr="00F249ED" w:rsidRDefault="00995BFC" w:rsidP="00995BFC">
            <w:pPr>
              <w:jc w:val="both"/>
              <w:rPr>
                <w:rFonts w:ascii="Times New Roman" w:hAnsi="Times New Roman" w:cs="Times New Roman"/>
              </w:rPr>
            </w:pPr>
            <w:r w:rsidRPr="00F249ED">
              <w:rPr>
                <w:rFonts w:ascii="Times New Roman" w:hAnsi="Times New Roman" w:cs="Times New Roman"/>
              </w:rPr>
              <w:t>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F249ED">
              <w:rPr>
                <w:rFonts w:ascii="Times New Roman" w:hAnsi="Times New Roman" w:cs="Times New Roman"/>
                <w:vertAlign w:val="superscript"/>
              </w:rPr>
              <w:footnoteReference w:id="1"/>
            </w:r>
            <w:r w:rsidRPr="00F249ED">
              <w:rPr>
                <w:rFonts w:ascii="Times New Roman" w:hAnsi="Times New Roman" w:cs="Times New Roman"/>
              </w:rPr>
              <w:t xml:space="preserve"> Pretrial detention is only permitted as a measure of last resort and for “</w:t>
            </w:r>
            <w:r w:rsidRPr="00F249ED">
              <w:rPr>
                <w:rFonts w:ascii="Times New Roman" w:hAnsi="Times New Roman" w:cs="Times New Roman"/>
                <w:i/>
              </w:rPr>
              <w:t>the shortest appropriate period of time</w:t>
            </w:r>
            <w:r w:rsidRPr="00F249ED">
              <w:rPr>
                <w:rFonts w:ascii="Times New Roman" w:hAnsi="Times New Roman" w:cs="Times New Roman"/>
              </w:rPr>
              <w:t>.”</w:t>
            </w:r>
            <w:r w:rsidRPr="00F249ED">
              <w:rPr>
                <w:rFonts w:ascii="Times New Roman" w:hAnsi="Times New Roman" w:cs="Times New Roman"/>
                <w:vertAlign w:val="superscript"/>
              </w:rPr>
              <w:footnoteReference w:id="2"/>
            </w:r>
            <w:r w:rsidRPr="00F249ED">
              <w:rPr>
                <w:rFonts w:ascii="Times New Roman" w:hAnsi="Times New Roman" w:cs="Times New Roman"/>
              </w:rPr>
              <w:t> However, there is no clarity around what is meant by an “</w:t>
            </w:r>
            <w:r w:rsidRPr="00F249ED">
              <w:rPr>
                <w:rFonts w:ascii="Times New Roman" w:hAnsi="Times New Roman" w:cs="Times New Roman"/>
                <w:i/>
              </w:rPr>
              <w:t>appropriate period of time</w:t>
            </w:r>
            <w:r w:rsidRPr="00F249ED">
              <w:rPr>
                <w:rFonts w:ascii="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r w:rsidRPr="00F249ED">
              <w:rPr>
                <w:rStyle w:val="FootnoteReference"/>
                <w:rFonts w:ascii="Times New Roman" w:hAnsi="Times New Roman" w:cs="Times New Roman"/>
              </w:rPr>
              <w:footnoteReference w:id="3"/>
            </w:r>
            <w:r w:rsidRPr="00F249ED">
              <w:rPr>
                <w:rFonts w:ascii="Times New Roman" w:hAnsi="Times New Roman" w:cs="Times New Roman"/>
              </w:rPr>
              <w:t xml:space="preserve"> The Committee additionally recommended that any such detention should be reviewed regularly by a competent body</w:t>
            </w:r>
            <w:r w:rsidRPr="00F249ED">
              <w:rPr>
                <w:rStyle w:val="FootnoteReference"/>
                <w:rFonts w:ascii="Times New Roman" w:hAnsi="Times New Roman" w:cs="Times New Roman"/>
              </w:rPr>
              <w:footnoteReference w:id="4"/>
            </w:r>
            <w:r w:rsidRPr="00F249ED">
              <w:rPr>
                <w:rFonts w:ascii="Times New Roman" w:hAnsi="Times New Roman" w:cs="Times New Roman"/>
              </w:rPr>
              <w:t xml:space="preserve"> These recommendations can and should be strengthened.</w:t>
            </w:r>
          </w:p>
          <w:p w14:paraId="249DCF81" w14:textId="77777777" w:rsidR="00995BFC" w:rsidRPr="00F249ED" w:rsidRDefault="00995BFC" w:rsidP="00995BFC">
            <w:pPr>
              <w:jc w:val="both"/>
              <w:rPr>
                <w:rFonts w:ascii="Times New Roman" w:hAnsi="Times New Roman" w:cs="Times New Roman"/>
              </w:rPr>
            </w:pPr>
          </w:p>
          <w:p w14:paraId="552E4E38" w14:textId="77777777" w:rsidR="00995BFC" w:rsidRPr="00F249ED" w:rsidRDefault="00995BFC" w:rsidP="00995BFC">
            <w:pPr>
              <w:jc w:val="both"/>
              <w:rPr>
                <w:rFonts w:ascii="Times New Roman" w:hAnsi="Times New Roman" w:cs="Times New Roman"/>
              </w:rPr>
            </w:pPr>
            <w:r w:rsidRPr="00F249ED">
              <w:rPr>
                <w:rFonts w:ascii="Times New Roman" w:hAnsi="Times New Roman" w:cs="Times New Roman"/>
              </w:rPr>
              <w:t>Defendants in pretrial detention are more likely to be abused, mistreated and tortured,</w:t>
            </w:r>
            <w:r w:rsidRPr="00F249ED">
              <w:rPr>
                <w:rFonts w:ascii="Times New Roman" w:hAnsi="Times New Roman" w:cs="Times New Roman"/>
                <w:vertAlign w:val="superscript"/>
              </w:rPr>
              <w:footnoteReference w:id="5"/>
            </w:r>
            <w:r w:rsidRPr="00F249ED">
              <w:rPr>
                <w:rFonts w:ascii="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school drop-out, and drug use among children.</w:t>
            </w:r>
            <w:r w:rsidRPr="00F249ED">
              <w:rPr>
                <w:rFonts w:ascii="Times New Roman" w:hAnsi="Times New Roman" w:cs="Times New Roman"/>
                <w:vertAlign w:val="superscript"/>
              </w:rPr>
              <w:footnoteReference w:id="6"/>
            </w:r>
            <w:r w:rsidRPr="00F249ED">
              <w:rPr>
                <w:rFonts w:ascii="Times New Roman" w:hAnsi="Times New Roman" w:cs="Times New Roman"/>
              </w:rPr>
              <w:t xml:space="preserve"> Unfortunately, in many countries the majority of children in detention are awaiting trial and may spend months or years behind </w:t>
            </w:r>
            <w:r w:rsidRPr="00F249ED">
              <w:rPr>
                <w:rFonts w:ascii="Times New Roman" w:hAnsi="Times New Roman" w:cs="Times New Roman"/>
              </w:rPr>
              <w:lastRenderedPageBreak/>
              <w:t>bars before having their cases resolved.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F249ED">
              <w:rPr>
                <w:rFonts w:ascii="Times New Roman" w:hAnsi="Times New Roman" w:cs="Times New Roman"/>
                <w:vertAlign w:val="superscript"/>
              </w:rPr>
              <w:footnoteReference w:id="7"/>
            </w:r>
            <w:r w:rsidRPr="00F249ED">
              <w:rPr>
                <w:rFonts w:ascii="Times New Roman" w:hAnsi="Times New Roman" w:cs="Times New Roman"/>
              </w:rPr>
              <w:t>. This means that the most significant time spent deprived of liberty is while awaiting trial, when children are ostensibly presumed innocent.</w:t>
            </w:r>
          </w:p>
          <w:p w14:paraId="6C7BA9AF" w14:textId="77777777" w:rsidR="00995BFC" w:rsidRPr="00F249ED" w:rsidRDefault="00995BFC" w:rsidP="00995BFC">
            <w:pPr>
              <w:jc w:val="both"/>
              <w:rPr>
                <w:rFonts w:ascii="Times New Roman" w:hAnsi="Times New Roman" w:cs="Times New Roman"/>
              </w:rPr>
            </w:pPr>
          </w:p>
          <w:p w14:paraId="5F299BA1" w14:textId="77777777" w:rsidR="00995BFC" w:rsidRPr="00F249ED" w:rsidRDefault="00995BFC" w:rsidP="00995BFC">
            <w:pPr>
              <w:jc w:val="both"/>
              <w:rPr>
                <w:rFonts w:ascii="Times New Roman" w:hAnsi="Times New Roman" w:cs="Times New Roman"/>
              </w:rPr>
            </w:pPr>
            <w:r>
              <w:rPr>
                <w:rFonts w:ascii="Times New Roman" w:hAnsi="Times New Roman" w:cs="Times New Roman"/>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14:paraId="5A444F78" w14:textId="77777777" w:rsidR="00995BFC" w:rsidRPr="00F249ED" w:rsidRDefault="00995BFC" w:rsidP="00995BFC">
            <w:pPr>
              <w:jc w:val="both"/>
              <w:rPr>
                <w:rFonts w:ascii="Times New Roman" w:hAnsi="Times New Roman" w:cs="Times New Roman"/>
              </w:rPr>
            </w:pPr>
          </w:p>
          <w:p w14:paraId="09A9A296" w14:textId="77777777" w:rsidR="00995BFC" w:rsidRPr="00F249ED" w:rsidRDefault="00995BFC" w:rsidP="00995BFC">
            <w:pPr>
              <w:jc w:val="both"/>
              <w:rPr>
                <w:rFonts w:ascii="Times New Roman" w:hAnsi="Times New Roman" w:cs="Times New Roman"/>
              </w:rPr>
            </w:pPr>
          </w:p>
          <w:p w14:paraId="4BCF0EDC" w14:textId="77777777" w:rsidR="00995BFC" w:rsidRPr="00F249ED" w:rsidRDefault="00995BFC" w:rsidP="00995BFC">
            <w:pPr>
              <w:jc w:val="both"/>
              <w:rPr>
                <w:rFonts w:ascii="Times New Roman" w:hAnsi="Times New Roman" w:cs="Times New Roman"/>
              </w:rPr>
            </w:pPr>
            <w:r w:rsidRPr="00F249ED">
              <w:rPr>
                <w:rFonts w:ascii="Times New Roman" w:hAnsi="Times New Roman" w:cs="Times New Roman"/>
              </w:rPr>
              <w:t xml:space="preserve">The </w:t>
            </w:r>
            <w:r w:rsidRPr="00F249ED">
              <w:rPr>
                <w:rFonts w:ascii="Times New Roman" w:hAnsi="Times New Roman" w:cs="Times New Roman"/>
                <w:i/>
              </w:rPr>
              <w:t>Children in Pretrial Detention: Promoting Stronger International Time Limits</w:t>
            </w:r>
            <w:r w:rsidRPr="00F249ED">
              <w:rPr>
                <w:rFonts w:ascii="Times New Roman" w:hAnsi="Times New Roman" w:cs="Times New Roman"/>
              </w:rPr>
              <w:t xml:space="preserve"> report </w:t>
            </w:r>
            <w:r>
              <w:rPr>
                <w:rFonts w:ascii="Times New Roman" w:hAnsi="Times New Roman" w:cs="Times New Roman"/>
              </w:rPr>
              <w:t xml:space="preserve">serves as a baseline for the Committee to expand on country practices regarding times of pretrial detention of children. </w:t>
            </w:r>
          </w:p>
          <w:p w14:paraId="6179FADE" w14:textId="77777777" w:rsidR="00995BFC" w:rsidRPr="00F249ED" w:rsidRDefault="00995BFC" w:rsidP="00995BFC">
            <w:pPr>
              <w:jc w:val="both"/>
              <w:rPr>
                <w:rFonts w:ascii="Times New Roman" w:eastAsia="Times New Roman" w:hAnsi="Times New Roman" w:cs="Times New Roman"/>
                <w:color w:val="222222"/>
                <w:shd w:val="clear" w:color="auto" w:fill="FFFFFF"/>
              </w:rPr>
            </w:pPr>
            <w:r w:rsidRPr="00F249ED">
              <w:rPr>
                <w:rFonts w:ascii="Times New Roman" w:hAnsi="Times New Roman" w:cs="Times New Roman"/>
              </w:rPr>
              <w:br w:type="page"/>
            </w:r>
          </w:p>
          <w:p w14:paraId="1F99F489" w14:textId="77777777" w:rsidR="00995BFC" w:rsidRPr="00F249ED" w:rsidRDefault="00995BFC" w:rsidP="00995BFC">
            <w:pPr>
              <w:jc w:val="both"/>
              <w:rPr>
                <w:rFonts w:ascii="Times New Roman" w:eastAsia="Times New Roman" w:hAnsi="Times New Roman" w:cs="Times New Roman"/>
                <w:color w:val="222222"/>
                <w:shd w:val="clear" w:color="auto" w:fill="FFFFFF"/>
              </w:rPr>
            </w:pPr>
            <w:r w:rsidRPr="00F249ED">
              <w:rPr>
                <w:rFonts w:ascii="Times New Roman" w:eastAsia="Times New Roman" w:hAnsi="Times New Roman" w:cs="Times New Roman"/>
                <w:color w:val="222222"/>
                <w:shd w:val="clear" w:color="auto" w:fill="FFFFFF"/>
              </w:rPr>
              <w:t>Methodology:</w:t>
            </w:r>
          </w:p>
          <w:p w14:paraId="7046F619" w14:textId="77777777" w:rsidR="00995BFC" w:rsidRPr="00F249ED" w:rsidRDefault="00995BFC" w:rsidP="00995BFC">
            <w:pPr>
              <w:jc w:val="both"/>
              <w:rPr>
                <w:rFonts w:ascii="Times New Roman" w:eastAsia="Times New Roman" w:hAnsi="Times New Roman" w:cs="Times New Roman"/>
                <w:color w:val="222222"/>
                <w:shd w:val="clear" w:color="auto" w:fill="FFFFFF"/>
              </w:rPr>
            </w:pPr>
          </w:p>
          <w:p w14:paraId="6D5BFE1D" w14:textId="77777777" w:rsidR="00995BFC" w:rsidRPr="00F249ED" w:rsidRDefault="00995BFC" w:rsidP="00995BFC">
            <w:pPr>
              <w:jc w:val="both"/>
              <w:rPr>
                <w:rFonts w:ascii="Times New Roman" w:eastAsia="Times New Roman" w:hAnsi="Times New Roman" w:cs="Times New Roman"/>
                <w:color w:val="222222"/>
                <w:shd w:val="clear" w:color="auto" w:fill="FFFFFF"/>
              </w:rPr>
            </w:pPr>
            <w:r w:rsidRPr="00F249ED">
              <w:rPr>
                <w:rFonts w:ascii="Times New Roman" w:eastAsia="Times New Roman" w:hAnsi="Times New Roman" w:cs="Times New Roman"/>
                <w:color w:val="222222"/>
                <w:shd w:val="clear" w:color="auto" w:fill="FFFFFF"/>
              </w:rPr>
              <w:t>This alternative report is based on</w:t>
            </w:r>
            <w:r>
              <w:rPr>
                <w:rFonts w:ascii="Times New Roman" w:eastAsia="Times New Roman" w:hAnsi="Times New Roman" w:cs="Times New Roman"/>
                <w:color w:val="222222"/>
                <w:shd w:val="clear" w:color="auto" w:fill="FFFFFF"/>
              </w:rPr>
              <w:t xml:space="preserve"> the</w:t>
            </w:r>
            <w:r w:rsidRPr="00F249ED">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 xml:space="preserve">Children in Pretrial Detention </w:t>
            </w:r>
            <w:r>
              <w:rPr>
                <w:rFonts w:ascii="Times New Roman" w:eastAsia="Times New Roman" w:hAnsi="Times New Roman" w:cs="Times New Roman"/>
                <w:color w:val="222222"/>
                <w:shd w:val="clear" w:color="auto" w:fill="FFFFFF"/>
              </w:rPr>
              <w:t>report on pre</w:t>
            </w:r>
            <w:r w:rsidRPr="00F249ED">
              <w:rPr>
                <w:rFonts w:ascii="Times New Roman" w:eastAsia="Times New Roman" w:hAnsi="Times New Roman" w:cs="Times New Roman"/>
                <w:color w:val="222222"/>
                <w:shd w:val="clear" w:color="auto" w:fill="FFFFFF"/>
              </w:rPr>
              <w:t>trial detention times of 119 CRC State parties.</w:t>
            </w:r>
            <w:r>
              <w:rPr>
                <w:rStyle w:val="FootnoteReference"/>
                <w:rFonts w:ascii="Times New Roman" w:eastAsia="Times New Roman" w:hAnsi="Times New Roman" w:cs="Times New Roman"/>
                <w:color w:val="222222"/>
                <w:shd w:val="clear" w:color="auto" w:fill="FFFFFF"/>
              </w:rPr>
              <w:footnoteReference w:id="8"/>
            </w:r>
            <w:r w:rsidRPr="00F249ED">
              <w:rPr>
                <w:rFonts w:ascii="Times New Roman" w:eastAsia="Times New Roman" w:hAnsi="Times New Roman" w:cs="Times New Roman"/>
                <w:color w:val="222222"/>
                <w:shd w:val="clear" w:color="auto" w:fill="FFFFFF"/>
              </w:rPr>
              <w:t xml:space="preserve"> Such report was conducted by reviewing the respective current statutes or court rules in force at the time that the data was collected. </w:t>
            </w:r>
          </w:p>
          <w:p w14:paraId="7D308110" w14:textId="77777777" w:rsidR="00995BFC" w:rsidRPr="00F249ED" w:rsidRDefault="00995BFC" w:rsidP="00995BFC">
            <w:pPr>
              <w:jc w:val="both"/>
              <w:rPr>
                <w:rFonts w:ascii="Times New Roman" w:eastAsia="Times New Roman" w:hAnsi="Times New Roman" w:cs="Times New Roman"/>
                <w:color w:val="222222"/>
                <w:shd w:val="clear" w:color="auto" w:fill="FFFFFF"/>
              </w:rPr>
            </w:pPr>
            <w:r w:rsidRPr="00F249ED">
              <w:rPr>
                <w:rFonts w:ascii="Times New Roman" w:eastAsia="Times New Roman" w:hAnsi="Times New Roman" w:cs="Times New Roman"/>
                <w:color w:val="222222"/>
                <w:shd w:val="clear" w:color="auto" w:fill="FFFFFF"/>
              </w:rPr>
              <w:t>In defining the statutory time period of pretrial detention, when possible, the report applied the statutory maximum for pretrial detention based on the time allowed in detention from arrest until a sentence was established. However, varying jurisdictions defined pretrial detention</w:t>
            </w:r>
            <w:r w:rsidRPr="00F249ED" w:rsidDel="002B3A25">
              <w:rPr>
                <w:rFonts w:ascii="Times New Roman" w:eastAsia="Times New Roman" w:hAnsi="Times New Roman" w:cs="Times New Roman"/>
                <w:color w:val="222222"/>
                <w:shd w:val="clear" w:color="auto" w:fill="FFFFFF"/>
              </w:rPr>
              <w:t xml:space="preserve"> </w:t>
            </w:r>
            <w:r w:rsidRPr="00F249ED">
              <w:rPr>
                <w:rFonts w:ascii="Times New Roman" w:eastAsia="Times New Roman" w:hAnsi="Times New Roman" w:cs="Times New Roman"/>
                <w:color w:val="222222"/>
                <w:shd w:val="clear" w:color="auto" w:fill="FFFFFF"/>
              </w:rPr>
              <w:t xml:space="preserve">differently or set limits based on alternative procedural milestones. Where the statute did not provide a length of days or it was unclear, the number of days was based on the national law’s definition of pretrial detention. </w:t>
            </w:r>
          </w:p>
          <w:p w14:paraId="48D43D9F" w14:textId="77777777" w:rsidR="00995BFC" w:rsidRPr="00F249ED" w:rsidRDefault="00995BFC" w:rsidP="00995BFC">
            <w:pPr>
              <w:jc w:val="both"/>
              <w:rPr>
                <w:rFonts w:ascii="Times New Roman" w:eastAsia="Times New Roman" w:hAnsi="Times New Roman" w:cs="Times New Roman"/>
                <w:color w:val="222222"/>
                <w:shd w:val="clear" w:color="auto" w:fill="FFFFFF"/>
              </w:rPr>
            </w:pPr>
          </w:p>
          <w:p w14:paraId="24691FC0" w14:textId="1A3AB195" w:rsidR="00187935" w:rsidRPr="00F249ED" w:rsidRDefault="00995BFC" w:rsidP="000A296B">
            <w:pPr>
              <w:jc w:val="both"/>
              <w:rPr>
                <w:rFonts w:ascii="Times New Roman" w:eastAsia="Times New Roman" w:hAnsi="Times New Roman" w:cs="Times New Roman"/>
                <w:color w:val="222222"/>
                <w:shd w:val="clear" w:color="auto" w:fill="FFFFFF"/>
              </w:rPr>
            </w:pPr>
            <w:r w:rsidRPr="00F249ED">
              <w:rPr>
                <w:rFonts w:ascii="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bookmarkStart w:id="0" w:name="_4g83oi30h3up" w:colFirst="0" w:colLast="0"/>
            <w:bookmarkEnd w:id="0"/>
            <w:r w:rsidR="000A296B" w:rsidRPr="00F249ED">
              <w:rPr>
                <w:rFonts w:ascii="Times New Roman" w:hAnsi="Times New Roman" w:cs="Times New Roman"/>
              </w:rPr>
              <w:t xml:space="preserve"> </w:t>
            </w:r>
          </w:p>
        </w:tc>
      </w:tr>
    </w:tbl>
    <w:p w14:paraId="664FC195" w14:textId="1CC25F5A" w:rsidR="00AA22CB" w:rsidRDefault="00AA22CB">
      <w:pPr>
        <w:rPr>
          <w:rFonts w:ascii="Times New Roman" w:hAnsi="Times New Roman" w:cs="Times New Roman"/>
        </w:rPr>
      </w:pPr>
    </w:p>
    <w:p w14:paraId="67D0BA96" w14:textId="1BC8A04B" w:rsidR="00BA721A" w:rsidRDefault="00BA721A">
      <w:pPr>
        <w:rPr>
          <w:rFonts w:ascii="Times New Roman" w:hAnsi="Times New Roman" w:cs="Times New Roman"/>
        </w:rPr>
      </w:pPr>
      <w:r>
        <w:rPr>
          <w:rFonts w:ascii="Times New Roman" w:hAnsi="Times New Roman" w:cs="Times New Roman"/>
        </w:rPr>
        <w:br w:type="page"/>
      </w:r>
    </w:p>
    <w:p w14:paraId="6814E108" w14:textId="7936AC49" w:rsidR="00AA22CB" w:rsidRPr="00A32632" w:rsidRDefault="00204EB3" w:rsidP="00AA22CB">
      <w:pPr>
        <w:jc w:val="center"/>
        <w:rPr>
          <w:rFonts w:ascii="Times New Roman" w:hAnsi="Times New Roman" w:cs="Times New Roman"/>
          <w:b/>
        </w:rPr>
      </w:pPr>
      <w:r w:rsidRPr="00A32632">
        <w:rPr>
          <w:rFonts w:ascii="Times New Roman" w:hAnsi="Times New Roman" w:cs="Times New Roman"/>
          <w:b/>
        </w:rPr>
        <w:lastRenderedPageBreak/>
        <w:t>Costa Rica</w:t>
      </w:r>
    </w:p>
    <w:p w14:paraId="61CAF52A" w14:textId="77777777" w:rsidR="00AA22CB" w:rsidRPr="00A32632" w:rsidRDefault="00AA22CB">
      <w:pPr>
        <w:rPr>
          <w:rFonts w:ascii="Times New Roman" w:hAnsi="Times New Roman" w:cs="Times New Roman"/>
        </w:rPr>
      </w:pPr>
    </w:p>
    <w:tbl>
      <w:tblPr>
        <w:tblStyle w:val="TableGrid"/>
        <w:tblW w:w="8856" w:type="dxa"/>
        <w:tblLayout w:type="fixed"/>
        <w:tblLook w:val="04A0" w:firstRow="1" w:lastRow="0" w:firstColumn="1" w:lastColumn="0" w:noHBand="0" w:noVBand="1"/>
      </w:tblPr>
      <w:tblGrid>
        <w:gridCol w:w="2141"/>
        <w:gridCol w:w="6715"/>
      </w:tblGrid>
      <w:tr w:rsidR="00AA22CB" w:rsidRPr="00A32632" w14:paraId="75EBC69E" w14:textId="77777777" w:rsidTr="0090752A">
        <w:tc>
          <w:tcPr>
            <w:tcW w:w="8856" w:type="dxa"/>
            <w:gridSpan w:val="2"/>
          </w:tcPr>
          <w:p w14:paraId="30B39F1C" w14:textId="205962EA" w:rsidR="00AA22CB" w:rsidRPr="00A32632" w:rsidRDefault="00473A3B" w:rsidP="007F384B">
            <w:pPr>
              <w:rPr>
                <w:rFonts w:ascii="Times New Roman" w:hAnsi="Times New Roman" w:cs="Times New Roman"/>
              </w:rPr>
            </w:pPr>
            <w:r w:rsidRPr="00A32632">
              <w:rPr>
                <w:rFonts w:ascii="Times New Roman" w:hAnsi="Times New Roman" w:cs="Times New Roman"/>
              </w:rPr>
              <w:t>Cost</w:t>
            </w:r>
            <w:r w:rsidR="000902F3" w:rsidRPr="00A32632">
              <w:rPr>
                <w:rFonts w:ascii="Times New Roman" w:hAnsi="Times New Roman" w:cs="Times New Roman"/>
              </w:rPr>
              <w:t>a Rica has a child-specific pre</w:t>
            </w:r>
            <w:r w:rsidRPr="00A32632">
              <w:rPr>
                <w:rFonts w:ascii="Times New Roman" w:hAnsi="Times New Roman" w:cs="Times New Roman"/>
              </w:rPr>
              <w:t xml:space="preserve">trial detention limit of 60 days that can be </w:t>
            </w:r>
            <w:r w:rsidR="007F384B" w:rsidRPr="00A32632">
              <w:rPr>
                <w:rFonts w:ascii="Times New Roman" w:hAnsi="Times New Roman" w:cs="Times New Roman"/>
              </w:rPr>
              <w:t xml:space="preserve">extended to 120 days only in situations where the judge of the juvenile court deems it necessary. In no case can the extension exceed two months. </w:t>
            </w:r>
          </w:p>
        </w:tc>
      </w:tr>
      <w:tr w:rsidR="00AA22CB" w:rsidRPr="00A32632" w14:paraId="2F9E47C4" w14:textId="77777777" w:rsidTr="0090752A">
        <w:tc>
          <w:tcPr>
            <w:tcW w:w="2141" w:type="dxa"/>
          </w:tcPr>
          <w:p w14:paraId="712F863E" w14:textId="77777777" w:rsidR="00AA22CB" w:rsidRPr="00A32632" w:rsidRDefault="00AA22CB" w:rsidP="00650F1F">
            <w:pPr>
              <w:rPr>
                <w:rFonts w:ascii="Times New Roman" w:hAnsi="Times New Roman" w:cs="Times New Roman"/>
              </w:rPr>
            </w:pPr>
            <w:r w:rsidRPr="00A32632">
              <w:rPr>
                <w:rFonts w:ascii="Times New Roman" w:hAnsi="Times New Roman" w:cs="Times New Roman"/>
              </w:rPr>
              <w:t>Statute Citation</w:t>
            </w:r>
          </w:p>
        </w:tc>
        <w:tc>
          <w:tcPr>
            <w:tcW w:w="6715" w:type="dxa"/>
          </w:tcPr>
          <w:p w14:paraId="71B77C18" w14:textId="77777777" w:rsidR="00773F2C" w:rsidRPr="00A32632" w:rsidRDefault="00773F2C" w:rsidP="00650F1F">
            <w:pPr>
              <w:rPr>
                <w:rFonts w:ascii="Times New Roman" w:hAnsi="Times New Roman" w:cs="Times New Roman"/>
              </w:rPr>
            </w:pPr>
            <w:r w:rsidRPr="00A32632">
              <w:rPr>
                <w:rFonts w:ascii="Times New Roman" w:hAnsi="Times New Roman" w:cs="Times New Roman"/>
              </w:rPr>
              <w:t xml:space="preserve">Art. 59: Provisional detention shall be exceptional, especially for persons over twelve years of age and under fifteen, and shall only apply when it is not possible to apply another less burdensome measure. Provisional detention may not exceed two months. When the Judge deems that it should be extended, it must be a specific period and must be supported with reason. In no case can the new term exceed two months, and must be approved by the juvenile court. </w:t>
            </w:r>
          </w:p>
          <w:p w14:paraId="29331131" w14:textId="77777777" w:rsidR="00773F2C" w:rsidRPr="00A32632" w:rsidRDefault="00773F2C" w:rsidP="00650F1F">
            <w:pPr>
              <w:rPr>
                <w:rFonts w:ascii="Times New Roman" w:hAnsi="Times New Roman" w:cs="Times New Roman"/>
              </w:rPr>
            </w:pPr>
          </w:p>
          <w:p w14:paraId="27274DA2" w14:textId="77777777" w:rsidR="00773F2C" w:rsidRPr="00A32632" w:rsidRDefault="00773F2C" w:rsidP="00650F1F">
            <w:pPr>
              <w:rPr>
                <w:rFonts w:ascii="Times New Roman" w:hAnsi="Times New Roman" w:cs="Times New Roman"/>
                <w:lang w:val="es-MX"/>
              </w:rPr>
            </w:pPr>
            <w:r w:rsidRPr="00A32632">
              <w:rPr>
                <w:rFonts w:ascii="Times New Roman" w:hAnsi="Times New Roman" w:cs="Times New Roman"/>
                <w:lang w:val="es-MX"/>
              </w:rPr>
              <w:t xml:space="preserve">Art. 59: La detención provisional tendrá carácter excepcional, especialmente para los mayores de doce años y menores de quince y sólo se aplicará cuando no sea posible aplicar otra medida menos gravosa. La detención provisional no podrá exceder de dos meses. Cuando el Juez estime que debe prorrogarse, lo acordará así, estableciendo el plazo de prórroga y las razones que lo fundamentan. En ningún caso, el nuevo término será mayor de dos meses y el auto en que se acuerde deberá consultarse al Tribunal Superior Penal Juvenil, con remisión de copia de las actuaciones que el Juez estime deben valorarse para disponer sobre la prórroga. </w:t>
            </w:r>
          </w:p>
          <w:p w14:paraId="2C890A76" w14:textId="77777777" w:rsidR="00773F2C" w:rsidRPr="00A32632" w:rsidRDefault="00773F2C" w:rsidP="00650F1F">
            <w:pPr>
              <w:rPr>
                <w:rFonts w:ascii="Times New Roman" w:hAnsi="Times New Roman" w:cs="Times New Roman"/>
                <w:lang w:val="es-MX"/>
              </w:rPr>
            </w:pPr>
          </w:p>
          <w:p w14:paraId="473DF9A0" w14:textId="29DA089C" w:rsidR="00AA22CB" w:rsidRPr="00A32632" w:rsidRDefault="00773F2C" w:rsidP="00650F1F">
            <w:pPr>
              <w:rPr>
                <w:rFonts w:ascii="Times New Roman" w:hAnsi="Times New Roman" w:cs="Times New Roman"/>
                <w:lang w:val="es-MX"/>
              </w:rPr>
            </w:pPr>
            <w:r w:rsidRPr="00A32632">
              <w:rPr>
                <w:rFonts w:ascii="Times New Roman" w:hAnsi="Times New Roman" w:cs="Times New Roman"/>
                <w:lang w:val="es-MX"/>
              </w:rPr>
              <w:t>Costa Rica: Ley No. 7576 de 1996, Ley de justicia penal juvenil, art. 59 [Costa Rica], 30 April 1996, http://www.refworld.org/docid/3e50ec404.html [accessed 7 June 2016]</w:t>
            </w:r>
          </w:p>
        </w:tc>
      </w:tr>
      <w:tr w:rsidR="00AA22CB" w:rsidRPr="00A32632" w14:paraId="70159D2D" w14:textId="77777777" w:rsidTr="0090752A">
        <w:tc>
          <w:tcPr>
            <w:tcW w:w="2141" w:type="dxa"/>
          </w:tcPr>
          <w:p w14:paraId="6633FF78" w14:textId="4E534598" w:rsidR="00AA22CB" w:rsidRPr="00A32632" w:rsidRDefault="00AA22CB" w:rsidP="00650F1F">
            <w:pPr>
              <w:rPr>
                <w:rFonts w:ascii="Times New Roman" w:hAnsi="Times New Roman" w:cs="Times New Roman"/>
              </w:rPr>
            </w:pPr>
            <w:r w:rsidRPr="00A32632">
              <w:rPr>
                <w:rFonts w:ascii="Times New Roman" w:hAnsi="Times New Roman" w:cs="Times New Roman"/>
              </w:rPr>
              <w:t>Recommended changes to statutory limit according to international law:</w:t>
            </w:r>
          </w:p>
        </w:tc>
        <w:tc>
          <w:tcPr>
            <w:tcW w:w="6715" w:type="dxa"/>
          </w:tcPr>
          <w:p w14:paraId="4B35B4DE" w14:textId="4678F6C1" w:rsidR="00F17368" w:rsidRPr="00A32632" w:rsidRDefault="00307A19" w:rsidP="0090752A">
            <w:pPr>
              <w:pStyle w:val="ListParagraph"/>
              <w:numPr>
                <w:ilvl w:val="0"/>
                <w:numId w:val="2"/>
              </w:numPr>
              <w:rPr>
                <w:rFonts w:ascii="Times New Roman" w:hAnsi="Times New Roman" w:cs="Times New Roman"/>
                <w:sz w:val="24"/>
                <w:szCs w:val="24"/>
                <w:lang w:val="en-US"/>
              </w:rPr>
            </w:pPr>
            <w:r w:rsidRPr="00A32632">
              <w:rPr>
                <w:rFonts w:ascii="Times New Roman" w:hAnsi="Times New Roman" w:cs="Times New Roman"/>
                <w:sz w:val="24"/>
                <w:szCs w:val="24"/>
                <w:lang w:val="en-US"/>
              </w:rPr>
              <w:t xml:space="preserve">JJAI recommends </w:t>
            </w:r>
            <w:r w:rsidR="00622800" w:rsidRPr="00A32632">
              <w:rPr>
                <w:rFonts w:ascii="Times New Roman" w:hAnsi="Times New Roman" w:cs="Times New Roman"/>
                <w:sz w:val="24"/>
                <w:szCs w:val="24"/>
                <w:lang w:val="en-US"/>
              </w:rPr>
              <w:t xml:space="preserve">Costa Rica starts working towards </w:t>
            </w:r>
            <w:r w:rsidRPr="00A32632">
              <w:rPr>
                <w:rFonts w:ascii="Times New Roman" w:hAnsi="Times New Roman" w:cs="Times New Roman"/>
                <w:sz w:val="24"/>
                <w:szCs w:val="24"/>
                <w:lang w:val="en-US"/>
              </w:rPr>
              <w:t xml:space="preserve">a 30-day maximum for children detained while awaiting trial. </w:t>
            </w:r>
          </w:p>
          <w:p w14:paraId="54D56AE3" w14:textId="77777777" w:rsidR="00F17368" w:rsidRPr="00A32632" w:rsidRDefault="00307A19" w:rsidP="0090752A">
            <w:pPr>
              <w:pStyle w:val="ListParagraph"/>
              <w:numPr>
                <w:ilvl w:val="0"/>
                <w:numId w:val="2"/>
              </w:numPr>
              <w:rPr>
                <w:rFonts w:ascii="Times New Roman" w:hAnsi="Times New Roman" w:cs="Times New Roman"/>
                <w:sz w:val="24"/>
                <w:szCs w:val="24"/>
                <w:lang w:val="en-US"/>
              </w:rPr>
            </w:pPr>
            <w:r w:rsidRPr="00A32632">
              <w:rPr>
                <w:rFonts w:ascii="Times New Roman" w:hAnsi="Times New Roman" w:cs="Times New Roman"/>
                <w:sz w:val="24"/>
                <w:szCs w:val="24"/>
                <w:lang w:val="en-US"/>
              </w:rPr>
              <w:t xml:space="preserve">The pretrial detention should only be allowed to be extended once by a judge for up to 30 more days based upon the procedural needs of the case. </w:t>
            </w:r>
            <w:r w:rsidR="00622800" w:rsidRPr="00A32632">
              <w:rPr>
                <w:rFonts w:ascii="Times New Roman" w:hAnsi="Times New Roman" w:cs="Times New Roman"/>
                <w:sz w:val="24"/>
                <w:szCs w:val="24"/>
                <w:lang w:val="en-US"/>
              </w:rPr>
              <w:t xml:space="preserve">It should be defined by the statute the specific possible needs for extending the </w:t>
            </w:r>
            <w:r w:rsidR="00BA721A" w:rsidRPr="00A32632">
              <w:rPr>
                <w:rFonts w:ascii="Times New Roman" w:hAnsi="Times New Roman" w:cs="Times New Roman"/>
                <w:sz w:val="24"/>
                <w:szCs w:val="24"/>
                <w:lang w:val="en-US"/>
              </w:rPr>
              <w:t>pretrial</w:t>
            </w:r>
            <w:r w:rsidR="00622800" w:rsidRPr="00A32632">
              <w:rPr>
                <w:rFonts w:ascii="Times New Roman" w:hAnsi="Times New Roman" w:cs="Times New Roman"/>
                <w:sz w:val="24"/>
                <w:szCs w:val="24"/>
                <w:lang w:val="en-US"/>
              </w:rPr>
              <w:t xml:space="preserve"> detention period. </w:t>
            </w:r>
          </w:p>
          <w:p w14:paraId="73DC938E" w14:textId="299F224E" w:rsidR="00AA22CB" w:rsidRPr="00782B8B" w:rsidRDefault="00307A19" w:rsidP="0090752A">
            <w:pPr>
              <w:pStyle w:val="ListParagraph"/>
              <w:numPr>
                <w:ilvl w:val="0"/>
                <w:numId w:val="2"/>
              </w:numPr>
              <w:rPr>
                <w:rFonts w:ascii="Times New Roman" w:hAnsi="Times New Roman" w:cs="Times New Roman"/>
              </w:rPr>
            </w:pPr>
            <w:r w:rsidRPr="00A32632">
              <w:rPr>
                <w:rFonts w:ascii="Times New Roman" w:hAnsi="Times New Roman" w:cs="Times New Roman"/>
                <w:sz w:val="24"/>
                <w:szCs w:val="24"/>
                <w:lang w:val="en-US"/>
              </w:rPr>
              <w:t>Children who are in detention for the statutory maximum number of days should be placed in supervised release immediately and not re-detained for the same offense.</w:t>
            </w:r>
            <w:r w:rsidR="00F17368" w:rsidRPr="00A32632">
              <w:rPr>
                <w:rFonts w:ascii="Times New Roman" w:hAnsi="Times New Roman" w:cs="Times New Roman"/>
                <w:sz w:val="24"/>
                <w:szCs w:val="24"/>
                <w:lang w:val="en-US"/>
              </w:rPr>
              <w:t xml:space="preserve"> JJAI also recommends that Costa Rica consider raising the minimum age for pretrial detention from 12 years to 14 years.</w:t>
            </w:r>
          </w:p>
        </w:tc>
      </w:tr>
      <w:tr w:rsidR="00AA22CB" w:rsidRPr="00F249ED" w14:paraId="789AB5C3" w14:textId="77777777" w:rsidTr="0090752A">
        <w:tc>
          <w:tcPr>
            <w:tcW w:w="2141" w:type="dxa"/>
          </w:tcPr>
          <w:p w14:paraId="083BCB73" w14:textId="77777777" w:rsidR="00AA22CB" w:rsidRPr="00A32632" w:rsidRDefault="00AA22CB" w:rsidP="00650F1F">
            <w:pPr>
              <w:rPr>
                <w:rFonts w:ascii="Times New Roman" w:hAnsi="Times New Roman" w:cs="Times New Roman"/>
              </w:rPr>
            </w:pPr>
            <w:r w:rsidRPr="00A32632">
              <w:rPr>
                <w:rFonts w:ascii="Times New Roman" w:hAnsi="Times New Roman" w:cs="Times New Roman"/>
              </w:rPr>
              <w:t>Additional Information on the country</w:t>
            </w:r>
          </w:p>
        </w:tc>
        <w:tc>
          <w:tcPr>
            <w:tcW w:w="6715" w:type="dxa"/>
          </w:tcPr>
          <w:p w14:paraId="70639CE9" w14:textId="71C07042" w:rsidR="00EC0F3F" w:rsidRPr="00A32632" w:rsidRDefault="00D53093" w:rsidP="00773F2C">
            <w:pPr>
              <w:pStyle w:val="ListParagraph"/>
              <w:numPr>
                <w:ilvl w:val="0"/>
                <w:numId w:val="2"/>
              </w:numPr>
              <w:rPr>
                <w:rFonts w:ascii="Times New Roman" w:hAnsi="Times New Roman" w:cs="Times New Roman"/>
                <w:sz w:val="24"/>
                <w:szCs w:val="24"/>
                <w:lang w:val="en-US"/>
              </w:rPr>
            </w:pPr>
            <w:r w:rsidRPr="00A32632">
              <w:rPr>
                <w:rFonts w:ascii="Times New Roman" w:hAnsi="Times New Roman" w:cs="Times New Roman"/>
                <w:sz w:val="24"/>
                <w:szCs w:val="24"/>
                <w:lang w:val="en-US"/>
              </w:rPr>
              <w:t xml:space="preserve">Minimum age </w:t>
            </w:r>
            <w:r w:rsidR="00622800" w:rsidRPr="00A32632">
              <w:rPr>
                <w:rFonts w:ascii="Times New Roman" w:hAnsi="Times New Roman" w:cs="Times New Roman"/>
                <w:sz w:val="24"/>
                <w:szCs w:val="24"/>
                <w:lang w:val="en-US"/>
              </w:rPr>
              <w:t xml:space="preserve">for </w:t>
            </w:r>
            <w:r w:rsidR="00BA721A" w:rsidRPr="00A32632">
              <w:rPr>
                <w:rFonts w:ascii="Times New Roman" w:hAnsi="Times New Roman" w:cs="Times New Roman"/>
                <w:sz w:val="24"/>
                <w:szCs w:val="24"/>
                <w:lang w:val="en-US"/>
              </w:rPr>
              <w:t>pretrial</w:t>
            </w:r>
            <w:r w:rsidR="00622800" w:rsidRPr="00A32632">
              <w:rPr>
                <w:rFonts w:ascii="Times New Roman" w:hAnsi="Times New Roman" w:cs="Times New Roman"/>
                <w:sz w:val="24"/>
                <w:szCs w:val="24"/>
                <w:lang w:val="en-US"/>
              </w:rPr>
              <w:t xml:space="preserve"> detention</w:t>
            </w:r>
            <w:r w:rsidRPr="00A32632">
              <w:rPr>
                <w:rFonts w:ascii="Times New Roman" w:hAnsi="Times New Roman" w:cs="Times New Roman"/>
                <w:sz w:val="24"/>
                <w:szCs w:val="24"/>
                <w:lang w:val="en-US"/>
              </w:rPr>
              <w:t xml:space="preserve"> is 12 years old. </w:t>
            </w:r>
          </w:p>
          <w:p w14:paraId="5B422291" w14:textId="77777777" w:rsidR="00AA22CB" w:rsidRPr="00A32632" w:rsidRDefault="00773F2C" w:rsidP="00773F2C">
            <w:pPr>
              <w:pStyle w:val="ListParagraph"/>
              <w:numPr>
                <w:ilvl w:val="0"/>
                <w:numId w:val="2"/>
              </w:numPr>
              <w:rPr>
                <w:rFonts w:ascii="Times New Roman" w:hAnsi="Times New Roman" w:cs="Times New Roman"/>
                <w:sz w:val="24"/>
                <w:szCs w:val="24"/>
                <w:lang w:val="en-US"/>
              </w:rPr>
            </w:pPr>
            <w:r w:rsidRPr="00A32632">
              <w:rPr>
                <w:rFonts w:ascii="Times New Roman" w:hAnsi="Times New Roman" w:cs="Times New Roman"/>
                <w:sz w:val="24"/>
                <w:szCs w:val="24"/>
                <w:lang w:val="en-US"/>
              </w:rPr>
              <w:t>There is a high number of children and adolescents, especially in street situations, that are in detention centers and penal institutions.</w:t>
            </w:r>
          </w:p>
          <w:p w14:paraId="7263FBF7" w14:textId="77777777" w:rsidR="00773F2C" w:rsidRPr="00A32632" w:rsidRDefault="00773F2C" w:rsidP="00773F2C">
            <w:pPr>
              <w:pStyle w:val="ListParagraph"/>
              <w:numPr>
                <w:ilvl w:val="0"/>
                <w:numId w:val="2"/>
              </w:numPr>
              <w:rPr>
                <w:rFonts w:ascii="Times New Roman" w:hAnsi="Times New Roman" w:cs="Times New Roman"/>
                <w:sz w:val="24"/>
                <w:szCs w:val="24"/>
                <w:lang w:val="en-US"/>
              </w:rPr>
            </w:pPr>
            <w:r w:rsidRPr="00A32632">
              <w:rPr>
                <w:rFonts w:ascii="Times New Roman" w:hAnsi="Times New Roman" w:cs="Times New Roman"/>
                <w:sz w:val="24"/>
                <w:szCs w:val="24"/>
                <w:lang w:val="en-US"/>
              </w:rPr>
              <w:lastRenderedPageBreak/>
              <w:t>The principle of presumption of innocence is not being applied sufficiently in juvenile criminal cases.</w:t>
            </w:r>
          </w:p>
          <w:p w14:paraId="724F6517" w14:textId="77777777" w:rsidR="00773F2C" w:rsidRPr="00A32632" w:rsidRDefault="00773F2C" w:rsidP="00773F2C">
            <w:pPr>
              <w:pStyle w:val="ListParagraph"/>
              <w:numPr>
                <w:ilvl w:val="0"/>
                <w:numId w:val="2"/>
              </w:numPr>
              <w:rPr>
                <w:rFonts w:ascii="Times New Roman" w:hAnsi="Times New Roman" w:cs="Times New Roman"/>
                <w:sz w:val="24"/>
                <w:szCs w:val="24"/>
                <w:lang w:val="en-US"/>
              </w:rPr>
            </w:pPr>
            <w:r w:rsidRPr="00A32632">
              <w:rPr>
                <w:rFonts w:ascii="Times New Roman" w:hAnsi="Times New Roman" w:cs="Times New Roman"/>
                <w:sz w:val="24"/>
                <w:szCs w:val="24"/>
                <w:lang w:val="en-US"/>
              </w:rPr>
              <w:t>The identity of juveniles facing criminal charges is often re</w:t>
            </w:r>
            <w:r w:rsidR="00D53093" w:rsidRPr="00A32632">
              <w:rPr>
                <w:rFonts w:ascii="Times New Roman" w:hAnsi="Times New Roman" w:cs="Times New Roman"/>
                <w:sz w:val="24"/>
                <w:szCs w:val="24"/>
                <w:lang w:val="en-US"/>
              </w:rPr>
              <w:t>vealed in t</w:t>
            </w:r>
            <w:r w:rsidRPr="00A32632">
              <w:rPr>
                <w:rFonts w:ascii="Times New Roman" w:hAnsi="Times New Roman" w:cs="Times New Roman"/>
                <w:sz w:val="24"/>
                <w:szCs w:val="24"/>
                <w:lang w:val="en-US"/>
              </w:rPr>
              <w:t>h</w:t>
            </w:r>
            <w:r w:rsidR="00D53093" w:rsidRPr="00A32632">
              <w:rPr>
                <w:rFonts w:ascii="Times New Roman" w:hAnsi="Times New Roman" w:cs="Times New Roman"/>
                <w:sz w:val="24"/>
                <w:szCs w:val="24"/>
                <w:lang w:val="en-US"/>
              </w:rPr>
              <w:t>e</w:t>
            </w:r>
            <w:r w:rsidRPr="00A32632">
              <w:rPr>
                <w:rFonts w:ascii="Times New Roman" w:hAnsi="Times New Roman" w:cs="Times New Roman"/>
                <w:sz w:val="24"/>
                <w:szCs w:val="24"/>
                <w:lang w:val="en-US"/>
              </w:rPr>
              <w:t xml:space="preserve"> media in violation of privacy rights. </w:t>
            </w:r>
          </w:p>
          <w:p w14:paraId="03E300BA" w14:textId="77777777" w:rsidR="00A32632" w:rsidRPr="001D715C" w:rsidRDefault="00A32632" w:rsidP="00782B8B">
            <w:pPr>
              <w:rPr>
                <w:rFonts w:ascii="Times New Roman" w:hAnsi="Times New Roman" w:cs="Times New Roman"/>
              </w:rPr>
            </w:pPr>
          </w:p>
          <w:p w14:paraId="1DEF1623" w14:textId="5B95A310" w:rsidR="00A32632" w:rsidRPr="00782B8B" w:rsidRDefault="00A32632" w:rsidP="00782B8B">
            <w:pPr>
              <w:rPr>
                <w:rFonts w:ascii="Times New Roman" w:hAnsi="Times New Roman" w:cs="Times New Roman"/>
              </w:rPr>
            </w:pPr>
            <w:r w:rsidRPr="001D715C">
              <w:rPr>
                <w:rFonts w:ascii="Times New Roman" w:hAnsi="Times New Roman" w:cs="Times New Roman"/>
              </w:rPr>
              <w:t xml:space="preserve">Committee on the Rights of the Child, </w:t>
            </w:r>
            <w:r w:rsidRPr="00782B8B">
              <w:rPr>
                <w:rFonts w:ascii="Times New Roman" w:hAnsi="Times New Roman" w:cs="Times New Roman"/>
                <w:i/>
              </w:rPr>
              <w:t>Consideration of Reports Submitted by States Parties Under Article 44 of the Convention</w:t>
            </w:r>
            <w:r w:rsidRPr="001D715C">
              <w:rPr>
                <w:rFonts w:ascii="Times New Roman" w:hAnsi="Times New Roman" w:cs="Times New Roman"/>
              </w:rPr>
              <w:t>, ¶ 83, U.N. Doc. CRC/C/CRI/CO/4 (Aug. 3, 2012),</w:t>
            </w:r>
          </w:p>
          <w:p w14:paraId="78F8B73E" w14:textId="169D82F1" w:rsidR="00A32632" w:rsidRPr="00782B8B" w:rsidRDefault="00A32632" w:rsidP="00782B8B">
            <w:pPr>
              <w:rPr>
                <w:rFonts w:ascii="Times New Roman" w:hAnsi="Times New Roman" w:cs="Times New Roman"/>
              </w:rPr>
            </w:pPr>
            <w:r w:rsidRPr="00782B8B">
              <w:rPr>
                <w:rFonts w:ascii="Times New Roman" w:hAnsi="Times New Roman" w:cs="Times New Roman"/>
              </w:rPr>
              <w:t>https://tbinternet.ohchr.org/_layouts/treatybodyexternal/Download.aspx?symbolno=CRC%2fC%2fCRI%2fCO%2f4&amp;Lang=en.</w:t>
            </w:r>
          </w:p>
        </w:tc>
      </w:tr>
      <w:tr w:rsidR="00AA22CB" w:rsidRPr="00F249ED" w14:paraId="71B074E7" w14:textId="77777777" w:rsidTr="0090752A">
        <w:tc>
          <w:tcPr>
            <w:tcW w:w="2141" w:type="dxa"/>
          </w:tcPr>
          <w:p w14:paraId="623BFDF0" w14:textId="00C625E6" w:rsidR="00AA22CB" w:rsidRPr="00F249ED" w:rsidRDefault="00AA22CB" w:rsidP="00650F1F">
            <w:pPr>
              <w:rPr>
                <w:rFonts w:ascii="Times New Roman" w:hAnsi="Times New Roman" w:cs="Times New Roman"/>
              </w:rPr>
            </w:pPr>
            <w:r>
              <w:rPr>
                <w:rFonts w:ascii="Times New Roman" w:hAnsi="Times New Roman" w:cs="Times New Roman"/>
              </w:rPr>
              <w:lastRenderedPageBreak/>
              <w:t>Questions for the state party related to child pretrial detention time limits:</w:t>
            </w:r>
          </w:p>
        </w:tc>
        <w:tc>
          <w:tcPr>
            <w:tcW w:w="6715" w:type="dxa"/>
          </w:tcPr>
          <w:p w14:paraId="6A0B60B2" w14:textId="77777777" w:rsidR="00AA22CB" w:rsidRPr="00F249ED"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t>Data on the average time children actually spend in pretrial detention.</w:t>
            </w:r>
          </w:p>
          <w:p w14:paraId="51896A40" w14:textId="47C89FB4" w:rsidR="00AA22CB" w:rsidRPr="00F249ED"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bookmarkStart w:id="1" w:name="_GoBack"/>
            <w:bookmarkEnd w:id="1"/>
            <w:r w:rsidRPr="00F249ED">
              <w:rPr>
                <w:rFonts w:ascii="Times New Roman" w:hAnsi="Times New Roman" w:cs="Times New Roman"/>
                <w:sz w:val="24"/>
                <w:szCs w:val="24"/>
                <w:lang w:val="en-US"/>
              </w:rPr>
              <w:t xml:space="preserve">Data on the number of children who spend longer than </w:t>
            </w:r>
            <w:r w:rsidR="00B223B6">
              <w:rPr>
                <w:rFonts w:ascii="Times New Roman" w:hAnsi="Times New Roman" w:cs="Times New Roman"/>
                <w:sz w:val="24"/>
                <w:szCs w:val="24"/>
                <w:lang w:val="en-US"/>
              </w:rPr>
              <w:t>60 days (</w:t>
            </w:r>
            <w:r w:rsidRPr="00F249ED">
              <w:rPr>
                <w:rFonts w:ascii="Times New Roman" w:hAnsi="Times New Roman" w:cs="Times New Roman"/>
                <w:sz w:val="24"/>
                <w:szCs w:val="24"/>
                <w:lang w:val="en-US"/>
              </w:rPr>
              <w:t xml:space="preserve">the </w:t>
            </w:r>
            <w:r w:rsidR="00B223B6">
              <w:rPr>
                <w:rFonts w:ascii="Times New Roman" w:hAnsi="Times New Roman" w:cs="Times New Roman"/>
                <w:sz w:val="24"/>
                <w:szCs w:val="24"/>
                <w:lang w:val="en-US"/>
              </w:rPr>
              <w:t xml:space="preserve">statutory </w:t>
            </w:r>
            <w:r w:rsidRPr="00F249ED">
              <w:rPr>
                <w:rFonts w:ascii="Times New Roman" w:hAnsi="Times New Roman" w:cs="Times New Roman"/>
                <w:sz w:val="24"/>
                <w:szCs w:val="24"/>
                <w:lang w:val="en-US"/>
              </w:rPr>
              <w:t>maximum</w:t>
            </w:r>
            <w:r w:rsidR="00B223B6">
              <w:rPr>
                <w:rFonts w:ascii="Times New Roman" w:hAnsi="Times New Roman" w:cs="Times New Roman"/>
                <w:sz w:val="24"/>
                <w:szCs w:val="24"/>
                <w:lang w:val="en-US"/>
              </w:rPr>
              <w:t>)</w:t>
            </w:r>
            <w:r w:rsidRPr="00F249ED">
              <w:rPr>
                <w:rFonts w:ascii="Times New Roman" w:hAnsi="Times New Roman" w:cs="Times New Roman"/>
                <w:sz w:val="24"/>
                <w:szCs w:val="24"/>
                <w:lang w:val="en-US"/>
              </w:rPr>
              <w:t xml:space="preserve"> in pretrial detention.</w:t>
            </w:r>
          </w:p>
          <w:p w14:paraId="1FBDEE12" w14:textId="77777777" w:rsidR="00AA22CB" w:rsidRPr="00F249ED"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t>Data on duration of pretrial detention as it varies by race, gender, religion or other relevant characteristics.</w:t>
            </w:r>
          </w:p>
          <w:p w14:paraId="5462F3B1" w14:textId="77777777" w:rsidR="00AA22CB" w:rsidRPr="00F249ED"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t>Data on efforts to reduce the length of pretrial detention and expedite cases.</w:t>
            </w:r>
          </w:p>
          <w:p w14:paraId="732BAE41" w14:textId="769CD373" w:rsidR="00AA22CB" w:rsidRPr="00F249ED"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t xml:space="preserve">Information on how appeals and other </w:t>
            </w:r>
            <w:r w:rsidR="00B223B6">
              <w:rPr>
                <w:rFonts w:ascii="Times New Roman" w:hAnsi="Times New Roman" w:cs="Times New Roman"/>
                <w:sz w:val="24"/>
                <w:szCs w:val="24"/>
                <w:lang w:val="en-US"/>
              </w:rPr>
              <w:t xml:space="preserve">legal </w:t>
            </w:r>
            <w:r w:rsidRPr="00F249ED">
              <w:rPr>
                <w:rFonts w:ascii="Times New Roman" w:hAnsi="Times New Roman" w:cs="Times New Roman"/>
                <w:sz w:val="24"/>
                <w:szCs w:val="24"/>
                <w:lang w:val="en-US"/>
              </w:rPr>
              <w:t xml:space="preserve">challenges affect </w:t>
            </w:r>
            <w:r w:rsidR="00B223B6">
              <w:rPr>
                <w:rFonts w:ascii="Times New Roman" w:hAnsi="Times New Roman" w:cs="Times New Roman"/>
                <w:sz w:val="24"/>
                <w:szCs w:val="24"/>
                <w:lang w:val="en-US"/>
              </w:rPr>
              <w:t xml:space="preserve">the </w:t>
            </w:r>
            <w:r w:rsidRPr="00F249ED">
              <w:rPr>
                <w:rFonts w:ascii="Times New Roman" w:hAnsi="Times New Roman" w:cs="Times New Roman"/>
                <w:sz w:val="24"/>
                <w:szCs w:val="24"/>
                <w:lang w:val="en-US"/>
              </w:rPr>
              <w:t>duration of pretrial detention.</w:t>
            </w:r>
          </w:p>
          <w:p w14:paraId="6DC8F576" w14:textId="77777777" w:rsidR="00AA22CB" w:rsidRPr="00F249ED"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t>Information on standards related to initial court appearance, determination of legality of initial detention, and judicial control over detention of children.</w:t>
            </w:r>
          </w:p>
          <w:p w14:paraId="517DA7D4" w14:textId="77777777" w:rsidR="00AA22CB" w:rsidRPr="00F249ED"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t>Data on oversight and children’s access to legal counsel within pretrial detention.</w:t>
            </w:r>
          </w:p>
          <w:p w14:paraId="5C9C4283" w14:textId="77777777" w:rsidR="00AA22CB" w:rsidRPr="00F249ED" w:rsidRDefault="00AA22CB" w:rsidP="00650F1F">
            <w:pPr>
              <w:rPr>
                <w:rFonts w:ascii="Times New Roman" w:hAnsi="Times New Roman" w:cs="Times New Roman"/>
              </w:rPr>
            </w:pPr>
          </w:p>
        </w:tc>
      </w:tr>
      <w:tr w:rsidR="00AA22CB" w:rsidRPr="00F249ED" w14:paraId="6543F5CF" w14:textId="77777777" w:rsidTr="0090752A">
        <w:tc>
          <w:tcPr>
            <w:tcW w:w="2141" w:type="dxa"/>
          </w:tcPr>
          <w:p w14:paraId="1981AF8A" w14:textId="77777777" w:rsidR="00AA22CB" w:rsidRPr="00F249ED" w:rsidRDefault="00AA22CB" w:rsidP="00650F1F">
            <w:pPr>
              <w:rPr>
                <w:rFonts w:ascii="Times New Roman" w:hAnsi="Times New Roman" w:cs="Times New Roman"/>
              </w:rPr>
            </w:pPr>
            <w:r w:rsidRPr="00F249ED">
              <w:rPr>
                <w:rFonts w:ascii="Times New Roman" w:hAnsi="Times New Roman" w:cs="Times New Roman"/>
              </w:rPr>
              <w:t>Link to Global Study</w:t>
            </w:r>
          </w:p>
        </w:tc>
        <w:tc>
          <w:tcPr>
            <w:tcW w:w="6715" w:type="dxa"/>
          </w:tcPr>
          <w:p w14:paraId="1F381115" w14:textId="77777777" w:rsidR="00AA22CB" w:rsidRDefault="000A306C" w:rsidP="00650F1F">
            <w:pPr>
              <w:shd w:val="clear" w:color="auto" w:fill="FFFFFF"/>
              <w:rPr>
                <w:rFonts w:ascii="Arial" w:hAnsi="Arial" w:cs="Arial"/>
                <w:color w:val="222222"/>
              </w:rPr>
            </w:pPr>
            <w:hyperlink r:id="rId10" w:tgtFrame="_blank" w:history="1">
              <w:r w:rsidR="00AA22CB">
                <w:rPr>
                  <w:rFonts w:ascii="Arial" w:hAnsi="Arial" w:cs="Arial"/>
                  <w:color w:val="1155CC"/>
                  <w:u w:val="single"/>
                </w:rPr>
                <w:br/>
              </w:r>
              <w:r w:rsidR="00AA22CB">
                <w:rPr>
                  <w:rStyle w:val="Hyperlink"/>
                  <w:rFonts w:ascii="Arial" w:hAnsi="Arial" w:cs="Arial"/>
                  <w:color w:val="1155CC"/>
                </w:rPr>
                <w:t>https://jjimexico.org/ptd-report/</w:t>
              </w:r>
            </w:hyperlink>
          </w:p>
          <w:p w14:paraId="44F42533" w14:textId="77777777" w:rsidR="00AA22CB" w:rsidRPr="00F249ED" w:rsidRDefault="00AA22CB" w:rsidP="00650F1F">
            <w:pPr>
              <w:rPr>
                <w:rFonts w:ascii="Times New Roman" w:hAnsi="Times New Roman" w:cs="Times New Roman"/>
              </w:rPr>
            </w:pPr>
          </w:p>
        </w:tc>
      </w:tr>
    </w:tbl>
    <w:p w14:paraId="7B39EFB2" w14:textId="77777777" w:rsidR="00AA22CB" w:rsidRPr="00F249ED" w:rsidRDefault="00AA22CB" w:rsidP="00AA22CB">
      <w:pPr>
        <w:rPr>
          <w:rFonts w:ascii="Times New Roman" w:hAnsi="Times New Roman" w:cs="Times New Roman"/>
        </w:rPr>
      </w:pPr>
    </w:p>
    <w:p w14:paraId="113143CC" w14:textId="2A02B011" w:rsidR="00AA22CB" w:rsidRDefault="00AA22CB">
      <w:pPr>
        <w:rPr>
          <w:rFonts w:ascii="Times New Roman" w:hAnsi="Times New Roman" w:cs="Times New Roman"/>
        </w:rPr>
      </w:pPr>
    </w:p>
    <w:p w14:paraId="4429568A" w14:textId="00E9C839" w:rsidR="00AA22CB" w:rsidRDefault="00AA22CB">
      <w:pPr>
        <w:rPr>
          <w:rFonts w:ascii="Times New Roman" w:hAnsi="Times New Roman" w:cs="Times New Roman"/>
        </w:rPr>
      </w:pPr>
    </w:p>
    <w:p w14:paraId="23B2EF40" w14:textId="22913B1A" w:rsidR="00AA22CB" w:rsidRDefault="00AA22CB">
      <w:pPr>
        <w:rPr>
          <w:rFonts w:ascii="Times New Roman" w:hAnsi="Times New Roman" w:cs="Times New Roman"/>
        </w:rPr>
      </w:pPr>
    </w:p>
    <w:p w14:paraId="3895130C" w14:textId="77777777" w:rsidR="00AA22CB" w:rsidRPr="00F249ED" w:rsidRDefault="00AA22CB">
      <w:pPr>
        <w:rPr>
          <w:rFonts w:ascii="Times New Roman" w:hAnsi="Times New Roman" w:cs="Times New Roman"/>
        </w:rPr>
      </w:pPr>
    </w:p>
    <w:sectPr w:rsidR="00AA22CB" w:rsidRPr="00F249ED"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9E2F71" w14:textId="77777777" w:rsidR="000A306C" w:rsidRDefault="000A306C" w:rsidP="000A296B">
      <w:r>
        <w:separator/>
      </w:r>
    </w:p>
  </w:endnote>
  <w:endnote w:type="continuationSeparator" w:id="0">
    <w:p w14:paraId="67D61FAC" w14:textId="77777777" w:rsidR="000A306C" w:rsidRDefault="000A306C" w:rsidP="000A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auto"/>
    <w:pitch w:val="variable"/>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07CF26" w14:textId="77777777" w:rsidR="000A306C" w:rsidRDefault="000A306C" w:rsidP="000A296B">
      <w:r>
        <w:separator/>
      </w:r>
    </w:p>
  </w:footnote>
  <w:footnote w:type="continuationSeparator" w:id="0">
    <w:p w14:paraId="4EBADA26" w14:textId="77777777" w:rsidR="000A306C" w:rsidRDefault="000A306C" w:rsidP="000A296B">
      <w:r>
        <w:continuationSeparator/>
      </w:r>
    </w:p>
  </w:footnote>
  <w:footnote w:id="1">
    <w:p w14:paraId="4A2836C2" w14:textId="77777777" w:rsidR="00995BFC" w:rsidRPr="00251BCE" w:rsidRDefault="00995BFC" w:rsidP="00995BFC">
      <w:pPr>
        <w:rPr>
          <w:rFonts w:eastAsia="Calibri"/>
          <w:sz w:val="20"/>
          <w:szCs w:val="20"/>
        </w:rPr>
      </w:pPr>
      <w:r w:rsidRPr="00C828DE">
        <w:rPr>
          <w:sz w:val="20"/>
          <w:szCs w:val="20"/>
          <w:vertAlign w:val="superscript"/>
        </w:rPr>
        <w:footnoteRef/>
      </w:r>
      <w:r w:rsidRPr="00C828DE">
        <w:rPr>
          <w:rFonts w:eastAsia="Calibri"/>
          <w:sz w:val="20"/>
          <w:szCs w:val="20"/>
        </w:rPr>
        <w:t xml:space="preserve"> </w:t>
      </w:r>
      <w:r w:rsidRPr="00253B3B">
        <w:rPr>
          <w:rFonts w:eastAsia="Calibri"/>
          <w:sz w:val="20"/>
          <w:szCs w:val="20"/>
        </w:rPr>
        <w:t xml:space="preserve">Patrick Webb &amp; William Allen </w:t>
      </w:r>
      <w:proofErr w:type="spellStart"/>
      <w:r w:rsidRPr="00253B3B">
        <w:rPr>
          <w:rFonts w:eastAsia="Calibri"/>
          <w:sz w:val="20"/>
          <w:szCs w:val="20"/>
        </w:rPr>
        <w:t>Kritsonis</w:t>
      </w:r>
      <w:proofErr w:type="spellEnd"/>
      <w:r w:rsidRPr="00253B3B">
        <w:rPr>
          <w:rFonts w:eastAsia="Calibri"/>
          <w:sz w:val="20"/>
          <w:szCs w:val="20"/>
        </w:rPr>
        <w:t xml:space="preserve">, </w:t>
      </w:r>
      <w:r w:rsidRPr="003D0A00">
        <w:rPr>
          <w:rFonts w:eastAsia="Calibri"/>
          <w:i/>
          <w:sz w:val="20"/>
          <w:szCs w:val="20"/>
        </w:rPr>
        <w:t>Controlling those Kids: Social Control and the Use of Pretrial Detention among Youth in the United States of America: National Implications</w:t>
      </w:r>
      <w:r w:rsidRPr="00253B3B">
        <w:rPr>
          <w:rFonts w:eastAsia="Calibri"/>
          <w:sz w:val="20"/>
          <w:szCs w:val="20"/>
        </w:rPr>
        <w:t xml:space="preserve">, </w:t>
      </w:r>
      <w:r>
        <w:rPr>
          <w:rFonts w:eastAsia="Calibri"/>
          <w:smallCaps/>
          <w:sz w:val="20"/>
          <w:szCs w:val="20"/>
        </w:rPr>
        <w:t xml:space="preserve">ERIC </w:t>
      </w:r>
      <w:r w:rsidRPr="00253B3B">
        <w:rPr>
          <w:rFonts w:eastAsia="Calibri"/>
          <w:sz w:val="20"/>
          <w:szCs w:val="20"/>
        </w:rPr>
        <w:t>(Oct. 2006), https://eric.ed.gov/?id=ED493565.</w:t>
      </w:r>
      <w:r w:rsidRPr="00253B3B" w:rsidDel="00253B3B">
        <w:rPr>
          <w:rFonts w:eastAsia="Calibri"/>
          <w:sz w:val="20"/>
          <w:szCs w:val="20"/>
        </w:rPr>
        <w:t xml:space="preserve"> </w:t>
      </w:r>
    </w:p>
  </w:footnote>
  <w:footnote w:id="2">
    <w:p w14:paraId="03C985F9" w14:textId="77777777" w:rsidR="00995BFC" w:rsidRPr="00D96CED" w:rsidRDefault="00995BFC" w:rsidP="00995BFC">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G.A. Res. 44/25, Convention on the Rights of the Child, art. 37(b) (Nov. 20, 1989) [hereinafter CRC].</w:t>
      </w:r>
    </w:p>
  </w:footnote>
  <w:footnote w:id="3">
    <w:p w14:paraId="65255E99" w14:textId="77777777" w:rsidR="00995BFC" w:rsidRDefault="00995BFC" w:rsidP="00995BFC">
      <w:pPr>
        <w:pStyle w:val="FootnoteText"/>
        <w:jc w:val="left"/>
      </w:pPr>
      <w:r>
        <w:rPr>
          <w:rStyle w:val="FootnoteReference"/>
        </w:rPr>
        <w:footnoteRef/>
      </w:r>
      <w:r>
        <w:t xml:space="preserve"> Comm. on the Rights of the Child, </w:t>
      </w:r>
      <w:r w:rsidRPr="00D47D44">
        <w:rPr>
          <w:bCs/>
        </w:rPr>
        <w:t>General Comment 10: Children's Rights in Juvenile Justice</w:t>
      </w:r>
      <w:r>
        <w:t>, § 80, U.N. Doc. CRC/C/GC/10 (Apr. 25, 2007) [hereinafter CRC General Comment 10].</w:t>
      </w:r>
    </w:p>
  </w:footnote>
  <w:footnote w:id="4">
    <w:p w14:paraId="65AAF5D0" w14:textId="77777777" w:rsidR="00995BFC" w:rsidRPr="00764FDC" w:rsidRDefault="00995BFC" w:rsidP="00995BFC">
      <w:pPr>
        <w:pStyle w:val="FootnoteText"/>
      </w:pPr>
      <w:r>
        <w:rPr>
          <w:rStyle w:val="FootnoteReference"/>
        </w:rPr>
        <w:footnoteRef/>
      </w:r>
      <w:r>
        <w:t xml:space="preserve"> </w:t>
      </w:r>
      <w:r>
        <w:rPr>
          <w:i/>
        </w:rPr>
        <w:t xml:space="preserve">Id. </w:t>
      </w:r>
      <w:r>
        <w:t>¶ 83 (specifying that regular review is “preferably every two weeks”).</w:t>
      </w:r>
    </w:p>
  </w:footnote>
  <w:footnote w:id="5">
    <w:p w14:paraId="6AA50B6B" w14:textId="77777777" w:rsidR="00995BFC" w:rsidRPr="00D96CED" w:rsidRDefault="00995BFC" w:rsidP="00995BFC">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 xml:space="preserve">Moritz </w:t>
      </w:r>
      <w:proofErr w:type="spellStart"/>
      <w:r w:rsidRPr="00B83369">
        <w:rPr>
          <w:sz w:val="20"/>
          <w:szCs w:val="20"/>
        </w:rPr>
        <w:t>Birk</w:t>
      </w:r>
      <w:proofErr w:type="spellEnd"/>
      <w:r w:rsidRPr="00B83369">
        <w:rPr>
          <w:sz w:val="20"/>
          <w:szCs w:val="20"/>
        </w:rPr>
        <w:t xml:space="preserve"> et. al., </w:t>
      </w:r>
      <w:r w:rsidRPr="00D96CED">
        <w:rPr>
          <w:rFonts w:eastAsia="Calibri"/>
          <w:i/>
          <w:sz w:val="20"/>
          <w:szCs w:val="20"/>
        </w:rPr>
        <w:t>Pretrial Detention and Torture: Why Pretrial Detainees Face the Greatest Risk</w:t>
      </w:r>
      <w:r w:rsidRPr="00D96CED">
        <w:rPr>
          <w:rFonts w:eastAsia="Calibri"/>
          <w:sz w:val="20"/>
          <w:szCs w:val="20"/>
        </w:rPr>
        <w:t xml:space="preserve">, </w:t>
      </w:r>
      <w:r>
        <w:rPr>
          <w:rFonts w:eastAsia="Calibri"/>
          <w:sz w:val="20"/>
          <w:szCs w:val="20"/>
        </w:rPr>
        <w:t xml:space="preserve">27, </w:t>
      </w:r>
      <w:r>
        <w:rPr>
          <w:rFonts w:eastAsia="Calibri"/>
          <w:smallCaps/>
          <w:sz w:val="20"/>
          <w:szCs w:val="20"/>
        </w:rPr>
        <w:t>Open Soc’</w:t>
      </w:r>
      <w:r w:rsidRPr="00D96CED">
        <w:rPr>
          <w:rFonts w:eastAsia="Calibri"/>
          <w:smallCaps/>
          <w:sz w:val="20"/>
          <w:szCs w:val="20"/>
        </w:rPr>
        <w:t>y Found</w:t>
      </w:r>
      <w:r w:rsidRPr="00C828DE">
        <w:rPr>
          <w:rFonts w:eastAsia="Calibri"/>
          <w:sz w:val="20"/>
          <w:szCs w:val="20"/>
        </w:rPr>
        <w:t>. (2011))</w:t>
      </w:r>
      <w:r>
        <w:rPr>
          <w:rFonts w:eastAsia="Calibri"/>
          <w:sz w:val="20"/>
          <w:szCs w:val="20"/>
        </w:rPr>
        <w:t xml:space="preserve">, </w:t>
      </w:r>
      <w:hyperlink r:id="rId1" w:history="1">
        <w:r w:rsidRPr="00D96CED">
          <w:rPr>
            <w:rStyle w:val="Hyperlink"/>
            <w:rFonts w:eastAsia="Calibri"/>
            <w:sz w:val="20"/>
            <w:szCs w:val="20"/>
          </w:rPr>
          <w:t>https://www.opensocietyfoundations.org/sites/default/files/pretrial-detention-and-torture-06222011.pdf</w:t>
        </w:r>
      </w:hyperlink>
      <w:r w:rsidRPr="00D96CED">
        <w:rPr>
          <w:rFonts w:eastAsia="Calibri"/>
          <w:sz w:val="20"/>
          <w:szCs w:val="20"/>
        </w:rPr>
        <w:t xml:space="preserve">. </w:t>
      </w:r>
    </w:p>
  </w:footnote>
  <w:footnote w:id="6">
    <w:p w14:paraId="58B4066C" w14:textId="77777777" w:rsidR="00995BFC" w:rsidRPr="00D96CED" w:rsidRDefault="00995BFC" w:rsidP="00995BFC">
      <w:pPr>
        <w:rPr>
          <w:rFonts w:eastAsia="Calibri"/>
          <w:sz w:val="20"/>
          <w:szCs w:val="20"/>
        </w:rPr>
      </w:pPr>
      <w:r w:rsidRPr="00D96CED">
        <w:rPr>
          <w:sz w:val="20"/>
          <w:szCs w:val="20"/>
          <w:vertAlign w:val="superscript"/>
        </w:rPr>
        <w:footnoteRef/>
      </w:r>
      <w:r w:rsidRPr="00D96CED">
        <w:rPr>
          <w:rFonts w:eastAsia="Calibri"/>
          <w:sz w:val="20"/>
          <w:szCs w:val="20"/>
        </w:rPr>
        <w:t xml:space="preserve"> Barry Holman &amp; Jason </w:t>
      </w:r>
      <w:proofErr w:type="spellStart"/>
      <w:r w:rsidRPr="00D96CED">
        <w:rPr>
          <w:rFonts w:eastAsia="Calibri"/>
          <w:sz w:val="20"/>
          <w:szCs w:val="20"/>
        </w:rPr>
        <w:t>Ziedenber</w:t>
      </w:r>
      <w:r>
        <w:rPr>
          <w:rFonts w:eastAsia="Calibri"/>
          <w:sz w:val="20"/>
          <w:szCs w:val="20"/>
        </w:rPr>
        <w:t>g</w:t>
      </w:r>
      <w:proofErr w:type="spellEnd"/>
      <w:r w:rsidRPr="00D96CED">
        <w:rPr>
          <w:rFonts w:eastAsia="Calibri"/>
          <w:sz w:val="20"/>
          <w:szCs w:val="20"/>
        </w:rPr>
        <w:t xml:space="preserve">. </w:t>
      </w:r>
      <w:r w:rsidRPr="00D96CED">
        <w:rPr>
          <w:rFonts w:eastAsia="Calibri"/>
          <w:i/>
          <w:sz w:val="20"/>
          <w:szCs w:val="20"/>
        </w:rPr>
        <w:t>The Dangers of Detention: The Impact of Incarcerating Youth in Detention and Other Secure Facilities</w:t>
      </w:r>
      <w:r w:rsidRPr="00D96CED">
        <w:rPr>
          <w:rFonts w:eastAsia="Calibri"/>
          <w:sz w:val="20"/>
          <w:szCs w:val="20"/>
        </w:rPr>
        <w:t xml:space="preserve">, </w:t>
      </w:r>
      <w:r>
        <w:rPr>
          <w:rFonts w:eastAsia="Calibri"/>
          <w:sz w:val="20"/>
          <w:szCs w:val="20"/>
        </w:rPr>
        <w:t xml:space="preserve">3–10, </w:t>
      </w:r>
      <w:r w:rsidRPr="00B0537C">
        <w:rPr>
          <w:rFonts w:eastAsia="Calibri"/>
          <w:smallCaps/>
          <w:sz w:val="20"/>
          <w:szCs w:val="20"/>
        </w:rPr>
        <w:t>Just</w:t>
      </w:r>
      <w:r>
        <w:rPr>
          <w:rFonts w:eastAsia="Calibri"/>
          <w:smallCaps/>
          <w:sz w:val="20"/>
          <w:szCs w:val="20"/>
        </w:rPr>
        <w:t>.</w:t>
      </w:r>
      <w:r w:rsidRPr="00B0537C">
        <w:rPr>
          <w:rFonts w:eastAsia="Calibri"/>
          <w:smallCaps/>
          <w:sz w:val="20"/>
          <w:szCs w:val="20"/>
        </w:rPr>
        <w:t xml:space="preserve"> </w:t>
      </w:r>
      <w:proofErr w:type="spellStart"/>
      <w:r w:rsidRPr="00B0537C">
        <w:rPr>
          <w:rFonts w:eastAsia="Calibri"/>
          <w:smallCaps/>
          <w:sz w:val="20"/>
          <w:szCs w:val="20"/>
        </w:rPr>
        <w:t>Pol</w:t>
      </w:r>
      <w:r>
        <w:rPr>
          <w:rFonts w:eastAsia="Calibri"/>
          <w:smallCaps/>
          <w:sz w:val="20"/>
          <w:szCs w:val="20"/>
        </w:rPr>
        <w:t>’</w:t>
      </w:r>
      <w:r w:rsidRPr="00B0537C">
        <w:rPr>
          <w:rFonts w:eastAsia="Calibri"/>
          <w:smallCaps/>
          <w:sz w:val="20"/>
          <w:szCs w:val="20"/>
        </w:rPr>
        <w:t>y</w:t>
      </w:r>
      <w:proofErr w:type="spellEnd"/>
      <w:r w:rsidRPr="00B0537C">
        <w:rPr>
          <w:rFonts w:eastAsia="Calibri"/>
          <w:smallCaps/>
          <w:sz w:val="20"/>
          <w:szCs w:val="20"/>
        </w:rPr>
        <w:t xml:space="preserve"> Inst</w:t>
      </w:r>
      <w:r>
        <w:rPr>
          <w:rFonts w:eastAsia="Calibri"/>
          <w:smallCaps/>
          <w:sz w:val="20"/>
          <w:szCs w:val="20"/>
        </w:rPr>
        <w:t>.</w:t>
      </w:r>
      <w:r w:rsidRPr="00D96CED">
        <w:rPr>
          <w:rFonts w:eastAsia="Calibri"/>
          <w:sz w:val="20"/>
          <w:szCs w:val="20"/>
        </w:rPr>
        <w:t xml:space="preserve"> (Nov. 28, 2006)</w:t>
      </w:r>
      <w:r>
        <w:rPr>
          <w:rFonts w:eastAsia="Calibri"/>
          <w:sz w:val="20"/>
          <w:szCs w:val="20"/>
        </w:rPr>
        <w:t xml:space="preserve">, </w:t>
      </w:r>
      <w:hyperlink r:id="rId2" w:history="1">
        <w:r w:rsidRPr="00933000">
          <w:rPr>
            <w:rStyle w:val="Hyperlink"/>
            <w:rFonts w:eastAsia="Calibri"/>
            <w:sz w:val="20"/>
            <w:szCs w:val="20"/>
          </w:rPr>
          <w:t>http://www.justicepolicy.org/images/upload/06-11_rep_dangersofdetention_jj.pdf</w:t>
        </w:r>
      </w:hyperlink>
      <w:r>
        <w:rPr>
          <w:rFonts w:eastAsia="Calibri"/>
          <w:sz w:val="20"/>
          <w:szCs w:val="20"/>
        </w:rPr>
        <w:t xml:space="preserve">. </w:t>
      </w:r>
    </w:p>
  </w:footnote>
  <w:footnote w:id="7">
    <w:p w14:paraId="0D67556C" w14:textId="77777777" w:rsidR="00995BFC" w:rsidRPr="005F3659" w:rsidRDefault="00995BFC" w:rsidP="00995BFC">
      <w:pPr>
        <w:rPr>
          <w:rFonts w:eastAsia="Calibri"/>
          <w:sz w:val="20"/>
          <w:lang w:val="es-MX"/>
        </w:rPr>
      </w:pPr>
      <w:r w:rsidRPr="00D96CED">
        <w:rPr>
          <w:sz w:val="20"/>
          <w:szCs w:val="20"/>
          <w:vertAlign w:val="superscript"/>
        </w:rPr>
        <w:footnoteRef/>
      </w:r>
      <w:r w:rsidRPr="009C3BC5">
        <w:rPr>
          <w:rFonts w:eastAsia="Calibri"/>
          <w:sz w:val="20"/>
          <w:szCs w:val="20"/>
          <w:lang w:val="es-MX"/>
        </w:rPr>
        <w:t xml:space="preserve"> </w:t>
      </w:r>
      <w:r w:rsidRPr="009C3BC5">
        <w:rPr>
          <w:rFonts w:eastAsia="Calibri"/>
          <w:i/>
          <w:sz w:val="20"/>
          <w:szCs w:val="20"/>
          <w:lang w:val="es-MX"/>
        </w:rPr>
        <w:t>E.g.</w:t>
      </w:r>
      <w:r w:rsidRPr="009C3BC5">
        <w:rPr>
          <w:rFonts w:eastAsia="Calibri"/>
          <w:sz w:val="20"/>
          <w:szCs w:val="20"/>
          <w:lang w:val="es-MX"/>
        </w:rPr>
        <w:t xml:space="preserve">, </w:t>
      </w:r>
      <w:r w:rsidRPr="003D0A00">
        <w:rPr>
          <w:i/>
          <w:sz w:val="20"/>
          <w:szCs w:val="20"/>
          <w:lang w:val="es-MX"/>
        </w:rPr>
        <w:t xml:space="preserve">Diagnóstico del Sistema de Justicia Para Adolescentes del Estado de Chihuahua: </w:t>
      </w:r>
      <w:r>
        <w:rPr>
          <w:i/>
          <w:sz w:val="20"/>
          <w:szCs w:val="20"/>
          <w:lang w:val="es-MX"/>
        </w:rPr>
        <w:t>“</w:t>
      </w:r>
      <w:r w:rsidRPr="003D0A00">
        <w:rPr>
          <w:i/>
          <w:sz w:val="20"/>
          <w:szCs w:val="20"/>
          <w:lang w:val="es-MX"/>
        </w:rPr>
        <w:t>Buenas Prácticas para las Alternativas a la Detención</w:t>
      </w:r>
      <w:r>
        <w:rPr>
          <w:i/>
          <w:sz w:val="20"/>
          <w:szCs w:val="20"/>
          <w:lang w:val="es-MX"/>
        </w:rPr>
        <w:t>”</w:t>
      </w:r>
      <w:r w:rsidRPr="00423E44">
        <w:rPr>
          <w:sz w:val="20"/>
          <w:szCs w:val="20"/>
          <w:lang w:val="es-MX"/>
        </w:rPr>
        <w:t xml:space="preserve">, </w:t>
      </w:r>
      <w:r>
        <w:rPr>
          <w:sz w:val="20"/>
          <w:szCs w:val="20"/>
          <w:lang w:val="es-MX"/>
        </w:rPr>
        <w:t>8–10</w:t>
      </w:r>
      <w:r w:rsidRPr="003D0A00">
        <w:rPr>
          <w:sz w:val="20"/>
          <w:szCs w:val="20"/>
          <w:lang w:val="es-MX"/>
        </w:rPr>
        <w:t xml:space="preserve">, </w:t>
      </w:r>
      <w:r w:rsidRPr="003D0A00">
        <w:rPr>
          <w:smallCaps/>
          <w:sz w:val="20"/>
          <w:szCs w:val="20"/>
          <w:lang w:val="es-MX"/>
        </w:rPr>
        <w:t>Justicia Juvenil Int’l</w:t>
      </w:r>
      <w:r w:rsidRPr="00423E44">
        <w:rPr>
          <w:sz w:val="20"/>
          <w:szCs w:val="20"/>
          <w:lang w:val="es-MX"/>
        </w:rPr>
        <w:t xml:space="preserve"> (Sept. 2017)</w:t>
      </w:r>
      <w:r>
        <w:rPr>
          <w:sz w:val="20"/>
          <w:szCs w:val="20"/>
          <w:lang w:val="es-MX"/>
        </w:rPr>
        <w:t xml:space="preserve"> </w:t>
      </w:r>
      <w:r w:rsidRPr="003D0A00">
        <w:rPr>
          <w:sz w:val="20"/>
          <w:szCs w:val="20"/>
          <w:lang w:val="es-MX"/>
        </w:rPr>
        <w:t>https://jjimexico.org/projects/chihuahua</w:t>
      </w:r>
      <w:r w:rsidRPr="003D0A00">
        <w:rPr>
          <w:color w:val="FF0000"/>
          <w:sz w:val="20"/>
          <w:szCs w:val="20"/>
          <w:lang w:val="es-MX"/>
        </w:rPr>
        <w:t xml:space="preserve"> </w:t>
      </w:r>
      <w:r w:rsidRPr="003D0A00">
        <w:rPr>
          <w:sz w:val="20"/>
          <w:szCs w:val="20"/>
          <w:lang w:val="es-MX"/>
        </w:rPr>
        <w:t xml:space="preserve">[hereinafter </w:t>
      </w:r>
      <w:r w:rsidRPr="003D0A00">
        <w:rPr>
          <w:i/>
          <w:sz w:val="20"/>
          <w:szCs w:val="20"/>
          <w:lang w:val="es-MX"/>
        </w:rPr>
        <w:t>Diagnóstico 2017</w:t>
      </w:r>
      <w:r w:rsidRPr="00965283">
        <w:rPr>
          <w:sz w:val="20"/>
          <w:szCs w:val="20"/>
          <w:lang w:val="es-MX"/>
        </w:rPr>
        <w:t>]</w:t>
      </w:r>
      <w:r>
        <w:rPr>
          <w:sz w:val="20"/>
          <w:szCs w:val="20"/>
          <w:lang w:val="es-MX"/>
        </w:rPr>
        <w:t>.</w:t>
      </w:r>
    </w:p>
  </w:footnote>
  <w:footnote w:id="8">
    <w:p w14:paraId="5044D132" w14:textId="77777777" w:rsidR="00995BFC" w:rsidRPr="00BA721A" w:rsidRDefault="00995BFC" w:rsidP="00995BFC">
      <w:pPr>
        <w:pStyle w:val="FootnoteText"/>
      </w:pPr>
      <w:r>
        <w:rPr>
          <w:rStyle w:val="FootnoteReference"/>
        </w:rPr>
        <w:footnoteRef/>
      </w:r>
      <w:r>
        <w:rPr>
          <w:rStyle w:val="FootnoteReference"/>
        </w:rPr>
        <w:footnoteRef/>
      </w:r>
      <w:r>
        <w:rPr>
          <w:rStyle w:val="FootnoteReference"/>
        </w:rPr>
        <w:footnoteRef/>
      </w:r>
      <w:r>
        <w:t xml:space="preserve"> </w:t>
      </w:r>
      <w:r w:rsidRPr="00FF2B5D">
        <w:t xml:space="preserve">Additional methodological information available in </w:t>
      </w:r>
      <w:r>
        <w:rPr>
          <w:i/>
        </w:rPr>
        <w:t xml:space="preserve">Children in Pretrial Detention: Promoting Stronger International Time Limits, </w:t>
      </w:r>
      <w:proofErr w:type="spellStart"/>
      <w:r>
        <w:t>i</w:t>
      </w:r>
      <w:proofErr w:type="spellEnd"/>
      <w:r>
        <w:t>,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48973BA"/>
    <w:multiLevelType w:val="hybridMultilevel"/>
    <w:tmpl w:val="FC3A0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A9F"/>
    <w:rsid w:val="000070B9"/>
    <w:rsid w:val="000902F3"/>
    <w:rsid w:val="00090ADD"/>
    <w:rsid w:val="000A296B"/>
    <w:rsid w:val="000A306C"/>
    <w:rsid w:val="00187935"/>
    <w:rsid w:val="00195F22"/>
    <w:rsid w:val="001D715C"/>
    <w:rsid w:val="00204EB3"/>
    <w:rsid w:val="002F26B3"/>
    <w:rsid w:val="00307A19"/>
    <w:rsid w:val="00312FED"/>
    <w:rsid w:val="00357F82"/>
    <w:rsid w:val="00473A3B"/>
    <w:rsid w:val="004963A8"/>
    <w:rsid w:val="00522026"/>
    <w:rsid w:val="00537903"/>
    <w:rsid w:val="00613979"/>
    <w:rsid w:val="00622800"/>
    <w:rsid w:val="006677C5"/>
    <w:rsid w:val="0070385D"/>
    <w:rsid w:val="007641BC"/>
    <w:rsid w:val="00773F2C"/>
    <w:rsid w:val="00782B8B"/>
    <w:rsid w:val="007E2BFD"/>
    <w:rsid w:val="007E67BD"/>
    <w:rsid w:val="007F384B"/>
    <w:rsid w:val="007F465D"/>
    <w:rsid w:val="00817E06"/>
    <w:rsid w:val="00893177"/>
    <w:rsid w:val="0090460C"/>
    <w:rsid w:val="0090752A"/>
    <w:rsid w:val="00925CE7"/>
    <w:rsid w:val="00995BFC"/>
    <w:rsid w:val="009A7B2B"/>
    <w:rsid w:val="009E4689"/>
    <w:rsid w:val="009F3C37"/>
    <w:rsid w:val="00A029FD"/>
    <w:rsid w:val="00A32632"/>
    <w:rsid w:val="00A33064"/>
    <w:rsid w:val="00A5759F"/>
    <w:rsid w:val="00A81EC4"/>
    <w:rsid w:val="00A87A53"/>
    <w:rsid w:val="00AA22CB"/>
    <w:rsid w:val="00B027EC"/>
    <w:rsid w:val="00B223B6"/>
    <w:rsid w:val="00B574D3"/>
    <w:rsid w:val="00BA1DBB"/>
    <w:rsid w:val="00BA721A"/>
    <w:rsid w:val="00BD1FB4"/>
    <w:rsid w:val="00C23A9F"/>
    <w:rsid w:val="00C32FDE"/>
    <w:rsid w:val="00CF2E23"/>
    <w:rsid w:val="00D53093"/>
    <w:rsid w:val="00DB615B"/>
    <w:rsid w:val="00DE4012"/>
    <w:rsid w:val="00E266B9"/>
    <w:rsid w:val="00EC0F3F"/>
    <w:rsid w:val="00EF56C3"/>
    <w:rsid w:val="00F17368"/>
    <w:rsid w:val="00F249ED"/>
    <w:rsid w:val="00FB7D38"/>
    <w:rsid w:val="00FC7E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33921C"/>
  <w14:defaultImageDpi w14:val="300"/>
  <w15:docId w15:val="{F12DF4DD-5C33-C842-8793-9F797EE8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Revision">
    <w:name w:val="Revision"/>
    <w:hidden/>
    <w:uiPriority w:val="99"/>
    <w:semiHidden/>
    <w:rsid w:val="00AA2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689677">
      <w:bodyDiv w:val="1"/>
      <w:marLeft w:val="0"/>
      <w:marRight w:val="0"/>
      <w:marTop w:val="0"/>
      <w:marBottom w:val="0"/>
      <w:divBdr>
        <w:top w:val="none" w:sz="0" w:space="0" w:color="auto"/>
        <w:left w:val="none" w:sz="0" w:space="0" w:color="auto"/>
        <w:bottom w:val="none" w:sz="0" w:space="0" w:color="auto"/>
        <w:right w:val="none" w:sz="0" w:space="0" w:color="auto"/>
      </w:divBdr>
    </w:div>
    <w:div w:id="1123041480">
      <w:bodyDiv w:val="1"/>
      <w:marLeft w:val="0"/>
      <w:marRight w:val="0"/>
      <w:marTop w:val="0"/>
      <w:marBottom w:val="0"/>
      <w:divBdr>
        <w:top w:val="none" w:sz="0" w:space="0" w:color="auto"/>
        <w:left w:val="none" w:sz="0" w:space="0" w:color="auto"/>
        <w:bottom w:val="none" w:sz="0" w:space="0" w:color="auto"/>
        <w:right w:val="none" w:sz="0" w:space="0" w:color="auto"/>
      </w:divBdr>
      <w:divsChild>
        <w:div w:id="1627270549">
          <w:marLeft w:val="0"/>
          <w:marRight w:val="0"/>
          <w:marTop w:val="0"/>
          <w:marBottom w:val="0"/>
          <w:divBdr>
            <w:top w:val="none" w:sz="0" w:space="0" w:color="auto"/>
            <w:left w:val="none" w:sz="0" w:space="0" w:color="auto"/>
            <w:bottom w:val="none" w:sz="0" w:space="0" w:color="auto"/>
            <w:right w:val="none" w:sz="0" w:space="0" w:color="auto"/>
          </w:divBdr>
        </w:div>
      </w:divsChild>
    </w:div>
    <w:div w:id="1226724216">
      <w:bodyDiv w:val="1"/>
      <w:marLeft w:val="0"/>
      <w:marRight w:val="0"/>
      <w:marTop w:val="0"/>
      <w:marBottom w:val="0"/>
      <w:divBdr>
        <w:top w:val="none" w:sz="0" w:space="0" w:color="auto"/>
        <w:left w:val="none" w:sz="0" w:space="0" w:color="auto"/>
        <w:bottom w:val="none" w:sz="0" w:space="0" w:color="auto"/>
        <w:right w:val="none" w:sz="0" w:space="0" w:color="auto"/>
      </w:divBdr>
      <w:divsChild>
        <w:div w:id="241839933">
          <w:marLeft w:val="0"/>
          <w:marRight w:val="0"/>
          <w:marTop w:val="0"/>
          <w:marBottom w:val="0"/>
          <w:divBdr>
            <w:top w:val="none" w:sz="0" w:space="0" w:color="auto"/>
            <w:left w:val="none" w:sz="0" w:space="0" w:color="auto"/>
            <w:bottom w:val="none" w:sz="0" w:space="0" w:color="auto"/>
            <w:right w:val="none" w:sz="0" w:space="0" w:color="auto"/>
          </w:divBdr>
          <w:divsChild>
            <w:div w:id="1617374485">
              <w:marLeft w:val="0"/>
              <w:marRight w:val="0"/>
              <w:marTop w:val="0"/>
              <w:marBottom w:val="0"/>
              <w:divBdr>
                <w:top w:val="none" w:sz="0" w:space="0" w:color="auto"/>
                <w:left w:val="none" w:sz="0" w:space="0" w:color="auto"/>
                <w:bottom w:val="none" w:sz="0" w:space="0" w:color="auto"/>
                <w:right w:val="none" w:sz="0" w:space="0" w:color="auto"/>
              </w:divBdr>
              <w:divsChild>
                <w:div w:id="12639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6468">
      <w:bodyDiv w:val="1"/>
      <w:marLeft w:val="0"/>
      <w:marRight w:val="0"/>
      <w:marTop w:val="0"/>
      <w:marBottom w:val="0"/>
      <w:divBdr>
        <w:top w:val="none" w:sz="0" w:space="0" w:color="auto"/>
        <w:left w:val="none" w:sz="0" w:space="0" w:color="auto"/>
        <w:bottom w:val="none" w:sz="0" w:space="0" w:color="auto"/>
        <w:right w:val="none" w:sz="0" w:space="0" w:color="auto"/>
      </w:divBdr>
    </w:div>
    <w:div w:id="1674071018">
      <w:bodyDiv w:val="1"/>
      <w:marLeft w:val="0"/>
      <w:marRight w:val="0"/>
      <w:marTop w:val="0"/>
      <w:marBottom w:val="0"/>
      <w:divBdr>
        <w:top w:val="none" w:sz="0" w:space="0" w:color="auto"/>
        <w:left w:val="none" w:sz="0" w:space="0" w:color="auto"/>
        <w:bottom w:val="none" w:sz="0" w:space="0" w:color="auto"/>
        <w:right w:val="none" w:sz="0" w:space="0" w:color="auto"/>
      </w:divBdr>
    </w:div>
    <w:div w:id="1910118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hyperlink" Target="https://jjimexico.org/ptd-report/"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71016B-A520-4769-9553-78493600D93A}"/>
</file>

<file path=customXml/itemProps2.xml><?xml version="1.0" encoding="utf-8"?>
<ds:datastoreItem xmlns:ds="http://schemas.openxmlformats.org/officeDocument/2006/customXml" ds:itemID="{B1F0BFD8-1D76-6140-A36B-DE08399DD2CE}"/>
</file>

<file path=customXml/itemProps3.xml><?xml version="1.0" encoding="utf-8"?>
<ds:datastoreItem xmlns:ds="http://schemas.openxmlformats.org/officeDocument/2006/customXml" ds:itemID="{452B533B-C822-4F01-AA6F-A021C8590280}"/>
</file>

<file path=customXml/itemProps4.xml><?xml version="1.0" encoding="utf-8"?>
<ds:datastoreItem xmlns:ds="http://schemas.openxmlformats.org/officeDocument/2006/customXml" ds:itemID="{C1C77DF0-A80E-47FC-BAD7-DC1083DB04F2}"/>
</file>

<file path=docProps/app.xml><?xml version="1.0" encoding="utf-8"?>
<Properties xmlns="http://schemas.openxmlformats.org/officeDocument/2006/extended-properties" xmlns:vt="http://schemas.openxmlformats.org/officeDocument/2006/docPropsVTypes">
  <Template>Normal.dotm</Template>
  <TotalTime>2</TotalTime>
  <Pages>4</Pages>
  <Words>1240</Words>
  <Characters>7073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ITESM</Company>
  <LinksUpToDate>false</LinksUpToDate>
  <CharactersWithSpaces>8297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Sarahi Garcia</dc:creator>
  <cp:keywords/>
  <dc:description/>
  <cp:lastModifiedBy>sarahi@jjimexico.org</cp:lastModifiedBy>
  <cp:revision>2</cp:revision>
  <dcterms:created xsi:type="dcterms:W3CDTF">2019-02-28T19:12:00Z</dcterms:created>
  <dcterms:modified xsi:type="dcterms:W3CDTF">2019-02-28T19:12:00Z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