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2D0F4" w14:textId="77777777" w:rsidR="00A666CB" w:rsidRPr="00D17427" w:rsidRDefault="00A666CB" w:rsidP="00A666CB">
      <w:pPr>
        <w:pStyle w:val="Corpsdetexte"/>
        <w:ind w:left="7232"/>
        <w:rPr>
          <w:sz w:val="18"/>
          <w:szCs w:val="18"/>
          <w:lang w:val="en-GB"/>
        </w:rPr>
      </w:pPr>
      <w:r w:rsidRPr="00D17427">
        <w:rPr>
          <w:noProof/>
          <w:sz w:val="18"/>
          <w:szCs w:val="18"/>
        </w:rPr>
        <w:drawing>
          <wp:inline distT="0" distB="0" distL="0" distR="0" wp14:anchorId="1568EF7A" wp14:editId="75B7E74B">
            <wp:extent cx="1600946" cy="61007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600946" cy="610076"/>
                    </a:xfrm>
                    <a:prstGeom prst="rect">
                      <a:avLst/>
                    </a:prstGeom>
                  </pic:spPr>
                </pic:pic>
              </a:graphicData>
            </a:graphic>
          </wp:inline>
        </w:drawing>
      </w:r>
    </w:p>
    <w:p w14:paraId="3F46F72F" w14:textId="77777777" w:rsidR="00A666CB" w:rsidRPr="00D17427" w:rsidRDefault="00A666CB" w:rsidP="00A666CB">
      <w:pPr>
        <w:pStyle w:val="Corpsdetexte"/>
        <w:rPr>
          <w:sz w:val="18"/>
          <w:szCs w:val="18"/>
          <w:lang w:val="en-GB"/>
        </w:rPr>
      </w:pPr>
    </w:p>
    <w:p w14:paraId="2085980C" w14:textId="77777777" w:rsidR="00A666CB" w:rsidRPr="00D17427" w:rsidRDefault="00A666CB" w:rsidP="00A666CB">
      <w:pPr>
        <w:pStyle w:val="Corpsdetexte"/>
        <w:rPr>
          <w:sz w:val="18"/>
          <w:szCs w:val="18"/>
          <w:lang w:val="en-GB"/>
        </w:rPr>
      </w:pPr>
    </w:p>
    <w:p w14:paraId="4026D342" w14:textId="77777777" w:rsidR="00A666CB" w:rsidRPr="00D17427" w:rsidRDefault="00A666CB" w:rsidP="00A666CB">
      <w:pPr>
        <w:pStyle w:val="Corpsdetexte"/>
        <w:rPr>
          <w:sz w:val="18"/>
          <w:szCs w:val="18"/>
          <w:lang w:val="en-GB"/>
        </w:rPr>
      </w:pPr>
    </w:p>
    <w:p w14:paraId="2C836F15" w14:textId="77777777" w:rsidR="00A666CB" w:rsidRPr="00D17427" w:rsidRDefault="00A666CB" w:rsidP="00A666CB">
      <w:pPr>
        <w:pStyle w:val="Corpsdetexte"/>
        <w:rPr>
          <w:sz w:val="18"/>
          <w:szCs w:val="18"/>
          <w:lang w:val="en-GB"/>
        </w:rPr>
      </w:pPr>
    </w:p>
    <w:p w14:paraId="494945E1" w14:textId="77777777" w:rsidR="00A666CB" w:rsidRPr="00D17427" w:rsidRDefault="00A666CB" w:rsidP="00A666CB">
      <w:pPr>
        <w:pStyle w:val="Corpsdetexte"/>
        <w:rPr>
          <w:sz w:val="18"/>
          <w:szCs w:val="18"/>
          <w:lang w:val="en-GB"/>
        </w:rPr>
      </w:pPr>
    </w:p>
    <w:p w14:paraId="1B0AACFF" w14:textId="77777777" w:rsidR="00A666CB" w:rsidRPr="00D17427" w:rsidRDefault="00A666CB" w:rsidP="00A666CB">
      <w:pPr>
        <w:pStyle w:val="Corpsdetexte"/>
        <w:rPr>
          <w:sz w:val="18"/>
          <w:szCs w:val="18"/>
          <w:lang w:val="en-GB"/>
        </w:rPr>
      </w:pPr>
    </w:p>
    <w:p w14:paraId="039B6777" w14:textId="77777777" w:rsidR="00A666CB" w:rsidRPr="00D17427" w:rsidRDefault="00A666CB" w:rsidP="00A666CB">
      <w:pPr>
        <w:pStyle w:val="Corpsdetexte"/>
        <w:spacing w:before="1"/>
        <w:rPr>
          <w:sz w:val="18"/>
          <w:szCs w:val="18"/>
          <w:lang w:val="en-GB"/>
        </w:rPr>
      </w:pPr>
    </w:p>
    <w:p w14:paraId="7BDCF5E0" w14:textId="5BEB1780" w:rsidR="00A666CB" w:rsidRPr="00D17427" w:rsidRDefault="00A666CB" w:rsidP="004C322B">
      <w:pPr>
        <w:pStyle w:val="Titre1"/>
        <w:spacing w:before="100"/>
        <w:ind w:left="0" w:right="112"/>
        <w:jc w:val="center"/>
        <w:rPr>
          <w:sz w:val="18"/>
          <w:szCs w:val="18"/>
          <w:lang w:val="en-GB"/>
        </w:rPr>
      </w:pPr>
      <w:r w:rsidRPr="00D17427">
        <w:rPr>
          <w:sz w:val="18"/>
          <w:szCs w:val="18"/>
          <w:lang w:val="en-GB"/>
        </w:rPr>
        <w:t>UNITED</w:t>
      </w:r>
      <w:r w:rsidRPr="00D17427">
        <w:rPr>
          <w:spacing w:val="-2"/>
          <w:sz w:val="18"/>
          <w:szCs w:val="18"/>
          <w:lang w:val="en-GB"/>
        </w:rPr>
        <w:t xml:space="preserve"> </w:t>
      </w:r>
      <w:r w:rsidRPr="00D17427">
        <w:rPr>
          <w:sz w:val="18"/>
          <w:szCs w:val="18"/>
          <w:lang w:val="en-GB"/>
        </w:rPr>
        <w:t>NATIONS</w:t>
      </w:r>
      <w:r w:rsidRPr="00D17427">
        <w:rPr>
          <w:spacing w:val="-2"/>
          <w:sz w:val="18"/>
          <w:szCs w:val="18"/>
          <w:lang w:val="en-GB"/>
        </w:rPr>
        <w:t xml:space="preserve"> </w:t>
      </w:r>
      <w:r w:rsidR="00BA082E">
        <w:rPr>
          <w:spacing w:val="-2"/>
          <w:sz w:val="18"/>
          <w:szCs w:val="18"/>
          <w:lang w:val="en-GB"/>
        </w:rPr>
        <w:t xml:space="preserve">HUMAN RIGHTS </w:t>
      </w:r>
      <w:r w:rsidRPr="00D17427">
        <w:rPr>
          <w:sz w:val="18"/>
          <w:szCs w:val="18"/>
          <w:lang w:val="en-GB"/>
        </w:rPr>
        <w:t>COMMITTEE</w:t>
      </w:r>
      <w:r w:rsidRPr="00D17427">
        <w:rPr>
          <w:spacing w:val="-3"/>
          <w:sz w:val="18"/>
          <w:szCs w:val="18"/>
          <w:lang w:val="en-GB"/>
        </w:rPr>
        <w:t xml:space="preserve"> </w:t>
      </w:r>
    </w:p>
    <w:p w14:paraId="66D194AC" w14:textId="77777777" w:rsidR="00A666CB" w:rsidRPr="00D17427" w:rsidRDefault="00A666CB" w:rsidP="004C322B">
      <w:pPr>
        <w:pStyle w:val="Corpsdetexte"/>
        <w:spacing w:before="5"/>
        <w:rPr>
          <w:b/>
          <w:sz w:val="18"/>
          <w:szCs w:val="18"/>
          <w:lang w:val="en-GB"/>
        </w:rPr>
      </w:pPr>
    </w:p>
    <w:p w14:paraId="0E06F41C" w14:textId="20B3FAFB" w:rsidR="00076792" w:rsidRPr="00D17427" w:rsidRDefault="007D21D5" w:rsidP="004C322B">
      <w:pPr>
        <w:pStyle w:val="Titre3"/>
        <w:ind w:left="0" w:right="112"/>
        <w:jc w:val="center"/>
        <w:rPr>
          <w:w w:val="105"/>
          <w:sz w:val="18"/>
          <w:szCs w:val="18"/>
          <w:highlight w:val="yellow"/>
          <w:lang w:val="en-GB"/>
        </w:rPr>
      </w:pPr>
      <w:r>
        <w:rPr>
          <w:w w:val="105"/>
          <w:sz w:val="18"/>
          <w:szCs w:val="18"/>
          <w:lang w:val="en-GB"/>
        </w:rPr>
        <w:t>136</w:t>
      </w:r>
      <w:r w:rsidR="00F96C94" w:rsidRPr="00D17427">
        <w:rPr>
          <w:w w:val="105"/>
          <w:sz w:val="18"/>
          <w:szCs w:val="18"/>
          <w:vertAlign w:val="superscript"/>
          <w:lang w:val="en-GB"/>
        </w:rPr>
        <w:t>th</w:t>
      </w:r>
      <w:r w:rsidR="00F96C94" w:rsidRPr="00D17427">
        <w:rPr>
          <w:w w:val="105"/>
          <w:sz w:val="18"/>
          <w:szCs w:val="18"/>
          <w:lang w:val="en-GB"/>
        </w:rPr>
        <w:t xml:space="preserve"> Session</w:t>
      </w:r>
      <w:r w:rsidR="00A666CB" w:rsidRPr="00D17427">
        <w:rPr>
          <w:w w:val="105"/>
          <w:sz w:val="18"/>
          <w:szCs w:val="18"/>
          <w:lang w:val="en-GB"/>
        </w:rPr>
        <w:t xml:space="preserve"> of</w:t>
      </w:r>
      <w:r w:rsidR="00A666CB" w:rsidRPr="00D17427">
        <w:rPr>
          <w:spacing w:val="-1"/>
          <w:w w:val="105"/>
          <w:sz w:val="18"/>
          <w:szCs w:val="18"/>
          <w:lang w:val="en-GB"/>
        </w:rPr>
        <w:t xml:space="preserve"> </w:t>
      </w:r>
      <w:r w:rsidR="00A666CB" w:rsidRPr="00D17427">
        <w:rPr>
          <w:w w:val="105"/>
          <w:sz w:val="18"/>
          <w:szCs w:val="18"/>
          <w:lang w:val="en-GB"/>
        </w:rPr>
        <w:t>the UN</w:t>
      </w:r>
      <w:r w:rsidR="00A666CB" w:rsidRPr="00D17427">
        <w:rPr>
          <w:spacing w:val="1"/>
          <w:w w:val="105"/>
          <w:sz w:val="18"/>
          <w:szCs w:val="18"/>
          <w:lang w:val="en-GB"/>
        </w:rPr>
        <w:t xml:space="preserve"> </w:t>
      </w:r>
      <w:r w:rsidR="00BA082E">
        <w:rPr>
          <w:spacing w:val="1"/>
          <w:w w:val="105"/>
          <w:sz w:val="18"/>
          <w:szCs w:val="18"/>
          <w:lang w:val="en-GB"/>
        </w:rPr>
        <w:t xml:space="preserve">Human Rights </w:t>
      </w:r>
      <w:r w:rsidR="00A666CB" w:rsidRPr="00D17427">
        <w:rPr>
          <w:w w:val="105"/>
          <w:sz w:val="18"/>
          <w:szCs w:val="18"/>
          <w:lang w:val="en-GB"/>
        </w:rPr>
        <w:t>Committee,</w:t>
      </w:r>
      <w:r w:rsidR="00A666CB" w:rsidRPr="00D17427">
        <w:rPr>
          <w:spacing w:val="-1"/>
          <w:w w:val="105"/>
          <w:sz w:val="18"/>
          <w:szCs w:val="18"/>
          <w:lang w:val="en-GB"/>
        </w:rPr>
        <w:t xml:space="preserve"> </w:t>
      </w:r>
    </w:p>
    <w:p w14:paraId="114185E5" w14:textId="20A7C86E" w:rsidR="00A666CB" w:rsidRPr="00D17427" w:rsidRDefault="00C6048B" w:rsidP="004C322B">
      <w:pPr>
        <w:pStyle w:val="Titre3"/>
        <w:ind w:left="0" w:right="112"/>
        <w:jc w:val="center"/>
        <w:rPr>
          <w:sz w:val="18"/>
          <w:szCs w:val="18"/>
          <w:lang w:val="en-GB"/>
        </w:rPr>
      </w:pPr>
      <w:r w:rsidRPr="00D17427">
        <w:rPr>
          <w:w w:val="105"/>
          <w:sz w:val="18"/>
          <w:szCs w:val="18"/>
          <w:lang w:val="en-GB"/>
        </w:rPr>
        <w:t>1</w:t>
      </w:r>
      <w:r w:rsidR="00BE0673">
        <w:rPr>
          <w:w w:val="105"/>
          <w:sz w:val="18"/>
          <w:szCs w:val="18"/>
          <w:lang w:val="en-GB"/>
        </w:rPr>
        <w:t>0</w:t>
      </w:r>
      <w:r w:rsidRPr="00D17427">
        <w:rPr>
          <w:w w:val="105"/>
          <w:sz w:val="18"/>
          <w:szCs w:val="18"/>
          <w:lang w:val="en-GB"/>
        </w:rPr>
        <w:t xml:space="preserve"> </w:t>
      </w:r>
      <w:r w:rsidR="00BE0673">
        <w:rPr>
          <w:w w:val="105"/>
          <w:sz w:val="18"/>
          <w:szCs w:val="18"/>
          <w:lang w:val="en-GB"/>
        </w:rPr>
        <w:t>October</w:t>
      </w:r>
      <w:r w:rsidRPr="00D17427">
        <w:rPr>
          <w:w w:val="105"/>
          <w:sz w:val="18"/>
          <w:szCs w:val="18"/>
          <w:lang w:val="en-GB"/>
        </w:rPr>
        <w:t xml:space="preserve"> to </w:t>
      </w:r>
      <w:r w:rsidR="00BE0673">
        <w:rPr>
          <w:w w:val="105"/>
          <w:sz w:val="18"/>
          <w:szCs w:val="18"/>
          <w:lang w:val="en-GB"/>
        </w:rPr>
        <w:t>4</w:t>
      </w:r>
      <w:r w:rsidRPr="00D17427">
        <w:rPr>
          <w:w w:val="105"/>
          <w:sz w:val="18"/>
          <w:szCs w:val="18"/>
          <w:lang w:val="en-GB"/>
        </w:rPr>
        <w:t xml:space="preserve"> </w:t>
      </w:r>
      <w:r w:rsidR="00BE0673">
        <w:rPr>
          <w:w w:val="105"/>
          <w:sz w:val="18"/>
          <w:szCs w:val="18"/>
          <w:lang w:val="en-GB"/>
        </w:rPr>
        <w:t>November</w:t>
      </w:r>
      <w:r w:rsidRPr="00D17427">
        <w:rPr>
          <w:w w:val="105"/>
          <w:sz w:val="18"/>
          <w:szCs w:val="18"/>
          <w:lang w:val="en-GB"/>
        </w:rPr>
        <w:t xml:space="preserve"> </w:t>
      </w:r>
      <w:r w:rsidR="00A666CB" w:rsidRPr="00D17427">
        <w:rPr>
          <w:w w:val="105"/>
          <w:sz w:val="18"/>
          <w:szCs w:val="18"/>
          <w:lang w:val="en-GB"/>
        </w:rPr>
        <w:t>2022</w:t>
      </w:r>
    </w:p>
    <w:p w14:paraId="19BA5BE4" w14:textId="77777777" w:rsidR="00A666CB" w:rsidRPr="00D17427" w:rsidRDefault="00A666CB" w:rsidP="004C322B">
      <w:pPr>
        <w:pStyle w:val="Corpsdetexte"/>
        <w:spacing w:before="6"/>
        <w:rPr>
          <w:b/>
          <w:sz w:val="18"/>
          <w:szCs w:val="18"/>
          <w:lang w:val="en-GB"/>
        </w:rPr>
      </w:pPr>
    </w:p>
    <w:p w14:paraId="1D63E810" w14:textId="4E318086" w:rsidR="00A666CB" w:rsidRPr="00D17427" w:rsidRDefault="00A666CB" w:rsidP="004C322B">
      <w:pPr>
        <w:ind w:right="111"/>
        <w:jc w:val="center"/>
        <w:rPr>
          <w:rFonts w:ascii="Verdana" w:hAnsi="Verdana"/>
          <w:b/>
          <w:sz w:val="18"/>
          <w:szCs w:val="18"/>
        </w:rPr>
      </w:pPr>
      <w:r w:rsidRPr="00D17427">
        <w:rPr>
          <w:rFonts w:ascii="Verdana" w:hAnsi="Verdana"/>
          <w:b/>
          <w:sz w:val="18"/>
          <w:szCs w:val="18"/>
        </w:rPr>
        <w:t>SUBMISSION OF THE INTERNATIONAL COMMISSION OF JURISTS</w:t>
      </w:r>
      <w:r w:rsidR="00607CF0">
        <w:rPr>
          <w:rFonts w:ascii="Verdana" w:hAnsi="Verdana"/>
          <w:b/>
          <w:sz w:val="18"/>
          <w:szCs w:val="18"/>
        </w:rPr>
        <w:t xml:space="preserve"> </w:t>
      </w:r>
      <w:r w:rsidRPr="00D17427">
        <w:rPr>
          <w:rFonts w:ascii="Verdana" w:hAnsi="Verdana"/>
          <w:b/>
          <w:sz w:val="18"/>
          <w:szCs w:val="18"/>
        </w:rPr>
        <w:t>TO</w:t>
      </w:r>
      <w:r w:rsidRPr="00D17427">
        <w:rPr>
          <w:rFonts w:ascii="Verdana" w:hAnsi="Verdana"/>
          <w:b/>
          <w:spacing w:val="-1"/>
          <w:sz w:val="18"/>
          <w:szCs w:val="18"/>
        </w:rPr>
        <w:t xml:space="preserve"> </w:t>
      </w:r>
      <w:r w:rsidRPr="00D17427">
        <w:rPr>
          <w:rFonts w:ascii="Verdana" w:hAnsi="Verdana"/>
          <w:b/>
          <w:sz w:val="18"/>
          <w:szCs w:val="18"/>
        </w:rPr>
        <w:t>THE UN</w:t>
      </w:r>
      <w:r w:rsidRPr="00D17427">
        <w:rPr>
          <w:rFonts w:ascii="Verdana" w:hAnsi="Verdana"/>
          <w:b/>
          <w:spacing w:val="-1"/>
          <w:sz w:val="18"/>
          <w:szCs w:val="18"/>
        </w:rPr>
        <w:t xml:space="preserve"> </w:t>
      </w:r>
      <w:r w:rsidR="00BA082E">
        <w:rPr>
          <w:rFonts w:ascii="Verdana" w:hAnsi="Verdana"/>
          <w:b/>
          <w:spacing w:val="-1"/>
          <w:sz w:val="18"/>
          <w:szCs w:val="18"/>
        </w:rPr>
        <w:t xml:space="preserve">HUMAN RIGHTS </w:t>
      </w:r>
      <w:r w:rsidRPr="00D17427">
        <w:rPr>
          <w:rFonts w:ascii="Verdana" w:hAnsi="Verdana"/>
          <w:b/>
          <w:sz w:val="18"/>
          <w:szCs w:val="18"/>
        </w:rPr>
        <w:t>COMMITTEE IN VIEW OF THE EXAMINATION OF</w:t>
      </w:r>
      <w:r w:rsidR="00C717D0" w:rsidRPr="00D17427">
        <w:rPr>
          <w:rFonts w:ascii="Verdana" w:hAnsi="Verdana"/>
          <w:b/>
          <w:sz w:val="18"/>
          <w:szCs w:val="18"/>
        </w:rPr>
        <w:t xml:space="preserve"> </w:t>
      </w:r>
      <w:r w:rsidR="002E6B00">
        <w:rPr>
          <w:rFonts w:ascii="Verdana" w:hAnsi="Verdana"/>
          <w:b/>
          <w:sz w:val="18"/>
          <w:szCs w:val="18"/>
          <w:u w:val="single"/>
        </w:rPr>
        <w:t>THE RUSSIAN FEDERATION’S</w:t>
      </w:r>
      <w:r w:rsidR="002E6B00" w:rsidRPr="00D17427">
        <w:rPr>
          <w:rFonts w:ascii="Verdana" w:hAnsi="Verdana"/>
          <w:b/>
          <w:spacing w:val="-4"/>
          <w:sz w:val="18"/>
          <w:szCs w:val="18"/>
        </w:rPr>
        <w:t xml:space="preserve"> </w:t>
      </w:r>
      <w:r w:rsidR="002E6B00">
        <w:rPr>
          <w:rFonts w:ascii="Verdana" w:hAnsi="Verdana"/>
          <w:b/>
          <w:sz w:val="18"/>
          <w:szCs w:val="18"/>
        </w:rPr>
        <w:t>EIGHT</w:t>
      </w:r>
      <w:r w:rsidR="005D19BA">
        <w:rPr>
          <w:rFonts w:ascii="Verdana" w:hAnsi="Verdana"/>
          <w:b/>
          <w:sz w:val="18"/>
          <w:szCs w:val="18"/>
        </w:rPr>
        <w:t>H</w:t>
      </w:r>
      <w:r w:rsidR="002E6B00" w:rsidRPr="00D17427">
        <w:rPr>
          <w:rFonts w:ascii="Verdana" w:hAnsi="Verdana"/>
          <w:b/>
          <w:sz w:val="18"/>
          <w:szCs w:val="18"/>
        </w:rPr>
        <w:t xml:space="preserve"> </w:t>
      </w:r>
      <w:r w:rsidRPr="00D17427">
        <w:rPr>
          <w:rFonts w:ascii="Verdana" w:hAnsi="Verdana"/>
          <w:b/>
          <w:sz w:val="18"/>
          <w:szCs w:val="18"/>
        </w:rPr>
        <w:t>PERIODIC</w:t>
      </w:r>
      <w:r w:rsidRPr="00D17427">
        <w:rPr>
          <w:rFonts w:ascii="Verdana" w:hAnsi="Verdana"/>
          <w:b/>
          <w:spacing w:val="-3"/>
          <w:sz w:val="18"/>
          <w:szCs w:val="18"/>
        </w:rPr>
        <w:t xml:space="preserve"> </w:t>
      </w:r>
      <w:r w:rsidRPr="00D17427">
        <w:rPr>
          <w:rFonts w:ascii="Verdana" w:hAnsi="Verdana"/>
          <w:b/>
          <w:sz w:val="18"/>
          <w:szCs w:val="18"/>
        </w:rPr>
        <w:t>REPORT</w:t>
      </w:r>
      <w:r w:rsidRPr="00D17427">
        <w:rPr>
          <w:rFonts w:ascii="Verdana" w:hAnsi="Verdana"/>
          <w:b/>
          <w:spacing w:val="-4"/>
          <w:sz w:val="18"/>
          <w:szCs w:val="18"/>
        </w:rPr>
        <w:t xml:space="preserve"> UNDER ARTICLE</w:t>
      </w:r>
      <w:r w:rsidR="00790B02">
        <w:rPr>
          <w:rFonts w:ascii="Verdana" w:hAnsi="Verdana"/>
          <w:b/>
          <w:spacing w:val="-4"/>
          <w:sz w:val="18"/>
          <w:szCs w:val="18"/>
        </w:rPr>
        <w:t xml:space="preserve"> 40 </w:t>
      </w:r>
      <w:r w:rsidRPr="00D17427">
        <w:rPr>
          <w:rFonts w:ascii="Verdana" w:hAnsi="Verdana"/>
          <w:b/>
          <w:spacing w:val="-4"/>
          <w:sz w:val="18"/>
          <w:szCs w:val="18"/>
        </w:rPr>
        <w:t xml:space="preserve">OF THE INTERNATIONAL COVENANT ON </w:t>
      </w:r>
      <w:r w:rsidR="00790B02">
        <w:rPr>
          <w:rFonts w:ascii="Verdana" w:hAnsi="Verdana"/>
          <w:b/>
          <w:spacing w:val="-4"/>
          <w:sz w:val="18"/>
          <w:szCs w:val="18"/>
        </w:rPr>
        <w:t>CIVIL AND POLITICAL</w:t>
      </w:r>
      <w:r w:rsidR="00790B02" w:rsidRPr="00D17427">
        <w:rPr>
          <w:rFonts w:ascii="Verdana" w:hAnsi="Verdana"/>
          <w:b/>
          <w:spacing w:val="-4"/>
          <w:sz w:val="18"/>
          <w:szCs w:val="18"/>
        </w:rPr>
        <w:t xml:space="preserve"> </w:t>
      </w:r>
      <w:r w:rsidRPr="00D17427">
        <w:rPr>
          <w:rFonts w:ascii="Verdana" w:hAnsi="Verdana"/>
          <w:b/>
          <w:spacing w:val="-4"/>
          <w:sz w:val="18"/>
          <w:szCs w:val="18"/>
        </w:rPr>
        <w:t>RIGHTS</w:t>
      </w:r>
    </w:p>
    <w:p w14:paraId="1CCA6410" w14:textId="77777777" w:rsidR="00A666CB" w:rsidRPr="00D17427" w:rsidRDefault="00A666CB" w:rsidP="004C322B">
      <w:pPr>
        <w:pStyle w:val="Corpsdetexte"/>
        <w:rPr>
          <w:b/>
          <w:sz w:val="18"/>
          <w:szCs w:val="18"/>
          <w:lang w:val="en-GB"/>
        </w:rPr>
      </w:pPr>
    </w:p>
    <w:p w14:paraId="1B6D80C6" w14:textId="302DF13D" w:rsidR="00A666CB" w:rsidRPr="00D17427" w:rsidRDefault="00A666CB" w:rsidP="004C322B">
      <w:pPr>
        <w:spacing w:before="1"/>
        <w:ind w:right="112"/>
        <w:jc w:val="center"/>
        <w:rPr>
          <w:rFonts w:ascii="Verdana" w:hAnsi="Verdana"/>
          <w:sz w:val="18"/>
          <w:szCs w:val="18"/>
        </w:rPr>
      </w:pPr>
      <w:r w:rsidRPr="00D17427">
        <w:rPr>
          <w:rFonts w:ascii="Verdana" w:hAnsi="Verdana"/>
          <w:w w:val="105"/>
          <w:sz w:val="18"/>
          <w:szCs w:val="18"/>
        </w:rPr>
        <w:t>Submitted o</w:t>
      </w:r>
      <w:r w:rsidRPr="00323089">
        <w:rPr>
          <w:rFonts w:ascii="Verdana" w:hAnsi="Verdana"/>
          <w:w w:val="105"/>
          <w:sz w:val="18"/>
          <w:szCs w:val="18"/>
        </w:rPr>
        <w:t>n</w:t>
      </w:r>
      <w:r w:rsidRPr="00323089">
        <w:rPr>
          <w:rFonts w:ascii="Verdana" w:hAnsi="Verdana"/>
          <w:spacing w:val="1"/>
          <w:w w:val="105"/>
          <w:sz w:val="18"/>
          <w:szCs w:val="18"/>
        </w:rPr>
        <w:t xml:space="preserve"> </w:t>
      </w:r>
      <w:r w:rsidR="00BE0673" w:rsidRPr="008F759D">
        <w:rPr>
          <w:rFonts w:ascii="Verdana" w:hAnsi="Verdana"/>
          <w:w w:val="105"/>
          <w:sz w:val="18"/>
          <w:szCs w:val="18"/>
        </w:rPr>
        <w:t>12</w:t>
      </w:r>
      <w:r w:rsidR="00C6048B" w:rsidRPr="00D17427">
        <w:rPr>
          <w:rFonts w:ascii="Verdana" w:hAnsi="Verdana"/>
          <w:w w:val="105"/>
          <w:sz w:val="18"/>
          <w:szCs w:val="18"/>
        </w:rPr>
        <w:t xml:space="preserve"> </w:t>
      </w:r>
      <w:r w:rsidR="00BE0673">
        <w:rPr>
          <w:rFonts w:ascii="Verdana" w:hAnsi="Verdana"/>
          <w:w w:val="105"/>
          <w:sz w:val="18"/>
          <w:szCs w:val="18"/>
        </w:rPr>
        <w:t>September</w:t>
      </w:r>
      <w:r w:rsidRPr="00D17427">
        <w:rPr>
          <w:rFonts w:ascii="Verdana" w:hAnsi="Verdana"/>
          <w:spacing w:val="1"/>
          <w:w w:val="105"/>
          <w:sz w:val="18"/>
          <w:szCs w:val="18"/>
        </w:rPr>
        <w:t xml:space="preserve"> </w:t>
      </w:r>
      <w:r w:rsidRPr="00D17427">
        <w:rPr>
          <w:rFonts w:ascii="Verdana" w:hAnsi="Verdana"/>
          <w:w w:val="105"/>
          <w:sz w:val="18"/>
          <w:szCs w:val="18"/>
        </w:rPr>
        <w:t>2022</w:t>
      </w:r>
    </w:p>
    <w:p w14:paraId="52F1DFEE" w14:textId="77777777" w:rsidR="00A666CB" w:rsidRPr="00D17427" w:rsidRDefault="00A666CB" w:rsidP="004C322B">
      <w:pPr>
        <w:pStyle w:val="Corpsdetexte"/>
        <w:rPr>
          <w:sz w:val="18"/>
          <w:szCs w:val="18"/>
          <w:lang w:val="en-GB"/>
        </w:rPr>
      </w:pPr>
    </w:p>
    <w:p w14:paraId="2428898D" w14:textId="77777777" w:rsidR="00A666CB" w:rsidRPr="00D17427" w:rsidRDefault="00A666CB" w:rsidP="004C322B">
      <w:pPr>
        <w:pStyle w:val="Corpsdetexte"/>
        <w:rPr>
          <w:sz w:val="18"/>
          <w:szCs w:val="18"/>
          <w:lang w:val="en-GB"/>
        </w:rPr>
      </w:pPr>
    </w:p>
    <w:p w14:paraId="4231A2C4" w14:textId="77777777" w:rsidR="00A666CB" w:rsidRPr="00D17427" w:rsidRDefault="00A666CB" w:rsidP="004C322B">
      <w:pPr>
        <w:pStyle w:val="Corpsdetexte"/>
        <w:rPr>
          <w:sz w:val="18"/>
          <w:szCs w:val="18"/>
          <w:lang w:val="en-GB"/>
        </w:rPr>
      </w:pPr>
    </w:p>
    <w:p w14:paraId="053E0A0E" w14:textId="77777777" w:rsidR="00A666CB" w:rsidRPr="00D17427" w:rsidRDefault="00A666CB" w:rsidP="004C322B">
      <w:pPr>
        <w:pStyle w:val="Corpsdetexte"/>
        <w:rPr>
          <w:sz w:val="18"/>
          <w:szCs w:val="18"/>
          <w:lang w:val="en-GB"/>
        </w:rPr>
      </w:pPr>
    </w:p>
    <w:p w14:paraId="38146E30" w14:textId="77777777" w:rsidR="00A666CB" w:rsidRPr="00D17427" w:rsidRDefault="00A666CB" w:rsidP="004C322B">
      <w:pPr>
        <w:pStyle w:val="Corpsdetexte"/>
        <w:rPr>
          <w:sz w:val="18"/>
          <w:szCs w:val="18"/>
          <w:lang w:val="en-GB"/>
        </w:rPr>
      </w:pPr>
    </w:p>
    <w:p w14:paraId="02D3FCA3" w14:textId="77777777" w:rsidR="00A666CB" w:rsidRPr="00D17427" w:rsidRDefault="00A666CB" w:rsidP="004C322B">
      <w:pPr>
        <w:pStyle w:val="Corpsdetexte"/>
        <w:rPr>
          <w:sz w:val="18"/>
          <w:szCs w:val="18"/>
          <w:lang w:val="en-GB"/>
        </w:rPr>
      </w:pPr>
    </w:p>
    <w:p w14:paraId="198F9A7C" w14:textId="77777777" w:rsidR="00A666CB" w:rsidRPr="00D17427" w:rsidRDefault="00A666CB" w:rsidP="004C322B">
      <w:pPr>
        <w:pStyle w:val="Corpsdetexte"/>
        <w:rPr>
          <w:sz w:val="18"/>
          <w:szCs w:val="18"/>
          <w:lang w:val="en-GB"/>
        </w:rPr>
      </w:pPr>
    </w:p>
    <w:p w14:paraId="35265367" w14:textId="77777777" w:rsidR="00A666CB" w:rsidRPr="00D17427" w:rsidRDefault="00A666CB" w:rsidP="004C322B">
      <w:pPr>
        <w:pStyle w:val="Corpsdetexte"/>
        <w:rPr>
          <w:sz w:val="18"/>
          <w:szCs w:val="18"/>
          <w:lang w:val="en-GB"/>
        </w:rPr>
      </w:pPr>
    </w:p>
    <w:p w14:paraId="1A5A646C" w14:textId="77777777" w:rsidR="00A666CB" w:rsidRPr="00D17427" w:rsidRDefault="00A666CB" w:rsidP="004C322B">
      <w:pPr>
        <w:pStyle w:val="Corpsdetexte"/>
        <w:rPr>
          <w:sz w:val="18"/>
          <w:szCs w:val="18"/>
          <w:lang w:val="en-GB"/>
        </w:rPr>
      </w:pPr>
    </w:p>
    <w:p w14:paraId="18CB3A16" w14:textId="77777777" w:rsidR="00A666CB" w:rsidRPr="00D17427" w:rsidRDefault="00A666CB" w:rsidP="004C322B">
      <w:pPr>
        <w:pStyle w:val="Corpsdetexte"/>
        <w:spacing w:before="5"/>
        <w:rPr>
          <w:sz w:val="18"/>
          <w:szCs w:val="18"/>
          <w:lang w:val="en-GB"/>
        </w:rPr>
      </w:pPr>
    </w:p>
    <w:p w14:paraId="47800FF8" w14:textId="46548983" w:rsidR="00A666CB" w:rsidRPr="00D17427" w:rsidRDefault="00A666CB" w:rsidP="004C322B">
      <w:pPr>
        <w:spacing w:line="292" w:lineRule="auto"/>
        <w:ind w:right="955"/>
        <w:jc w:val="both"/>
        <w:rPr>
          <w:rFonts w:ascii="Verdana" w:hAnsi="Verdana"/>
          <w:i/>
          <w:sz w:val="18"/>
          <w:szCs w:val="18"/>
        </w:rPr>
      </w:pPr>
      <w:r w:rsidRPr="00D17427">
        <w:rPr>
          <w:rFonts w:ascii="Verdana" w:hAnsi="Verdana"/>
          <w:i/>
          <w:w w:val="105"/>
          <w:sz w:val="18"/>
          <w:szCs w:val="18"/>
        </w:rPr>
        <w:t>Composed</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60</w:t>
      </w:r>
      <w:r w:rsidRPr="00D17427">
        <w:rPr>
          <w:rFonts w:ascii="Verdana" w:hAnsi="Verdana"/>
          <w:i/>
          <w:spacing w:val="1"/>
          <w:w w:val="105"/>
          <w:sz w:val="18"/>
          <w:szCs w:val="18"/>
        </w:rPr>
        <w:t xml:space="preserve"> </w:t>
      </w:r>
      <w:r w:rsidRPr="00D17427">
        <w:rPr>
          <w:rFonts w:ascii="Verdana" w:hAnsi="Verdana"/>
          <w:i/>
          <w:w w:val="105"/>
          <w:sz w:val="18"/>
          <w:szCs w:val="18"/>
        </w:rPr>
        <w:t>eminent</w:t>
      </w:r>
      <w:r w:rsidRPr="00D17427">
        <w:rPr>
          <w:rFonts w:ascii="Verdana" w:hAnsi="Verdana"/>
          <w:i/>
          <w:spacing w:val="1"/>
          <w:w w:val="105"/>
          <w:sz w:val="18"/>
          <w:szCs w:val="18"/>
        </w:rPr>
        <w:t xml:space="preserve"> </w:t>
      </w:r>
      <w:r w:rsidRPr="00D17427">
        <w:rPr>
          <w:rFonts w:ascii="Verdana" w:hAnsi="Verdana"/>
          <w:i/>
          <w:w w:val="105"/>
          <w:sz w:val="18"/>
          <w:szCs w:val="18"/>
        </w:rPr>
        <w:t>judges</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1"/>
          <w:w w:val="105"/>
          <w:sz w:val="18"/>
          <w:szCs w:val="18"/>
        </w:rPr>
        <w:t xml:space="preserve"> </w:t>
      </w:r>
      <w:r w:rsidRPr="00D17427">
        <w:rPr>
          <w:rFonts w:ascii="Verdana" w:hAnsi="Verdana"/>
          <w:i/>
          <w:w w:val="105"/>
          <w:sz w:val="18"/>
          <w:szCs w:val="18"/>
        </w:rPr>
        <w:t>lawyers</w:t>
      </w:r>
      <w:r w:rsidRPr="00D17427">
        <w:rPr>
          <w:rFonts w:ascii="Verdana" w:hAnsi="Verdana"/>
          <w:i/>
          <w:spacing w:val="1"/>
          <w:w w:val="105"/>
          <w:sz w:val="18"/>
          <w:szCs w:val="18"/>
        </w:rPr>
        <w:t xml:space="preserve"> </w:t>
      </w:r>
      <w:r w:rsidRPr="00D17427">
        <w:rPr>
          <w:rFonts w:ascii="Verdana" w:hAnsi="Verdana"/>
          <w:i/>
          <w:w w:val="105"/>
          <w:sz w:val="18"/>
          <w:szCs w:val="18"/>
        </w:rPr>
        <w:t>from</w:t>
      </w:r>
      <w:r w:rsidRPr="00D17427">
        <w:rPr>
          <w:rFonts w:ascii="Verdana" w:hAnsi="Verdana"/>
          <w:i/>
          <w:spacing w:val="1"/>
          <w:w w:val="105"/>
          <w:sz w:val="18"/>
          <w:szCs w:val="18"/>
        </w:rPr>
        <w:t xml:space="preserve"> </w:t>
      </w:r>
      <w:r w:rsidRPr="00D17427">
        <w:rPr>
          <w:rFonts w:ascii="Verdana" w:hAnsi="Verdana"/>
          <w:i/>
          <w:w w:val="105"/>
          <w:sz w:val="18"/>
          <w:szCs w:val="18"/>
        </w:rPr>
        <w:t>all</w:t>
      </w:r>
      <w:r w:rsidRPr="00D17427">
        <w:rPr>
          <w:rFonts w:ascii="Verdana" w:hAnsi="Verdana"/>
          <w:i/>
          <w:spacing w:val="1"/>
          <w:w w:val="105"/>
          <w:sz w:val="18"/>
          <w:szCs w:val="18"/>
        </w:rPr>
        <w:t xml:space="preserve"> </w:t>
      </w:r>
      <w:r w:rsidRPr="00D17427">
        <w:rPr>
          <w:rFonts w:ascii="Verdana" w:hAnsi="Verdana"/>
          <w:i/>
          <w:w w:val="105"/>
          <w:sz w:val="18"/>
          <w:szCs w:val="18"/>
        </w:rPr>
        <w:t>regions</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world,</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60"/>
          <w:w w:val="105"/>
          <w:sz w:val="18"/>
          <w:szCs w:val="18"/>
        </w:rPr>
        <w:t xml:space="preserve"> </w:t>
      </w:r>
      <w:r w:rsidRPr="00D17427">
        <w:rPr>
          <w:rFonts w:ascii="Verdana" w:hAnsi="Verdana"/>
          <w:i/>
          <w:w w:val="105"/>
          <w:sz w:val="18"/>
          <w:szCs w:val="18"/>
        </w:rPr>
        <w:t>International Commission of Jurists (ICJ) promotes and protects human rights through</w:t>
      </w:r>
      <w:r w:rsidRPr="00D17427">
        <w:rPr>
          <w:rFonts w:ascii="Verdana" w:hAnsi="Verdana"/>
          <w:i/>
          <w:spacing w:val="1"/>
          <w:w w:val="105"/>
          <w:sz w:val="18"/>
          <w:szCs w:val="18"/>
        </w:rPr>
        <w:t xml:space="preserve"> </w:t>
      </w:r>
      <w:r w:rsidRPr="00D17427">
        <w:rPr>
          <w:rFonts w:ascii="Verdana" w:hAnsi="Verdana"/>
          <w:i/>
          <w:w w:val="105"/>
          <w:sz w:val="18"/>
          <w:szCs w:val="18"/>
        </w:rPr>
        <w:t>the Rule of Law, by using its unique legal expertise to develop and strengthen national</w:t>
      </w:r>
      <w:r w:rsidRPr="00D17427">
        <w:rPr>
          <w:rFonts w:ascii="Verdana" w:hAnsi="Verdana"/>
          <w:i/>
          <w:spacing w:val="1"/>
          <w:w w:val="105"/>
          <w:sz w:val="18"/>
          <w:szCs w:val="18"/>
        </w:rPr>
        <w:t xml:space="preserve"> </w:t>
      </w:r>
      <w:r w:rsidRPr="00D17427">
        <w:rPr>
          <w:rFonts w:ascii="Verdana" w:hAnsi="Verdana"/>
          <w:i/>
          <w:w w:val="105"/>
          <w:sz w:val="18"/>
          <w:szCs w:val="18"/>
        </w:rPr>
        <w:t>and international justice systems. Established in 1952, in consultative status with the</w:t>
      </w:r>
      <w:r w:rsidRPr="00D17427">
        <w:rPr>
          <w:rFonts w:ascii="Verdana" w:hAnsi="Verdana"/>
          <w:i/>
          <w:spacing w:val="1"/>
          <w:w w:val="105"/>
          <w:sz w:val="18"/>
          <w:szCs w:val="18"/>
        </w:rPr>
        <w:t xml:space="preserve"> </w:t>
      </w:r>
      <w:r w:rsidRPr="00D17427">
        <w:rPr>
          <w:rFonts w:ascii="Verdana" w:hAnsi="Verdana"/>
          <w:i/>
          <w:w w:val="105"/>
          <w:sz w:val="18"/>
          <w:szCs w:val="18"/>
        </w:rPr>
        <w:t xml:space="preserve">Economic and Social Council </w:t>
      </w:r>
      <w:r w:rsidR="00722B3A" w:rsidRPr="00D17427">
        <w:rPr>
          <w:rFonts w:ascii="Verdana" w:hAnsi="Verdana"/>
          <w:i/>
          <w:w w:val="105"/>
          <w:sz w:val="18"/>
          <w:szCs w:val="18"/>
        </w:rPr>
        <w:t>s</w:t>
      </w:r>
      <w:r w:rsidRPr="00D17427">
        <w:rPr>
          <w:rFonts w:ascii="Verdana" w:hAnsi="Verdana"/>
          <w:i/>
          <w:w w:val="105"/>
          <w:sz w:val="18"/>
          <w:szCs w:val="18"/>
        </w:rPr>
        <w:t>in</w:t>
      </w:r>
      <w:r w:rsidR="00722B3A" w:rsidRPr="00D17427">
        <w:rPr>
          <w:rFonts w:ascii="Verdana" w:hAnsi="Verdana"/>
          <w:i/>
          <w:w w:val="105"/>
          <w:sz w:val="18"/>
          <w:szCs w:val="18"/>
        </w:rPr>
        <w:t>ce</w:t>
      </w:r>
      <w:r w:rsidRPr="00D17427">
        <w:rPr>
          <w:rFonts w:ascii="Verdana" w:hAnsi="Verdana"/>
          <w:i/>
          <w:w w:val="105"/>
          <w:sz w:val="18"/>
          <w:szCs w:val="18"/>
        </w:rPr>
        <w:t xml:space="preserve"> 1957, and active on five continents, the ICJ aims to</w:t>
      </w:r>
      <w:r w:rsidRPr="00D17427">
        <w:rPr>
          <w:rFonts w:ascii="Verdana" w:hAnsi="Verdana"/>
          <w:i/>
          <w:spacing w:val="1"/>
          <w:w w:val="105"/>
          <w:sz w:val="18"/>
          <w:szCs w:val="18"/>
        </w:rPr>
        <w:t xml:space="preserve"> </w:t>
      </w:r>
      <w:r w:rsidRPr="00D17427">
        <w:rPr>
          <w:rFonts w:ascii="Verdana" w:hAnsi="Verdana"/>
          <w:i/>
          <w:w w:val="105"/>
          <w:sz w:val="18"/>
          <w:szCs w:val="18"/>
        </w:rPr>
        <w:t>ensure</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progressive</w:t>
      </w:r>
      <w:r w:rsidRPr="00D17427">
        <w:rPr>
          <w:rFonts w:ascii="Verdana" w:hAnsi="Verdana"/>
          <w:i/>
          <w:spacing w:val="1"/>
          <w:w w:val="105"/>
          <w:sz w:val="18"/>
          <w:szCs w:val="18"/>
        </w:rPr>
        <w:t xml:space="preserve"> </w:t>
      </w:r>
      <w:r w:rsidRPr="00D17427">
        <w:rPr>
          <w:rFonts w:ascii="Verdana" w:hAnsi="Verdana"/>
          <w:i/>
          <w:w w:val="105"/>
          <w:sz w:val="18"/>
          <w:szCs w:val="18"/>
        </w:rPr>
        <w:t>development</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1"/>
          <w:w w:val="105"/>
          <w:sz w:val="18"/>
          <w:szCs w:val="18"/>
        </w:rPr>
        <w:t xml:space="preserve"> </w:t>
      </w:r>
      <w:r w:rsidRPr="00D17427">
        <w:rPr>
          <w:rFonts w:ascii="Verdana" w:hAnsi="Verdana"/>
          <w:i/>
          <w:w w:val="105"/>
          <w:sz w:val="18"/>
          <w:szCs w:val="18"/>
        </w:rPr>
        <w:t>effective</w:t>
      </w:r>
      <w:r w:rsidRPr="00D17427">
        <w:rPr>
          <w:rFonts w:ascii="Verdana" w:hAnsi="Verdana"/>
          <w:i/>
          <w:spacing w:val="1"/>
          <w:w w:val="105"/>
          <w:sz w:val="18"/>
          <w:szCs w:val="18"/>
        </w:rPr>
        <w:t xml:space="preserve"> </w:t>
      </w:r>
      <w:r w:rsidRPr="00D17427">
        <w:rPr>
          <w:rFonts w:ascii="Verdana" w:hAnsi="Verdana"/>
          <w:i/>
          <w:w w:val="105"/>
          <w:sz w:val="18"/>
          <w:szCs w:val="18"/>
        </w:rPr>
        <w:t>implementation</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proofErr w:type="gramStart"/>
      <w:r w:rsidRPr="00D17427">
        <w:rPr>
          <w:rFonts w:ascii="Verdana" w:hAnsi="Verdana"/>
          <w:i/>
          <w:w w:val="105"/>
          <w:sz w:val="18"/>
          <w:szCs w:val="18"/>
        </w:rPr>
        <w:t>international</w:t>
      </w:r>
      <w:r w:rsidR="003F5C36" w:rsidRPr="00D17427">
        <w:rPr>
          <w:rFonts w:ascii="Verdana" w:hAnsi="Verdana"/>
          <w:i/>
          <w:w w:val="105"/>
          <w:sz w:val="18"/>
          <w:szCs w:val="18"/>
        </w:rPr>
        <w:t xml:space="preserve"> </w:t>
      </w:r>
      <w:r w:rsidRPr="00D17427">
        <w:rPr>
          <w:rFonts w:ascii="Verdana" w:hAnsi="Verdana"/>
          <w:i/>
          <w:spacing w:val="-60"/>
          <w:w w:val="105"/>
          <w:sz w:val="18"/>
          <w:szCs w:val="18"/>
        </w:rPr>
        <w:t xml:space="preserve"> </w:t>
      </w:r>
      <w:r w:rsidRPr="00D17427">
        <w:rPr>
          <w:rFonts w:ascii="Verdana" w:hAnsi="Verdana"/>
          <w:i/>
          <w:w w:val="105"/>
          <w:sz w:val="18"/>
          <w:szCs w:val="18"/>
        </w:rPr>
        <w:t>human</w:t>
      </w:r>
      <w:proofErr w:type="gramEnd"/>
      <w:r w:rsidRPr="00D17427">
        <w:rPr>
          <w:rFonts w:ascii="Verdana" w:hAnsi="Verdana"/>
          <w:i/>
          <w:spacing w:val="1"/>
          <w:w w:val="105"/>
          <w:sz w:val="18"/>
          <w:szCs w:val="18"/>
        </w:rPr>
        <w:t xml:space="preserve"> </w:t>
      </w:r>
      <w:r w:rsidRPr="00D17427">
        <w:rPr>
          <w:rFonts w:ascii="Verdana" w:hAnsi="Verdana"/>
          <w:i/>
          <w:w w:val="105"/>
          <w:sz w:val="18"/>
          <w:szCs w:val="18"/>
        </w:rPr>
        <w:t>rights</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1"/>
          <w:w w:val="105"/>
          <w:sz w:val="18"/>
          <w:szCs w:val="18"/>
        </w:rPr>
        <w:t xml:space="preserve"> </w:t>
      </w:r>
      <w:r w:rsidRPr="00D17427">
        <w:rPr>
          <w:rFonts w:ascii="Verdana" w:hAnsi="Verdana"/>
          <w:i/>
          <w:w w:val="105"/>
          <w:sz w:val="18"/>
          <w:szCs w:val="18"/>
        </w:rPr>
        <w:t>international</w:t>
      </w:r>
      <w:r w:rsidRPr="00D17427">
        <w:rPr>
          <w:rFonts w:ascii="Verdana" w:hAnsi="Verdana"/>
          <w:i/>
          <w:spacing w:val="1"/>
          <w:w w:val="105"/>
          <w:sz w:val="18"/>
          <w:szCs w:val="18"/>
        </w:rPr>
        <w:t xml:space="preserve"> </w:t>
      </w:r>
      <w:r w:rsidRPr="00D17427">
        <w:rPr>
          <w:rFonts w:ascii="Verdana" w:hAnsi="Verdana"/>
          <w:i/>
          <w:w w:val="105"/>
          <w:sz w:val="18"/>
          <w:szCs w:val="18"/>
        </w:rPr>
        <w:t>humanitarian</w:t>
      </w:r>
      <w:r w:rsidRPr="00D17427">
        <w:rPr>
          <w:rFonts w:ascii="Verdana" w:hAnsi="Verdana"/>
          <w:i/>
          <w:spacing w:val="1"/>
          <w:w w:val="105"/>
          <w:sz w:val="18"/>
          <w:szCs w:val="18"/>
        </w:rPr>
        <w:t xml:space="preserve"> </w:t>
      </w:r>
      <w:r w:rsidRPr="00D17427">
        <w:rPr>
          <w:rFonts w:ascii="Verdana" w:hAnsi="Verdana"/>
          <w:i/>
          <w:w w:val="105"/>
          <w:sz w:val="18"/>
          <w:szCs w:val="18"/>
        </w:rPr>
        <w:t>law;</w:t>
      </w:r>
      <w:r w:rsidRPr="00D17427">
        <w:rPr>
          <w:rFonts w:ascii="Verdana" w:hAnsi="Verdana"/>
          <w:i/>
          <w:spacing w:val="1"/>
          <w:w w:val="105"/>
          <w:sz w:val="18"/>
          <w:szCs w:val="18"/>
        </w:rPr>
        <w:t xml:space="preserve"> </w:t>
      </w:r>
      <w:r w:rsidRPr="00D17427">
        <w:rPr>
          <w:rFonts w:ascii="Verdana" w:hAnsi="Verdana"/>
          <w:i/>
          <w:w w:val="105"/>
          <w:sz w:val="18"/>
          <w:szCs w:val="18"/>
        </w:rPr>
        <w:t>secure</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realization</w:t>
      </w:r>
      <w:r w:rsidRPr="00D17427">
        <w:rPr>
          <w:rFonts w:ascii="Verdana" w:hAnsi="Verdana"/>
          <w:i/>
          <w:spacing w:val="1"/>
          <w:w w:val="105"/>
          <w:sz w:val="18"/>
          <w:szCs w:val="18"/>
        </w:rPr>
        <w:t xml:space="preserve"> </w:t>
      </w:r>
      <w:r w:rsidRPr="00D17427">
        <w:rPr>
          <w:rFonts w:ascii="Verdana" w:hAnsi="Verdana"/>
          <w:i/>
          <w:w w:val="105"/>
          <w:sz w:val="18"/>
          <w:szCs w:val="18"/>
        </w:rPr>
        <w:t>of civil,</w:t>
      </w:r>
      <w:r w:rsidRPr="00D17427">
        <w:rPr>
          <w:rFonts w:ascii="Verdana" w:hAnsi="Verdana"/>
          <w:i/>
          <w:spacing w:val="1"/>
          <w:w w:val="105"/>
          <w:sz w:val="18"/>
          <w:szCs w:val="18"/>
        </w:rPr>
        <w:t xml:space="preserve"> </w:t>
      </w:r>
      <w:r w:rsidRPr="00D17427">
        <w:rPr>
          <w:rFonts w:ascii="Verdana" w:hAnsi="Verdana"/>
          <w:i/>
          <w:w w:val="105"/>
          <w:sz w:val="18"/>
          <w:szCs w:val="18"/>
        </w:rPr>
        <w:t>cultural, economic, political and social rights; safeguard the separation of powers; and</w:t>
      </w:r>
      <w:r w:rsidRPr="00D17427">
        <w:rPr>
          <w:rFonts w:ascii="Verdana" w:hAnsi="Verdana"/>
          <w:i/>
          <w:spacing w:val="1"/>
          <w:w w:val="105"/>
          <w:sz w:val="18"/>
          <w:szCs w:val="18"/>
        </w:rPr>
        <w:t xml:space="preserve"> </w:t>
      </w:r>
      <w:r w:rsidRPr="00D17427">
        <w:rPr>
          <w:rFonts w:ascii="Verdana" w:hAnsi="Verdana"/>
          <w:i/>
          <w:w w:val="105"/>
          <w:sz w:val="18"/>
          <w:szCs w:val="18"/>
        </w:rPr>
        <w:t>guarantee</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independence</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2"/>
          <w:w w:val="105"/>
          <w:sz w:val="18"/>
          <w:szCs w:val="18"/>
        </w:rPr>
        <w:t xml:space="preserve"> </w:t>
      </w:r>
      <w:r w:rsidRPr="00D17427">
        <w:rPr>
          <w:rFonts w:ascii="Verdana" w:hAnsi="Verdana"/>
          <w:i/>
          <w:w w:val="105"/>
          <w:sz w:val="18"/>
          <w:szCs w:val="18"/>
        </w:rPr>
        <w:t>judiciary</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2"/>
          <w:w w:val="105"/>
          <w:sz w:val="18"/>
          <w:szCs w:val="18"/>
        </w:rPr>
        <w:t xml:space="preserve"> </w:t>
      </w:r>
      <w:r w:rsidRPr="00D17427">
        <w:rPr>
          <w:rFonts w:ascii="Verdana" w:hAnsi="Verdana"/>
          <w:i/>
          <w:w w:val="105"/>
          <w:sz w:val="18"/>
          <w:szCs w:val="18"/>
        </w:rPr>
        <w:t>legal</w:t>
      </w:r>
      <w:r w:rsidRPr="00D17427">
        <w:rPr>
          <w:rFonts w:ascii="Verdana" w:hAnsi="Verdana"/>
          <w:i/>
          <w:spacing w:val="1"/>
          <w:w w:val="105"/>
          <w:sz w:val="18"/>
          <w:szCs w:val="18"/>
        </w:rPr>
        <w:t xml:space="preserve"> </w:t>
      </w:r>
      <w:r w:rsidRPr="00D17427">
        <w:rPr>
          <w:rFonts w:ascii="Verdana" w:hAnsi="Verdana"/>
          <w:i/>
          <w:w w:val="105"/>
          <w:sz w:val="18"/>
          <w:szCs w:val="18"/>
        </w:rPr>
        <w:t>profession.</w:t>
      </w:r>
    </w:p>
    <w:p w14:paraId="16F17CDB" w14:textId="77777777" w:rsidR="00A666CB" w:rsidRPr="00D17427" w:rsidRDefault="00A666CB" w:rsidP="004C322B">
      <w:pPr>
        <w:pStyle w:val="Corpsdetexte"/>
        <w:rPr>
          <w:i/>
          <w:sz w:val="18"/>
          <w:szCs w:val="18"/>
          <w:lang w:val="en-GB"/>
        </w:rPr>
      </w:pPr>
    </w:p>
    <w:p w14:paraId="2D59064A" w14:textId="77777777" w:rsidR="00A666CB" w:rsidRDefault="00A666CB" w:rsidP="004C322B">
      <w:pPr>
        <w:pStyle w:val="Corpsdetexte"/>
        <w:rPr>
          <w:i/>
          <w:sz w:val="18"/>
          <w:szCs w:val="18"/>
          <w:lang w:val="en-GB"/>
        </w:rPr>
      </w:pPr>
    </w:p>
    <w:p w14:paraId="1943D327" w14:textId="77777777" w:rsidR="00607CF0" w:rsidRDefault="00607CF0" w:rsidP="004C322B">
      <w:pPr>
        <w:pStyle w:val="Corpsdetexte"/>
        <w:rPr>
          <w:i/>
          <w:sz w:val="18"/>
          <w:szCs w:val="18"/>
          <w:lang w:val="en-GB"/>
        </w:rPr>
      </w:pPr>
    </w:p>
    <w:p w14:paraId="5A0840A7" w14:textId="77777777" w:rsidR="00607CF0" w:rsidRDefault="00607CF0" w:rsidP="004C322B">
      <w:pPr>
        <w:pStyle w:val="Corpsdetexte"/>
        <w:rPr>
          <w:i/>
          <w:sz w:val="18"/>
          <w:szCs w:val="18"/>
          <w:lang w:val="en-GB"/>
        </w:rPr>
      </w:pPr>
    </w:p>
    <w:p w14:paraId="09A53D6F" w14:textId="77777777" w:rsidR="00607CF0" w:rsidRDefault="00607CF0" w:rsidP="004C322B">
      <w:pPr>
        <w:pStyle w:val="Corpsdetexte"/>
        <w:rPr>
          <w:i/>
          <w:sz w:val="18"/>
          <w:szCs w:val="18"/>
          <w:lang w:val="en-GB"/>
        </w:rPr>
      </w:pPr>
    </w:p>
    <w:p w14:paraId="23327AFB" w14:textId="77777777" w:rsidR="00607CF0" w:rsidRDefault="00607CF0" w:rsidP="004C322B">
      <w:pPr>
        <w:pStyle w:val="Corpsdetexte"/>
        <w:rPr>
          <w:i/>
          <w:sz w:val="18"/>
          <w:szCs w:val="18"/>
          <w:lang w:val="en-GB"/>
        </w:rPr>
      </w:pPr>
    </w:p>
    <w:p w14:paraId="62A4B6BD" w14:textId="77777777" w:rsidR="00607CF0" w:rsidRDefault="00607CF0" w:rsidP="004C322B">
      <w:pPr>
        <w:pStyle w:val="Corpsdetexte"/>
        <w:rPr>
          <w:i/>
          <w:sz w:val="18"/>
          <w:szCs w:val="18"/>
          <w:lang w:val="en-GB"/>
        </w:rPr>
      </w:pPr>
    </w:p>
    <w:p w14:paraId="64035C68" w14:textId="77777777" w:rsidR="00607CF0" w:rsidRDefault="00607CF0" w:rsidP="004C322B">
      <w:pPr>
        <w:pStyle w:val="Corpsdetexte"/>
        <w:rPr>
          <w:i/>
          <w:sz w:val="18"/>
          <w:szCs w:val="18"/>
          <w:lang w:val="en-GB"/>
        </w:rPr>
      </w:pPr>
    </w:p>
    <w:p w14:paraId="6FFCE343" w14:textId="77777777" w:rsidR="00607CF0" w:rsidRDefault="00607CF0" w:rsidP="004C322B">
      <w:pPr>
        <w:pStyle w:val="Corpsdetexte"/>
        <w:rPr>
          <w:i/>
          <w:sz w:val="18"/>
          <w:szCs w:val="18"/>
          <w:lang w:val="en-GB"/>
        </w:rPr>
      </w:pPr>
    </w:p>
    <w:p w14:paraId="53A7673E" w14:textId="77777777" w:rsidR="00607CF0" w:rsidRDefault="00607CF0" w:rsidP="004C322B">
      <w:pPr>
        <w:pStyle w:val="Corpsdetexte"/>
        <w:rPr>
          <w:i/>
          <w:sz w:val="18"/>
          <w:szCs w:val="18"/>
          <w:lang w:val="en-GB"/>
        </w:rPr>
      </w:pPr>
    </w:p>
    <w:p w14:paraId="5830908F" w14:textId="77777777" w:rsidR="00607CF0" w:rsidRDefault="00607CF0" w:rsidP="004C322B">
      <w:pPr>
        <w:pStyle w:val="Corpsdetexte"/>
        <w:rPr>
          <w:i/>
          <w:sz w:val="18"/>
          <w:szCs w:val="18"/>
          <w:lang w:val="en-GB"/>
        </w:rPr>
      </w:pPr>
    </w:p>
    <w:p w14:paraId="5A26B263" w14:textId="77777777" w:rsidR="00607CF0" w:rsidRDefault="00607CF0" w:rsidP="004C322B">
      <w:pPr>
        <w:pStyle w:val="Corpsdetexte"/>
        <w:rPr>
          <w:i/>
          <w:sz w:val="18"/>
          <w:szCs w:val="18"/>
          <w:lang w:val="en-GB"/>
        </w:rPr>
      </w:pPr>
    </w:p>
    <w:p w14:paraId="19966426" w14:textId="77777777" w:rsidR="00607CF0" w:rsidRDefault="00607CF0" w:rsidP="004C322B">
      <w:pPr>
        <w:pStyle w:val="Corpsdetexte"/>
        <w:rPr>
          <w:i/>
          <w:sz w:val="18"/>
          <w:szCs w:val="18"/>
          <w:lang w:val="en-GB"/>
        </w:rPr>
      </w:pPr>
    </w:p>
    <w:p w14:paraId="05A99ACE" w14:textId="77777777" w:rsidR="00607CF0" w:rsidRPr="00D17427" w:rsidRDefault="00607CF0" w:rsidP="004C322B">
      <w:pPr>
        <w:pStyle w:val="Corpsdetexte"/>
        <w:rPr>
          <w:i/>
          <w:sz w:val="18"/>
          <w:szCs w:val="18"/>
          <w:lang w:val="en-GB"/>
        </w:rPr>
      </w:pPr>
    </w:p>
    <w:p w14:paraId="4B5306F8" w14:textId="77777777" w:rsidR="00A666CB" w:rsidRPr="00D17427" w:rsidRDefault="00A666CB" w:rsidP="004C322B">
      <w:pPr>
        <w:pStyle w:val="Corpsdetexte"/>
        <w:rPr>
          <w:i/>
          <w:sz w:val="18"/>
          <w:szCs w:val="18"/>
          <w:lang w:val="en-GB"/>
        </w:rPr>
      </w:pPr>
    </w:p>
    <w:p w14:paraId="4B3F39E0" w14:textId="77777777" w:rsidR="00A666CB" w:rsidRPr="00D17427" w:rsidRDefault="00A666CB" w:rsidP="004C322B">
      <w:pPr>
        <w:pStyle w:val="Corpsdetexte"/>
        <w:jc w:val="center"/>
        <w:rPr>
          <w:sz w:val="18"/>
          <w:szCs w:val="18"/>
          <w:lang w:val="en-GB"/>
        </w:rPr>
      </w:pPr>
    </w:p>
    <w:p w14:paraId="27C90CF0" w14:textId="546E029C" w:rsidR="00A666CB" w:rsidRPr="00D17427" w:rsidRDefault="00223F1A" w:rsidP="004C322B">
      <w:pPr>
        <w:pStyle w:val="Corpsdetexte"/>
        <w:jc w:val="center"/>
        <w:rPr>
          <w:sz w:val="18"/>
          <w:szCs w:val="18"/>
          <w:lang w:val="en-GB"/>
        </w:rPr>
      </w:pPr>
      <w:r w:rsidRPr="00D17427">
        <w:rPr>
          <w:rFonts w:eastAsiaTheme="minorHAnsi" w:cstheme="minorBidi"/>
          <w:sz w:val="18"/>
          <w:szCs w:val="18"/>
          <w:lang w:val="en-GB"/>
        </w:rPr>
        <w:t xml:space="preserve">Rue des </w:t>
      </w:r>
      <w:proofErr w:type="spellStart"/>
      <w:r w:rsidRPr="00D17427">
        <w:rPr>
          <w:rFonts w:eastAsiaTheme="minorHAnsi" w:cstheme="minorBidi"/>
          <w:sz w:val="18"/>
          <w:szCs w:val="18"/>
          <w:lang w:val="en-GB"/>
        </w:rPr>
        <w:t>Buis</w:t>
      </w:r>
      <w:proofErr w:type="spellEnd"/>
      <w:r w:rsidRPr="00D17427">
        <w:rPr>
          <w:rFonts w:eastAsiaTheme="minorHAnsi" w:cstheme="minorBidi"/>
          <w:sz w:val="18"/>
          <w:szCs w:val="18"/>
          <w:lang w:val="en-GB"/>
        </w:rPr>
        <w:t xml:space="preserve"> 3 (P.O. Box 1270) 1211 Geneva 1</w:t>
      </w:r>
      <w:r w:rsidR="00A666CB" w:rsidRPr="00D17427">
        <w:rPr>
          <w:sz w:val="18"/>
          <w:szCs w:val="18"/>
          <w:lang w:val="en-GB"/>
        </w:rPr>
        <w:t>,</w:t>
      </w:r>
      <w:r w:rsidR="00A666CB" w:rsidRPr="00D17427">
        <w:rPr>
          <w:spacing w:val="-2"/>
          <w:sz w:val="18"/>
          <w:szCs w:val="18"/>
          <w:lang w:val="en-GB"/>
        </w:rPr>
        <w:t xml:space="preserve"> </w:t>
      </w:r>
      <w:r w:rsidR="00A666CB" w:rsidRPr="00D17427">
        <w:rPr>
          <w:sz w:val="18"/>
          <w:szCs w:val="18"/>
          <w:lang w:val="en-GB"/>
        </w:rPr>
        <w:t>Switzerland</w:t>
      </w:r>
    </w:p>
    <w:p w14:paraId="21753A79" w14:textId="29510914" w:rsidR="00433E96" w:rsidRPr="00D17427" w:rsidRDefault="00A666CB" w:rsidP="004C322B">
      <w:pPr>
        <w:pStyle w:val="Corpsdetexte"/>
        <w:jc w:val="center"/>
        <w:rPr>
          <w:spacing w:val="-2"/>
          <w:sz w:val="18"/>
          <w:szCs w:val="18"/>
          <w:lang w:val="en-GB"/>
        </w:rPr>
      </w:pPr>
      <w:r w:rsidRPr="00D17427">
        <w:rPr>
          <w:sz w:val="18"/>
          <w:szCs w:val="18"/>
          <w:lang w:val="en-GB"/>
        </w:rPr>
        <w:t>Tel:</w:t>
      </w:r>
      <w:r w:rsidRPr="00D17427">
        <w:rPr>
          <w:spacing w:val="-4"/>
          <w:sz w:val="18"/>
          <w:szCs w:val="18"/>
          <w:lang w:val="en-GB"/>
        </w:rPr>
        <w:t xml:space="preserve"> </w:t>
      </w:r>
      <w:r w:rsidRPr="00D17427">
        <w:rPr>
          <w:sz w:val="18"/>
          <w:szCs w:val="18"/>
          <w:lang w:val="en-GB"/>
        </w:rPr>
        <w:t>+41(0)</w:t>
      </w:r>
      <w:r w:rsidRPr="00D17427">
        <w:rPr>
          <w:spacing w:val="-3"/>
          <w:sz w:val="18"/>
          <w:szCs w:val="18"/>
          <w:lang w:val="en-GB"/>
        </w:rPr>
        <w:t xml:space="preserve"> </w:t>
      </w:r>
      <w:r w:rsidRPr="00D17427">
        <w:rPr>
          <w:sz w:val="18"/>
          <w:szCs w:val="18"/>
          <w:lang w:val="en-GB"/>
        </w:rPr>
        <w:t>22</w:t>
      </w:r>
      <w:r w:rsidRPr="00D17427">
        <w:rPr>
          <w:spacing w:val="-2"/>
          <w:sz w:val="18"/>
          <w:szCs w:val="18"/>
          <w:lang w:val="en-GB"/>
        </w:rPr>
        <w:t xml:space="preserve"> </w:t>
      </w:r>
      <w:r w:rsidRPr="00D17427">
        <w:rPr>
          <w:sz w:val="18"/>
          <w:szCs w:val="18"/>
          <w:lang w:val="en-GB"/>
        </w:rPr>
        <w:t>979</w:t>
      </w:r>
      <w:r w:rsidRPr="00D17427">
        <w:rPr>
          <w:spacing w:val="-2"/>
          <w:sz w:val="18"/>
          <w:szCs w:val="18"/>
          <w:lang w:val="en-GB"/>
        </w:rPr>
        <w:t xml:space="preserve"> </w:t>
      </w:r>
      <w:r w:rsidRPr="00D17427">
        <w:rPr>
          <w:sz w:val="18"/>
          <w:szCs w:val="18"/>
          <w:lang w:val="en-GB"/>
        </w:rPr>
        <w:t>3800</w:t>
      </w:r>
      <w:r w:rsidRPr="00D17427">
        <w:rPr>
          <w:spacing w:val="-3"/>
          <w:sz w:val="18"/>
          <w:szCs w:val="18"/>
          <w:lang w:val="en-GB"/>
        </w:rPr>
        <w:t xml:space="preserve"> </w:t>
      </w:r>
      <w:r w:rsidRPr="00D17427">
        <w:rPr>
          <w:sz w:val="18"/>
          <w:szCs w:val="18"/>
          <w:lang w:val="en-GB"/>
        </w:rPr>
        <w:t>–</w:t>
      </w:r>
      <w:r w:rsidRPr="00D17427">
        <w:rPr>
          <w:spacing w:val="-2"/>
          <w:sz w:val="18"/>
          <w:szCs w:val="18"/>
          <w:lang w:val="en-GB"/>
        </w:rPr>
        <w:t xml:space="preserve"> </w:t>
      </w:r>
      <w:r w:rsidRPr="00D17427">
        <w:rPr>
          <w:sz w:val="18"/>
          <w:szCs w:val="18"/>
          <w:lang w:val="en-GB"/>
        </w:rPr>
        <w:t>Fax:</w:t>
      </w:r>
      <w:r w:rsidRPr="00D17427">
        <w:rPr>
          <w:spacing w:val="-3"/>
          <w:sz w:val="18"/>
          <w:szCs w:val="18"/>
          <w:lang w:val="en-GB"/>
        </w:rPr>
        <w:t xml:space="preserve"> </w:t>
      </w:r>
      <w:r w:rsidRPr="00D17427">
        <w:rPr>
          <w:sz w:val="18"/>
          <w:szCs w:val="18"/>
          <w:lang w:val="en-GB"/>
        </w:rPr>
        <w:t>+41(0)</w:t>
      </w:r>
      <w:r w:rsidRPr="00D17427">
        <w:rPr>
          <w:spacing w:val="-3"/>
          <w:sz w:val="18"/>
          <w:szCs w:val="18"/>
          <w:lang w:val="en-GB"/>
        </w:rPr>
        <w:t xml:space="preserve"> </w:t>
      </w:r>
      <w:r w:rsidRPr="00D17427">
        <w:rPr>
          <w:sz w:val="18"/>
          <w:szCs w:val="18"/>
          <w:lang w:val="en-GB"/>
        </w:rPr>
        <w:t>22</w:t>
      </w:r>
      <w:r w:rsidRPr="00D17427">
        <w:rPr>
          <w:spacing w:val="-2"/>
          <w:sz w:val="18"/>
          <w:szCs w:val="18"/>
          <w:lang w:val="en-GB"/>
        </w:rPr>
        <w:t xml:space="preserve"> </w:t>
      </w:r>
      <w:r w:rsidRPr="00D17427">
        <w:rPr>
          <w:sz w:val="18"/>
          <w:szCs w:val="18"/>
          <w:lang w:val="en-GB"/>
        </w:rPr>
        <w:t>979</w:t>
      </w:r>
      <w:r w:rsidRPr="00D17427">
        <w:rPr>
          <w:spacing w:val="-2"/>
          <w:sz w:val="18"/>
          <w:szCs w:val="18"/>
          <w:lang w:val="en-GB"/>
        </w:rPr>
        <w:t xml:space="preserve"> </w:t>
      </w:r>
      <w:r w:rsidRPr="00D17427">
        <w:rPr>
          <w:sz w:val="18"/>
          <w:szCs w:val="18"/>
          <w:lang w:val="en-GB"/>
        </w:rPr>
        <w:t>3801</w:t>
      </w:r>
      <w:r w:rsidRPr="00D17427">
        <w:rPr>
          <w:spacing w:val="-2"/>
          <w:sz w:val="18"/>
          <w:szCs w:val="18"/>
          <w:lang w:val="en-GB"/>
        </w:rPr>
        <w:t xml:space="preserve"> </w:t>
      </w:r>
      <w:r w:rsidRPr="00D17427">
        <w:rPr>
          <w:sz w:val="18"/>
          <w:szCs w:val="18"/>
          <w:lang w:val="en-GB"/>
        </w:rPr>
        <w:t>–</w:t>
      </w:r>
    </w:p>
    <w:p w14:paraId="57FC68EE" w14:textId="53658EB3" w:rsidR="00433E96" w:rsidRPr="00D17427" w:rsidRDefault="00A666CB" w:rsidP="004C322B">
      <w:pPr>
        <w:pStyle w:val="Corpsdetexte"/>
        <w:jc w:val="center"/>
        <w:rPr>
          <w:sz w:val="18"/>
          <w:szCs w:val="18"/>
        </w:rPr>
        <w:sectPr w:rsidR="00433E96" w:rsidRPr="00D17427" w:rsidSect="005F66A5">
          <w:footerReference w:type="even" r:id="rId12"/>
          <w:footerReference w:type="default" r:id="rId13"/>
          <w:pgSz w:w="11900" w:h="16840"/>
          <w:pgMar w:top="1600" w:right="1020" w:bottom="280" w:left="1020" w:header="720" w:footer="720" w:gutter="0"/>
          <w:pgNumType w:start="0"/>
          <w:cols w:space="720"/>
          <w:titlePg/>
        </w:sectPr>
      </w:pPr>
      <w:r w:rsidRPr="00D17427">
        <w:rPr>
          <w:sz w:val="18"/>
          <w:szCs w:val="18"/>
          <w:lang w:val="en-GB"/>
        </w:rPr>
        <w:t>Website:</w:t>
      </w:r>
      <w:r w:rsidRPr="00D17427">
        <w:rPr>
          <w:spacing w:val="-3"/>
          <w:sz w:val="18"/>
          <w:szCs w:val="18"/>
          <w:lang w:val="en-GB"/>
        </w:rPr>
        <w:t xml:space="preserve"> </w:t>
      </w:r>
      <w:hyperlink r:id="rId14">
        <w:r w:rsidRPr="00D17427">
          <w:rPr>
            <w:color w:val="0000FF"/>
            <w:sz w:val="18"/>
            <w:szCs w:val="18"/>
            <w:lang w:val="en-GB"/>
          </w:rPr>
          <w:t>http://www.icj.org</w:t>
        </w:r>
        <w:r w:rsidRPr="00D17427">
          <w:rPr>
            <w:color w:val="0000FF"/>
            <w:spacing w:val="-2"/>
            <w:sz w:val="18"/>
            <w:szCs w:val="18"/>
            <w:lang w:val="en-GB"/>
          </w:rPr>
          <w:t xml:space="preserve"> </w:t>
        </w:r>
      </w:hyperlink>
      <w:r w:rsidRPr="00D17427">
        <w:rPr>
          <w:sz w:val="18"/>
          <w:szCs w:val="18"/>
          <w:lang w:val="en-GB"/>
        </w:rPr>
        <w:t>-</w:t>
      </w:r>
      <w:r w:rsidRPr="00D17427">
        <w:rPr>
          <w:spacing w:val="-3"/>
          <w:sz w:val="18"/>
          <w:szCs w:val="18"/>
          <w:lang w:val="en-GB"/>
        </w:rPr>
        <w:t xml:space="preserve"> </w:t>
      </w:r>
      <w:r w:rsidRPr="00D17427">
        <w:rPr>
          <w:sz w:val="18"/>
          <w:szCs w:val="18"/>
          <w:lang w:val="en-GB"/>
        </w:rPr>
        <w:t>E-mail:</w:t>
      </w:r>
      <w:r w:rsidRPr="00D17427">
        <w:rPr>
          <w:spacing w:val="-2"/>
          <w:sz w:val="18"/>
          <w:szCs w:val="18"/>
          <w:lang w:val="en-GB"/>
        </w:rPr>
        <w:t xml:space="preserve"> </w:t>
      </w:r>
      <w:hyperlink r:id="rId15">
        <w:r w:rsidRPr="00D17427">
          <w:rPr>
            <w:color w:val="0000FF"/>
            <w:sz w:val="18"/>
            <w:szCs w:val="18"/>
            <w:lang w:val="en-GB"/>
          </w:rPr>
          <w:t>info@icj.org</w:t>
        </w:r>
      </w:hyperlink>
    </w:p>
    <w:p w14:paraId="3953A8F5" w14:textId="36689BA9" w:rsidR="00A666CB" w:rsidRPr="005E5BF2" w:rsidRDefault="00A666CB" w:rsidP="004C322B">
      <w:pPr>
        <w:pStyle w:val="Titre3"/>
        <w:spacing w:before="78" w:line="290" w:lineRule="auto"/>
        <w:ind w:left="0" w:right="95"/>
        <w:jc w:val="center"/>
        <w:rPr>
          <w:sz w:val="18"/>
          <w:szCs w:val="18"/>
          <w:lang w:val="en-GB"/>
        </w:rPr>
      </w:pPr>
      <w:r w:rsidRPr="005E5BF2">
        <w:rPr>
          <w:w w:val="105"/>
          <w:sz w:val="18"/>
          <w:szCs w:val="18"/>
          <w:lang w:val="en-GB"/>
        </w:rPr>
        <w:lastRenderedPageBreak/>
        <w:t>SUBMISSION OF THE INTERNATIONAL COMMISSION OF JURISTS</w:t>
      </w:r>
      <w:r w:rsidR="00CE3C8B" w:rsidRPr="005E5BF2">
        <w:rPr>
          <w:w w:val="105"/>
          <w:sz w:val="18"/>
          <w:szCs w:val="18"/>
          <w:lang w:val="en-GB"/>
        </w:rPr>
        <w:t xml:space="preserve"> </w:t>
      </w:r>
      <w:r w:rsidRPr="005E5BF2">
        <w:rPr>
          <w:spacing w:val="-66"/>
          <w:w w:val="105"/>
          <w:sz w:val="18"/>
          <w:szCs w:val="18"/>
          <w:lang w:val="en-GB"/>
        </w:rPr>
        <w:t xml:space="preserve"> </w:t>
      </w:r>
      <w:r w:rsidR="003F5C36" w:rsidRPr="005E5BF2">
        <w:rPr>
          <w:spacing w:val="-66"/>
          <w:w w:val="105"/>
          <w:sz w:val="18"/>
          <w:szCs w:val="18"/>
          <w:lang w:val="en-GB"/>
        </w:rPr>
        <w:t xml:space="preserve"> </w:t>
      </w:r>
      <w:r w:rsidR="00124C21" w:rsidRPr="005E5BF2">
        <w:rPr>
          <w:spacing w:val="-66"/>
          <w:w w:val="105"/>
          <w:sz w:val="18"/>
          <w:szCs w:val="18"/>
          <w:lang w:val="en-GB"/>
        </w:rPr>
        <w:t xml:space="preserve">        </w:t>
      </w:r>
      <w:r w:rsidRPr="005E5BF2">
        <w:rPr>
          <w:w w:val="105"/>
          <w:sz w:val="18"/>
          <w:szCs w:val="18"/>
          <w:lang w:val="en-GB"/>
        </w:rPr>
        <w:t>TO</w:t>
      </w:r>
      <w:r w:rsidRPr="005E5BF2">
        <w:rPr>
          <w:spacing w:val="1"/>
          <w:w w:val="105"/>
          <w:sz w:val="18"/>
          <w:szCs w:val="18"/>
          <w:lang w:val="en-GB"/>
        </w:rPr>
        <w:t xml:space="preserve"> </w:t>
      </w:r>
      <w:r w:rsidRPr="005E5BF2">
        <w:rPr>
          <w:w w:val="105"/>
          <w:sz w:val="18"/>
          <w:szCs w:val="18"/>
          <w:lang w:val="en-GB"/>
        </w:rPr>
        <w:t>THE</w:t>
      </w:r>
      <w:r w:rsidRPr="005E5BF2">
        <w:rPr>
          <w:spacing w:val="1"/>
          <w:w w:val="105"/>
          <w:sz w:val="18"/>
          <w:szCs w:val="18"/>
          <w:lang w:val="en-GB"/>
        </w:rPr>
        <w:t xml:space="preserve"> </w:t>
      </w:r>
      <w:r w:rsidRPr="005E5BF2">
        <w:rPr>
          <w:w w:val="105"/>
          <w:sz w:val="18"/>
          <w:szCs w:val="18"/>
          <w:lang w:val="en-GB"/>
        </w:rPr>
        <w:t>UN</w:t>
      </w:r>
      <w:r w:rsidRPr="005E5BF2">
        <w:rPr>
          <w:spacing w:val="2"/>
          <w:w w:val="105"/>
          <w:sz w:val="18"/>
          <w:szCs w:val="18"/>
          <w:lang w:val="en-GB"/>
        </w:rPr>
        <w:t xml:space="preserve"> </w:t>
      </w:r>
      <w:r w:rsidR="00BA082E">
        <w:rPr>
          <w:spacing w:val="2"/>
          <w:w w:val="105"/>
          <w:sz w:val="18"/>
          <w:szCs w:val="18"/>
          <w:lang w:val="en-GB"/>
        </w:rPr>
        <w:t xml:space="preserve">HUMAN RIGHTS </w:t>
      </w:r>
      <w:r w:rsidRPr="005E5BF2">
        <w:rPr>
          <w:w w:val="105"/>
          <w:sz w:val="18"/>
          <w:szCs w:val="18"/>
          <w:lang w:val="en-GB"/>
        </w:rPr>
        <w:t>COMMITTEE</w:t>
      </w:r>
      <w:r w:rsidRPr="005E5BF2">
        <w:rPr>
          <w:spacing w:val="1"/>
          <w:w w:val="105"/>
          <w:sz w:val="18"/>
          <w:szCs w:val="18"/>
          <w:lang w:val="en-GB"/>
        </w:rPr>
        <w:t xml:space="preserve"> </w:t>
      </w:r>
      <w:r w:rsidRPr="005E5BF2">
        <w:rPr>
          <w:w w:val="105"/>
          <w:sz w:val="18"/>
          <w:szCs w:val="18"/>
          <w:lang w:val="en-GB"/>
        </w:rPr>
        <w:t>IN</w:t>
      </w:r>
      <w:r w:rsidRPr="005E5BF2">
        <w:rPr>
          <w:spacing w:val="1"/>
          <w:w w:val="105"/>
          <w:sz w:val="18"/>
          <w:szCs w:val="18"/>
          <w:lang w:val="en-GB"/>
        </w:rPr>
        <w:t xml:space="preserve"> </w:t>
      </w:r>
      <w:r w:rsidRPr="005E5BF2">
        <w:rPr>
          <w:w w:val="105"/>
          <w:sz w:val="18"/>
          <w:szCs w:val="18"/>
          <w:lang w:val="en-GB"/>
        </w:rPr>
        <w:t>VIEW</w:t>
      </w:r>
      <w:r w:rsidRPr="005E5BF2">
        <w:rPr>
          <w:spacing w:val="3"/>
          <w:w w:val="105"/>
          <w:sz w:val="18"/>
          <w:szCs w:val="18"/>
          <w:lang w:val="en-GB"/>
        </w:rPr>
        <w:t xml:space="preserve"> </w:t>
      </w:r>
      <w:r w:rsidRPr="005E5BF2">
        <w:rPr>
          <w:w w:val="105"/>
          <w:sz w:val="18"/>
          <w:szCs w:val="18"/>
          <w:lang w:val="en-GB"/>
        </w:rPr>
        <w:t>OF THE EXAMINATION</w:t>
      </w:r>
      <w:r w:rsidRPr="005E5BF2">
        <w:rPr>
          <w:spacing w:val="1"/>
          <w:w w:val="105"/>
          <w:sz w:val="18"/>
          <w:szCs w:val="18"/>
          <w:lang w:val="en-GB"/>
        </w:rPr>
        <w:t xml:space="preserve"> </w:t>
      </w:r>
      <w:r w:rsidRPr="005E5BF2">
        <w:rPr>
          <w:w w:val="105"/>
          <w:sz w:val="18"/>
          <w:szCs w:val="18"/>
          <w:lang w:val="en-GB"/>
        </w:rPr>
        <w:t>OF</w:t>
      </w:r>
      <w:r w:rsidRPr="005E5BF2">
        <w:rPr>
          <w:spacing w:val="-1"/>
          <w:w w:val="105"/>
          <w:sz w:val="18"/>
          <w:szCs w:val="18"/>
          <w:lang w:val="en-GB"/>
        </w:rPr>
        <w:t xml:space="preserve"> </w:t>
      </w:r>
      <w:r w:rsidR="00BE0673" w:rsidRPr="005E5BF2">
        <w:rPr>
          <w:w w:val="105"/>
          <w:sz w:val="18"/>
          <w:szCs w:val="18"/>
          <w:lang w:val="en-GB"/>
        </w:rPr>
        <w:t>THE RUSSIAN FEDERATION’S EIGHT</w:t>
      </w:r>
      <w:r w:rsidR="00BE0673" w:rsidRPr="005E5BF2">
        <w:rPr>
          <w:spacing w:val="1"/>
          <w:w w:val="105"/>
          <w:sz w:val="18"/>
          <w:szCs w:val="18"/>
          <w:lang w:val="en-GB"/>
        </w:rPr>
        <w:t xml:space="preserve"> </w:t>
      </w:r>
      <w:r w:rsidRPr="005E5BF2">
        <w:rPr>
          <w:w w:val="105"/>
          <w:sz w:val="18"/>
          <w:szCs w:val="18"/>
          <w:lang w:val="en-GB"/>
        </w:rPr>
        <w:t>PERIODIC REPORT</w:t>
      </w:r>
      <w:r w:rsidRPr="005E5BF2">
        <w:rPr>
          <w:spacing w:val="1"/>
          <w:w w:val="105"/>
          <w:sz w:val="18"/>
          <w:szCs w:val="18"/>
          <w:lang w:val="en-GB"/>
        </w:rPr>
        <w:t xml:space="preserve"> </w:t>
      </w:r>
      <w:r w:rsidR="0017572C" w:rsidRPr="005E5BF2">
        <w:rPr>
          <w:w w:val="105"/>
          <w:sz w:val="18"/>
          <w:szCs w:val="18"/>
          <w:lang w:val="en-GB"/>
        </w:rPr>
        <w:t xml:space="preserve">UNDER ARTICLE </w:t>
      </w:r>
      <w:r w:rsidR="00BE0673" w:rsidRPr="005E5BF2">
        <w:rPr>
          <w:w w:val="105"/>
          <w:sz w:val="18"/>
          <w:szCs w:val="18"/>
          <w:lang w:val="en-GB"/>
        </w:rPr>
        <w:t>40</w:t>
      </w:r>
      <w:r w:rsidRPr="005E5BF2">
        <w:rPr>
          <w:w w:val="105"/>
          <w:sz w:val="18"/>
          <w:szCs w:val="18"/>
          <w:lang w:val="en-GB"/>
        </w:rPr>
        <w:t xml:space="preserve"> OF THE INTERNATIONAL COVENANT ON </w:t>
      </w:r>
      <w:r w:rsidR="00BE0673" w:rsidRPr="005E5BF2">
        <w:rPr>
          <w:w w:val="105"/>
          <w:sz w:val="18"/>
          <w:szCs w:val="18"/>
          <w:lang w:val="en-GB"/>
        </w:rPr>
        <w:t xml:space="preserve">CIVIL AND POLITICAL </w:t>
      </w:r>
      <w:r w:rsidRPr="005E5BF2">
        <w:rPr>
          <w:w w:val="105"/>
          <w:sz w:val="18"/>
          <w:szCs w:val="18"/>
          <w:lang w:val="en-GB"/>
        </w:rPr>
        <w:t>RIGHTS</w:t>
      </w:r>
    </w:p>
    <w:p w14:paraId="5985A0DC" w14:textId="77777777" w:rsidR="00A666CB" w:rsidRPr="00D17427" w:rsidRDefault="00A666CB" w:rsidP="004C322B">
      <w:pPr>
        <w:pStyle w:val="Corpsdetexte"/>
        <w:rPr>
          <w:b/>
          <w:sz w:val="18"/>
          <w:szCs w:val="18"/>
          <w:lang w:val="en-GB"/>
        </w:rPr>
      </w:pPr>
    </w:p>
    <w:p w14:paraId="44468501" w14:textId="77777777" w:rsidR="00105E4C" w:rsidRPr="00492094" w:rsidRDefault="00105E4C" w:rsidP="004C322B">
      <w:pPr>
        <w:pStyle w:val="Titre3"/>
        <w:ind w:left="0"/>
        <w:rPr>
          <w:w w:val="105"/>
          <w:sz w:val="18"/>
          <w:szCs w:val="18"/>
          <w:lang w:val="en-GB"/>
        </w:rPr>
      </w:pPr>
    </w:p>
    <w:p w14:paraId="6069547F" w14:textId="77777777" w:rsidR="00A666CB" w:rsidRPr="00492094" w:rsidRDefault="00A666CB" w:rsidP="004C322B">
      <w:pPr>
        <w:pStyle w:val="Titre3"/>
        <w:ind w:left="0" w:right="-613"/>
        <w:rPr>
          <w:sz w:val="18"/>
          <w:szCs w:val="18"/>
          <w:lang w:val="en-GB"/>
        </w:rPr>
      </w:pPr>
      <w:r w:rsidRPr="00492094">
        <w:rPr>
          <w:w w:val="105"/>
          <w:sz w:val="18"/>
          <w:szCs w:val="18"/>
          <w:lang w:val="en-GB"/>
        </w:rPr>
        <w:t>Introduction</w:t>
      </w:r>
    </w:p>
    <w:p w14:paraId="3B8900AD" w14:textId="69378E6A" w:rsidR="003D2456" w:rsidRPr="00492094" w:rsidRDefault="00A666CB" w:rsidP="004C322B">
      <w:pPr>
        <w:pStyle w:val="Paragraphedeliste"/>
        <w:numPr>
          <w:ilvl w:val="0"/>
          <w:numId w:val="11"/>
        </w:numPr>
        <w:tabs>
          <w:tab w:val="left" w:pos="-142"/>
        </w:tabs>
        <w:spacing w:before="120"/>
        <w:ind w:left="0" w:right="-613" w:firstLine="0"/>
        <w:rPr>
          <w:sz w:val="18"/>
          <w:szCs w:val="18"/>
          <w:lang w:val="en-GB"/>
        </w:rPr>
      </w:pPr>
      <w:r w:rsidRPr="00492094">
        <w:rPr>
          <w:w w:val="105"/>
          <w:sz w:val="18"/>
          <w:szCs w:val="18"/>
          <w:lang w:val="en-GB"/>
        </w:rPr>
        <w:t xml:space="preserve">During its </w:t>
      </w:r>
      <w:proofErr w:type="gramStart"/>
      <w:r w:rsidR="00BE0673" w:rsidRPr="00492094">
        <w:rPr>
          <w:w w:val="105"/>
          <w:sz w:val="18"/>
          <w:szCs w:val="18"/>
          <w:lang w:val="en-GB"/>
        </w:rPr>
        <w:t>136</w:t>
      </w:r>
      <w:r w:rsidRPr="00492094">
        <w:rPr>
          <w:w w:val="105"/>
          <w:sz w:val="18"/>
          <w:szCs w:val="18"/>
          <w:vertAlign w:val="superscript"/>
          <w:lang w:val="en-GB"/>
        </w:rPr>
        <w:t>st</w:t>
      </w:r>
      <w:proofErr w:type="gramEnd"/>
      <w:r w:rsidRPr="00492094">
        <w:rPr>
          <w:w w:val="105"/>
          <w:sz w:val="18"/>
          <w:szCs w:val="18"/>
          <w:lang w:val="en-GB"/>
        </w:rPr>
        <w:t xml:space="preserve"> session, from </w:t>
      </w:r>
      <w:r w:rsidR="00BE0673" w:rsidRPr="00492094">
        <w:rPr>
          <w:w w:val="105"/>
          <w:sz w:val="18"/>
          <w:szCs w:val="18"/>
          <w:lang w:val="en-GB"/>
        </w:rPr>
        <w:t>10</w:t>
      </w:r>
      <w:r w:rsidR="00C6048B" w:rsidRPr="00492094">
        <w:rPr>
          <w:w w:val="105"/>
          <w:sz w:val="18"/>
          <w:szCs w:val="18"/>
          <w:lang w:val="en-GB"/>
        </w:rPr>
        <w:t xml:space="preserve"> </w:t>
      </w:r>
      <w:r w:rsidR="00BE0673" w:rsidRPr="00492094">
        <w:rPr>
          <w:w w:val="105"/>
          <w:sz w:val="18"/>
          <w:szCs w:val="18"/>
          <w:lang w:val="en-GB"/>
        </w:rPr>
        <w:t>September</w:t>
      </w:r>
      <w:r w:rsidR="00C6048B" w:rsidRPr="00492094">
        <w:rPr>
          <w:w w:val="105"/>
          <w:sz w:val="18"/>
          <w:szCs w:val="18"/>
          <w:lang w:val="en-GB"/>
        </w:rPr>
        <w:t xml:space="preserve"> to </w:t>
      </w:r>
      <w:r w:rsidR="00D95795" w:rsidRPr="00492094">
        <w:rPr>
          <w:w w:val="105"/>
          <w:sz w:val="18"/>
          <w:szCs w:val="18"/>
          <w:lang w:val="en-GB"/>
        </w:rPr>
        <w:t>01</w:t>
      </w:r>
      <w:r w:rsidR="00C6048B" w:rsidRPr="00492094">
        <w:rPr>
          <w:w w:val="105"/>
          <w:sz w:val="18"/>
          <w:szCs w:val="18"/>
          <w:lang w:val="en-GB"/>
        </w:rPr>
        <w:t xml:space="preserve"> </w:t>
      </w:r>
      <w:r w:rsidR="00D95795" w:rsidRPr="00492094">
        <w:rPr>
          <w:w w:val="105"/>
          <w:sz w:val="18"/>
          <w:szCs w:val="18"/>
          <w:lang w:val="en-GB"/>
        </w:rPr>
        <w:t>November</w:t>
      </w:r>
      <w:r w:rsidR="00C6048B" w:rsidRPr="00492094">
        <w:rPr>
          <w:w w:val="105"/>
          <w:sz w:val="18"/>
          <w:szCs w:val="18"/>
          <w:lang w:val="en-GB"/>
        </w:rPr>
        <w:t xml:space="preserve"> </w:t>
      </w:r>
      <w:r w:rsidRPr="00492094">
        <w:rPr>
          <w:w w:val="105"/>
          <w:sz w:val="18"/>
          <w:szCs w:val="18"/>
          <w:lang w:val="en-GB"/>
        </w:rPr>
        <w:t xml:space="preserve">2022, the UN </w:t>
      </w:r>
      <w:r w:rsidR="00BA082E">
        <w:rPr>
          <w:w w:val="105"/>
          <w:sz w:val="18"/>
          <w:szCs w:val="18"/>
          <w:lang w:val="en-GB"/>
        </w:rPr>
        <w:t xml:space="preserve">Human Rights </w:t>
      </w:r>
      <w:r w:rsidRPr="00492094">
        <w:rPr>
          <w:w w:val="105"/>
          <w:sz w:val="18"/>
          <w:szCs w:val="18"/>
          <w:lang w:val="en-GB"/>
        </w:rPr>
        <w:t>Committee (hereafter</w:t>
      </w:r>
      <w:r w:rsidRPr="00492094">
        <w:rPr>
          <w:spacing w:val="1"/>
          <w:w w:val="105"/>
          <w:sz w:val="18"/>
          <w:szCs w:val="18"/>
          <w:lang w:val="en-GB"/>
        </w:rPr>
        <w:t xml:space="preserve"> </w:t>
      </w:r>
      <w:r w:rsidRPr="00492094">
        <w:rPr>
          <w:w w:val="105"/>
          <w:sz w:val="18"/>
          <w:szCs w:val="18"/>
          <w:lang w:val="en-GB"/>
        </w:rPr>
        <w:t>‘the</w:t>
      </w:r>
      <w:r w:rsidRPr="00492094">
        <w:rPr>
          <w:spacing w:val="1"/>
          <w:w w:val="105"/>
          <w:sz w:val="18"/>
          <w:szCs w:val="18"/>
          <w:lang w:val="en-GB"/>
        </w:rPr>
        <w:t xml:space="preserve"> </w:t>
      </w:r>
      <w:r w:rsidRPr="00492094">
        <w:rPr>
          <w:w w:val="105"/>
          <w:sz w:val="18"/>
          <w:szCs w:val="18"/>
          <w:lang w:val="en-GB"/>
        </w:rPr>
        <w:t>Committee’)</w:t>
      </w:r>
      <w:r w:rsidRPr="00492094">
        <w:rPr>
          <w:spacing w:val="1"/>
          <w:w w:val="105"/>
          <w:sz w:val="18"/>
          <w:szCs w:val="18"/>
          <w:lang w:val="en-GB"/>
        </w:rPr>
        <w:t xml:space="preserve"> </w:t>
      </w:r>
      <w:r w:rsidR="00DD33A3">
        <w:rPr>
          <w:w w:val="105"/>
          <w:sz w:val="18"/>
          <w:szCs w:val="18"/>
          <w:lang w:val="en-GB"/>
        </w:rPr>
        <w:t>is scheduled to</w:t>
      </w:r>
      <w:r w:rsidRPr="00492094">
        <w:rPr>
          <w:spacing w:val="1"/>
          <w:w w:val="105"/>
          <w:sz w:val="18"/>
          <w:szCs w:val="18"/>
          <w:lang w:val="en-GB"/>
        </w:rPr>
        <w:t xml:space="preserve"> </w:t>
      </w:r>
      <w:r w:rsidRPr="00492094">
        <w:rPr>
          <w:w w:val="105"/>
          <w:sz w:val="18"/>
          <w:szCs w:val="18"/>
          <w:lang w:val="en-GB"/>
        </w:rPr>
        <w:t>evaluate</w:t>
      </w:r>
      <w:r w:rsidRPr="00492094">
        <w:rPr>
          <w:spacing w:val="1"/>
          <w:w w:val="105"/>
          <w:sz w:val="18"/>
          <w:szCs w:val="18"/>
          <w:lang w:val="en-GB"/>
        </w:rPr>
        <w:t xml:space="preserve"> </w:t>
      </w:r>
      <w:r w:rsidR="00D95795" w:rsidRPr="00492094">
        <w:rPr>
          <w:w w:val="105"/>
          <w:sz w:val="18"/>
          <w:szCs w:val="18"/>
          <w:lang w:val="en-GB"/>
        </w:rPr>
        <w:t>the Russian Federation’s</w:t>
      </w:r>
      <w:r w:rsidRPr="00492094">
        <w:rPr>
          <w:spacing w:val="1"/>
          <w:w w:val="105"/>
          <w:sz w:val="18"/>
          <w:szCs w:val="18"/>
          <w:lang w:val="en-GB"/>
        </w:rPr>
        <w:t xml:space="preserve"> </w:t>
      </w:r>
      <w:r w:rsidRPr="00492094">
        <w:rPr>
          <w:w w:val="105"/>
          <w:sz w:val="18"/>
          <w:szCs w:val="18"/>
          <w:lang w:val="en-GB"/>
        </w:rPr>
        <w:t>compliance</w:t>
      </w:r>
      <w:r w:rsidRPr="00492094">
        <w:rPr>
          <w:spacing w:val="1"/>
          <w:w w:val="105"/>
          <w:sz w:val="18"/>
          <w:szCs w:val="18"/>
          <w:lang w:val="en-GB"/>
        </w:rPr>
        <w:t xml:space="preserve"> </w:t>
      </w:r>
      <w:r w:rsidRPr="00492094">
        <w:rPr>
          <w:w w:val="105"/>
          <w:sz w:val="18"/>
          <w:szCs w:val="18"/>
          <w:lang w:val="en-GB"/>
        </w:rPr>
        <w:t>with</w:t>
      </w:r>
      <w:r w:rsidRPr="00492094">
        <w:rPr>
          <w:spacing w:val="1"/>
          <w:w w:val="105"/>
          <w:sz w:val="18"/>
          <w:szCs w:val="18"/>
          <w:lang w:val="en-GB"/>
        </w:rPr>
        <w:t xml:space="preserve"> </w:t>
      </w:r>
      <w:r w:rsidRPr="00492094">
        <w:rPr>
          <w:w w:val="105"/>
          <w:sz w:val="18"/>
          <w:szCs w:val="18"/>
          <w:lang w:val="en-GB"/>
        </w:rPr>
        <w:t>its</w:t>
      </w:r>
      <w:r w:rsidRPr="00492094">
        <w:rPr>
          <w:spacing w:val="1"/>
          <w:w w:val="105"/>
          <w:sz w:val="18"/>
          <w:szCs w:val="18"/>
          <w:lang w:val="en-GB"/>
        </w:rPr>
        <w:t xml:space="preserve"> </w:t>
      </w:r>
      <w:r w:rsidRPr="00492094">
        <w:rPr>
          <w:w w:val="105"/>
          <w:sz w:val="18"/>
          <w:szCs w:val="18"/>
          <w:lang w:val="en-GB"/>
        </w:rPr>
        <w:t>obligations</w:t>
      </w:r>
      <w:r w:rsidRPr="00492094">
        <w:rPr>
          <w:spacing w:val="1"/>
          <w:w w:val="105"/>
          <w:sz w:val="18"/>
          <w:szCs w:val="18"/>
          <w:lang w:val="en-GB"/>
        </w:rPr>
        <w:t xml:space="preserve"> </w:t>
      </w:r>
      <w:r w:rsidRPr="00492094">
        <w:rPr>
          <w:w w:val="105"/>
          <w:sz w:val="18"/>
          <w:szCs w:val="18"/>
          <w:lang w:val="en-GB"/>
        </w:rPr>
        <w:t>under</w:t>
      </w:r>
      <w:r w:rsidRPr="00492094">
        <w:rPr>
          <w:spacing w:val="1"/>
          <w:w w:val="105"/>
          <w:sz w:val="18"/>
          <w:szCs w:val="18"/>
          <w:lang w:val="en-GB"/>
        </w:rPr>
        <w:t xml:space="preserve"> </w:t>
      </w:r>
      <w:r w:rsidRPr="00492094">
        <w:rPr>
          <w:w w:val="105"/>
          <w:sz w:val="18"/>
          <w:szCs w:val="18"/>
          <w:lang w:val="en-GB"/>
        </w:rPr>
        <w:t>the</w:t>
      </w:r>
      <w:r w:rsidRPr="00492094">
        <w:rPr>
          <w:spacing w:val="1"/>
          <w:w w:val="105"/>
          <w:sz w:val="18"/>
          <w:szCs w:val="18"/>
          <w:lang w:val="en-GB"/>
        </w:rPr>
        <w:t xml:space="preserve"> </w:t>
      </w:r>
      <w:r w:rsidRPr="00492094">
        <w:rPr>
          <w:w w:val="105"/>
          <w:sz w:val="18"/>
          <w:szCs w:val="18"/>
          <w:lang w:val="en-GB"/>
        </w:rPr>
        <w:t>International Covenant on</w:t>
      </w:r>
      <w:r w:rsidR="005D19BA" w:rsidRPr="00492094">
        <w:rPr>
          <w:w w:val="105"/>
          <w:sz w:val="18"/>
          <w:szCs w:val="18"/>
          <w:lang w:val="en-GB"/>
        </w:rPr>
        <w:t xml:space="preserve"> Civil and Political</w:t>
      </w:r>
      <w:r w:rsidRPr="00492094">
        <w:rPr>
          <w:w w:val="105"/>
          <w:sz w:val="18"/>
          <w:szCs w:val="18"/>
          <w:lang w:val="en-GB"/>
        </w:rPr>
        <w:t xml:space="preserve"> Rights (hereafter</w:t>
      </w:r>
      <w:r w:rsidR="0021715B" w:rsidRPr="00492094">
        <w:rPr>
          <w:w w:val="105"/>
          <w:sz w:val="18"/>
          <w:szCs w:val="18"/>
          <w:lang w:val="en-GB"/>
        </w:rPr>
        <w:t xml:space="preserve"> ‘</w:t>
      </w:r>
      <w:r w:rsidR="0021715B" w:rsidRPr="00492094">
        <w:rPr>
          <w:sz w:val="18"/>
          <w:szCs w:val="18"/>
          <w:lang w:val="en-GB"/>
        </w:rPr>
        <w:t>IC</w:t>
      </w:r>
      <w:r w:rsidR="005D19BA" w:rsidRPr="00492094">
        <w:rPr>
          <w:sz w:val="18"/>
          <w:szCs w:val="18"/>
          <w:lang w:val="en-GB"/>
        </w:rPr>
        <w:t>CP</w:t>
      </w:r>
      <w:r w:rsidR="0021715B" w:rsidRPr="00492094">
        <w:rPr>
          <w:sz w:val="18"/>
          <w:szCs w:val="18"/>
          <w:lang w:val="en-GB"/>
        </w:rPr>
        <w:t>R’ or</w:t>
      </w:r>
      <w:r w:rsidRPr="00492094">
        <w:rPr>
          <w:w w:val="105"/>
          <w:sz w:val="18"/>
          <w:szCs w:val="18"/>
          <w:lang w:val="en-GB"/>
        </w:rPr>
        <w:t xml:space="preserve"> ‘Covenant</w:t>
      </w:r>
      <w:r w:rsidR="003D2456" w:rsidRPr="00492094">
        <w:rPr>
          <w:w w:val="105"/>
          <w:sz w:val="18"/>
          <w:szCs w:val="18"/>
          <w:lang w:val="en-GB"/>
        </w:rPr>
        <w:t>’</w:t>
      </w:r>
      <w:r w:rsidRPr="00492094">
        <w:rPr>
          <w:w w:val="105"/>
          <w:sz w:val="18"/>
          <w:szCs w:val="18"/>
          <w:lang w:val="en-GB"/>
        </w:rPr>
        <w:t>), including in light of</w:t>
      </w:r>
      <w:r w:rsidRPr="00492094">
        <w:rPr>
          <w:spacing w:val="1"/>
          <w:w w:val="105"/>
          <w:sz w:val="18"/>
          <w:szCs w:val="18"/>
          <w:lang w:val="en-GB"/>
        </w:rPr>
        <w:t xml:space="preserve"> </w:t>
      </w:r>
      <w:r w:rsidRPr="00492094">
        <w:rPr>
          <w:w w:val="105"/>
          <w:sz w:val="18"/>
          <w:szCs w:val="18"/>
          <w:lang w:val="en-GB"/>
        </w:rPr>
        <w:t>the</w:t>
      </w:r>
      <w:r w:rsidRPr="00492094">
        <w:rPr>
          <w:spacing w:val="61"/>
          <w:w w:val="105"/>
          <w:sz w:val="18"/>
          <w:szCs w:val="18"/>
          <w:lang w:val="en-GB"/>
        </w:rPr>
        <w:t xml:space="preserve"> </w:t>
      </w:r>
      <w:r w:rsidRPr="00492094">
        <w:rPr>
          <w:w w:val="105"/>
          <w:sz w:val="18"/>
          <w:szCs w:val="18"/>
          <w:lang w:val="en-GB"/>
        </w:rPr>
        <w:t>State</w:t>
      </w:r>
      <w:r w:rsidRPr="00492094">
        <w:rPr>
          <w:spacing w:val="61"/>
          <w:w w:val="105"/>
          <w:sz w:val="18"/>
          <w:szCs w:val="18"/>
          <w:lang w:val="en-GB"/>
        </w:rPr>
        <w:t xml:space="preserve"> </w:t>
      </w:r>
      <w:r w:rsidRPr="00492094">
        <w:rPr>
          <w:w w:val="105"/>
          <w:sz w:val="18"/>
          <w:szCs w:val="18"/>
          <w:lang w:val="en-GB"/>
        </w:rPr>
        <w:t>party’s</w:t>
      </w:r>
      <w:r w:rsidRPr="00492094">
        <w:rPr>
          <w:spacing w:val="62"/>
          <w:w w:val="105"/>
          <w:sz w:val="18"/>
          <w:szCs w:val="18"/>
          <w:lang w:val="en-GB"/>
        </w:rPr>
        <w:t xml:space="preserve"> </w:t>
      </w:r>
      <w:r w:rsidR="005D19BA" w:rsidRPr="00492094">
        <w:rPr>
          <w:w w:val="105"/>
          <w:sz w:val="18"/>
          <w:szCs w:val="18"/>
          <w:lang w:val="en-GB"/>
        </w:rPr>
        <w:t>eighth</w:t>
      </w:r>
      <w:r w:rsidRPr="00492094">
        <w:rPr>
          <w:spacing w:val="61"/>
          <w:w w:val="105"/>
          <w:sz w:val="18"/>
          <w:szCs w:val="18"/>
          <w:lang w:val="en-GB"/>
        </w:rPr>
        <w:t xml:space="preserve"> </w:t>
      </w:r>
      <w:r w:rsidRPr="00492094">
        <w:rPr>
          <w:w w:val="105"/>
          <w:sz w:val="18"/>
          <w:szCs w:val="18"/>
          <w:lang w:val="en-GB"/>
        </w:rPr>
        <w:t>periodic</w:t>
      </w:r>
      <w:r w:rsidRPr="00492094">
        <w:rPr>
          <w:spacing w:val="62"/>
          <w:w w:val="105"/>
          <w:sz w:val="18"/>
          <w:szCs w:val="18"/>
          <w:lang w:val="en-GB"/>
        </w:rPr>
        <w:t xml:space="preserve"> </w:t>
      </w:r>
      <w:r w:rsidRPr="00492094">
        <w:rPr>
          <w:w w:val="105"/>
          <w:sz w:val="18"/>
          <w:szCs w:val="18"/>
          <w:lang w:val="en-GB"/>
        </w:rPr>
        <w:t>report</w:t>
      </w:r>
      <w:r w:rsidRPr="00492094">
        <w:rPr>
          <w:spacing w:val="61"/>
          <w:w w:val="105"/>
          <w:sz w:val="18"/>
          <w:szCs w:val="18"/>
          <w:lang w:val="en-GB"/>
        </w:rPr>
        <w:t xml:space="preserve"> </w:t>
      </w:r>
      <w:r w:rsidRPr="00492094">
        <w:rPr>
          <w:w w:val="105"/>
          <w:sz w:val="18"/>
          <w:szCs w:val="18"/>
          <w:lang w:val="en-GB"/>
        </w:rPr>
        <w:t>under</w:t>
      </w:r>
      <w:r w:rsidRPr="00492094">
        <w:rPr>
          <w:spacing w:val="62"/>
          <w:w w:val="105"/>
          <w:sz w:val="18"/>
          <w:szCs w:val="18"/>
          <w:lang w:val="en-GB"/>
        </w:rPr>
        <w:t xml:space="preserve"> </w:t>
      </w:r>
      <w:r w:rsidRPr="00492094">
        <w:rPr>
          <w:w w:val="105"/>
          <w:sz w:val="18"/>
          <w:szCs w:val="18"/>
          <w:lang w:val="en-GB"/>
        </w:rPr>
        <w:t>Article</w:t>
      </w:r>
      <w:r w:rsidRPr="00492094">
        <w:rPr>
          <w:spacing w:val="61"/>
          <w:w w:val="105"/>
          <w:sz w:val="18"/>
          <w:szCs w:val="18"/>
          <w:lang w:val="en-GB"/>
        </w:rPr>
        <w:t xml:space="preserve"> </w:t>
      </w:r>
      <w:r w:rsidR="005D19BA" w:rsidRPr="00492094">
        <w:rPr>
          <w:w w:val="105"/>
          <w:sz w:val="18"/>
          <w:szCs w:val="18"/>
          <w:lang w:val="en-GB"/>
        </w:rPr>
        <w:t>40</w:t>
      </w:r>
      <w:r w:rsidRPr="00492094">
        <w:rPr>
          <w:spacing w:val="62"/>
          <w:w w:val="105"/>
          <w:sz w:val="18"/>
          <w:szCs w:val="18"/>
          <w:lang w:val="en-GB"/>
        </w:rPr>
        <w:t xml:space="preserve"> </w:t>
      </w:r>
      <w:r w:rsidRPr="00492094">
        <w:rPr>
          <w:w w:val="105"/>
          <w:sz w:val="18"/>
          <w:szCs w:val="18"/>
          <w:lang w:val="en-GB"/>
        </w:rPr>
        <w:t>of</w:t>
      </w:r>
      <w:r w:rsidRPr="00492094">
        <w:rPr>
          <w:spacing w:val="60"/>
          <w:w w:val="105"/>
          <w:sz w:val="18"/>
          <w:szCs w:val="18"/>
          <w:lang w:val="en-GB"/>
        </w:rPr>
        <w:t xml:space="preserve"> </w:t>
      </w:r>
      <w:r w:rsidRPr="00492094">
        <w:rPr>
          <w:w w:val="105"/>
          <w:sz w:val="18"/>
          <w:szCs w:val="18"/>
          <w:lang w:val="en-GB"/>
        </w:rPr>
        <w:t>the</w:t>
      </w:r>
      <w:r w:rsidRPr="00492094">
        <w:rPr>
          <w:spacing w:val="62"/>
          <w:w w:val="105"/>
          <w:sz w:val="18"/>
          <w:szCs w:val="18"/>
          <w:lang w:val="en-GB"/>
        </w:rPr>
        <w:t xml:space="preserve"> </w:t>
      </w:r>
      <w:r w:rsidR="003D2456" w:rsidRPr="00492094">
        <w:rPr>
          <w:w w:val="105"/>
          <w:sz w:val="18"/>
          <w:szCs w:val="18"/>
          <w:lang w:val="en-GB"/>
        </w:rPr>
        <w:t>Covenant</w:t>
      </w:r>
      <w:r w:rsidRPr="00492094">
        <w:rPr>
          <w:w w:val="105"/>
          <w:sz w:val="18"/>
          <w:szCs w:val="18"/>
          <w:lang w:val="en-GB"/>
        </w:rPr>
        <w:t>.</w:t>
      </w:r>
      <w:r w:rsidRPr="00492094">
        <w:rPr>
          <w:spacing w:val="60"/>
          <w:w w:val="105"/>
          <w:sz w:val="18"/>
          <w:szCs w:val="18"/>
          <w:lang w:val="en-GB"/>
        </w:rPr>
        <w:t xml:space="preserve"> </w:t>
      </w:r>
      <w:r w:rsidRPr="00492094">
        <w:rPr>
          <w:w w:val="105"/>
          <w:sz w:val="18"/>
          <w:szCs w:val="18"/>
          <w:lang w:val="en-GB"/>
        </w:rPr>
        <w:t>In</w:t>
      </w:r>
      <w:r w:rsidRPr="00492094">
        <w:rPr>
          <w:spacing w:val="62"/>
          <w:w w:val="105"/>
          <w:sz w:val="18"/>
          <w:szCs w:val="18"/>
          <w:lang w:val="en-GB"/>
        </w:rPr>
        <w:t xml:space="preserve"> </w:t>
      </w:r>
      <w:r w:rsidRPr="00492094">
        <w:rPr>
          <w:w w:val="105"/>
          <w:sz w:val="18"/>
          <w:szCs w:val="18"/>
          <w:lang w:val="en-GB"/>
        </w:rPr>
        <w:t>this context, the International Commission of Jurists (ICJ) welcomes the opportunity to</w:t>
      </w:r>
      <w:r w:rsidRPr="00492094">
        <w:rPr>
          <w:spacing w:val="1"/>
          <w:w w:val="105"/>
          <w:sz w:val="18"/>
          <w:szCs w:val="18"/>
          <w:lang w:val="en-GB"/>
        </w:rPr>
        <w:t xml:space="preserve"> </w:t>
      </w:r>
      <w:r w:rsidRPr="00492094">
        <w:rPr>
          <w:w w:val="105"/>
          <w:sz w:val="18"/>
          <w:szCs w:val="18"/>
          <w:lang w:val="en-GB"/>
        </w:rPr>
        <w:t>submit the</w:t>
      </w:r>
      <w:r w:rsidRPr="00492094">
        <w:rPr>
          <w:spacing w:val="1"/>
          <w:w w:val="105"/>
          <w:sz w:val="18"/>
          <w:szCs w:val="18"/>
          <w:lang w:val="en-GB"/>
        </w:rPr>
        <w:t xml:space="preserve"> </w:t>
      </w:r>
      <w:r w:rsidRPr="00492094">
        <w:rPr>
          <w:w w:val="105"/>
          <w:sz w:val="18"/>
          <w:szCs w:val="18"/>
          <w:lang w:val="en-GB"/>
        </w:rPr>
        <w:t>present</w:t>
      </w:r>
      <w:r w:rsidRPr="00492094">
        <w:rPr>
          <w:spacing w:val="2"/>
          <w:w w:val="105"/>
          <w:sz w:val="18"/>
          <w:szCs w:val="18"/>
          <w:lang w:val="en-GB"/>
        </w:rPr>
        <w:t xml:space="preserve"> </w:t>
      </w:r>
      <w:r w:rsidR="00BE6EB3" w:rsidRPr="00492094">
        <w:rPr>
          <w:w w:val="105"/>
          <w:sz w:val="18"/>
          <w:szCs w:val="18"/>
          <w:lang w:val="en-GB"/>
        </w:rPr>
        <w:t>observations</w:t>
      </w:r>
      <w:r w:rsidR="00BE6EB3" w:rsidRPr="00492094">
        <w:rPr>
          <w:spacing w:val="1"/>
          <w:w w:val="105"/>
          <w:sz w:val="18"/>
          <w:szCs w:val="18"/>
          <w:lang w:val="en-GB"/>
        </w:rPr>
        <w:t xml:space="preserve"> </w:t>
      </w:r>
      <w:r w:rsidRPr="00492094">
        <w:rPr>
          <w:w w:val="105"/>
          <w:sz w:val="18"/>
          <w:szCs w:val="18"/>
          <w:lang w:val="en-GB"/>
        </w:rPr>
        <w:t>to</w:t>
      </w:r>
      <w:r w:rsidRPr="00492094">
        <w:rPr>
          <w:spacing w:val="2"/>
          <w:w w:val="105"/>
          <w:sz w:val="18"/>
          <w:szCs w:val="18"/>
          <w:lang w:val="en-GB"/>
        </w:rPr>
        <w:t xml:space="preserve"> </w:t>
      </w:r>
      <w:r w:rsidRPr="00492094">
        <w:rPr>
          <w:w w:val="105"/>
          <w:sz w:val="18"/>
          <w:szCs w:val="18"/>
          <w:lang w:val="en-GB"/>
        </w:rPr>
        <w:t>the</w:t>
      </w:r>
      <w:r w:rsidRPr="00492094">
        <w:rPr>
          <w:spacing w:val="1"/>
          <w:w w:val="105"/>
          <w:sz w:val="18"/>
          <w:szCs w:val="18"/>
          <w:lang w:val="en-GB"/>
        </w:rPr>
        <w:t xml:space="preserve"> </w:t>
      </w:r>
      <w:r w:rsidRPr="00492094">
        <w:rPr>
          <w:w w:val="105"/>
          <w:sz w:val="18"/>
          <w:szCs w:val="18"/>
          <w:lang w:val="en-GB"/>
        </w:rPr>
        <w:t>Committee.</w:t>
      </w:r>
    </w:p>
    <w:p w14:paraId="144E43A5" w14:textId="575EDA20" w:rsidR="00AF62F7" w:rsidRPr="00492094" w:rsidRDefault="00A666CB" w:rsidP="004C322B">
      <w:pPr>
        <w:pStyle w:val="Paragraphedeliste"/>
        <w:numPr>
          <w:ilvl w:val="0"/>
          <w:numId w:val="11"/>
        </w:numPr>
        <w:tabs>
          <w:tab w:val="left" w:pos="-142"/>
        </w:tabs>
        <w:spacing w:before="120" w:after="120"/>
        <w:ind w:left="0" w:right="-613" w:firstLine="0"/>
        <w:rPr>
          <w:sz w:val="18"/>
          <w:szCs w:val="18"/>
          <w:lang w:val="en-GB"/>
        </w:rPr>
      </w:pPr>
      <w:r w:rsidRPr="00492094">
        <w:rPr>
          <w:w w:val="105"/>
          <w:sz w:val="18"/>
          <w:szCs w:val="18"/>
          <w:lang w:val="en-GB"/>
        </w:rPr>
        <w:t>This</w:t>
      </w:r>
      <w:r w:rsidR="003D2456" w:rsidRPr="00492094">
        <w:rPr>
          <w:w w:val="105"/>
          <w:sz w:val="18"/>
          <w:szCs w:val="18"/>
          <w:lang w:val="en-GB"/>
        </w:rPr>
        <w:t xml:space="preserve"> </w:t>
      </w:r>
      <w:r w:rsidRPr="00492094">
        <w:rPr>
          <w:w w:val="105"/>
          <w:sz w:val="18"/>
          <w:szCs w:val="18"/>
          <w:lang w:val="en-GB"/>
        </w:rPr>
        <w:t xml:space="preserve">submission </w:t>
      </w:r>
      <w:r w:rsidR="004048FF">
        <w:rPr>
          <w:w w:val="105"/>
          <w:sz w:val="18"/>
          <w:szCs w:val="18"/>
          <w:lang w:val="en-GB"/>
        </w:rPr>
        <w:t xml:space="preserve">does not present a comprehensive analysis </w:t>
      </w:r>
      <w:r w:rsidR="00DD33A3">
        <w:rPr>
          <w:w w:val="105"/>
          <w:sz w:val="18"/>
          <w:szCs w:val="18"/>
          <w:lang w:val="en-GB"/>
        </w:rPr>
        <w:t>regarding the compliance of</w:t>
      </w:r>
      <w:r w:rsidR="005E6F90">
        <w:rPr>
          <w:w w:val="105"/>
          <w:sz w:val="18"/>
          <w:szCs w:val="18"/>
          <w:lang w:val="en-GB"/>
        </w:rPr>
        <w:t xml:space="preserve"> </w:t>
      </w:r>
      <w:r w:rsidR="004048FF">
        <w:rPr>
          <w:w w:val="105"/>
          <w:sz w:val="18"/>
          <w:szCs w:val="18"/>
          <w:lang w:val="en-GB"/>
        </w:rPr>
        <w:t>the Russian Federation</w:t>
      </w:r>
      <w:r w:rsidR="00DD33A3">
        <w:rPr>
          <w:w w:val="105"/>
          <w:sz w:val="18"/>
          <w:szCs w:val="18"/>
          <w:lang w:val="en-GB"/>
        </w:rPr>
        <w:t xml:space="preserve"> with</w:t>
      </w:r>
      <w:r w:rsidR="00FA1C10">
        <w:rPr>
          <w:w w:val="105"/>
          <w:sz w:val="18"/>
          <w:szCs w:val="18"/>
          <w:lang w:val="en-GB"/>
        </w:rPr>
        <w:t xml:space="preserve"> the full range of provision</w:t>
      </w:r>
      <w:r w:rsidR="00856EDE">
        <w:rPr>
          <w:w w:val="105"/>
          <w:sz w:val="18"/>
          <w:szCs w:val="18"/>
          <w:lang w:val="en-GB"/>
        </w:rPr>
        <w:t>s</w:t>
      </w:r>
      <w:r w:rsidR="00FA1C10">
        <w:rPr>
          <w:w w:val="105"/>
          <w:sz w:val="18"/>
          <w:szCs w:val="18"/>
          <w:lang w:val="en-GB"/>
        </w:rPr>
        <w:t xml:space="preserve"> of the </w:t>
      </w:r>
      <w:r w:rsidR="001147C8">
        <w:rPr>
          <w:w w:val="105"/>
          <w:sz w:val="18"/>
          <w:szCs w:val="18"/>
          <w:lang w:val="en-GB"/>
        </w:rPr>
        <w:t>Covenant</w:t>
      </w:r>
      <w:r w:rsidR="00FA1C10">
        <w:rPr>
          <w:w w:val="105"/>
          <w:sz w:val="18"/>
          <w:szCs w:val="18"/>
          <w:lang w:val="en-GB"/>
        </w:rPr>
        <w:t xml:space="preserve">, but rather only </w:t>
      </w:r>
      <w:r w:rsidR="001147C8">
        <w:rPr>
          <w:w w:val="105"/>
          <w:sz w:val="18"/>
          <w:szCs w:val="18"/>
          <w:lang w:val="en-GB"/>
        </w:rPr>
        <w:t xml:space="preserve">considers select provisions </w:t>
      </w:r>
      <w:r w:rsidR="00556C7F">
        <w:rPr>
          <w:w w:val="105"/>
          <w:sz w:val="18"/>
          <w:szCs w:val="18"/>
          <w:lang w:val="en-GB"/>
        </w:rPr>
        <w:t xml:space="preserve">in the context of the recent suppression of </w:t>
      </w:r>
      <w:r w:rsidR="00336B4A">
        <w:rPr>
          <w:w w:val="105"/>
          <w:sz w:val="18"/>
          <w:szCs w:val="18"/>
          <w:lang w:val="en-GB"/>
        </w:rPr>
        <w:t>anti-war</w:t>
      </w:r>
      <w:r w:rsidR="0009314B">
        <w:rPr>
          <w:w w:val="105"/>
          <w:sz w:val="18"/>
          <w:szCs w:val="18"/>
          <w:lang w:val="en-GB"/>
        </w:rPr>
        <w:t xml:space="preserve"> </w:t>
      </w:r>
      <w:r w:rsidR="00336B4A">
        <w:rPr>
          <w:w w:val="105"/>
          <w:sz w:val="18"/>
          <w:szCs w:val="18"/>
          <w:lang w:val="en-GB"/>
        </w:rPr>
        <w:t>protests</w:t>
      </w:r>
      <w:r w:rsidR="003F1A8C">
        <w:rPr>
          <w:w w:val="105"/>
          <w:sz w:val="18"/>
          <w:szCs w:val="18"/>
          <w:lang w:val="en-GB"/>
        </w:rPr>
        <w:t xml:space="preserve"> and the denial of access to lawyers by protestor</w:t>
      </w:r>
      <w:r w:rsidR="00336B4A">
        <w:rPr>
          <w:w w:val="105"/>
          <w:sz w:val="18"/>
          <w:szCs w:val="18"/>
          <w:lang w:val="en-GB"/>
        </w:rPr>
        <w:t>.</w:t>
      </w:r>
      <w:r w:rsidR="00FA1C10">
        <w:rPr>
          <w:w w:val="105"/>
          <w:sz w:val="18"/>
          <w:szCs w:val="18"/>
          <w:lang w:val="en-GB"/>
        </w:rPr>
        <w:t xml:space="preserve"> [The ICJ </w:t>
      </w:r>
      <w:r w:rsidR="004048FF">
        <w:rPr>
          <w:w w:val="105"/>
          <w:sz w:val="18"/>
          <w:szCs w:val="18"/>
          <w:lang w:val="en-GB"/>
        </w:rPr>
        <w:t xml:space="preserve"> </w:t>
      </w:r>
      <w:r w:rsidR="00336B4A">
        <w:rPr>
          <w:w w:val="105"/>
          <w:sz w:val="18"/>
          <w:szCs w:val="18"/>
          <w:lang w:val="en-GB"/>
        </w:rPr>
        <w:t xml:space="preserve">notes that the Russian Federation is </w:t>
      </w:r>
      <w:r w:rsidR="00856EDE">
        <w:rPr>
          <w:w w:val="105"/>
          <w:sz w:val="18"/>
          <w:szCs w:val="18"/>
          <w:lang w:val="en-GB"/>
        </w:rPr>
        <w:t xml:space="preserve">responsible for </w:t>
      </w:r>
      <w:r w:rsidR="00E9316F">
        <w:rPr>
          <w:w w:val="105"/>
          <w:sz w:val="18"/>
          <w:szCs w:val="18"/>
          <w:lang w:val="en-GB"/>
        </w:rPr>
        <w:t>gr</w:t>
      </w:r>
      <w:r w:rsidR="00856EDE">
        <w:rPr>
          <w:w w:val="105"/>
          <w:sz w:val="18"/>
          <w:szCs w:val="18"/>
          <w:lang w:val="en-GB"/>
        </w:rPr>
        <w:t>oss</w:t>
      </w:r>
      <w:r w:rsidR="00E9316F">
        <w:rPr>
          <w:w w:val="105"/>
          <w:sz w:val="18"/>
          <w:szCs w:val="18"/>
          <w:lang w:val="en-GB"/>
        </w:rPr>
        <w:t xml:space="preserve"> violations of human rights</w:t>
      </w:r>
      <w:r w:rsidR="00856EDE">
        <w:rPr>
          <w:w w:val="105"/>
          <w:sz w:val="18"/>
          <w:szCs w:val="18"/>
          <w:lang w:val="en-GB"/>
        </w:rPr>
        <w:t>, many constituting crimes under international,</w:t>
      </w:r>
      <w:r w:rsidR="00E9316F">
        <w:rPr>
          <w:w w:val="105"/>
          <w:sz w:val="18"/>
          <w:szCs w:val="18"/>
          <w:lang w:val="en-GB"/>
        </w:rPr>
        <w:t xml:space="preserve"> </w:t>
      </w:r>
      <w:r w:rsidR="005E6674">
        <w:rPr>
          <w:w w:val="105"/>
          <w:sz w:val="18"/>
          <w:szCs w:val="18"/>
          <w:lang w:val="en-GB"/>
        </w:rPr>
        <w:t xml:space="preserve">since February 2022 </w:t>
      </w:r>
      <w:r w:rsidR="004048FF">
        <w:rPr>
          <w:w w:val="105"/>
          <w:sz w:val="18"/>
          <w:szCs w:val="18"/>
          <w:lang w:val="en-GB"/>
        </w:rPr>
        <w:t xml:space="preserve">in the context of its </w:t>
      </w:r>
      <w:r w:rsidR="00336B4A">
        <w:rPr>
          <w:w w:val="105"/>
          <w:sz w:val="18"/>
          <w:szCs w:val="18"/>
          <w:lang w:val="en-GB"/>
        </w:rPr>
        <w:t xml:space="preserve">conduct of aggression and </w:t>
      </w:r>
      <w:r w:rsidR="00856EDE">
        <w:rPr>
          <w:w w:val="105"/>
          <w:sz w:val="18"/>
          <w:szCs w:val="18"/>
          <w:lang w:val="en-GB"/>
        </w:rPr>
        <w:t>unlaw</w:t>
      </w:r>
      <w:r w:rsidR="0009314B">
        <w:rPr>
          <w:w w:val="105"/>
          <w:sz w:val="18"/>
          <w:szCs w:val="18"/>
          <w:lang w:val="en-GB"/>
        </w:rPr>
        <w:t>fu</w:t>
      </w:r>
      <w:r w:rsidR="005E6674">
        <w:rPr>
          <w:w w:val="105"/>
          <w:sz w:val="18"/>
          <w:szCs w:val="18"/>
          <w:lang w:val="en-GB"/>
        </w:rPr>
        <w:t xml:space="preserve">l </w:t>
      </w:r>
      <w:r w:rsidR="004048FF">
        <w:rPr>
          <w:w w:val="105"/>
          <w:sz w:val="18"/>
          <w:szCs w:val="18"/>
          <w:lang w:val="en-GB"/>
        </w:rPr>
        <w:t xml:space="preserve">invasion </w:t>
      </w:r>
      <w:r w:rsidR="00856EDE">
        <w:rPr>
          <w:w w:val="105"/>
          <w:sz w:val="18"/>
          <w:szCs w:val="18"/>
          <w:lang w:val="en-GB"/>
        </w:rPr>
        <w:t xml:space="preserve">of Ukraine </w:t>
      </w:r>
      <w:r w:rsidR="004048FF">
        <w:rPr>
          <w:w w:val="105"/>
          <w:sz w:val="18"/>
          <w:szCs w:val="18"/>
          <w:lang w:val="en-GB"/>
        </w:rPr>
        <w:t>and occupation of Ukrainian territory.</w:t>
      </w:r>
      <w:r w:rsidR="00E9540D">
        <w:rPr>
          <w:rStyle w:val="Appelnotedebasdep"/>
          <w:w w:val="105"/>
          <w:sz w:val="18"/>
          <w:szCs w:val="18"/>
          <w:lang w:val="en-GB"/>
        </w:rPr>
        <w:footnoteReference w:id="1"/>
      </w:r>
      <w:r w:rsidR="004048FF">
        <w:rPr>
          <w:w w:val="105"/>
          <w:sz w:val="18"/>
          <w:szCs w:val="18"/>
          <w:lang w:val="en-GB"/>
        </w:rPr>
        <w:t xml:space="preserve">  </w:t>
      </w:r>
      <w:r w:rsidR="00856EDE">
        <w:rPr>
          <w:w w:val="105"/>
          <w:sz w:val="18"/>
          <w:szCs w:val="18"/>
          <w:lang w:val="en-GB"/>
        </w:rPr>
        <w:t xml:space="preserve">The submission address </w:t>
      </w:r>
      <w:r w:rsidR="003F1A8C">
        <w:rPr>
          <w:w w:val="105"/>
          <w:sz w:val="18"/>
          <w:szCs w:val="18"/>
          <w:lang w:val="en-GB"/>
        </w:rPr>
        <w:t xml:space="preserve">violation of Covenant provisions related to </w:t>
      </w:r>
      <w:r w:rsidR="004048FF">
        <w:rPr>
          <w:w w:val="105"/>
          <w:sz w:val="18"/>
          <w:szCs w:val="18"/>
          <w:lang w:val="en-GB"/>
        </w:rPr>
        <w:t xml:space="preserve">restrictions on protesters’ access to </w:t>
      </w:r>
      <w:r w:rsidR="004048FF" w:rsidRPr="00C17CA0">
        <w:rPr>
          <w:w w:val="105"/>
          <w:sz w:val="18"/>
          <w:szCs w:val="18"/>
          <w:lang w:val="en-GB"/>
        </w:rPr>
        <w:t xml:space="preserve">lawyers, raising issues </w:t>
      </w:r>
      <w:r w:rsidR="001E36F2" w:rsidRPr="00C17CA0">
        <w:rPr>
          <w:w w:val="105"/>
          <w:sz w:val="18"/>
          <w:szCs w:val="18"/>
          <w:lang w:val="en-GB"/>
        </w:rPr>
        <w:t>including:</w:t>
      </w:r>
      <w:r w:rsidR="00AF14A7" w:rsidRPr="00C17CA0">
        <w:rPr>
          <w:w w:val="105"/>
          <w:sz w:val="18"/>
          <w:szCs w:val="18"/>
          <w:lang w:val="en-GB"/>
        </w:rPr>
        <w:t xml:space="preserve"> </w:t>
      </w:r>
      <w:r w:rsidR="00DD7512" w:rsidRPr="00C17CA0">
        <w:rPr>
          <w:w w:val="105"/>
          <w:sz w:val="18"/>
          <w:szCs w:val="18"/>
          <w:lang w:val="en-GB"/>
        </w:rPr>
        <w:t>freedom from torture and inhumane treatment</w:t>
      </w:r>
      <w:r w:rsidR="00AF14A7" w:rsidRPr="00C17CA0">
        <w:rPr>
          <w:w w:val="105"/>
          <w:sz w:val="18"/>
          <w:szCs w:val="18"/>
          <w:lang w:val="en-GB"/>
        </w:rPr>
        <w:t xml:space="preserve"> (Article </w:t>
      </w:r>
      <w:r w:rsidR="006F452F" w:rsidRPr="00C17CA0">
        <w:rPr>
          <w:w w:val="105"/>
          <w:sz w:val="18"/>
          <w:szCs w:val="18"/>
          <w:lang w:val="en-GB"/>
        </w:rPr>
        <w:t>7</w:t>
      </w:r>
      <w:r w:rsidR="00AF14A7" w:rsidRPr="00C17CA0">
        <w:rPr>
          <w:w w:val="105"/>
          <w:sz w:val="18"/>
          <w:szCs w:val="18"/>
          <w:lang w:val="en-GB"/>
        </w:rPr>
        <w:t>);</w:t>
      </w:r>
      <w:r w:rsidR="005E6674" w:rsidRPr="00C17CA0">
        <w:rPr>
          <w:w w:val="105"/>
          <w:sz w:val="18"/>
          <w:szCs w:val="18"/>
          <w:lang w:val="en-GB"/>
        </w:rPr>
        <w:t xml:space="preserve"> the right</w:t>
      </w:r>
      <w:r w:rsidR="005E6674">
        <w:rPr>
          <w:w w:val="105"/>
          <w:sz w:val="18"/>
          <w:szCs w:val="18"/>
          <w:lang w:val="en-GB"/>
        </w:rPr>
        <w:t xml:space="preserve"> to liberty (Article 9)</w:t>
      </w:r>
      <w:r w:rsidR="0058376C" w:rsidRPr="00492094">
        <w:rPr>
          <w:w w:val="105"/>
          <w:sz w:val="18"/>
          <w:szCs w:val="18"/>
          <w:lang w:val="en-GB"/>
        </w:rPr>
        <w:t xml:space="preserve"> </w:t>
      </w:r>
      <w:r w:rsidR="00AF14A7" w:rsidRPr="00492094">
        <w:rPr>
          <w:w w:val="105"/>
          <w:sz w:val="18"/>
          <w:szCs w:val="18"/>
          <w:lang w:val="en-GB"/>
        </w:rPr>
        <w:t xml:space="preserve">the </w:t>
      </w:r>
      <w:r w:rsidR="006F452F" w:rsidRPr="00492094">
        <w:rPr>
          <w:w w:val="105"/>
          <w:sz w:val="18"/>
          <w:szCs w:val="18"/>
          <w:lang w:val="en-GB"/>
        </w:rPr>
        <w:t>right to a fair trial</w:t>
      </w:r>
      <w:r w:rsidR="00AF14A7" w:rsidRPr="00492094">
        <w:rPr>
          <w:w w:val="105"/>
          <w:sz w:val="18"/>
          <w:szCs w:val="18"/>
          <w:lang w:val="en-GB"/>
        </w:rPr>
        <w:t xml:space="preserve"> (Article </w:t>
      </w:r>
      <w:r w:rsidR="00AD6079" w:rsidRPr="00492094">
        <w:rPr>
          <w:w w:val="105"/>
          <w:sz w:val="18"/>
          <w:szCs w:val="18"/>
          <w:lang w:val="en-GB"/>
        </w:rPr>
        <w:t>14</w:t>
      </w:r>
      <w:r w:rsidR="00AF14A7" w:rsidRPr="00492094">
        <w:rPr>
          <w:w w:val="105"/>
          <w:sz w:val="18"/>
          <w:szCs w:val="18"/>
          <w:lang w:val="en-GB"/>
        </w:rPr>
        <w:t xml:space="preserve">); </w:t>
      </w:r>
      <w:r w:rsidR="00AD6079" w:rsidRPr="00492094">
        <w:rPr>
          <w:w w:val="105"/>
          <w:sz w:val="18"/>
          <w:szCs w:val="18"/>
          <w:lang w:val="en-GB"/>
        </w:rPr>
        <w:t xml:space="preserve">and in particular the right to be represented by a lawyer </w:t>
      </w:r>
      <w:r w:rsidR="00EE0557" w:rsidRPr="00492094">
        <w:rPr>
          <w:w w:val="105"/>
          <w:sz w:val="18"/>
          <w:szCs w:val="18"/>
          <w:lang w:val="en-GB"/>
        </w:rPr>
        <w:t>(</w:t>
      </w:r>
      <w:r w:rsidR="00972756" w:rsidRPr="00492094">
        <w:rPr>
          <w:w w:val="105"/>
          <w:sz w:val="18"/>
          <w:szCs w:val="18"/>
          <w:lang w:val="en-GB"/>
        </w:rPr>
        <w:t>14.3(b)</w:t>
      </w:r>
      <w:r w:rsidR="00EE0557" w:rsidRPr="00492094">
        <w:rPr>
          <w:w w:val="105"/>
          <w:sz w:val="18"/>
          <w:szCs w:val="18"/>
          <w:lang w:val="en-GB"/>
        </w:rPr>
        <w:t>)</w:t>
      </w:r>
      <w:r w:rsidR="004048FF">
        <w:rPr>
          <w:w w:val="105"/>
          <w:sz w:val="18"/>
          <w:szCs w:val="18"/>
          <w:lang w:val="en-GB"/>
        </w:rPr>
        <w:t xml:space="preserve">; freedom of expression (Article 19) </w:t>
      </w:r>
      <w:r w:rsidR="00CD73EA">
        <w:rPr>
          <w:w w:val="105"/>
          <w:sz w:val="18"/>
          <w:szCs w:val="18"/>
          <w:lang w:val="en-GB"/>
        </w:rPr>
        <w:t>and the right to peaceful assembly (Article 21)</w:t>
      </w:r>
      <w:r w:rsidR="00972756" w:rsidRPr="00492094">
        <w:rPr>
          <w:w w:val="105"/>
          <w:sz w:val="18"/>
          <w:szCs w:val="18"/>
          <w:lang w:val="en-GB"/>
        </w:rPr>
        <w:t xml:space="preserve">. </w:t>
      </w:r>
      <w:r w:rsidR="005E6674">
        <w:rPr>
          <w:w w:val="105"/>
          <w:sz w:val="18"/>
          <w:szCs w:val="18"/>
          <w:lang w:val="en-GB"/>
        </w:rPr>
        <w:t xml:space="preserve">This analysis should be read </w:t>
      </w:r>
      <w:proofErr w:type="gramStart"/>
      <w:r w:rsidR="005E6674">
        <w:rPr>
          <w:w w:val="105"/>
          <w:sz w:val="18"/>
          <w:szCs w:val="18"/>
          <w:lang w:val="en-GB"/>
        </w:rPr>
        <w:t>in light of</w:t>
      </w:r>
      <w:proofErr w:type="gramEnd"/>
      <w:r w:rsidR="005E6674">
        <w:rPr>
          <w:w w:val="105"/>
          <w:sz w:val="18"/>
          <w:szCs w:val="18"/>
          <w:lang w:val="en-GB"/>
        </w:rPr>
        <w:t xml:space="preserve"> the ICJ’s previous conclusions on the lack of independence of the Russian judiciary, </w:t>
      </w:r>
      <w:r w:rsidR="00297E0E">
        <w:rPr>
          <w:w w:val="105"/>
          <w:sz w:val="18"/>
          <w:szCs w:val="18"/>
          <w:lang w:val="en-GB"/>
        </w:rPr>
        <w:t>both institutional and personal</w:t>
      </w:r>
      <w:r w:rsidR="003F1A8C">
        <w:rPr>
          <w:w w:val="105"/>
          <w:sz w:val="18"/>
          <w:szCs w:val="18"/>
          <w:lang w:val="en-GB"/>
        </w:rPr>
        <w:t>, which is engaged pursuant to the Russian Federation’s obligations under articles 2(3), 9 and 14</w:t>
      </w:r>
      <w:r w:rsidR="00C5730C">
        <w:rPr>
          <w:w w:val="105"/>
          <w:sz w:val="18"/>
          <w:szCs w:val="18"/>
          <w:lang w:val="en-GB"/>
        </w:rPr>
        <w:t>.</w:t>
      </w:r>
      <w:r w:rsidR="00297E0E">
        <w:rPr>
          <w:rStyle w:val="Appelnotedebasdep"/>
          <w:w w:val="105"/>
          <w:sz w:val="18"/>
          <w:szCs w:val="18"/>
          <w:lang w:val="en-GB"/>
        </w:rPr>
        <w:footnoteReference w:id="2"/>
      </w:r>
    </w:p>
    <w:p w14:paraId="6EA63A89" w14:textId="3AEE61CB" w:rsidR="00FE5FDB" w:rsidRPr="00492094" w:rsidRDefault="00A666CB" w:rsidP="004C322B">
      <w:pPr>
        <w:pStyle w:val="Paragraphedeliste"/>
        <w:numPr>
          <w:ilvl w:val="0"/>
          <w:numId w:val="11"/>
        </w:numPr>
        <w:tabs>
          <w:tab w:val="left" w:pos="-142"/>
        </w:tabs>
        <w:ind w:left="0" w:right="-613" w:firstLine="0"/>
        <w:rPr>
          <w:sz w:val="18"/>
          <w:szCs w:val="18"/>
          <w:lang w:val="en-GB"/>
        </w:rPr>
      </w:pPr>
      <w:r w:rsidRPr="00492094">
        <w:rPr>
          <w:w w:val="105"/>
          <w:sz w:val="18"/>
          <w:szCs w:val="18"/>
          <w:lang w:val="en-GB"/>
        </w:rPr>
        <w:t xml:space="preserve">The </w:t>
      </w:r>
      <w:r w:rsidR="003D2456" w:rsidRPr="00492094">
        <w:rPr>
          <w:w w:val="105"/>
          <w:sz w:val="18"/>
          <w:szCs w:val="18"/>
          <w:lang w:val="en-GB"/>
        </w:rPr>
        <w:t>submission</w:t>
      </w:r>
      <w:r w:rsidRPr="00492094">
        <w:rPr>
          <w:w w:val="105"/>
          <w:sz w:val="18"/>
          <w:szCs w:val="18"/>
          <w:lang w:val="en-GB"/>
        </w:rPr>
        <w:t xml:space="preserve"> </w:t>
      </w:r>
      <w:r w:rsidR="003D2456" w:rsidRPr="00492094">
        <w:rPr>
          <w:w w:val="105"/>
          <w:sz w:val="18"/>
          <w:szCs w:val="18"/>
          <w:lang w:val="en-GB"/>
        </w:rPr>
        <w:t xml:space="preserve">is </w:t>
      </w:r>
      <w:r w:rsidRPr="00492094">
        <w:rPr>
          <w:w w:val="105"/>
          <w:sz w:val="18"/>
          <w:szCs w:val="18"/>
          <w:lang w:val="en-GB"/>
        </w:rPr>
        <w:t xml:space="preserve">based on the ICJ’s </w:t>
      </w:r>
      <w:r w:rsidR="006D24ED" w:rsidRPr="00492094">
        <w:rPr>
          <w:w w:val="105"/>
          <w:sz w:val="18"/>
          <w:szCs w:val="18"/>
          <w:lang w:val="en-GB"/>
        </w:rPr>
        <w:t>briefing paper</w:t>
      </w:r>
      <w:r w:rsidRPr="00492094">
        <w:rPr>
          <w:w w:val="105"/>
          <w:sz w:val="18"/>
          <w:szCs w:val="18"/>
          <w:lang w:val="en-GB"/>
        </w:rPr>
        <w:t xml:space="preserve"> “</w:t>
      </w:r>
      <w:hyperlink r:id="rId16" w:history="1">
        <w:r w:rsidR="00492370" w:rsidRPr="00492094">
          <w:rPr>
            <w:rStyle w:val="Lienhypertexte"/>
            <w:i/>
            <w:iCs/>
            <w:sz w:val="18"/>
            <w:szCs w:val="18"/>
          </w:rPr>
          <w:t>Access to Lawyers for Anti-war Protesters in the Russian Federation</w:t>
        </w:r>
      </w:hyperlink>
      <w:hyperlink r:id="rId17" w:history="1"/>
      <w:r w:rsidRPr="00492094">
        <w:rPr>
          <w:i/>
          <w:w w:val="105"/>
          <w:sz w:val="18"/>
          <w:szCs w:val="18"/>
          <w:lang w:val="en-GB"/>
        </w:rPr>
        <w:t>”</w:t>
      </w:r>
      <w:r w:rsidRPr="00492094">
        <w:rPr>
          <w:w w:val="105"/>
          <w:sz w:val="18"/>
          <w:szCs w:val="18"/>
          <w:lang w:val="en-GB"/>
        </w:rPr>
        <w:t>,</w:t>
      </w:r>
      <w:r w:rsidRPr="00492094">
        <w:rPr>
          <w:spacing w:val="48"/>
          <w:w w:val="105"/>
          <w:sz w:val="18"/>
          <w:szCs w:val="18"/>
          <w:lang w:val="en-GB"/>
        </w:rPr>
        <w:t xml:space="preserve"> </w:t>
      </w:r>
      <w:r w:rsidRPr="00492094">
        <w:rPr>
          <w:w w:val="105"/>
          <w:sz w:val="18"/>
          <w:szCs w:val="18"/>
          <w:lang w:val="en-GB"/>
        </w:rPr>
        <w:t>published</w:t>
      </w:r>
      <w:r w:rsidRPr="00492094">
        <w:rPr>
          <w:spacing w:val="49"/>
          <w:w w:val="105"/>
          <w:sz w:val="18"/>
          <w:szCs w:val="18"/>
          <w:lang w:val="en-GB"/>
        </w:rPr>
        <w:t xml:space="preserve"> </w:t>
      </w:r>
      <w:r w:rsidRPr="00492094">
        <w:rPr>
          <w:w w:val="105"/>
          <w:sz w:val="18"/>
          <w:szCs w:val="18"/>
          <w:lang w:val="en-GB"/>
        </w:rPr>
        <w:t>in</w:t>
      </w:r>
      <w:r w:rsidR="00377695" w:rsidRPr="00492094">
        <w:rPr>
          <w:w w:val="105"/>
          <w:sz w:val="18"/>
          <w:szCs w:val="18"/>
          <w:lang w:val="en-GB"/>
        </w:rPr>
        <w:t xml:space="preserve"> </w:t>
      </w:r>
      <w:r w:rsidR="00492370" w:rsidRPr="00492094">
        <w:rPr>
          <w:w w:val="105"/>
          <w:sz w:val="18"/>
          <w:szCs w:val="18"/>
          <w:lang w:val="en-GB"/>
        </w:rPr>
        <w:t>June</w:t>
      </w:r>
      <w:r w:rsidR="00377695" w:rsidRPr="00492094">
        <w:rPr>
          <w:w w:val="105"/>
          <w:sz w:val="18"/>
          <w:szCs w:val="18"/>
          <w:lang w:val="en-GB"/>
        </w:rPr>
        <w:t xml:space="preserve"> 202</w:t>
      </w:r>
      <w:r w:rsidR="00492370" w:rsidRPr="00492094">
        <w:rPr>
          <w:w w:val="105"/>
          <w:sz w:val="18"/>
          <w:szCs w:val="18"/>
          <w:lang w:val="en-GB"/>
        </w:rPr>
        <w:t>2</w:t>
      </w:r>
      <w:r w:rsidR="00377695" w:rsidRPr="00492094">
        <w:rPr>
          <w:w w:val="105"/>
          <w:sz w:val="18"/>
          <w:szCs w:val="18"/>
          <w:lang w:val="en-GB"/>
        </w:rPr>
        <w:t>.</w:t>
      </w:r>
      <w:r w:rsidR="00F87181" w:rsidRPr="00492094">
        <w:rPr>
          <w:rStyle w:val="Appelnotedebasdep"/>
          <w:w w:val="105"/>
          <w:sz w:val="18"/>
          <w:szCs w:val="18"/>
          <w:lang w:val="en-GB"/>
        </w:rPr>
        <w:footnoteReference w:id="3"/>
      </w:r>
      <w:r w:rsidRPr="00492094">
        <w:rPr>
          <w:w w:val="105"/>
          <w:sz w:val="18"/>
          <w:szCs w:val="18"/>
          <w:lang w:val="en-GB"/>
        </w:rPr>
        <w:t xml:space="preserve"> </w:t>
      </w:r>
    </w:p>
    <w:p w14:paraId="7A208A62" w14:textId="77777777" w:rsidR="00FE5FDB" w:rsidRPr="00492094" w:rsidRDefault="00FE5FDB" w:rsidP="004C322B">
      <w:pPr>
        <w:tabs>
          <w:tab w:val="left" w:pos="284"/>
        </w:tabs>
        <w:spacing w:after="0"/>
        <w:ind w:right="-613"/>
        <w:rPr>
          <w:rFonts w:ascii="Verdana" w:hAnsi="Verdana"/>
          <w:sz w:val="18"/>
          <w:szCs w:val="18"/>
        </w:rPr>
      </w:pPr>
    </w:p>
    <w:p w14:paraId="4C143D33" w14:textId="7EBC1553" w:rsidR="001F6F0E" w:rsidRPr="00492094" w:rsidRDefault="0092482D" w:rsidP="004C322B">
      <w:pPr>
        <w:pStyle w:val="Titre3"/>
        <w:numPr>
          <w:ilvl w:val="0"/>
          <w:numId w:val="13"/>
        </w:numPr>
        <w:tabs>
          <w:tab w:val="left" w:pos="0"/>
        </w:tabs>
        <w:spacing w:line="360" w:lineRule="auto"/>
        <w:ind w:left="0" w:right="-613" w:firstLine="0"/>
        <w:rPr>
          <w:w w:val="105"/>
          <w:sz w:val="18"/>
          <w:szCs w:val="18"/>
          <w:lang w:val="en-GB"/>
        </w:rPr>
      </w:pPr>
      <w:r w:rsidRPr="00492094">
        <w:rPr>
          <w:w w:val="105"/>
          <w:sz w:val="18"/>
          <w:szCs w:val="18"/>
          <w:lang w:val="en-GB"/>
        </w:rPr>
        <w:t>Suppression of anti-war protests (</w:t>
      </w:r>
      <w:r w:rsidR="00FE0AE1" w:rsidRPr="00492094">
        <w:rPr>
          <w:w w:val="105"/>
          <w:sz w:val="18"/>
          <w:szCs w:val="18"/>
          <w:lang w:val="en-GB"/>
        </w:rPr>
        <w:t xml:space="preserve">ICCPR </w:t>
      </w:r>
      <w:r w:rsidRPr="00492094">
        <w:rPr>
          <w:w w:val="105"/>
          <w:sz w:val="18"/>
          <w:szCs w:val="18"/>
          <w:lang w:val="en-GB"/>
        </w:rPr>
        <w:t xml:space="preserve">Articles </w:t>
      </w:r>
      <w:r w:rsidR="00FE0AE1" w:rsidRPr="00492094">
        <w:rPr>
          <w:w w:val="105"/>
          <w:sz w:val="18"/>
          <w:szCs w:val="18"/>
          <w:lang w:val="en-GB"/>
        </w:rPr>
        <w:t>9, 15, 1</w:t>
      </w:r>
      <w:r w:rsidR="007C6772" w:rsidRPr="00492094">
        <w:rPr>
          <w:w w:val="105"/>
          <w:sz w:val="18"/>
          <w:szCs w:val="18"/>
          <w:lang w:val="en-GB"/>
        </w:rPr>
        <w:t xml:space="preserve">9, </w:t>
      </w:r>
      <w:r w:rsidR="002054BA" w:rsidRPr="00492094">
        <w:rPr>
          <w:w w:val="105"/>
          <w:sz w:val="18"/>
          <w:szCs w:val="18"/>
          <w:lang w:val="en-GB"/>
        </w:rPr>
        <w:t>21</w:t>
      </w:r>
      <w:r w:rsidRPr="00492094">
        <w:rPr>
          <w:w w:val="105"/>
          <w:sz w:val="18"/>
          <w:szCs w:val="18"/>
          <w:lang w:val="en-GB"/>
        </w:rPr>
        <w:t>)</w:t>
      </w:r>
    </w:p>
    <w:p w14:paraId="3E7908FF" w14:textId="77777777" w:rsidR="0040768A" w:rsidRPr="00492094" w:rsidRDefault="0040768A" w:rsidP="004C322B">
      <w:pPr>
        <w:pStyle w:val="Corpsdetexte"/>
        <w:ind w:right="-613"/>
        <w:jc w:val="both"/>
        <w:rPr>
          <w:rStyle w:val="fontstyle01"/>
          <w:i/>
          <w:iCs/>
          <w:sz w:val="18"/>
          <w:szCs w:val="18"/>
        </w:rPr>
      </w:pPr>
      <w:r w:rsidRPr="00492094">
        <w:rPr>
          <w:rStyle w:val="fontstyle01"/>
          <w:i/>
          <w:iCs/>
          <w:sz w:val="18"/>
          <w:szCs w:val="18"/>
        </w:rPr>
        <w:t xml:space="preserve">Arrests of protesters </w:t>
      </w:r>
    </w:p>
    <w:p w14:paraId="7311D9EF" w14:textId="77777777" w:rsidR="0040768A" w:rsidRPr="00492094" w:rsidRDefault="0040768A" w:rsidP="004C322B">
      <w:pPr>
        <w:pStyle w:val="Corpsdetexte"/>
        <w:ind w:right="-613"/>
        <w:jc w:val="both"/>
        <w:rPr>
          <w:rStyle w:val="fontstyle01"/>
          <w:i/>
          <w:iCs/>
          <w:sz w:val="18"/>
          <w:szCs w:val="18"/>
        </w:rPr>
      </w:pPr>
    </w:p>
    <w:p w14:paraId="18619CB9" w14:textId="691ACC79" w:rsidR="005F646B" w:rsidRPr="00492094" w:rsidRDefault="0040768A" w:rsidP="004C322B">
      <w:pPr>
        <w:pStyle w:val="Corpsdetexte"/>
        <w:numPr>
          <w:ilvl w:val="0"/>
          <w:numId w:val="11"/>
        </w:numPr>
        <w:ind w:left="0" w:right="-613" w:firstLine="0"/>
        <w:jc w:val="both"/>
        <w:rPr>
          <w:rFonts w:cs="Times New Roman"/>
          <w:sz w:val="18"/>
          <w:szCs w:val="18"/>
        </w:rPr>
      </w:pPr>
      <w:r w:rsidRPr="00492094">
        <w:rPr>
          <w:rFonts w:cs="Times New Roman"/>
          <w:sz w:val="18"/>
          <w:szCs w:val="18"/>
        </w:rPr>
        <w:t>Immediately after the military invasion of Ukraine by the Russian Federation on 24 February 2022,</w:t>
      </w:r>
      <w:r w:rsidRPr="00492094">
        <w:rPr>
          <w:rStyle w:val="Appelnotedebasdep"/>
          <w:rFonts w:cs="Times New Roman"/>
          <w:sz w:val="18"/>
          <w:szCs w:val="18"/>
        </w:rPr>
        <w:footnoteReference w:id="4"/>
      </w:r>
      <w:r w:rsidRPr="00492094">
        <w:rPr>
          <w:rFonts w:cs="Times New Roman"/>
          <w:sz w:val="18"/>
          <w:szCs w:val="18"/>
        </w:rPr>
        <w:t xml:space="preserve"> anti-war protests erupted across Russia.</w:t>
      </w:r>
      <w:r w:rsidRPr="00492094">
        <w:rPr>
          <w:rStyle w:val="Appelnotedebasdep"/>
          <w:rFonts w:cs="Times New Roman"/>
          <w:sz w:val="18"/>
          <w:szCs w:val="18"/>
        </w:rPr>
        <w:footnoteReference w:id="5"/>
      </w:r>
      <w:r w:rsidRPr="00492094">
        <w:rPr>
          <w:rFonts w:cs="Times New Roman"/>
          <w:sz w:val="18"/>
          <w:szCs w:val="18"/>
        </w:rPr>
        <w:t xml:space="preserve"> Some such protests were held as gatherings in larger or smaller groups, while others took the form of individual protests where people would hold a sign or a sheet of paper with or</w:t>
      </w:r>
      <w:r w:rsidR="0009314B">
        <w:rPr>
          <w:rFonts w:cs="Times New Roman"/>
          <w:sz w:val="18"/>
          <w:szCs w:val="18"/>
        </w:rPr>
        <w:t>,</w:t>
      </w:r>
      <w:r w:rsidRPr="00492094">
        <w:rPr>
          <w:rFonts w:cs="Times New Roman"/>
          <w:sz w:val="18"/>
          <w:szCs w:val="18"/>
        </w:rPr>
        <w:t xml:space="preserve"> in some cases</w:t>
      </w:r>
      <w:r w:rsidR="0009314B">
        <w:rPr>
          <w:rFonts w:cs="Times New Roman"/>
          <w:sz w:val="18"/>
          <w:szCs w:val="18"/>
        </w:rPr>
        <w:t>,</w:t>
      </w:r>
      <w:r w:rsidRPr="00492094">
        <w:rPr>
          <w:rFonts w:cs="Times New Roman"/>
          <w:sz w:val="18"/>
          <w:szCs w:val="18"/>
        </w:rPr>
        <w:t xml:space="preserve"> </w:t>
      </w:r>
      <w:r w:rsidRPr="005E6F90">
        <w:rPr>
          <w:rFonts w:cs="Times New Roman"/>
          <w:sz w:val="18"/>
          <w:szCs w:val="18"/>
        </w:rPr>
        <w:t xml:space="preserve">without </w:t>
      </w:r>
      <w:r w:rsidR="0009314B" w:rsidRPr="008F759D">
        <w:rPr>
          <w:rFonts w:cs="Times New Roman"/>
          <w:sz w:val="18"/>
          <w:szCs w:val="18"/>
        </w:rPr>
        <w:t>wri</w:t>
      </w:r>
      <w:r w:rsidR="005E6F90" w:rsidRPr="008F759D">
        <w:rPr>
          <w:rFonts w:cs="Times New Roman"/>
          <w:sz w:val="18"/>
          <w:szCs w:val="18"/>
        </w:rPr>
        <w:t>t</w:t>
      </w:r>
      <w:r w:rsidR="0009314B" w:rsidRPr="008F759D">
        <w:rPr>
          <w:rFonts w:cs="Times New Roman"/>
          <w:sz w:val="18"/>
          <w:szCs w:val="18"/>
        </w:rPr>
        <w:t>ten</w:t>
      </w:r>
      <w:r w:rsidR="005E6F90" w:rsidRPr="008F759D">
        <w:rPr>
          <w:rFonts w:cs="Times New Roman"/>
          <w:sz w:val="18"/>
          <w:szCs w:val="18"/>
        </w:rPr>
        <w:t xml:space="preserve"> </w:t>
      </w:r>
      <w:r w:rsidRPr="005E6F90">
        <w:rPr>
          <w:rFonts w:cs="Times New Roman"/>
          <w:sz w:val="18"/>
          <w:szCs w:val="18"/>
        </w:rPr>
        <w:t>text</w:t>
      </w:r>
      <w:r w:rsidRPr="00492094">
        <w:rPr>
          <w:rFonts w:cs="Times New Roman"/>
          <w:sz w:val="18"/>
          <w:szCs w:val="18"/>
        </w:rPr>
        <w:t xml:space="preserve">. Regardless of their form, the protests have been met with systematic suppression by the Russian law enforcement authorities, in violation of the rights to </w:t>
      </w:r>
      <w:r w:rsidR="00DF70D6" w:rsidRPr="00492094">
        <w:rPr>
          <w:rFonts w:cs="Times New Roman"/>
          <w:sz w:val="18"/>
          <w:szCs w:val="18"/>
        </w:rPr>
        <w:t xml:space="preserve">freedom of expression </w:t>
      </w:r>
      <w:r w:rsidR="00DF70D6">
        <w:rPr>
          <w:rFonts w:cs="Times New Roman"/>
          <w:sz w:val="18"/>
          <w:szCs w:val="18"/>
        </w:rPr>
        <w:t xml:space="preserve">and </w:t>
      </w:r>
      <w:r w:rsidRPr="00492094">
        <w:rPr>
          <w:rFonts w:cs="Times New Roman"/>
          <w:sz w:val="18"/>
          <w:szCs w:val="18"/>
        </w:rPr>
        <w:t>peaceful assembly</w:t>
      </w:r>
      <w:r w:rsidR="0009314B">
        <w:rPr>
          <w:rFonts w:cs="Times New Roman"/>
          <w:sz w:val="18"/>
          <w:szCs w:val="18"/>
        </w:rPr>
        <w:t>, pr</w:t>
      </w:r>
      <w:r w:rsidR="00DF70D6">
        <w:rPr>
          <w:rFonts w:cs="Times New Roman"/>
          <w:sz w:val="18"/>
          <w:szCs w:val="18"/>
        </w:rPr>
        <w:t>otected respectively</w:t>
      </w:r>
      <w:r w:rsidR="00CD73EA">
        <w:rPr>
          <w:rFonts w:cs="Times New Roman"/>
          <w:sz w:val="18"/>
          <w:szCs w:val="18"/>
        </w:rPr>
        <w:t xml:space="preserve"> under Articles 19 and 21 ICCPR</w:t>
      </w:r>
      <w:r w:rsidRPr="00492094">
        <w:rPr>
          <w:rFonts w:cs="Times New Roman"/>
          <w:sz w:val="18"/>
          <w:szCs w:val="18"/>
        </w:rPr>
        <w:t>. Since 24 February 2022, at least 15</w:t>
      </w:r>
      <w:r w:rsidR="00CD73EA">
        <w:rPr>
          <w:rFonts w:cs="Times New Roman"/>
          <w:sz w:val="18"/>
          <w:szCs w:val="18"/>
        </w:rPr>
        <w:t>,</w:t>
      </w:r>
      <w:r w:rsidRPr="00492094">
        <w:rPr>
          <w:rFonts w:cs="Times New Roman"/>
          <w:sz w:val="18"/>
          <w:szCs w:val="18"/>
        </w:rPr>
        <w:t>451 people have been detained, mostly arbitrarily</w:t>
      </w:r>
      <w:r w:rsidR="00033EC5">
        <w:rPr>
          <w:rFonts w:cs="Times New Roman"/>
          <w:sz w:val="18"/>
          <w:szCs w:val="18"/>
        </w:rPr>
        <w:t>,</w:t>
      </w:r>
      <w:r w:rsidRPr="00492094">
        <w:rPr>
          <w:rStyle w:val="Appelnotedebasdep"/>
          <w:rFonts w:cs="Times New Roman"/>
          <w:sz w:val="18"/>
          <w:szCs w:val="18"/>
        </w:rPr>
        <w:footnoteReference w:id="6"/>
      </w:r>
      <w:r w:rsidRPr="00492094">
        <w:rPr>
          <w:rFonts w:cs="Times New Roman"/>
          <w:sz w:val="18"/>
          <w:szCs w:val="18"/>
        </w:rPr>
        <w:t xml:space="preserve"> in at least 150 cities and towns across Russia.</w:t>
      </w:r>
      <w:r w:rsidRPr="00492094">
        <w:rPr>
          <w:rStyle w:val="Appelnotedebasdep"/>
          <w:rFonts w:cs="Times New Roman"/>
          <w:sz w:val="18"/>
          <w:szCs w:val="18"/>
        </w:rPr>
        <w:footnoteReference w:id="7"/>
      </w:r>
      <w:r w:rsidRPr="00492094">
        <w:rPr>
          <w:rFonts w:cs="Times New Roman"/>
          <w:sz w:val="18"/>
          <w:szCs w:val="18"/>
        </w:rPr>
        <w:t xml:space="preserve"> </w:t>
      </w:r>
    </w:p>
    <w:p w14:paraId="3031C7CD" w14:textId="77777777" w:rsidR="005F646B" w:rsidRPr="004259C1" w:rsidRDefault="005F646B" w:rsidP="004C322B">
      <w:pPr>
        <w:pStyle w:val="Corpsdetexte"/>
        <w:ind w:right="-613"/>
        <w:jc w:val="both"/>
        <w:rPr>
          <w:rFonts w:cs="Times New Roman"/>
          <w:sz w:val="18"/>
          <w:szCs w:val="18"/>
        </w:rPr>
      </w:pPr>
    </w:p>
    <w:p w14:paraId="46D65FA8" w14:textId="24E4DF67" w:rsidR="0040768A" w:rsidRPr="008F759D" w:rsidRDefault="0040768A" w:rsidP="008F759D">
      <w:pPr>
        <w:pStyle w:val="Paragraphedeliste"/>
        <w:numPr>
          <w:ilvl w:val="0"/>
          <w:numId w:val="11"/>
        </w:numPr>
        <w:ind w:left="0" w:firstLine="0"/>
        <w:rPr>
          <w:sz w:val="18"/>
          <w:szCs w:val="18"/>
        </w:rPr>
      </w:pPr>
      <w:r w:rsidRPr="008F759D">
        <w:rPr>
          <w:rFonts w:cs="Times New Roman"/>
          <w:sz w:val="18"/>
          <w:szCs w:val="18"/>
        </w:rPr>
        <w:t>Many protesters have been detained and charged under the so-called “protest” provisions of the Code of Administrative Offenses (CAO) of the Russian Federation. These include the articles on</w:t>
      </w:r>
      <w:r w:rsidR="004259C1" w:rsidRPr="008F759D">
        <w:rPr>
          <w:sz w:val="18"/>
          <w:szCs w:val="18"/>
          <w:lang w:val="en-GB"/>
        </w:rPr>
        <w:t xml:space="preserve"> </w:t>
      </w:r>
      <w:r w:rsidRPr="008F759D">
        <w:rPr>
          <w:sz w:val="18"/>
          <w:szCs w:val="18"/>
        </w:rPr>
        <w:lastRenderedPageBreak/>
        <w:t>the rules for participating in a demonstration (CAO Article 20.2);</w:t>
      </w:r>
      <w:r w:rsidR="004259C1" w:rsidRPr="008F759D">
        <w:rPr>
          <w:sz w:val="18"/>
          <w:szCs w:val="18"/>
          <w:lang w:val="en-GB"/>
        </w:rPr>
        <w:t xml:space="preserve"> </w:t>
      </w:r>
      <w:r w:rsidRPr="008F759D">
        <w:rPr>
          <w:sz w:val="18"/>
          <w:szCs w:val="18"/>
        </w:rPr>
        <w:t>the organization of a mass simultaneous gathering or movement of citizens in a public place (CAO Article 20.2.2)</w:t>
      </w:r>
      <w:r w:rsidR="00033EC5" w:rsidRPr="008F759D">
        <w:rPr>
          <w:sz w:val="18"/>
          <w:szCs w:val="18"/>
        </w:rPr>
        <w:t xml:space="preserve">; </w:t>
      </w:r>
      <w:proofErr w:type="gramStart"/>
      <w:r w:rsidR="00033EC5" w:rsidRPr="008F759D">
        <w:rPr>
          <w:sz w:val="18"/>
          <w:szCs w:val="18"/>
        </w:rPr>
        <w:t>and</w:t>
      </w:r>
      <w:r w:rsidRPr="008F759D">
        <w:rPr>
          <w:sz w:val="18"/>
          <w:szCs w:val="18"/>
        </w:rPr>
        <w:t xml:space="preserve"> </w:t>
      </w:r>
      <w:r w:rsidR="004259C1" w:rsidRPr="008F759D">
        <w:rPr>
          <w:sz w:val="18"/>
          <w:szCs w:val="18"/>
          <w:lang w:val="en-GB"/>
        </w:rPr>
        <w:t xml:space="preserve"> </w:t>
      </w:r>
      <w:r w:rsidRPr="008F759D">
        <w:rPr>
          <w:sz w:val="18"/>
          <w:szCs w:val="18"/>
        </w:rPr>
        <w:t>failure</w:t>
      </w:r>
      <w:proofErr w:type="gramEnd"/>
      <w:r w:rsidRPr="008F759D">
        <w:rPr>
          <w:sz w:val="18"/>
          <w:szCs w:val="18"/>
        </w:rPr>
        <w:t xml:space="preserve"> to comply with the orders of police officers (CAO Article 19.3).</w:t>
      </w:r>
      <w:r w:rsidRPr="004259C1">
        <w:rPr>
          <w:rStyle w:val="Appelnotedebasdep"/>
          <w:rFonts w:cs="Times New Roman"/>
          <w:sz w:val="18"/>
          <w:szCs w:val="18"/>
        </w:rPr>
        <w:footnoteReference w:id="8"/>
      </w:r>
      <w:r w:rsidRPr="008F759D">
        <w:rPr>
          <w:sz w:val="18"/>
          <w:szCs w:val="18"/>
        </w:rPr>
        <w:t xml:space="preserve"> </w:t>
      </w:r>
      <w:r w:rsidR="00EE3EA5">
        <w:rPr>
          <w:sz w:val="18"/>
          <w:szCs w:val="18"/>
          <w:lang w:val="en-GB"/>
        </w:rPr>
        <w:t>These articles were extensively used against any public anti-war rallies and disseminating information about them, effectively turning into the most used tool of suppression of public discontent with the war in Ukraine.</w:t>
      </w:r>
      <w:r w:rsidR="00F0175A">
        <w:rPr>
          <w:rStyle w:val="Appelnotedebasdep"/>
          <w:sz w:val="18"/>
          <w:szCs w:val="18"/>
          <w:lang w:val="en-GB"/>
        </w:rPr>
        <w:footnoteReference w:id="9"/>
      </w:r>
      <w:r w:rsidR="00EE3EA5">
        <w:rPr>
          <w:sz w:val="18"/>
          <w:szCs w:val="18"/>
          <w:lang w:val="en-GB"/>
        </w:rPr>
        <w:t xml:space="preserve"> </w:t>
      </w:r>
    </w:p>
    <w:p w14:paraId="558719F1" w14:textId="77777777" w:rsidR="004C322B" w:rsidRPr="00492094" w:rsidRDefault="004C322B" w:rsidP="004C322B">
      <w:pPr>
        <w:pStyle w:val="Paragraphedeliste"/>
        <w:widowControl/>
        <w:autoSpaceDE/>
        <w:autoSpaceDN/>
        <w:spacing w:after="160" w:line="259" w:lineRule="auto"/>
        <w:ind w:left="0" w:firstLine="0"/>
        <w:contextualSpacing/>
        <w:jc w:val="left"/>
        <w:rPr>
          <w:rFonts w:cs="Times New Roman"/>
          <w:sz w:val="18"/>
          <w:szCs w:val="18"/>
        </w:rPr>
      </w:pPr>
    </w:p>
    <w:p w14:paraId="025F3D49" w14:textId="7B5B2717" w:rsidR="006A78BC" w:rsidRPr="00492094" w:rsidRDefault="0040768A" w:rsidP="00E47D9E">
      <w:pPr>
        <w:pStyle w:val="Paragraphedeliste"/>
        <w:numPr>
          <w:ilvl w:val="0"/>
          <w:numId w:val="11"/>
        </w:numPr>
        <w:ind w:left="0" w:firstLine="0"/>
        <w:rPr>
          <w:rFonts w:cs="Times New Roman"/>
          <w:sz w:val="18"/>
          <w:szCs w:val="18"/>
        </w:rPr>
      </w:pPr>
      <w:r w:rsidRPr="00492094">
        <w:rPr>
          <w:rFonts w:cs="Times New Roman"/>
          <w:sz w:val="18"/>
          <w:szCs w:val="18"/>
        </w:rPr>
        <w:t xml:space="preserve">Under these administrative offences, protesters can be fined up to 50,000 </w:t>
      </w:r>
      <w:proofErr w:type="spellStart"/>
      <w:r w:rsidRPr="00492094">
        <w:rPr>
          <w:rFonts w:cs="Times New Roman"/>
          <w:sz w:val="18"/>
          <w:szCs w:val="18"/>
        </w:rPr>
        <w:t>roubles</w:t>
      </w:r>
      <w:proofErr w:type="spellEnd"/>
      <w:r w:rsidRPr="00492094">
        <w:rPr>
          <w:rFonts w:cs="Times New Roman"/>
          <w:sz w:val="18"/>
          <w:szCs w:val="18"/>
        </w:rPr>
        <w:t xml:space="preserve"> or be placed under administrative detention for up to 15 days.</w:t>
      </w:r>
      <w:r w:rsidRPr="00492094">
        <w:rPr>
          <w:rStyle w:val="Appelnotedebasdep"/>
          <w:rFonts w:cs="Times New Roman"/>
          <w:sz w:val="18"/>
          <w:szCs w:val="18"/>
        </w:rPr>
        <w:footnoteReference w:id="10"/>
      </w:r>
      <w:r w:rsidRPr="00492094">
        <w:rPr>
          <w:rFonts w:cs="Times New Roman"/>
          <w:sz w:val="18"/>
          <w:szCs w:val="18"/>
        </w:rPr>
        <w:t xml:space="preserve"> </w:t>
      </w:r>
      <w:r w:rsidR="00CD73EA" w:rsidRPr="00262C77">
        <w:rPr>
          <w:rFonts w:cs="Times New Roman"/>
          <w:sz w:val="18"/>
          <w:szCs w:val="18"/>
        </w:rPr>
        <w:t xml:space="preserve">Almost </w:t>
      </w:r>
      <w:proofErr w:type="gramStart"/>
      <w:r w:rsidR="00CD73EA" w:rsidRPr="00262C77">
        <w:rPr>
          <w:rFonts w:cs="Times New Roman"/>
          <w:sz w:val="18"/>
          <w:szCs w:val="18"/>
        </w:rPr>
        <w:t>all of</w:t>
      </w:r>
      <w:proofErr w:type="gramEnd"/>
      <w:r w:rsidR="00CD73EA" w:rsidRPr="00262C77">
        <w:rPr>
          <w:rFonts w:cs="Times New Roman"/>
          <w:sz w:val="18"/>
          <w:szCs w:val="18"/>
        </w:rPr>
        <w:t xml:space="preserve"> </w:t>
      </w:r>
      <w:r w:rsidR="00E174A4" w:rsidRPr="00262C77">
        <w:rPr>
          <w:rFonts w:cs="Times New Roman"/>
          <w:sz w:val="18"/>
          <w:szCs w:val="18"/>
        </w:rPr>
        <w:t>these</w:t>
      </w:r>
      <w:r w:rsidR="006A78BC" w:rsidRPr="00262C77">
        <w:rPr>
          <w:rFonts w:cs="Times New Roman"/>
          <w:sz w:val="18"/>
          <w:szCs w:val="18"/>
        </w:rPr>
        <w:t xml:space="preserve"> arrests constitute breach</w:t>
      </w:r>
      <w:r w:rsidR="00CD73EA" w:rsidRPr="00262C77">
        <w:rPr>
          <w:rFonts w:cs="Times New Roman"/>
          <w:sz w:val="18"/>
          <w:szCs w:val="18"/>
        </w:rPr>
        <w:t>es</w:t>
      </w:r>
      <w:r w:rsidR="006A78BC" w:rsidRPr="00492094">
        <w:rPr>
          <w:rFonts w:cs="Times New Roman"/>
          <w:sz w:val="18"/>
          <w:szCs w:val="18"/>
        </w:rPr>
        <w:t xml:space="preserve"> of</w:t>
      </w:r>
      <w:r w:rsidR="00CD73EA">
        <w:rPr>
          <w:rFonts w:cs="Times New Roman"/>
          <w:sz w:val="18"/>
          <w:szCs w:val="18"/>
        </w:rPr>
        <w:t xml:space="preserve"> the right to liberty under</w:t>
      </w:r>
      <w:r w:rsidR="006A78BC" w:rsidRPr="00492094">
        <w:rPr>
          <w:rFonts w:cs="Times New Roman"/>
          <w:sz w:val="18"/>
          <w:szCs w:val="18"/>
        </w:rPr>
        <w:t xml:space="preserve"> article 9</w:t>
      </w:r>
      <w:r w:rsidR="00CD73EA">
        <w:rPr>
          <w:rFonts w:cs="Times New Roman"/>
          <w:sz w:val="18"/>
          <w:szCs w:val="18"/>
        </w:rPr>
        <w:t>.1</w:t>
      </w:r>
      <w:r w:rsidR="006A78BC" w:rsidRPr="00492094">
        <w:rPr>
          <w:rFonts w:cs="Times New Roman"/>
          <w:sz w:val="18"/>
          <w:szCs w:val="18"/>
        </w:rPr>
        <w:t xml:space="preserve"> of the ICCPR</w:t>
      </w:r>
      <w:r w:rsidR="00CD73EA">
        <w:rPr>
          <w:rFonts w:cs="Times New Roman"/>
          <w:sz w:val="18"/>
          <w:szCs w:val="18"/>
        </w:rPr>
        <w:t>,</w:t>
      </w:r>
      <w:r w:rsidR="00CD73EA" w:rsidRPr="00492094">
        <w:rPr>
          <w:rFonts w:cs="Times New Roman"/>
          <w:sz w:val="18"/>
          <w:szCs w:val="18"/>
        </w:rPr>
        <w:t xml:space="preserve"> </w:t>
      </w:r>
      <w:r w:rsidR="00CD73EA">
        <w:rPr>
          <w:rFonts w:cs="Times New Roman"/>
          <w:sz w:val="18"/>
          <w:szCs w:val="18"/>
        </w:rPr>
        <w:t xml:space="preserve">since they result </w:t>
      </w:r>
      <w:r w:rsidR="00BE07E5">
        <w:rPr>
          <w:rFonts w:cs="Times New Roman"/>
          <w:sz w:val="18"/>
          <w:szCs w:val="18"/>
        </w:rPr>
        <w:t xml:space="preserve">solely </w:t>
      </w:r>
      <w:r w:rsidR="00CD73EA">
        <w:rPr>
          <w:rFonts w:cs="Times New Roman"/>
          <w:sz w:val="18"/>
          <w:szCs w:val="18"/>
        </w:rPr>
        <w:t xml:space="preserve">from the exercise of rights </w:t>
      </w:r>
      <w:r w:rsidR="001B52D6">
        <w:rPr>
          <w:rFonts w:cs="Times New Roman"/>
          <w:sz w:val="18"/>
          <w:szCs w:val="18"/>
        </w:rPr>
        <w:t xml:space="preserve">to freedom of expression and peaceful protest </w:t>
      </w:r>
      <w:r w:rsidR="00BE07E5">
        <w:rPr>
          <w:rFonts w:cs="Times New Roman"/>
          <w:sz w:val="18"/>
          <w:szCs w:val="18"/>
        </w:rPr>
        <w:t xml:space="preserve">protected </w:t>
      </w:r>
      <w:r w:rsidR="00CD73EA">
        <w:rPr>
          <w:rFonts w:cs="Times New Roman"/>
          <w:sz w:val="18"/>
          <w:szCs w:val="18"/>
        </w:rPr>
        <w:t xml:space="preserve">under Articles 19 and 21 ICCPR, and do not </w:t>
      </w:r>
      <w:r w:rsidR="00BE07E5">
        <w:rPr>
          <w:rFonts w:cs="Times New Roman"/>
          <w:sz w:val="18"/>
          <w:szCs w:val="18"/>
        </w:rPr>
        <w:t xml:space="preserve">otherwise </w:t>
      </w:r>
      <w:r w:rsidR="00CD73EA">
        <w:rPr>
          <w:rFonts w:cs="Times New Roman"/>
          <w:sz w:val="18"/>
          <w:szCs w:val="18"/>
        </w:rPr>
        <w:t>have a sufficiently certain legal basis under national law.</w:t>
      </w:r>
      <w:r w:rsidR="00262C77">
        <w:rPr>
          <w:rStyle w:val="Appelnotedebasdep"/>
          <w:rFonts w:cs="Times New Roman"/>
          <w:sz w:val="18"/>
          <w:szCs w:val="18"/>
        </w:rPr>
        <w:footnoteReference w:id="11"/>
      </w:r>
    </w:p>
    <w:p w14:paraId="0B302E3C" w14:textId="56C4F3DB" w:rsidR="00AF67A9" w:rsidRPr="00492094" w:rsidRDefault="00AF67A9" w:rsidP="00AF67A9">
      <w:pPr>
        <w:pStyle w:val="Paragraphedeliste"/>
        <w:ind w:left="0" w:firstLine="0"/>
        <w:rPr>
          <w:rFonts w:cs="Times New Roman"/>
          <w:sz w:val="18"/>
          <w:szCs w:val="18"/>
        </w:rPr>
      </w:pPr>
    </w:p>
    <w:p w14:paraId="45B4B0B9" w14:textId="00A51C71" w:rsidR="006A63A1" w:rsidRPr="00492094" w:rsidRDefault="00CD73EA" w:rsidP="004C322B">
      <w:pPr>
        <w:pStyle w:val="Corpsdetexte"/>
        <w:tabs>
          <w:tab w:val="left" w:pos="0"/>
        </w:tabs>
        <w:ind w:right="-613"/>
        <w:rPr>
          <w:i/>
          <w:iCs/>
          <w:sz w:val="18"/>
          <w:szCs w:val="18"/>
          <w:lang w:val="en-GB"/>
        </w:rPr>
      </w:pPr>
      <w:r>
        <w:rPr>
          <w:i/>
          <w:iCs/>
          <w:sz w:val="18"/>
          <w:szCs w:val="18"/>
          <w:lang w:val="en-GB"/>
        </w:rPr>
        <w:t>Legal basis for the arrests: e</w:t>
      </w:r>
      <w:r w:rsidR="00E174A4" w:rsidRPr="00492094">
        <w:rPr>
          <w:i/>
          <w:iCs/>
          <w:sz w:val="18"/>
          <w:szCs w:val="18"/>
          <w:lang w:val="en-GB"/>
        </w:rPr>
        <w:t xml:space="preserve">nactment of new legislation </w:t>
      </w:r>
    </w:p>
    <w:p w14:paraId="72AA207B" w14:textId="77777777" w:rsidR="008151C1" w:rsidRPr="00492094" w:rsidRDefault="008151C1" w:rsidP="004C322B">
      <w:pPr>
        <w:pStyle w:val="Corpsdetexte"/>
        <w:ind w:right="-613"/>
        <w:rPr>
          <w:i/>
          <w:iCs/>
          <w:sz w:val="18"/>
          <w:szCs w:val="18"/>
          <w:lang w:val="en-GB"/>
        </w:rPr>
      </w:pPr>
    </w:p>
    <w:p w14:paraId="1FAAD4CC" w14:textId="1EA0FD14" w:rsidR="00AE2F00" w:rsidRPr="00492094" w:rsidRDefault="00AE2F00" w:rsidP="00D42C64">
      <w:pPr>
        <w:pStyle w:val="Paragraphedeliste"/>
        <w:numPr>
          <w:ilvl w:val="0"/>
          <w:numId w:val="11"/>
        </w:numPr>
        <w:ind w:left="0" w:firstLine="0"/>
        <w:rPr>
          <w:rFonts w:cs="Times New Roman"/>
          <w:sz w:val="18"/>
          <w:szCs w:val="18"/>
        </w:rPr>
      </w:pPr>
      <w:r w:rsidRPr="00492094">
        <w:rPr>
          <w:rFonts w:cs="Times New Roman"/>
          <w:sz w:val="18"/>
          <w:szCs w:val="18"/>
        </w:rPr>
        <w:t>In recent months, the Russian authorities have begun to rely on newly enacted amendments to the Criminal Code (CC) of the Russian Federation, which entered into force on 4 March 2022.</w:t>
      </w:r>
      <w:r w:rsidRPr="00492094">
        <w:rPr>
          <w:rStyle w:val="Appelnotedebasdep"/>
          <w:rFonts w:cs="Times New Roman"/>
          <w:sz w:val="18"/>
          <w:szCs w:val="18"/>
        </w:rPr>
        <w:footnoteReference w:id="12"/>
      </w:r>
      <w:r w:rsidRPr="00492094">
        <w:rPr>
          <w:rFonts w:cs="Times New Roman"/>
          <w:sz w:val="18"/>
          <w:szCs w:val="18"/>
        </w:rPr>
        <w:t xml:space="preserve"> The violation of these provisions carry criminal, not administrative consequences. Under these amendments, protesters have been criminally charged for public dissemination of “deliberately false information” about the actions of Russian Armed Forces (CC Article 207.3). Protesters have also faced newly enacted administrative charges for committing public actions “discrediting the Russian Armed Forces” (CC Article 20.3.3), with the threat of facing the criminal counterpart to CC Article 20.3.3 for repeated violations which discredit the Russian Armed Forces (CC Article 280.3).</w:t>
      </w:r>
      <w:r w:rsidRPr="00492094">
        <w:rPr>
          <w:rStyle w:val="Appelnotedebasdep"/>
          <w:rFonts w:cs="Times New Roman"/>
          <w:sz w:val="18"/>
          <w:szCs w:val="18"/>
        </w:rPr>
        <w:footnoteReference w:id="13"/>
      </w:r>
      <w:r w:rsidRPr="00492094">
        <w:rPr>
          <w:rFonts w:cs="Times New Roman"/>
          <w:sz w:val="18"/>
          <w:szCs w:val="18"/>
        </w:rPr>
        <w:t xml:space="preserve"> Those charged may face fines ranging from 100 000-3 000 000 </w:t>
      </w:r>
      <w:proofErr w:type="spellStart"/>
      <w:r w:rsidRPr="00492094">
        <w:rPr>
          <w:rFonts w:cs="Times New Roman"/>
          <w:sz w:val="18"/>
          <w:szCs w:val="18"/>
        </w:rPr>
        <w:t>roubles</w:t>
      </w:r>
      <w:proofErr w:type="spellEnd"/>
      <w:r w:rsidRPr="00492094">
        <w:rPr>
          <w:rFonts w:cs="Times New Roman"/>
          <w:sz w:val="18"/>
          <w:szCs w:val="18"/>
        </w:rPr>
        <w:t xml:space="preserve"> (EUR 1500 to 4500)</w:t>
      </w:r>
      <w:r w:rsidRPr="00492094">
        <w:rPr>
          <w:rStyle w:val="Appelnotedebasdep"/>
          <w:rFonts w:cs="Times New Roman"/>
          <w:sz w:val="18"/>
          <w:szCs w:val="18"/>
        </w:rPr>
        <w:footnoteReference w:id="14"/>
      </w:r>
      <w:r w:rsidRPr="00492094">
        <w:rPr>
          <w:rFonts w:cs="Times New Roman"/>
          <w:sz w:val="18"/>
          <w:szCs w:val="18"/>
        </w:rPr>
        <w:t xml:space="preserve"> or </w:t>
      </w:r>
      <w:r w:rsidR="00852AD9">
        <w:rPr>
          <w:rFonts w:cs="Times New Roman"/>
          <w:sz w:val="18"/>
          <w:szCs w:val="18"/>
        </w:rPr>
        <w:t>three</w:t>
      </w:r>
      <w:r w:rsidRPr="00492094">
        <w:rPr>
          <w:rFonts w:cs="Times New Roman"/>
          <w:sz w:val="18"/>
          <w:szCs w:val="18"/>
        </w:rPr>
        <w:t xml:space="preserve"> to 15 years in jail.</w:t>
      </w:r>
      <w:r w:rsidRPr="00492094">
        <w:rPr>
          <w:rStyle w:val="Appelnotedebasdep"/>
          <w:rFonts w:cs="Times New Roman"/>
          <w:sz w:val="18"/>
          <w:szCs w:val="18"/>
        </w:rPr>
        <w:footnoteReference w:id="15"/>
      </w:r>
      <w:r w:rsidRPr="00492094">
        <w:rPr>
          <w:rFonts w:cs="Times New Roman"/>
          <w:sz w:val="18"/>
          <w:szCs w:val="18"/>
        </w:rPr>
        <w:t xml:space="preserve"> </w:t>
      </w:r>
    </w:p>
    <w:p w14:paraId="4EE60535" w14:textId="77777777" w:rsidR="00EE6264" w:rsidRPr="00492094" w:rsidRDefault="00EE6264" w:rsidP="00EE6264">
      <w:pPr>
        <w:pStyle w:val="Paragraphedeliste"/>
        <w:ind w:left="0" w:firstLine="0"/>
        <w:rPr>
          <w:rFonts w:cs="Times New Roman"/>
          <w:sz w:val="18"/>
          <w:szCs w:val="18"/>
        </w:rPr>
      </w:pPr>
    </w:p>
    <w:p w14:paraId="77B25AF7" w14:textId="6FBA8B35" w:rsidR="00AE2F00" w:rsidRPr="00492094" w:rsidRDefault="00AE2F00" w:rsidP="00EE6264">
      <w:pPr>
        <w:pStyle w:val="Paragraphedeliste"/>
        <w:numPr>
          <w:ilvl w:val="0"/>
          <w:numId w:val="11"/>
        </w:numPr>
        <w:ind w:left="0" w:firstLine="0"/>
        <w:rPr>
          <w:rFonts w:cs="Times New Roman"/>
          <w:sz w:val="18"/>
          <w:szCs w:val="18"/>
        </w:rPr>
      </w:pPr>
      <w:r w:rsidRPr="00492094">
        <w:rPr>
          <w:rFonts w:cs="Times New Roman"/>
          <w:sz w:val="18"/>
          <w:szCs w:val="18"/>
        </w:rPr>
        <w:t>The new provisions are overbroad and vague in terms of the individual conduct that may be engaged under</w:t>
      </w:r>
      <w:r w:rsidR="00852AD9">
        <w:rPr>
          <w:rFonts w:cs="Times New Roman"/>
          <w:sz w:val="18"/>
          <w:szCs w:val="18"/>
        </w:rPr>
        <w:t>, and therefore</w:t>
      </w:r>
      <w:r w:rsidRPr="00492094">
        <w:rPr>
          <w:rFonts w:cs="Times New Roman"/>
          <w:sz w:val="18"/>
          <w:szCs w:val="18"/>
        </w:rPr>
        <w:t xml:space="preserve"> them, fall afoul of the principle of legality</w:t>
      </w:r>
      <w:r w:rsidR="00A1657B" w:rsidRPr="00492094">
        <w:rPr>
          <w:rFonts w:cs="Times New Roman"/>
          <w:sz w:val="18"/>
          <w:szCs w:val="18"/>
        </w:rPr>
        <w:t xml:space="preserve"> contrary to Article 15 of the ICCPR</w:t>
      </w:r>
      <w:r w:rsidR="008E0396">
        <w:rPr>
          <w:rFonts w:cs="Times New Roman"/>
          <w:sz w:val="18"/>
          <w:szCs w:val="18"/>
        </w:rPr>
        <w:t>, as well as the requirements under Articles 19 and 21 that restrictions on these rights must be provided for by law</w:t>
      </w:r>
      <w:r w:rsidRPr="00492094">
        <w:rPr>
          <w:rFonts w:cs="Times New Roman"/>
          <w:sz w:val="18"/>
          <w:szCs w:val="18"/>
        </w:rPr>
        <w:t xml:space="preserve">. </w:t>
      </w:r>
      <w:r w:rsidR="004C4065" w:rsidRPr="00492094">
        <w:rPr>
          <w:rFonts w:cs="Times New Roman"/>
          <w:sz w:val="18"/>
          <w:szCs w:val="18"/>
        </w:rPr>
        <w:t xml:space="preserve">To meet the required </w:t>
      </w:r>
      <w:r w:rsidR="00541128" w:rsidRPr="00492094">
        <w:rPr>
          <w:rFonts w:cs="Times New Roman"/>
          <w:sz w:val="18"/>
          <w:szCs w:val="18"/>
        </w:rPr>
        <w:t xml:space="preserve">standard of </w:t>
      </w:r>
      <w:r w:rsidR="00852AD9">
        <w:rPr>
          <w:rFonts w:cs="Times New Roman"/>
          <w:sz w:val="18"/>
          <w:szCs w:val="18"/>
        </w:rPr>
        <w:t>legality</w:t>
      </w:r>
      <w:r w:rsidR="00541128" w:rsidRPr="00492094">
        <w:rPr>
          <w:rFonts w:cs="Times New Roman"/>
          <w:sz w:val="18"/>
          <w:szCs w:val="18"/>
        </w:rPr>
        <w:t xml:space="preserve">, </w:t>
      </w:r>
      <w:r w:rsidRPr="00492094">
        <w:rPr>
          <w:rFonts w:cs="Times New Roman"/>
          <w:sz w:val="18"/>
          <w:szCs w:val="18"/>
        </w:rPr>
        <w:t xml:space="preserve">the law </w:t>
      </w:r>
      <w:r w:rsidR="00541128" w:rsidRPr="00492094">
        <w:rPr>
          <w:rFonts w:cs="Times New Roman"/>
          <w:sz w:val="18"/>
          <w:szCs w:val="18"/>
        </w:rPr>
        <w:t xml:space="preserve">must </w:t>
      </w:r>
      <w:r w:rsidR="00CD3D43">
        <w:rPr>
          <w:rFonts w:cs="Times New Roman"/>
          <w:sz w:val="18"/>
          <w:szCs w:val="18"/>
        </w:rPr>
        <w:t>be for</w:t>
      </w:r>
      <w:r w:rsidR="00852AD9">
        <w:rPr>
          <w:rFonts w:cs="Times New Roman"/>
          <w:sz w:val="18"/>
          <w:szCs w:val="18"/>
        </w:rPr>
        <w:t>m</w:t>
      </w:r>
      <w:r w:rsidR="00CD3D43">
        <w:rPr>
          <w:rFonts w:cs="Times New Roman"/>
          <w:sz w:val="18"/>
          <w:szCs w:val="18"/>
        </w:rPr>
        <w:t>ulated with sufficient</w:t>
      </w:r>
      <w:r w:rsidRPr="00492094">
        <w:rPr>
          <w:rFonts w:cs="Times New Roman"/>
          <w:sz w:val="18"/>
          <w:szCs w:val="18"/>
        </w:rPr>
        <w:t xml:space="preserve"> precision to enable individuals to </w:t>
      </w:r>
      <w:r w:rsidR="00CD3D43">
        <w:rPr>
          <w:rFonts w:cs="Times New Roman"/>
          <w:sz w:val="18"/>
          <w:szCs w:val="18"/>
        </w:rPr>
        <w:t xml:space="preserve">regulate their conduct </w:t>
      </w:r>
      <w:proofErr w:type="gramStart"/>
      <w:r w:rsidR="00CD3D43">
        <w:rPr>
          <w:rFonts w:cs="Times New Roman"/>
          <w:sz w:val="18"/>
          <w:szCs w:val="18"/>
        </w:rPr>
        <w:t>accordingly, and</w:t>
      </w:r>
      <w:proofErr w:type="gramEnd"/>
      <w:r w:rsidR="00CD3D43">
        <w:rPr>
          <w:rFonts w:cs="Times New Roman"/>
          <w:sz w:val="18"/>
          <w:szCs w:val="18"/>
        </w:rPr>
        <w:t xml:space="preserve"> must not confer unfettered discretion on those charged with its execution</w:t>
      </w:r>
      <w:r w:rsidRPr="00492094">
        <w:rPr>
          <w:rFonts w:cs="Times New Roman"/>
          <w:sz w:val="18"/>
          <w:szCs w:val="18"/>
        </w:rPr>
        <w:t>.</w:t>
      </w:r>
      <w:r w:rsidR="00CD3D43">
        <w:rPr>
          <w:rStyle w:val="Appelnotedebasdep"/>
          <w:rFonts w:cs="Times New Roman"/>
          <w:sz w:val="18"/>
          <w:szCs w:val="18"/>
        </w:rPr>
        <w:footnoteReference w:id="16"/>
      </w:r>
      <w:r w:rsidRPr="00492094">
        <w:rPr>
          <w:rFonts w:cs="Times New Roman"/>
          <w:sz w:val="18"/>
          <w:szCs w:val="18"/>
        </w:rPr>
        <w:t xml:space="preserve">  </w:t>
      </w:r>
    </w:p>
    <w:p w14:paraId="6B191B1C" w14:textId="77777777" w:rsidR="00EE6264" w:rsidRPr="00492094" w:rsidRDefault="00EE6264" w:rsidP="00EE6264">
      <w:pPr>
        <w:pStyle w:val="Paragraphedeliste"/>
        <w:ind w:left="0" w:firstLine="0"/>
        <w:rPr>
          <w:rFonts w:cs="Times New Roman"/>
          <w:sz w:val="18"/>
          <w:szCs w:val="18"/>
        </w:rPr>
      </w:pPr>
    </w:p>
    <w:p w14:paraId="2B56959C" w14:textId="40263035" w:rsidR="00AF67A9" w:rsidRPr="00492094" w:rsidRDefault="00AE2F00" w:rsidP="00D94743">
      <w:pPr>
        <w:pStyle w:val="Paragraphedeliste"/>
        <w:numPr>
          <w:ilvl w:val="0"/>
          <w:numId w:val="11"/>
        </w:numPr>
        <w:ind w:left="0" w:firstLine="0"/>
        <w:rPr>
          <w:rFonts w:cs="Times New Roman"/>
          <w:sz w:val="18"/>
          <w:szCs w:val="18"/>
        </w:rPr>
      </w:pPr>
      <w:r w:rsidRPr="00492094">
        <w:rPr>
          <w:rFonts w:cs="Times New Roman"/>
          <w:sz w:val="18"/>
          <w:szCs w:val="18"/>
        </w:rPr>
        <w:t xml:space="preserve">The provisions are also </w:t>
      </w:r>
      <w:r w:rsidR="00852AD9">
        <w:rPr>
          <w:rFonts w:cs="Times New Roman"/>
          <w:sz w:val="18"/>
          <w:szCs w:val="18"/>
        </w:rPr>
        <w:t xml:space="preserve">non-compliant with the ICCPR and therefore </w:t>
      </w:r>
      <w:r w:rsidRPr="00492094">
        <w:rPr>
          <w:rFonts w:cs="Times New Roman"/>
          <w:sz w:val="18"/>
          <w:szCs w:val="18"/>
        </w:rPr>
        <w:t xml:space="preserve">unlawful on their face, as they place impermissible limits on the exercise of fundamental freedoms protected under the ICCPR. These include freedom of expression (Article 19 ICCPR) and freedom of assembly (article 21 ICCPR). The laws impose impermissible restrictions on the exercise of these rights, which may only be limited when strictly necessary to meet a narrow range of legitimate public purposes, such as national security, public </w:t>
      </w:r>
      <w:proofErr w:type="gramStart"/>
      <w:r w:rsidRPr="00492094">
        <w:rPr>
          <w:rFonts w:cs="Times New Roman"/>
          <w:sz w:val="18"/>
          <w:szCs w:val="18"/>
        </w:rPr>
        <w:t>health</w:t>
      </w:r>
      <w:proofErr w:type="gramEnd"/>
      <w:r w:rsidRPr="00492094">
        <w:rPr>
          <w:rFonts w:cs="Times New Roman"/>
          <w:sz w:val="18"/>
          <w:szCs w:val="18"/>
        </w:rPr>
        <w:t xml:space="preserve"> and public order.</w:t>
      </w:r>
      <w:r w:rsidRPr="00492094">
        <w:rPr>
          <w:rStyle w:val="Appelnotedebasdep"/>
          <w:rFonts w:cs="Times New Roman"/>
          <w:sz w:val="18"/>
          <w:szCs w:val="18"/>
        </w:rPr>
        <w:footnoteReference w:id="17"/>
      </w:r>
      <w:r w:rsidRPr="00492094">
        <w:rPr>
          <w:rFonts w:cs="Times New Roman"/>
          <w:sz w:val="18"/>
          <w:szCs w:val="18"/>
        </w:rPr>
        <w:t xml:space="preserve">  The very existence of these laws has a chilling effect on freedom of expression and assembly. </w:t>
      </w:r>
    </w:p>
    <w:p w14:paraId="33B639F2" w14:textId="77777777" w:rsidR="00AF67A9" w:rsidRPr="00492094" w:rsidRDefault="00AF67A9" w:rsidP="00AF67A9">
      <w:pPr>
        <w:pStyle w:val="Paragraphedeliste"/>
        <w:rPr>
          <w:rFonts w:cs="Times New Roman"/>
          <w:sz w:val="18"/>
          <w:szCs w:val="18"/>
        </w:rPr>
      </w:pPr>
    </w:p>
    <w:p w14:paraId="52FCBA28" w14:textId="3C94A3E5" w:rsidR="001D07FC" w:rsidRPr="00492094" w:rsidRDefault="00AE2F00" w:rsidP="00D94743">
      <w:pPr>
        <w:pStyle w:val="Paragraphedeliste"/>
        <w:numPr>
          <w:ilvl w:val="0"/>
          <w:numId w:val="11"/>
        </w:numPr>
        <w:ind w:left="0" w:firstLine="0"/>
        <w:rPr>
          <w:rFonts w:cs="Times New Roman"/>
          <w:sz w:val="18"/>
          <w:szCs w:val="18"/>
        </w:rPr>
      </w:pPr>
      <w:r w:rsidRPr="00492094">
        <w:rPr>
          <w:rFonts w:cs="Times New Roman"/>
          <w:sz w:val="18"/>
          <w:szCs w:val="18"/>
        </w:rPr>
        <w:t xml:space="preserve">The police and the courts appear to be adopting a broad interpretation of the scope of conduct that constitutes a violation of any of these laws. For example, a court in Moscow fined protester Anna </w:t>
      </w:r>
      <w:proofErr w:type="spellStart"/>
      <w:r w:rsidRPr="00492094">
        <w:rPr>
          <w:rFonts w:cs="Times New Roman"/>
          <w:sz w:val="18"/>
          <w:szCs w:val="18"/>
        </w:rPr>
        <w:t>Krechetova</w:t>
      </w:r>
      <w:proofErr w:type="spellEnd"/>
      <w:r w:rsidRPr="00492094">
        <w:rPr>
          <w:rFonts w:cs="Times New Roman"/>
          <w:sz w:val="18"/>
          <w:szCs w:val="18"/>
        </w:rPr>
        <w:t xml:space="preserve"> 50,000 rubles after she was detained for holding a poster which </w:t>
      </w:r>
      <w:proofErr w:type="gramStart"/>
      <w:r w:rsidRPr="00492094">
        <w:rPr>
          <w:rFonts w:cs="Times New Roman"/>
          <w:sz w:val="18"/>
          <w:szCs w:val="18"/>
        </w:rPr>
        <w:t>said</w:t>
      </w:r>
      <w:proofErr w:type="gramEnd"/>
      <w:r w:rsidRPr="00492094">
        <w:rPr>
          <w:rFonts w:cs="Times New Roman"/>
          <w:sz w:val="18"/>
          <w:szCs w:val="18"/>
        </w:rPr>
        <w:t xml:space="preserve"> “Fascism will not </w:t>
      </w:r>
      <w:r w:rsidRPr="00492094">
        <w:rPr>
          <w:rFonts w:cs="Times New Roman"/>
          <w:sz w:val="18"/>
          <w:szCs w:val="18"/>
        </w:rPr>
        <w:lastRenderedPageBreak/>
        <w:t>pass.”</w:t>
      </w:r>
      <w:r w:rsidRPr="00492094">
        <w:rPr>
          <w:rStyle w:val="Appelnotedebasdep"/>
          <w:rFonts w:cs="Times New Roman"/>
          <w:sz w:val="18"/>
          <w:szCs w:val="18"/>
        </w:rPr>
        <w:footnoteReference w:id="18"/>
      </w:r>
      <w:r w:rsidRPr="00492094">
        <w:rPr>
          <w:rFonts w:cs="Times New Roman"/>
          <w:sz w:val="18"/>
          <w:szCs w:val="18"/>
        </w:rPr>
        <w:t xml:space="preserve"> Reportedly, court files stated that the “content of visual agitation is clearly expressing a negative attitude towards the Armed Forces of the Russian Federation,” thus discrediting the Armed Forces and constituting a violation of CAO Article 20.3.3.</w:t>
      </w:r>
      <w:r w:rsidRPr="00492094">
        <w:rPr>
          <w:rStyle w:val="Appelnotedebasdep"/>
          <w:rFonts w:cs="Times New Roman"/>
          <w:sz w:val="18"/>
          <w:szCs w:val="18"/>
        </w:rPr>
        <w:footnoteReference w:id="19"/>
      </w:r>
      <w:r w:rsidRPr="00492094">
        <w:rPr>
          <w:rFonts w:cs="Times New Roman"/>
          <w:sz w:val="18"/>
          <w:szCs w:val="18"/>
        </w:rPr>
        <w:t xml:space="preserve"> </w:t>
      </w:r>
    </w:p>
    <w:p w14:paraId="447E70AA" w14:textId="77777777" w:rsidR="001D07FC" w:rsidRPr="00492094" w:rsidRDefault="001D07FC" w:rsidP="001D07FC">
      <w:pPr>
        <w:pStyle w:val="Paragraphedeliste"/>
        <w:rPr>
          <w:rFonts w:cs="Times New Roman"/>
          <w:sz w:val="18"/>
          <w:szCs w:val="18"/>
        </w:rPr>
      </w:pPr>
    </w:p>
    <w:p w14:paraId="35DE086F" w14:textId="18CA9672" w:rsidR="00AE2F00" w:rsidRPr="00492094" w:rsidRDefault="00AE2F00" w:rsidP="00D94743">
      <w:pPr>
        <w:pStyle w:val="Paragraphedeliste"/>
        <w:numPr>
          <w:ilvl w:val="0"/>
          <w:numId w:val="11"/>
        </w:numPr>
        <w:ind w:left="0" w:firstLine="0"/>
        <w:rPr>
          <w:rFonts w:cs="Times New Roman"/>
          <w:sz w:val="18"/>
          <w:szCs w:val="18"/>
        </w:rPr>
      </w:pPr>
      <w:r w:rsidRPr="00492094">
        <w:rPr>
          <w:rFonts w:cs="Times New Roman"/>
          <w:sz w:val="18"/>
          <w:szCs w:val="18"/>
        </w:rPr>
        <w:t xml:space="preserve">Such overbroad broad and arbitrary interpretation and applications of the law by the courts and imposition of harsh sanctions for expression of critical views concerning the Russian armed forces clearly violate Russia’s obligations in respect of freedom of expression under ICCPR Article 19, </w:t>
      </w:r>
      <w:r w:rsidR="00205450">
        <w:rPr>
          <w:rFonts w:cs="Times New Roman"/>
          <w:sz w:val="18"/>
          <w:szCs w:val="18"/>
        </w:rPr>
        <w:t>freedom of peac</w:t>
      </w:r>
      <w:r w:rsidR="00C65E80">
        <w:rPr>
          <w:rFonts w:cs="Times New Roman"/>
          <w:sz w:val="18"/>
          <w:szCs w:val="18"/>
        </w:rPr>
        <w:t>e</w:t>
      </w:r>
      <w:r w:rsidR="00205450">
        <w:rPr>
          <w:rFonts w:cs="Times New Roman"/>
          <w:sz w:val="18"/>
          <w:szCs w:val="18"/>
        </w:rPr>
        <w:t xml:space="preserve">ful assembly under Article 21 ICCPR, </w:t>
      </w:r>
      <w:r w:rsidRPr="00492094">
        <w:rPr>
          <w:rFonts w:cs="Times New Roman"/>
          <w:sz w:val="18"/>
          <w:szCs w:val="18"/>
        </w:rPr>
        <w:t xml:space="preserve">and where protesters are detained on these grounds, lead to arbitrary detention contrary to ICCPR Article 9. </w:t>
      </w:r>
    </w:p>
    <w:p w14:paraId="493AD9C4" w14:textId="77777777" w:rsidR="00A037A1" w:rsidRPr="00492094" w:rsidRDefault="00A037A1" w:rsidP="004C322B">
      <w:pPr>
        <w:tabs>
          <w:tab w:val="left" w:pos="284"/>
        </w:tabs>
        <w:spacing w:after="0"/>
        <w:ind w:right="-613"/>
        <w:jc w:val="both"/>
        <w:rPr>
          <w:rFonts w:ascii="Verdana" w:hAnsi="Verdana"/>
          <w:sz w:val="18"/>
          <w:szCs w:val="18"/>
        </w:rPr>
      </w:pPr>
    </w:p>
    <w:p w14:paraId="6CA81A67" w14:textId="6E3D9A75" w:rsidR="001F6F0E" w:rsidRPr="00492094" w:rsidRDefault="00C227FB" w:rsidP="004C322B">
      <w:pPr>
        <w:pStyle w:val="Titre3"/>
        <w:numPr>
          <w:ilvl w:val="0"/>
          <w:numId w:val="13"/>
        </w:numPr>
        <w:tabs>
          <w:tab w:val="left" w:pos="284"/>
          <w:tab w:val="left" w:pos="567"/>
        </w:tabs>
        <w:spacing w:line="480" w:lineRule="auto"/>
        <w:ind w:left="0" w:right="-613" w:firstLine="0"/>
        <w:rPr>
          <w:w w:val="105"/>
          <w:sz w:val="18"/>
          <w:szCs w:val="18"/>
          <w:lang w:val="en-GB"/>
        </w:rPr>
      </w:pPr>
      <w:r w:rsidRPr="00492094">
        <w:rPr>
          <w:w w:val="105"/>
          <w:sz w:val="18"/>
          <w:szCs w:val="18"/>
          <w:lang w:val="en-GB"/>
        </w:rPr>
        <w:t xml:space="preserve">The role </w:t>
      </w:r>
      <w:r w:rsidR="00F95913" w:rsidRPr="00492094">
        <w:rPr>
          <w:w w:val="105"/>
          <w:sz w:val="18"/>
          <w:szCs w:val="18"/>
          <w:lang w:val="en-GB"/>
        </w:rPr>
        <w:t xml:space="preserve">and independence </w:t>
      </w:r>
      <w:r w:rsidRPr="00492094">
        <w:rPr>
          <w:w w:val="105"/>
          <w:sz w:val="18"/>
          <w:szCs w:val="18"/>
          <w:lang w:val="en-GB"/>
        </w:rPr>
        <w:t xml:space="preserve">of lawyers </w:t>
      </w:r>
      <w:r w:rsidR="00D96143" w:rsidRPr="00492094">
        <w:rPr>
          <w:w w:val="105"/>
          <w:sz w:val="18"/>
          <w:szCs w:val="18"/>
          <w:lang w:val="en-GB"/>
        </w:rPr>
        <w:t xml:space="preserve">(ICCPR Articles </w:t>
      </w:r>
      <w:r w:rsidR="00DB5ACA" w:rsidRPr="00492094">
        <w:rPr>
          <w:w w:val="105"/>
          <w:sz w:val="18"/>
          <w:szCs w:val="18"/>
          <w:lang w:val="en-GB"/>
        </w:rPr>
        <w:t xml:space="preserve">2.3, </w:t>
      </w:r>
      <w:r w:rsidR="00D96143" w:rsidRPr="00492094">
        <w:rPr>
          <w:w w:val="105"/>
          <w:sz w:val="18"/>
          <w:szCs w:val="18"/>
          <w:lang w:val="en-GB"/>
        </w:rPr>
        <w:t>9, 14)</w:t>
      </w:r>
    </w:p>
    <w:p w14:paraId="0E7D05FC" w14:textId="63F3FF4D" w:rsidR="006B29D8" w:rsidRPr="00492094" w:rsidRDefault="006B29D8" w:rsidP="006B29D8">
      <w:pPr>
        <w:pStyle w:val="Paragraphedeliste"/>
        <w:numPr>
          <w:ilvl w:val="0"/>
          <w:numId w:val="11"/>
        </w:numPr>
        <w:spacing w:line="276" w:lineRule="auto"/>
        <w:ind w:left="0" w:firstLine="0"/>
        <w:rPr>
          <w:rFonts w:cs="Times New Roman"/>
          <w:sz w:val="18"/>
          <w:szCs w:val="18"/>
        </w:rPr>
      </w:pPr>
      <w:r w:rsidRPr="00492094">
        <w:rPr>
          <w:rFonts w:cs="Times New Roman"/>
          <w:sz w:val="18"/>
          <w:szCs w:val="18"/>
        </w:rPr>
        <w:t xml:space="preserve">Under international human rights law and standards, </w:t>
      </w:r>
      <w:r w:rsidR="001B52D6">
        <w:rPr>
          <w:rFonts w:cs="Times New Roman"/>
          <w:sz w:val="18"/>
          <w:szCs w:val="18"/>
        </w:rPr>
        <w:t xml:space="preserve">including the ICCPR, </w:t>
      </w:r>
      <w:r w:rsidRPr="00492094">
        <w:rPr>
          <w:rFonts w:cs="Times New Roman"/>
          <w:sz w:val="18"/>
          <w:szCs w:val="18"/>
        </w:rPr>
        <w:t xml:space="preserve">the importance of </w:t>
      </w:r>
      <w:r w:rsidRPr="00F0175A">
        <w:rPr>
          <w:rFonts w:cs="Times New Roman"/>
          <w:sz w:val="18"/>
          <w:szCs w:val="18"/>
        </w:rPr>
        <w:t xml:space="preserve">lawyers in protecting human rights and the contribution they make to maintaining the rule of law and the fair administration of justice is well </w:t>
      </w:r>
      <w:r w:rsidR="00C15AAA" w:rsidRPr="00F0175A">
        <w:rPr>
          <w:rFonts w:cs="Times New Roman"/>
          <w:sz w:val="18"/>
          <w:szCs w:val="18"/>
        </w:rPr>
        <w:t>establish</w:t>
      </w:r>
      <w:r w:rsidRPr="00F0175A">
        <w:rPr>
          <w:rFonts w:cs="Times New Roman"/>
          <w:sz w:val="18"/>
          <w:szCs w:val="18"/>
        </w:rPr>
        <w:t>ed.</w:t>
      </w:r>
      <w:r w:rsidRPr="00F0175A">
        <w:rPr>
          <w:rStyle w:val="Appelnotedebasdep"/>
          <w:rFonts w:cs="Times New Roman"/>
          <w:sz w:val="18"/>
          <w:szCs w:val="18"/>
        </w:rPr>
        <w:footnoteReference w:id="20"/>
      </w:r>
      <w:r w:rsidRPr="00F0175A">
        <w:rPr>
          <w:rFonts w:cs="Times New Roman"/>
          <w:sz w:val="18"/>
          <w:szCs w:val="18"/>
        </w:rPr>
        <w:t xml:space="preserve"> A</w:t>
      </w:r>
      <w:r w:rsidR="00C15AAA" w:rsidRPr="00F0175A">
        <w:rPr>
          <w:rFonts w:cs="Times New Roman"/>
          <w:sz w:val="18"/>
          <w:szCs w:val="18"/>
        </w:rPr>
        <w:t>rticles 9 and 14 of t</w:t>
      </w:r>
      <w:r w:rsidR="001B52D6" w:rsidRPr="00F0175A">
        <w:rPr>
          <w:rFonts w:cs="Times New Roman"/>
          <w:sz w:val="18"/>
          <w:szCs w:val="18"/>
        </w:rPr>
        <w:t>he ICCPR</w:t>
      </w:r>
      <w:r w:rsidRPr="00F0175A">
        <w:rPr>
          <w:rFonts w:cs="Times New Roman"/>
          <w:sz w:val="18"/>
          <w:szCs w:val="18"/>
        </w:rPr>
        <w:t xml:space="preserve"> protect the right of detainees to access to a lawyer both in trial and pre-charge and pre-trial phases,</w:t>
      </w:r>
      <w:r w:rsidRPr="00F0175A">
        <w:rPr>
          <w:rStyle w:val="Appelnotedebasdep"/>
          <w:rFonts w:cs="Times New Roman"/>
          <w:sz w:val="18"/>
          <w:szCs w:val="18"/>
        </w:rPr>
        <w:footnoteReference w:id="21"/>
      </w:r>
      <w:r w:rsidRPr="00F0175A">
        <w:rPr>
          <w:rFonts w:cs="Times New Roman"/>
          <w:sz w:val="18"/>
          <w:szCs w:val="18"/>
        </w:rPr>
        <w:t xml:space="preserve"> and </w:t>
      </w:r>
      <w:r w:rsidR="00C15AAA" w:rsidRPr="00F0175A">
        <w:rPr>
          <w:rFonts w:cs="Times New Roman"/>
          <w:sz w:val="18"/>
          <w:szCs w:val="18"/>
        </w:rPr>
        <w:t xml:space="preserve">provide for </w:t>
      </w:r>
      <w:r w:rsidRPr="00F0175A">
        <w:rPr>
          <w:rFonts w:cs="Times New Roman"/>
          <w:sz w:val="18"/>
          <w:szCs w:val="18"/>
        </w:rPr>
        <w:t xml:space="preserve">the right to an effective </w:t>
      </w:r>
      <w:proofErr w:type="spellStart"/>
      <w:r w:rsidRPr="00F0175A">
        <w:rPr>
          <w:rFonts w:cs="Times New Roman"/>
          <w:sz w:val="18"/>
          <w:szCs w:val="18"/>
        </w:rPr>
        <w:t>defence</w:t>
      </w:r>
      <w:proofErr w:type="spellEnd"/>
      <w:r w:rsidRPr="00F0175A">
        <w:rPr>
          <w:rFonts w:cs="Times New Roman"/>
          <w:sz w:val="18"/>
          <w:szCs w:val="18"/>
        </w:rPr>
        <w:t>, lawyer-client confidentiality</w:t>
      </w:r>
      <w:r w:rsidR="00C15AAA" w:rsidRPr="00F0175A">
        <w:rPr>
          <w:rFonts w:cs="Times New Roman"/>
          <w:sz w:val="18"/>
          <w:szCs w:val="18"/>
        </w:rPr>
        <w:t xml:space="preserve">, </w:t>
      </w:r>
      <w:r w:rsidR="007C72BC" w:rsidRPr="00F0175A">
        <w:rPr>
          <w:rFonts w:cs="Times New Roman"/>
          <w:sz w:val="18"/>
          <w:szCs w:val="18"/>
        </w:rPr>
        <w:t xml:space="preserve">equality of arms, </w:t>
      </w:r>
      <w:r w:rsidR="00C15AAA" w:rsidRPr="00F0175A">
        <w:rPr>
          <w:rFonts w:cs="Times New Roman"/>
          <w:sz w:val="18"/>
          <w:szCs w:val="18"/>
        </w:rPr>
        <w:t>the right to test evidence</w:t>
      </w:r>
      <w:r w:rsidR="007C72BC" w:rsidRPr="00F0175A">
        <w:rPr>
          <w:rFonts w:cs="Times New Roman"/>
          <w:sz w:val="18"/>
          <w:szCs w:val="18"/>
        </w:rPr>
        <w:t>,</w:t>
      </w:r>
      <w:r w:rsidRPr="00F0175A">
        <w:rPr>
          <w:rFonts w:cs="Times New Roman"/>
          <w:sz w:val="18"/>
          <w:szCs w:val="18"/>
        </w:rPr>
        <w:t xml:space="preserve"> and equal access of lawyers to documents and witnesses, as elements of the right to a fair trial.</w:t>
      </w:r>
      <w:r w:rsidRPr="00F0175A">
        <w:rPr>
          <w:rStyle w:val="Appelnotedebasdep"/>
          <w:rFonts w:cs="Times New Roman"/>
          <w:sz w:val="18"/>
          <w:szCs w:val="18"/>
        </w:rPr>
        <w:footnoteReference w:id="22"/>
      </w:r>
      <w:r w:rsidRPr="00F0175A">
        <w:rPr>
          <w:rFonts w:cs="Times New Roman"/>
          <w:sz w:val="18"/>
          <w:szCs w:val="18"/>
        </w:rPr>
        <w:t xml:space="preserve"> Access to lawyers is also essential in ensuring the right to an effective remedy for human rights violations, protected under international law including the ICCPR (article 2(3)).</w:t>
      </w:r>
      <w:r w:rsidRPr="00492094">
        <w:rPr>
          <w:rFonts w:cs="Times New Roman"/>
          <w:sz w:val="18"/>
          <w:szCs w:val="18"/>
        </w:rPr>
        <w:t xml:space="preserve"> </w:t>
      </w:r>
    </w:p>
    <w:p w14:paraId="79E59E7F" w14:textId="77777777" w:rsidR="00446666" w:rsidRPr="00492094" w:rsidRDefault="00446666" w:rsidP="00446666">
      <w:pPr>
        <w:pStyle w:val="Paragraphedeliste"/>
        <w:spacing w:line="276" w:lineRule="auto"/>
        <w:ind w:left="0" w:firstLine="0"/>
        <w:rPr>
          <w:rFonts w:cs="Times New Roman"/>
          <w:sz w:val="18"/>
          <w:szCs w:val="18"/>
        </w:rPr>
      </w:pPr>
    </w:p>
    <w:p w14:paraId="0DFFEDD1" w14:textId="6FD376A7" w:rsidR="00446666" w:rsidRPr="00492094" w:rsidRDefault="00326208" w:rsidP="00446666">
      <w:pPr>
        <w:pStyle w:val="Paragraphedeliste"/>
        <w:numPr>
          <w:ilvl w:val="0"/>
          <w:numId w:val="11"/>
        </w:numPr>
        <w:ind w:left="0" w:firstLine="0"/>
        <w:rPr>
          <w:sz w:val="18"/>
          <w:szCs w:val="18"/>
        </w:rPr>
      </w:pPr>
      <w:r>
        <w:rPr>
          <w:sz w:val="18"/>
          <w:szCs w:val="18"/>
        </w:rPr>
        <w:t>T</w:t>
      </w:r>
      <w:r w:rsidR="00446666" w:rsidRPr="00492094">
        <w:rPr>
          <w:sz w:val="18"/>
          <w:szCs w:val="18"/>
        </w:rPr>
        <w:t xml:space="preserve">he UN Basic Principles on the Role of </w:t>
      </w:r>
      <w:r>
        <w:rPr>
          <w:sz w:val="18"/>
          <w:szCs w:val="18"/>
        </w:rPr>
        <w:t>L</w:t>
      </w:r>
      <w:r w:rsidR="00446666" w:rsidRPr="00492094">
        <w:rPr>
          <w:sz w:val="18"/>
          <w:szCs w:val="18"/>
        </w:rPr>
        <w:t xml:space="preserve">awyers </w:t>
      </w:r>
      <w:r>
        <w:rPr>
          <w:sz w:val="18"/>
          <w:szCs w:val="18"/>
        </w:rPr>
        <w:t>affirm</w:t>
      </w:r>
      <w:r w:rsidR="00446666" w:rsidRPr="00492094">
        <w:rPr>
          <w:sz w:val="18"/>
          <w:szCs w:val="18"/>
        </w:rPr>
        <w:t xml:space="preserve"> </w:t>
      </w:r>
      <w:r>
        <w:rPr>
          <w:sz w:val="18"/>
          <w:szCs w:val="18"/>
        </w:rPr>
        <w:t xml:space="preserve">that, </w:t>
      </w:r>
      <w:r w:rsidR="00446666" w:rsidRPr="00492094">
        <w:rPr>
          <w:sz w:val="18"/>
          <w:szCs w:val="18"/>
        </w:rPr>
        <w:t>when exercising their professional functions</w:t>
      </w:r>
      <w:r>
        <w:rPr>
          <w:sz w:val="18"/>
          <w:szCs w:val="18"/>
        </w:rPr>
        <w:t>, lawyers</w:t>
      </w:r>
      <w:r w:rsidR="00446666" w:rsidRPr="00492094">
        <w:rPr>
          <w:sz w:val="18"/>
          <w:szCs w:val="18"/>
        </w:rPr>
        <w:t xml:space="preserve"> must themselves be protected from harassment, </w:t>
      </w:r>
      <w:proofErr w:type="gramStart"/>
      <w:r w:rsidR="00446666" w:rsidRPr="00492094">
        <w:rPr>
          <w:sz w:val="18"/>
          <w:szCs w:val="18"/>
        </w:rPr>
        <w:t>threats</w:t>
      </w:r>
      <w:proofErr w:type="gramEnd"/>
      <w:r w:rsidR="00446666" w:rsidRPr="00492094">
        <w:rPr>
          <w:sz w:val="18"/>
          <w:szCs w:val="18"/>
        </w:rPr>
        <w:t xml:space="preserve"> or reprisals. Lawyers must not be identified with their clients or their clients’ causes </w:t>
      </w:r>
      <w:proofErr w:type="gramStart"/>
      <w:r w:rsidR="00446666" w:rsidRPr="00492094">
        <w:rPr>
          <w:sz w:val="18"/>
          <w:szCs w:val="18"/>
        </w:rPr>
        <w:t>as a result of</w:t>
      </w:r>
      <w:proofErr w:type="gramEnd"/>
      <w:r w:rsidR="00446666" w:rsidRPr="00492094">
        <w:rPr>
          <w:sz w:val="18"/>
          <w:szCs w:val="18"/>
        </w:rPr>
        <w:t xml:space="preserve"> discharging their professional functions.  </w:t>
      </w:r>
    </w:p>
    <w:p w14:paraId="7DA4483F" w14:textId="77777777" w:rsidR="00833564" w:rsidRPr="00492094" w:rsidRDefault="00833564" w:rsidP="00833564">
      <w:pPr>
        <w:pStyle w:val="Paragraphedeliste"/>
        <w:ind w:left="0" w:firstLine="0"/>
        <w:rPr>
          <w:sz w:val="18"/>
          <w:szCs w:val="18"/>
        </w:rPr>
      </w:pPr>
    </w:p>
    <w:p w14:paraId="47FF728D" w14:textId="6BEBAFC9" w:rsidR="001F3ED0" w:rsidRPr="00B6059C" w:rsidRDefault="00446666" w:rsidP="008F759D">
      <w:pPr>
        <w:pStyle w:val="Paragraphedeliste"/>
        <w:numPr>
          <w:ilvl w:val="0"/>
          <w:numId w:val="11"/>
        </w:numPr>
        <w:ind w:left="0" w:firstLine="0"/>
        <w:rPr>
          <w:sz w:val="18"/>
          <w:szCs w:val="18"/>
          <w:lang w:val="en-GB"/>
        </w:rPr>
      </w:pPr>
      <w:r w:rsidRPr="00B6059C">
        <w:rPr>
          <w:sz w:val="18"/>
          <w:szCs w:val="18"/>
          <w:lang w:val="en-GB"/>
        </w:rPr>
        <w:t xml:space="preserve">Contrary to these standards, lawyers who represent the </w:t>
      </w:r>
      <w:r w:rsidR="000A74E6" w:rsidRPr="00B6059C">
        <w:rPr>
          <w:sz w:val="18"/>
          <w:szCs w:val="18"/>
          <w:lang w:val="en-GB"/>
        </w:rPr>
        <w:t xml:space="preserve">anti-war </w:t>
      </w:r>
      <w:r w:rsidRPr="00B6059C">
        <w:rPr>
          <w:sz w:val="18"/>
          <w:szCs w:val="18"/>
          <w:lang w:val="en-GB"/>
        </w:rPr>
        <w:t>protesters</w:t>
      </w:r>
      <w:r w:rsidR="000A74E6" w:rsidRPr="00B6059C">
        <w:rPr>
          <w:sz w:val="18"/>
          <w:szCs w:val="18"/>
          <w:lang w:val="en-GB"/>
        </w:rPr>
        <w:t xml:space="preserve"> in the Russian Federation</w:t>
      </w:r>
      <w:r w:rsidRPr="00B6059C">
        <w:rPr>
          <w:sz w:val="18"/>
          <w:szCs w:val="18"/>
          <w:lang w:val="en-GB"/>
        </w:rPr>
        <w:t xml:space="preserve"> come under severe pressure themselves. </w:t>
      </w:r>
      <w:r w:rsidR="000A74E6" w:rsidRPr="00B6059C">
        <w:rPr>
          <w:sz w:val="18"/>
          <w:szCs w:val="18"/>
          <w:lang w:val="en-GB"/>
        </w:rPr>
        <w:t xml:space="preserve">This pressure takes several forms, </w:t>
      </w:r>
      <w:r w:rsidR="00326208" w:rsidRPr="00B6059C">
        <w:rPr>
          <w:sz w:val="18"/>
          <w:szCs w:val="18"/>
          <w:lang w:val="en-GB"/>
        </w:rPr>
        <w:t xml:space="preserve">as </w:t>
      </w:r>
      <w:r w:rsidR="000A74E6" w:rsidRPr="00B6059C">
        <w:rPr>
          <w:sz w:val="18"/>
          <w:szCs w:val="18"/>
          <w:lang w:val="en-GB"/>
        </w:rPr>
        <w:t>outlined below</w:t>
      </w:r>
      <w:r w:rsidR="00F0175A" w:rsidRPr="00B6059C">
        <w:rPr>
          <w:sz w:val="18"/>
          <w:szCs w:val="18"/>
          <w:lang w:val="en-GB"/>
        </w:rPr>
        <w:t xml:space="preserve"> in individual cases, which are based on the ICJ briefing paper</w:t>
      </w:r>
      <w:r w:rsidR="00B6059C" w:rsidRPr="00B6059C">
        <w:rPr>
          <w:sz w:val="18"/>
          <w:szCs w:val="18"/>
          <w:lang w:val="en-GB"/>
        </w:rPr>
        <w:t xml:space="preserve"> “</w:t>
      </w:r>
      <w:hyperlink r:id="rId18" w:history="1">
        <w:r w:rsidR="00B6059C" w:rsidRPr="00B6059C">
          <w:rPr>
            <w:rStyle w:val="Lienhypertexte"/>
            <w:sz w:val="18"/>
            <w:szCs w:val="18"/>
            <w:lang w:val="en-GB"/>
          </w:rPr>
          <w:t>Access to Lawyers for Anti-war Protesters in the Russian Federation</w:t>
        </w:r>
      </w:hyperlink>
      <w:r w:rsidR="00B6059C" w:rsidRPr="00B6059C">
        <w:rPr>
          <w:sz w:val="18"/>
          <w:szCs w:val="18"/>
          <w:lang w:val="en-GB"/>
        </w:rPr>
        <w:t>”</w:t>
      </w:r>
      <w:r w:rsidR="000A74E6" w:rsidRPr="00B6059C">
        <w:rPr>
          <w:sz w:val="18"/>
          <w:szCs w:val="18"/>
          <w:lang w:val="en-GB"/>
        </w:rPr>
        <w:t>.</w:t>
      </w:r>
    </w:p>
    <w:p w14:paraId="65741C75" w14:textId="77777777" w:rsidR="00F0175A" w:rsidRDefault="00F0175A" w:rsidP="006D4C84">
      <w:pPr>
        <w:tabs>
          <w:tab w:val="left" w:pos="-142"/>
        </w:tabs>
        <w:spacing w:line="276" w:lineRule="auto"/>
        <w:rPr>
          <w:rFonts w:ascii="Verdana" w:eastAsia="Times New Roman" w:hAnsi="Verdana" w:cs="Times New Roman"/>
          <w:i/>
          <w:iCs/>
          <w:color w:val="333333"/>
          <w:sz w:val="18"/>
          <w:szCs w:val="18"/>
        </w:rPr>
      </w:pPr>
    </w:p>
    <w:p w14:paraId="41F0A573" w14:textId="0F345380" w:rsidR="006D4C84" w:rsidRPr="00492094" w:rsidRDefault="006D4C84" w:rsidP="006D4C84">
      <w:pPr>
        <w:tabs>
          <w:tab w:val="left" w:pos="-142"/>
        </w:tabs>
        <w:spacing w:line="276" w:lineRule="auto"/>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 xml:space="preserve">Interference with legal assistance at police stations </w:t>
      </w:r>
    </w:p>
    <w:p w14:paraId="4807F562" w14:textId="6FCFDF5B" w:rsidR="006D4C84" w:rsidRPr="00492094" w:rsidRDefault="006D4C84" w:rsidP="006D4C84">
      <w:pPr>
        <w:pStyle w:val="Paragraphedeliste"/>
        <w:numPr>
          <w:ilvl w:val="0"/>
          <w:numId w:val="11"/>
        </w:numPr>
        <w:ind w:left="0" w:firstLine="0"/>
        <w:rPr>
          <w:rFonts w:eastAsia="Times New Roman" w:cs="Times New Roman"/>
          <w:color w:val="333333"/>
          <w:sz w:val="18"/>
          <w:szCs w:val="18"/>
        </w:rPr>
      </w:pPr>
      <w:r w:rsidRPr="00492094">
        <w:rPr>
          <w:rFonts w:eastAsia="Times New Roman" w:cs="Times New Roman"/>
          <w:color w:val="333333"/>
          <w:sz w:val="18"/>
          <w:szCs w:val="18"/>
        </w:rPr>
        <w:t>At police stations, lawyers in different regions of the Russian Federation have been prevented from providing legal assistance to detainees</w:t>
      </w:r>
      <w:r w:rsidRPr="003F745D">
        <w:rPr>
          <w:rFonts w:eastAsia="Times New Roman" w:cs="Times New Roman"/>
          <w:color w:val="333333"/>
          <w:sz w:val="18"/>
          <w:szCs w:val="18"/>
        </w:rPr>
        <w:t xml:space="preserve">. There has </w:t>
      </w:r>
      <w:r w:rsidR="007E1D6B" w:rsidRPr="003F745D">
        <w:rPr>
          <w:rFonts w:eastAsia="Times New Roman" w:cs="Times New Roman"/>
          <w:color w:val="333333"/>
          <w:sz w:val="18"/>
          <w:szCs w:val="18"/>
        </w:rPr>
        <w:t>emerged</w:t>
      </w:r>
      <w:r w:rsidRPr="003F745D">
        <w:rPr>
          <w:rFonts w:eastAsia="Times New Roman" w:cs="Times New Roman"/>
          <w:color w:val="333333"/>
          <w:sz w:val="18"/>
          <w:szCs w:val="18"/>
        </w:rPr>
        <w:t xml:space="preserve"> a widespread practice by police </w:t>
      </w:r>
      <w:r w:rsidRPr="003F745D">
        <w:rPr>
          <w:rFonts w:eastAsia="Times New Roman" w:cs="Times New Roman"/>
          <w:color w:val="333333"/>
          <w:sz w:val="18"/>
          <w:szCs w:val="18"/>
        </w:rPr>
        <w:lastRenderedPageBreak/>
        <w:t>across Russia of denying admission to police stations, either temporarily or fully.</w:t>
      </w:r>
      <w:r w:rsidR="00B6059C" w:rsidRPr="008F759D">
        <w:rPr>
          <w:rStyle w:val="Appelnotedebasdep"/>
          <w:rFonts w:eastAsia="Times New Roman" w:cs="Times New Roman"/>
          <w:color w:val="333333"/>
          <w:sz w:val="18"/>
          <w:szCs w:val="18"/>
        </w:rPr>
        <w:footnoteReference w:id="23"/>
      </w:r>
      <w:r w:rsidRPr="003F745D">
        <w:rPr>
          <w:rFonts w:eastAsia="Times New Roman" w:cs="Times New Roman"/>
          <w:color w:val="333333"/>
          <w:sz w:val="18"/>
          <w:szCs w:val="18"/>
        </w:rPr>
        <w:t xml:space="preserve"> In some cases, lawyers have been reportedly forced to wait for admission from one to six hours, while in other cases lawyers were unable to gain admission entirely. Law enforcement authorities across different police stations throughout the country employed similar tactics which obstructed the ability of lawyers to perform their professional duties.  Denial</w:t>
      </w:r>
      <w:r w:rsidRPr="00492094">
        <w:rPr>
          <w:rFonts w:eastAsia="Times New Roman" w:cs="Times New Roman"/>
          <w:color w:val="333333"/>
          <w:sz w:val="18"/>
          <w:szCs w:val="18"/>
        </w:rPr>
        <w:t xml:space="preserve"> of access to a lawyer in detention removes an essential safeguard against arbitrary deprivation of liberty</w:t>
      </w:r>
      <w:r w:rsidR="00CE2266" w:rsidRPr="00492094">
        <w:rPr>
          <w:rFonts w:eastAsia="Times New Roman" w:cs="Times New Roman"/>
          <w:color w:val="333333"/>
          <w:sz w:val="18"/>
          <w:szCs w:val="18"/>
        </w:rPr>
        <w:t xml:space="preserve"> </w:t>
      </w:r>
      <w:r w:rsidR="00CE2266" w:rsidRPr="00492094">
        <w:rPr>
          <w:rFonts w:eastAsia="Times New Roman" w:cs="Times New Roman"/>
          <w:color w:val="333333"/>
          <w:sz w:val="18"/>
          <w:szCs w:val="18"/>
          <w:lang w:val="en-GB"/>
        </w:rPr>
        <w:t xml:space="preserve">(ICCPR Article </w:t>
      </w:r>
      <w:r w:rsidR="004D11B5" w:rsidRPr="00492094">
        <w:rPr>
          <w:rFonts w:eastAsia="Times New Roman" w:cs="Times New Roman"/>
          <w:color w:val="333333"/>
          <w:sz w:val="18"/>
          <w:szCs w:val="18"/>
          <w:lang w:val="en-GB"/>
        </w:rPr>
        <w:t>9</w:t>
      </w:r>
      <w:r w:rsidR="00CE2266" w:rsidRPr="00492094">
        <w:rPr>
          <w:rFonts w:eastAsia="Times New Roman" w:cs="Times New Roman"/>
          <w:color w:val="333333"/>
          <w:sz w:val="18"/>
          <w:szCs w:val="18"/>
          <w:lang w:val="en-GB"/>
        </w:rPr>
        <w:t>)</w:t>
      </w:r>
      <w:r w:rsidRPr="00492094">
        <w:rPr>
          <w:rFonts w:eastAsia="Times New Roman" w:cs="Times New Roman"/>
          <w:color w:val="333333"/>
          <w:sz w:val="18"/>
          <w:szCs w:val="18"/>
        </w:rPr>
        <w:t>, as well as a protection against torture or other ill-treatment</w:t>
      </w:r>
      <w:r w:rsidR="004D11B5" w:rsidRPr="00492094">
        <w:rPr>
          <w:rFonts w:eastAsia="Times New Roman" w:cs="Times New Roman"/>
          <w:color w:val="333333"/>
          <w:sz w:val="18"/>
          <w:szCs w:val="18"/>
        </w:rPr>
        <w:t xml:space="preserve"> (ICCPR Article</w:t>
      </w:r>
      <w:r w:rsidR="00755B85">
        <w:rPr>
          <w:rFonts w:eastAsia="Times New Roman" w:cs="Times New Roman"/>
          <w:color w:val="333333"/>
          <w:sz w:val="18"/>
          <w:szCs w:val="18"/>
        </w:rPr>
        <w:t>s</w:t>
      </w:r>
      <w:r w:rsidR="004D11B5" w:rsidRPr="00492094">
        <w:rPr>
          <w:rFonts w:eastAsia="Times New Roman" w:cs="Times New Roman"/>
          <w:color w:val="333333"/>
          <w:sz w:val="18"/>
          <w:szCs w:val="18"/>
        </w:rPr>
        <w:t xml:space="preserve"> 7, 10)</w:t>
      </w:r>
      <w:r w:rsidRPr="00492094">
        <w:rPr>
          <w:rFonts w:eastAsia="Times New Roman" w:cs="Times New Roman"/>
          <w:color w:val="333333"/>
          <w:sz w:val="18"/>
          <w:szCs w:val="18"/>
        </w:rPr>
        <w:t>. Under international human rights law, all arrested or detained persons have a right to prompt and confidential access to a lawyer, within at the very most 48 hours from the time of deprivation of liberty</w:t>
      </w:r>
      <w:r w:rsidRPr="00492094">
        <w:rPr>
          <w:rStyle w:val="Appelnotedebasdep"/>
          <w:rFonts w:eastAsia="Times New Roman" w:cs="Times New Roman"/>
          <w:color w:val="333333"/>
          <w:sz w:val="18"/>
          <w:szCs w:val="18"/>
        </w:rPr>
        <w:footnoteReference w:id="24"/>
      </w:r>
      <w:r w:rsidRPr="00492094">
        <w:rPr>
          <w:rFonts w:eastAsia="Times New Roman" w:cs="Times New Roman"/>
          <w:color w:val="333333"/>
          <w:sz w:val="18"/>
          <w:szCs w:val="18"/>
        </w:rPr>
        <w:t xml:space="preserve"> and be brought before a court.</w:t>
      </w:r>
      <w:r w:rsidRPr="00492094">
        <w:rPr>
          <w:rStyle w:val="Appelnotedebasdep"/>
          <w:rFonts w:eastAsia="Times New Roman" w:cs="Times New Roman"/>
          <w:color w:val="333333"/>
          <w:sz w:val="18"/>
          <w:szCs w:val="18"/>
        </w:rPr>
        <w:footnoteReference w:id="25"/>
      </w:r>
      <w:r w:rsidRPr="00492094">
        <w:rPr>
          <w:rFonts w:eastAsia="Times New Roman" w:cs="Times New Roman"/>
          <w:color w:val="333333"/>
          <w:sz w:val="18"/>
          <w:szCs w:val="18"/>
        </w:rPr>
        <w:t xml:space="preserve"> </w:t>
      </w:r>
    </w:p>
    <w:p w14:paraId="43FB1E48" w14:textId="3A1D9D13" w:rsidR="004D11B5" w:rsidRPr="00492094" w:rsidRDefault="004D11B5" w:rsidP="004D11B5">
      <w:pPr>
        <w:rPr>
          <w:rFonts w:ascii="Verdana" w:eastAsia="Times New Roman" w:hAnsi="Verdana" w:cs="Times New Roman"/>
          <w:color w:val="333333"/>
          <w:sz w:val="18"/>
          <w:szCs w:val="18"/>
        </w:rPr>
      </w:pPr>
    </w:p>
    <w:p w14:paraId="0B99D101" w14:textId="77777777" w:rsidR="00DB49EE" w:rsidRPr="00492094" w:rsidRDefault="00DB49EE" w:rsidP="00DB49EE">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 xml:space="preserve">The “Fortress” Plan </w:t>
      </w:r>
    </w:p>
    <w:p w14:paraId="32B2F593" w14:textId="21C63E6F" w:rsidR="00C11E88" w:rsidRPr="00492094" w:rsidRDefault="00DB49EE" w:rsidP="00D52C51">
      <w:pPr>
        <w:pStyle w:val="Paragraphedeliste"/>
        <w:numPr>
          <w:ilvl w:val="0"/>
          <w:numId w:val="11"/>
        </w:numPr>
        <w:ind w:left="0" w:firstLine="0"/>
        <w:rPr>
          <w:rFonts w:eastAsia="Times New Roman" w:cs="Times New Roman"/>
          <w:color w:val="333333"/>
          <w:sz w:val="18"/>
          <w:szCs w:val="18"/>
        </w:rPr>
      </w:pPr>
      <w:r w:rsidRPr="00492094">
        <w:rPr>
          <w:rFonts w:eastAsia="Times New Roman" w:cs="Times New Roman"/>
          <w:color w:val="333333"/>
          <w:sz w:val="18"/>
          <w:szCs w:val="18"/>
        </w:rPr>
        <w:t>Many lawyers have reported that police stations have applied the “Fortress” plan, a special regime governing the administration of police stations in response to a declared possible terrorist threat.</w:t>
      </w:r>
      <w:r w:rsidRPr="00492094">
        <w:rPr>
          <w:rStyle w:val="Appelnotedebasdep"/>
          <w:rFonts w:eastAsia="Times New Roman" w:cs="Times New Roman"/>
          <w:color w:val="333333"/>
          <w:sz w:val="18"/>
          <w:szCs w:val="18"/>
        </w:rPr>
        <w:footnoteReference w:id="26"/>
      </w:r>
      <w:r w:rsidRPr="00492094">
        <w:rPr>
          <w:rFonts w:eastAsia="Times New Roman" w:cs="Times New Roman"/>
          <w:color w:val="333333"/>
          <w:sz w:val="18"/>
          <w:szCs w:val="18"/>
        </w:rPr>
        <w:t xml:space="preserve"> The application of the “Fortress” plan results in principle in the complete shutdown of a police station, prohibiting any entry into or exit from the building by any person.</w:t>
      </w:r>
      <w:r w:rsidRPr="00492094">
        <w:rPr>
          <w:rStyle w:val="Appelnotedebasdep"/>
          <w:rFonts w:eastAsia="Times New Roman" w:cs="Times New Roman"/>
          <w:color w:val="333333"/>
          <w:sz w:val="18"/>
          <w:szCs w:val="18"/>
        </w:rPr>
        <w:footnoteReference w:id="27"/>
      </w:r>
      <w:r w:rsidRPr="00492094">
        <w:rPr>
          <w:rFonts w:eastAsia="Times New Roman" w:cs="Times New Roman"/>
          <w:color w:val="333333"/>
          <w:sz w:val="18"/>
          <w:szCs w:val="18"/>
        </w:rPr>
        <w:t xml:space="preserve"> However</w:t>
      </w:r>
      <w:r w:rsidRPr="003F745D">
        <w:rPr>
          <w:rFonts w:eastAsia="Times New Roman" w:cs="Times New Roman"/>
          <w:color w:val="333333"/>
          <w:sz w:val="18"/>
          <w:szCs w:val="18"/>
        </w:rPr>
        <w:t xml:space="preserve">, some lawyers reported that the policy was being applied selectively and lawyers </w:t>
      </w:r>
      <w:r w:rsidR="001E2B09" w:rsidRPr="003F745D">
        <w:rPr>
          <w:rFonts w:eastAsia="Times New Roman" w:cs="Times New Roman"/>
          <w:color w:val="333333"/>
          <w:sz w:val="18"/>
          <w:szCs w:val="18"/>
        </w:rPr>
        <w:t>could not enter the building</w:t>
      </w:r>
      <w:r w:rsidR="001E2B09" w:rsidRPr="00492094">
        <w:rPr>
          <w:rFonts w:eastAsia="Times New Roman" w:cs="Times New Roman"/>
          <w:color w:val="333333"/>
          <w:sz w:val="18"/>
          <w:szCs w:val="18"/>
        </w:rPr>
        <w:t xml:space="preserve"> while law enforcement personnel could</w:t>
      </w:r>
      <w:r w:rsidRPr="00492094">
        <w:rPr>
          <w:rFonts w:eastAsia="Times New Roman" w:cs="Times New Roman"/>
          <w:color w:val="333333"/>
          <w:sz w:val="18"/>
          <w:szCs w:val="18"/>
        </w:rPr>
        <w:t>.</w:t>
      </w:r>
      <w:r w:rsidR="005E1C80">
        <w:rPr>
          <w:rStyle w:val="Appelnotedebasdep"/>
          <w:rFonts w:eastAsia="Times New Roman" w:cs="Times New Roman"/>
          <w:color w:val="333333"/>
          <w:sz w:val="18"/>
          <w:szCs w:val="18"/>
        </w:rPr>
        <w:footnoteReference w:id="28"/>
      </w:r>
      <w:r w:rsidRPr="00492094">
        <w:rPr>
          <w:rFonts w:eastAsia="Times New Roman" w:cs="Times New Roman"/>
          <w:color w:val="333333"/>
          <w:sz w:val="18"/>
          <w:szCs w:val="18"/>
        </w:rPr>
        <w:t xml:space="preserve"> </w:t>
      </w:r>
    </w:p>
    <w:p w14:paraId="2BAF93F5" w14:textId="77777777" w:rsidR="00AC4CBA" w:rsidRPr="00492094" w:rsidRDefault="00AC4CBA" w:rsidP="00AC4CBA">
      <w:pPr>
        <w:pStyle w:val="Paragraphedeliste"/>
        <w:ind w:left="0" w:firstLine="0"/>
        <w:rPr>
          <w:rFonts w:eastAsia="Times New Roman" w:cs="Times New Roman"/>
          <w:color w:val="333333"/>
          <w:sz w:val="18"/>
          <w:szCs w:val="18"/>
        </w:rPr>
      </w:pPr>
    </w:p>
    <w:p w14:paraId="228537E8" w14:textId="616D7FBA" w:rsidR="00AC4CBA" w:rsidRPr="00492094" w:rsidRDefault="00AC4CBA" w:rsidP="00AC4CBA">
      <w:pPr>
        <w:pStyle w:val="Paragraphedeliste"/>
        <w:ind w:left="0" w:firstLine="0"/>
        <w:rPr>
          <w:rFonts w:eastAsia="Times New Roman" w:cs="Times New Roman"/>
          <w:i/>
          <w:iCs/>
          <w:color w:val="333333"/>
          <w:sz w:val="18"/>
          <w:szCs w:val="18"/>
        </w:rPr>
      </w:pPr>
      <w:r w:rsidRPr="00492094">
        <w:rPr>
          <w:rFonts w:eastAsia="Times New Roman" w:cs="Times New Roman"/>
          <w:i/>
          <w:iCs/>
          <w:color w:val="333333"/>
          <w:sz w:val="18"/>
          <w:szCs w:val="18"/>
        </w:rPr>
        <w:t>Delayed Access to Lawyers</w:t>
      </w:r>
    </w:p>
    <w:p w14:paraId="1B3DA2AC" w14:textId="77777777" w:rsidR="00D52C51" w:rsidRPr="00492094" w:rsidRDefault="00D52C51" w:rsidP="00D52C51">
      <w:pPr>
        <w:pStyle w:val="Paragraphedeliste"/>
        <w:ind w:left="0" w:firstLine="0"/>
        <w:rPr>
          <w:rFonts w:eastAsia="Times New Roman" w:cs="Times New Roman"/>
          <w:color w:val="333333"/>
          <w:sz w:val="18"/>
          <w:szCs w:val="18"/>
        </w:rPr>
      </w:pPr>
    </w:p>
    <w:p w14:paraId="475C779E" w14:textId="4A119913" w:rsidR="00D52C51" w:rsidRPr="00492094" w:rsidRDefault="00D52C51" w:rsidP="00AC4CBA">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In many cases, lawyers have only been able to access detainees after they ha</w:t>
      </w:r>
      <w:r w:rsidR="000A74E6">
        <w:rPr>
          <w:rFonts w:eastAsia="Times New Roman" w:cs="Times New Roman"/>
          <w:color w:val="333333"/>
          <w:sz w:val="18"/>
          <w:szCs w:val="18"/>
        </w:rPr>
        <w:t>ve</w:t>
      </w:r>
      <w:r w:rsidRPr="00492094">
        <w:rPr>
          <w:rFonts w:eastAsia="Times New Roman" w:cs="Times New Roman"/>
          <w:color w:val="333333"/>
          <w:sz w:val="18"/>
          <w:szCs w:val="18"/>
        </w:rPr>
        <w:t xml:space="preserve"> been interrogated or the police had completed interrogations and finalized their official </w:t>
      </w:r>
      <w:r w:rsidR="003F745D">
        <w:rPr>
          <w:rFonts w:eastAsia="Times New Roman" w:cs="Times New Roman"/>
          <w:color w:val="333333"/>
          <w:sz w:val="18"/>
          <w:szCs w:val="18"/>
        </w:rPr>
        <w:t xml:space="preserve">interrogation </w:t>
      </w:r>
      <w:r w:rsidRPr="00492094">
        <w:rPr>
          <w:rFonts w:eastAsia="Times New Roman" w:cs="Times New Roman"/>
          <w:color w:val="333333"/>
          <w:sz w:val="18"/>
          <w:szCs w:val="18"/>
        </w:rPr>
        <w:t xml:space="preserve">reports on those detainees. In such cases, the lawyers were admitted to the police stations after the questioning was completed or the detainees were released from the station after the completion of questioning.  For example, </w:t>
      </w:r>
      <w:r w:rsidRPr="00492094">
        <w:rPr>
          <w:rFonts w:eastAsia="Times New Roman" w:cs="Times New Roman"/>
          <w:sz w:val="18"/>
          <w:szCs w:val="18"/>
        </w:rPr>
        <w:t>on 27 February</w:t>
      </w:r>
      <w:r w:rsidR="000A74E6">
        <w:rPr>
          <w:rFonts w:eastAsia="Times New Roman" w:cs="Times New Roman"/>
          <w:sz w:val="18"/>
          <w:szCs w:val="18"/>
        </w:rPr>
        <w:t xml:space="preserve"> 2022</w:t>
      </w:r>
      <w:r w:rsidRPr="00492094">
        <w:rPr>
          <w:rFonts w:eastAsia="Times New Roman" w:cs="Times New Roman"/>
          <w:sz w:val="18"/>
          <w:szCs w:val="18"/>
        </w:rPr>
        <w:t xml:space="preserve"> lawyer Dmitry </w:t>
      </w:r>
      <w:proofErr w:type="spellStart"/>
      <w:r w:rsidRPr="00492094">
        <w:rPr>
          <w:rFonts w:eastAsia="Times New Roman" w:cs="Times New Roman"/>
          <w:sz w:val="18"/>
          <w:szCs w:val="18"/>
        </w:rPr>
        <w:t>Zakhatov</w:t>
      </w:r>
      <w:proofErr w:type="spellEnd"/>
      <w:r w:rsidRPr="00492094">
        <w:rPr>
          <w:rFonts w:eastAsia="Times New Roman" w:cs="Times New Roman"/>
          <w:sz w:val="18"/>
          <w:szCs w:val="18"/>
        </w:rPr>
        <w:t xml:space="preserve"> was </w:t>
      </w:r>
      <w:r w:rsidR="00BC5080">
        <w:rPr>
          <w:rFonts w:eastAsia="Times New Roman" w:cs="Times New Roman"/>
          <w:sz w:val="18"/>
          <w:szCs w:val="18"/>
        </w:rPr>
        <w:t>denied</w:t>
      </w:r>
      <w:r w:rsidRPr="00492094">
        <w:rPr>
          <w:rFonts w:eastAsia="Times New Roman" w:cs="Times New Roman"/>
          <w:sz w:val="18"/>
          <w:szCs w:val="18"/>
        </w:rPr>
        <w:t xml:space="preserve"> admi</w:t>
      </w:r>
      <w:r w:rsidR="00BC5080">
        <w:rPr>
          <w:rFonts w:eastAsia="Times New Roman" w:cs="Times New Roman"/>
          <w:sz w:val="18"/>
          <w:szCs w:val="18"/>
        </w:rPr>
        <w:t>ssion</w:t>
      </w:r>
      <w:r w:rsidRPr="00492094">
        <w:rPr>
          <w:rFonts w:eastAsia="Times New Roman" w:cs="Times New Roman"/>
          <w:sz w:val="18"/>
          <w:szCs w:val="18"/>
        </w:rPr>
        <w:t xml:space="preserve"> to a police station in Moscow after he was told his client would not need a lawyer</w:t>
      </w:r>
      <w:r w:rsidRPr="00492094">
        <w:rPr>
          <w:rFonts w:eastAsia="Times New Roman" w:cs="Times New Roman"/>
          <w:color w:val="333333"/>
          <w:sz w:val="18"/>
          <w:szCs w:val="18"/>
        </w:rPr>
        <w:t>. While he was arguing with authorities regarding admission, his client was released after interrogation.</w:t>
      </w:r>
      <w:r w:rsidRPr="00492094">
        <w:rPr>
          <w:rStyle w:val="Appelnotedebasdep"/>
          <w:rFonts w:eastAsia="Times New Roman" w:cs="Times New Roman"/>
          <w:color w:val="333333"/>
          <w:sz w:val="18"/>
          <w:szCs w:val="18"/>
        </w:rPr>
        <w:footnoteReference w:id="29"/>
      </w:r>
      <w:r w:rsidRPr="00492094">
        <w:rPr>
          <w:rFonts w:eastAsia="Times New Roman" w:cs="Times New Roman"/>
          <w:color w:val="333333"/>
          <w:sz w:val="18"/>
          <w:szCs w:val="18"/>
        </w:rPr>
        <w:t xml:space="preserve"> </w:t>
      </w:r>
      <w:r w:rsidRPr="00492094">
        <w:rPr>
          <w:rFonts w:eastAsia="Times New Roman" w:cs="Times New Roman"/>
          <w:sz w:val="18"/>
          <w:szCs w:val="18"/>
        </w:rPr>
        <w:t xml:space="preserve">In a similar case, a lawyer in Rostov-on-Don, Rustam </w:t>
      </w:r>
      <w:proofErr w:type="spellStart"/>
      <w:r w:rsidRPr="00492094">
        <w:rPr>
          <w:rFonts w:eastAsia="Times New Roman" w:cs="Times New Roman"/>
          <w:sz w:val="18"/>
          <w:szCs w:val="18"/>
        </w:rPr>
        <w:t>Mukhamadeev</w:t>
      </w:r>
      <w:proofErr w:type="spellEnd"/>
      <w:r w:rsidRPr="00492094">
        <w:rPr>
          <w:rFonts w:eastAsia="Times New Roman" w:cs="Times New Roman"/>
          <w:color w:val="333333"/>
          <w:sz w:val="18"/>
          <w:szCs w:val="18"/>
        </w:rPr>
        <w:t xml:space="preserve">, was told that he </w:t>
      </w:r>
      <w:r w:rsidR="00BC5080">
        <w:rPr>
          <w:rFonts w:eastAsia="Times New Roman" w:cs="Times New Roman"/>
          <w:color w:val="333333"/>
          <w:sz w:val="18"/>
          <w:szCs w:val="18"/>
        </w:rPr>
        <w:t xml:space="preserve">could not be admitted to the police </w:t>
      </w:r>
      <w:proofErr w:type="gramStart"/>
      <w:r w:rsidR="00BC5080">
        <w:rPr>
          <w:rFonts w:eastAsia="Times New Roman" w:cs="Times New Roman"/>
          <w:color w:val="333333"/>
          <w:sz w:val="18"/>
          <w:szCs w:val="18"/>
        </w:rPr>
        <w:t xml:space="preserve">stations </w:t>
      </w:r>
      <w:r w:rsidRPr="00492094">
        <w:rPr>
          <w:rFonts w:eastAsia="Times New Roman" w:cs="Times New Roman"/>
          <w:color w:val="333333"/>
          <w:sz w:val="18"/>
          <w:szCs w:val="18"/>
        </w:rPr>
        <w:t xml:space="preserve"> until</w:t>
      </w:r>
      <w:proofErr w:type="gramEnd"/>
      <w:r w:rsidRPr="00492094">
        <w:rPr>
          <w:rFonts w:eastAsia="Times New Roman" w:cs="Times New Roman"/>
          <w:color w:val="333333"/>
          <w:sz w:val="18"/>
          <w:szCs w:val="18"/>
        </w:rPr>
        <w:t xml:space="preserve"> </w:t>
      </w:r>
      <w:r w:rsidRPr="00E10EE2">
        <w:rPr>
          <w:rFonts w:eastAsia="Times New Roman" w:cs="Times New Roman"/>
          <w:color w:val="333333"/>
          <w:sz w:val="18"/>
          <w:szCs w:val="18"/>
        </w:rPr>
        <w:t>the authorities started drawing up “reports”</w:t>
      </w:r>
      <w:r w:rsidRPr="00E10EE2">
        <w:rPr>
          <w:rStyle w:val="Appelnotedebasdep"/>
          <w:rFonts w:eastAsia="Times New Roman" w:cs="Times New Roman"/>
          <w:color w:val="333333"/>
          <w:sz w:val="18"/>
          <w:szCs w:val="18"/>
        </w:rPr>
        <w:footnoteReference w:id="30"/>
      </w:r>
      <w:r w:rsidRPr="00492094">
        <w:rPr>
          <w:rFonts w:eastAsia="Times New Roman" w:cs="Times New Roman"/>
          <w:color w:val="333333"/>
          <w:sz w:val="18"/>
          <w:szCs w:val="18"/>
        </w:rPr>
        <w:t xml:space="preserve"> </w:t>
      </w:r>
      <w:r w:rsidR="00BC5080">
        <w:rPr>
          <w:rFonts w:eastAsia="Times New Roman" w:cs="Times New Roman"/>
          <w:color w:val="333333"/>
          <w:sz w:val="18"/>
          <w:szCs w:val="18"/>
        </w:rPr>
        <w:t xml:space="preserve">on </w:t>
      </w:r>
      <w:r w:rsidRPr="00492094">
        <w:rPr>
          <w:rFonts w:eastAsia="Times New Roman" w:cs="Times New Roman"/>
          <w:color w:val="333333"/>
          <w:sz w:val="18"/>
          <w:szCs w:val="18"/>
        </w:rPr>
        <w:t>the detainees. Three hours later, the lawyer was granted admission into the department. However, at that time, the lawyer discovered that the report had been concluded and the documentation against his clients had already been finali</w:t>
      </w:r>
      <w:r w:rsidR="00BC5080">
        <w:rPr>
          <w:rFonts w:eastAsia="Times New Roman" w:cs="Times New Roman"/>
          <w:color w:val="333333"/>
          <w:sz w:val="18"/>
          <w:szCs w:val="18"/>
        </w:rPr>
        <w:t>z</w:t>
      </w:r>
      <w:r w:rsidRPr="00492094">
        <w:rPr>
          <w:rFonts w:eastAsia="Times New Roman" w:cs="Times New Roman"/>
          <w:color w:val="333333"/>
          <w:sz w:val="18"/>
          <w:szCs w:val="18"/>
        </w:rPr>
        <w:t>ed without his participation.</w:t>
      </w:r>
      <w:r w:rsidRPr="00492094">
        <w:rPr>
          <w:rStyle w:val="Appelnotedebasdep"/>
          <w:rFonts w:eastAsia="Times New Roman" w:cs="Times New Roman"/>
          <w:color w:val="333333"/>
          <w:sz w:val="18"/>
          <w:szCs w:val="18"/>
        </w:rPr>
        <w:footnoteReference w:id="31"/>
      </w:r>
      <w:r w:rsidRPr="00492094">
        <w:rPr>
          <w:rFonts w:eastAsia="Times New Roman" w:cs="Times New Roman"/>
          <w:color w:val="333333"/>
          <w:sz w:val="18"/>
          <w:szCs w:val="18"/>
        </w:rPr>
        <w:t xml:space="preserve">  </w:t>
      </w:r>
    </w:p>
    <w:p w14:paraId="6D59AEFC" w14:textId="7450FECF" w:rsidR="00B52636" w:rsidRPr="00492094" w:rsidRDefault="00B52636" w:rsidP="00B52636">
      <w:pPr>
        <w:pStyle w:val="Paragraphedeliste"/>
        <w:ind w:left="0" w:firstLine="0"/>
        <w:rPr>
          <w:rFonts w:eastAsia="Times New Roman" w:cs="Times New Roman"/>
          <w:color w:val="333333"/>
          <w:sz w:val="18"/>
          <w:szCs w:val="18"/>
        </w:rPr>
      </w:pPr>
    </w:p>
    <w:p w14:paraId="220CD627" w14:textId="77777777" w:rsidR="000308D6" w:rsidRPr="00492094" w:rsidRDefault="000308D6" w:rsidP="000308D6">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 xml:space="preserve">Denied permission by police superiors </w:t>
      </w:r>
    </w:p>
    <w:p w14:paraId="61805A33" w14:textId="5E0224FF" w:rsidR="000308D6" w:rsidRPr="00492094" w:rsidRDefault="000308D6" w:rsidP="000308D6">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 xml:space="preserve">In many instances, lawyers were told that they had been denied access due to orders from police superiors. Alternatively, lawyers were told that the police could only admit lawyers with explicit permission or presence of police supervisors. </w:t>
      </w:r>
      <w:r w:rsidRPr="00492094">
        <w:rPr>
          <w:rFonts w:eastAsia="Times New Roman" w:cs="Times New Roman"/>
          <w:sz w:val="18"/>
          <w:szCs w:val="18"/>
        </w:rPr>
        <w:t>For example, on 6 March</w:t>
      </w:r>
      <w:r w:rsidR="000A74E6">
        <w:rPr>
          <w:rFonts w:eastAsia="Times New Roman" w:cs="Times New Roman"/>
          <w:sz w:val="18"/>
          <w:szCs w:val="18"/>
        </w:rPr>
        <w:t xml:space="preserve"> 2022</w:t>
      </w:r>
      <w:r w:rsidRPr="00492094">
        <w:rPr>
          <w:sz w:val="18"/>
          <w:szCs w:val="18"/>
        </w:rPr>
        <w:t xml:space="preserve"> </w:t>
      </w:r>
      <w:r w:rsidRPr="00492094">
        <w:rPr>
          <w:rFonts w:eastAsia="Times New Roman" w:cs="Times New Roman"/>
          <w:sz w:val="18"/>
          <w:szCs w:val="18"/>
        </w:rPr>
        <w:t xml:space="preserve">in Moscow, lawyer Veronika </w:t>
      </w:r>
      <w:proofErr w:type="spellStart"/>
      <w:r w:rsidRPr="00492094">
        <w:rPr>
          <w:rFonts w:eastAsia="Times New Roman" w:cs="Times New Roman"/>
          <w:sz w:val="18"/>
          <w:szCs w:val="18"/>
        </w:rPr>
        <w:t>Glazkova</w:t>
      </w:r>
      <w:proofErr w:type="spellEnd"/>
      <w:r w:rsidRPr="00492094">
        <w:rPr>
          <w:rFonts w:eastAsia="Times New Roman" w:cs="Times New Roman"/>
          <w:color w:val="333333"/>
          <w:sz w:val="18"/>
          <w:szCs w:val="18"/>
        </w:rPr>
        <w:t xml:space="preserve"> was told by the authorities that denial of permission to see her client was “as ordered by superiors.”</w:t>
      </w:r>
      <w:r w:rsidRPr="00492094">
        <w:rPr>
          <w:rStyle w:val="Appelnotedebasdep"/>
          <w:rFonts w:eastAsia="Times New Roman" w:cs="Times New Roman"/>
          <w:color w:val="333333"/>
          <w:sz w:val="18"/>
          <w:szCs w:val="18"/>
        </w:rPr>
        <w:footnoteReference w:id="32"/>
      </w:r>
      <w:r w:rsidRPr="00492094">
        <w:rPr>
          <w:rFonts w:eastAsia="Times New Roman" w:cs="Times New Roman"/>
          <w:color w:val="333333"/>
          <w:sz w:val="18"/>
          <w:szCs w:val="18"/>
        </w:rPr>
        <w:t xml:space="preserve"> </w:t>
      </w:r>
      <w:r w:rsidRPr="00492094">
        <w:rPr>
          <w:rFonts w:eastAsia="Times New Roman" w:cs="Times New Roman"/>
          <w:sz w:val="18"/>
          <w:szCs w:val="18"/>
        </w:rPr>
        <w:t xml:space="preserve">In St. Petersburg, lawyer Maxim </w:t>
      </w:r>
      <w:proofErr w:type="spellStart"/>
      <w:r w:rsidRPr="00492094">
        <w:rPr>
          <w:rFonts w:eastAsia="Times New Roman" w:cs="Times New Roman"/>
          <w:sz w:val="18"/>
          <w:szCs w:val="18"/>
        </w:rPr>
        <w:t>Kamakin</w:t>
      </w:r>
      <w:proofErr w:type="spellEnd"/>
      <w:r w:rsidRPr="00492094">
        <w:rPr>
          <w:rFonts w:eastAsia="Times New Roman" w:cs="Times New Roman"/>
          <w:sz w:val="18"/>
          <w:szCs w:val="18"/>
        </w:rPr>
        <w:t xml:space="preserve"> waited for six hours</w:t>
      </w:r>
      <w:r w:rsidRPr="00492094">
        <w:rPr>
          <w:rFonts w:eastAsia="Times New Roman" w:cs="Times New Roman"/>
          <w:color w:val="333333"/>
          <w:sz w:val="18"/>
          <w:szCs w:val="18"/>
        </w:rPr>
        <w:t xml:space="preserve"> for “a superior” </w:t>
      </w:r>
      <w:r w:rsidRPr="00492094">
        <w:rPr>
          <w:rFonts w:eastAsia="Times New Roman" w:cs="Times New Roman"/>
          <w:color w:val="333333"/>
          <w:sz w:val="18"/>
          <w:szCs w:val="18"/>
        </w:rPr>
        <w:lastRenderedPageBreak/>
        <w:t>to arrive at the police station. Ultimately, no superior officer arrived, and the lawyer left, without being granted access to the police station.</w:t>
      </w:r>
      <w:r w:rsidRPr="00492094">
        <w:rPr>
          <w:rStyle w:val="Appelnotedebasdep"/>
          <w:rFonts w:eastAsia="Times New Roman" w:cs="Times New Roman"/>
          <w:color w:val="333333"/>
          <w:sz w:val="18"/>
          <w:szCs w:val="18"/>
        </w:rPr>
        <w:footnoteReference w:id="33"/>
      </w:r>
      <w:r w:rsidRPr="00492094">
        <w:rPr>
          <w:rFonts w:eastAsia="Times New Roman" w:cs="Times New Roman"/>
          <w:color w:val="333333"/>
          <w:sz w:val="18"/>
          <w:szCs w:val="18"/>
        </w:rPr>
        <w:t xml:space="preserve"> </w:t>
      </w:r>
    </w:p>
    <w:p w14:paraId="0EE69474" w14:textId="77777777" w:rsidR="000308D6" w:rsidRPr="00492094" w:rsidRDefault="000308D6" w:rsidP="000308D6">
      <w:pPr>
        <w:pStyle w:val="Paragraphedeliste"/>
        <w:ind w:left="0" w:firstLine="0"/>
        <w:rPr>
          <w:rFonts w:eastAsia="Times New Roman" w:cs="Times New Roman"/>
          <w:color w:val="333333"/>
          <w:sz w:val="18"/>
          <w:szCs w:val="18"/>
        </w:rPr>
      </w:pPr>
    </w:p>
    <w:p w14:paraId="14115409" w14:textId="77777777" w:rsidR="000308D6" w:rsidRPr="00492094" w:rsidRDefault="000308D6" w:rsidP="000308D6">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Allegations of “absence” of clients in detention</w:t>
      </w:r>
    </w:p>
    <w:p w14:paraId="77D19A42" w14:textId="11319426" w:rsidR="000308D6" w:rsidRPr="00492094" w:rsidRDefault="000308D6" w:rsidP="000308D6">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 xml:space="preserve">In some cases, lawyers were turned away from police stations after being told </w:t>
      </w:r>
      <w:r w:rsidRPr="003F745D">
        <w:rPr>
          <w:rFonts w:eastAsia="Times New Roman" w:cs="Times New Roman"/>
          <w:color w:val="333333"/>
          <w:sz w:val="18"/>
          <w:szCs w:val="18"/>
        </w:rPr>
        <w:t xml:space="preserve">that their clients were not </w:t>
      </w:r>
      <w:r w:rsidR="00DC12AD" w:rsidRPr="003F745D">
        <w:rPr>
          <w:rFonts w:eastAsia="Times New Roman" w:cs="Times New Roman"/>
          <w:color w:val="333333"/>
          <w:sz w:val="18"/>
          <w:szCs w:val="18"/>
        </w:rPr>
        <w:t>present</w:t>
      </w:r>
      <w:r w:rsidRPr="003F745D">
        <w:rPr>
          <w:rFonts w:eastAsia="Times New Roman" w:cs="Times New Roman"/>
          <w:color w:val="333333"/>
          <w:sz w:val="18"/>
          <w:szCs w:val="18"/>
        </w:rPr>
        <w:t>, while in fact their clients were being questioned and</w:t>
      </w:r>
      <w:r w:rsidR="003F745D" w:rsidRPr="003F745D">
        <w:rPr>
          <w:rFonts w:eastAsia="Times New Roman" w:cs="Times New Roman"/>
          <w:color w:val="333333"/>
          <w:sz w:val="18"/>
          <w:szCs w:val="18"/>
        </w:rPr>
        <w:t xml:space="preserve"> interrogation</w:t>
      </w:r>
      <w:r w:rsidRPr="003F745D">
        <w:rPr>
          <w:rFonts w:eastAsia="Times New Roman" w:cs="Times New Roman"/>
          <w:color w:val="333333"/>
          <w:sz w:val="18"/>
          <w:szCs w:val="18"/>
        </w:rPr>
        <w:t xml:space="preserve"> reports were issued on their custody. For example, </w:t>
      </w:r>
      <w:r w:rsidRPr="003F745D">
        <w:rPr>
          <w:rFonts w:eastAsia="Times New Roman" w:cs="Times New Roman"/>
          <w:sz w:val="18"/>
          <w:szCs w:val="18"/>
        </w:rPr>
        <w:t>on 1 March</w:t>
      </w:r>
      <w:r w:rsidR="000A74E6" w:rsidRPr="003F745D">
        <w:rPr>
          <w:rFonts w:eastAsia="Times New Roman" w:cs="Times New Roman"/>
          <w:sz w:val="18"/>
          <w:szCs w:val="18"/>
        </w:rPr>
        <w:t xml:space="preserve"> 2022</w:t>
      </w:r>
      <w:r w:rsidRPr="003F745D">
        <w:rPr>
          <w:rFonts w:eastAsia="Times New Roman" w:cs="Times New Roman"/>
          <w:sz w:val="18"/>
          <w:szCs w:val="18"/>
        </w:rPr>
        <w:t xml:space="preserve"> lawyer Igor </w:t>
      </w:r>
      <w:proofErr w:type="spellStart"/>
      <w:r w:rsidRPr="003F745D">
        <w:rPr>
          <w:rFonts w:eastAsia="Times New Roman" w:cs="Times New Roman"/>
          <w:sz w:val="18"/>
          <w:szCs w:val="18"/>
        </w:rPr>
        <w:t>Skachko</w:t>
      </w:r>
      <w:proofErr w:type="spellEnd"/>
      <w:r w:rsidRPr="003F745D">
        <w:rPr>
          <w:rFonts w:eastAsia="Times New Roman" w:cs="Times New Roman"/>
          <w:sz w:val="18"/>
          <w:szCs w:val="18"/>
        </w:rPr>
        <w:t xml:space="preserve"> was unable</w:t>
      </w:r>
      <w:r w:rsidRPr="003F745D">
        <w:rPr>
          <w:rFonts w:eastAsia="Times New Roman" w:cs="Times New Roman"/>
          <w:color w:val="333333"/>
          <w:sz w:val="18"/>
          <w:szCs w:val="18"/>
        </w:rPr>
        <w:t xml:space="preserve"> to access</w:t>
      </w:r>
      <w:r w:rsidRPr="00492094">
        <w:rPr>
          <w:rFonts w:eastAsia="Times New Roman" w:cs="Times New Roman"/>
          <w:color w:val="333333"/>
          <w:sz w:val="18"/>
          <w:szCs w:val="18"/>
        </w:rPr>
        <w:t xml:space="preserve"> a police precinct in St. Petersburg after he was told there were no detainees inside the police station. The following day in court, after reviewing the detainees’ documents, the lawyer was able to confirm that the detainees had indeed been in the precinct when he was denied access to </w:t>
      </w:r>
      <w:r w:rsidRPr="003F745D">
        <w:rPr>
          <w:rFonts w:eastAsia="Times New Roman" w:cs="Times New Roman"/>
          <w:color w:val="333333"/>
          <w:sz w:val="18"/>
          <w:szCs w:val="18"/>
        </w:rPr>
        <w:t>his client</w:t>
      </w:r>
      <w:r w:rsidR="00A0179E">
        <w:rPr>
          <w:rFonts w:eastAsia="Times New Roman" w:cs="Times New Roman"/>
          <w:color w:val="333333"/>
          <w:sz w:val="18"/>
          <w:szCs w:val="18"/>
        </w:rPr>
        <w:t xml:space="preserve"> [who was among them]’’’</w:t>
      </w:r>
      <w:r w:rsidRPr="00492094">
        <w:rPr>
          <w:rFonts w:eastAsia="Times New Roman" w:cs="Times New Roman"/>
          <w:color w:val="333333"/>
          <w:sz w:val="18"/>
          <w:szCs w:val="18"/>
        </w:rPr>
        <w:t>.</w:t>
      </w:r>
      <w:r w:rsidRPr="00492094">
        <w:rPr>
          <w:rStyle w:val="Appelnotedebasdep"/>
          <w:rFonts w:eastAsia="Times New Roman" w:cs="Times New Roman"/>
          <w:color w:val="333333"/>
          <w:sz w:val="18"/>
          <w:szCs w:val="18"/>
        </w:rPr>
        <w:footnoteReference w:id="34"/>
      </w:r>
      <w:r w:rsidRPr="00492094">
        <w:rPr>
          <w:rFonts w:eastAsia="Times New Roman" w:cs="Times New Roman"/>
          <w:color w:val="333333"/>
          <w:sz w:val="18"/>
          <w:szCs w:val="18"/>
        </w:rPr>
        <w:t xml:space="preserve"> </w:t>
      </w:r>
    </w:p>
    <w:p w14:paraId="3BEE5C08" w14:textId="77777777" w:rsidR="000308D6" w:rsidRPr="00492094" w:rsidRDefault="000308D6" w:rsidP="000308D6">
      <w:pPr>
        <w:pStyle w:val="Paragraphedeliste"/>
        <w:ind w:left="0" w:firstLine="0"/>
        <w:rPr>
          <w:rFonts w:eastAsia="Times New Roman" w:cs="Times New Roman"/>
          <w:color w:val="333333"/>
          <w:sz w:val="18"/>
          <w:szCs w:val="18"/>
        </w:rPr>
      </w:pPr>
    </w:p>
    <w:p w14:paraId="3F17D0A2" w14:textId="77777777" w:rsidR="000308D6" w:rsidRPr="00492094" w:rsidRDefault="000308D6" w:rsidP="000308D6">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Claims detainees refused or failed to request a lawyer</w:t>
      </w:r>
    </w:p>
    <w:p w14:paraId="0FABBE08" w14:textId="1CED6BA8" w:rsidR="000308D6" w:rsidRPr="00492094" w:rsidRDefault="000308D6" w:rsidP="00CC7560">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 xml:space="preserve">In some instances, lawyers were prevented from entering police precincts after being told that the detainees had either refused legal services or failed to request a lawyer. Once released, detainees often relayed a different story. For example, </w:t>
      </w:r>
      <w:hyperlink r:id="rId19" w:history="1">
        <w:r w:rsidRPr="00492094">
          <w:rPr>
            <w:rStyle w:val="Lienhypertexte"/>
            <w:rFonts w:eastAsia="Times New Roman" w:cs="Times New Roman"/>
            <w:sz w:val="18"/>
            <w:szCs w:val="18"/>
          </w:rPr>
          <w:t>on 6 March</w:t>
        </w:r>
        <w:r w:rsidR="000A74E6">
          <w:rPr>
            <w:rStyle w:val="Lienhypertexte"/>
            <w:rFonts w:eastAsia="Times New Roman" w:cs="Times New Roman"/>
            <w:sz w:val="18"/>
            <w:szCs w:val="18"/>
          </w:rPr>
          <w:t xml:space="preserve"> 2022</w:t>
        </w:r>
        <w:r w:rsidRPr="00492094">
          <w:rPr>
            <w:rStyle w:val="Lienhypertexte"/>
            <w:rFonts w:eastAsia="Times New Roman" w:cs="Times New Roman"/>
            <w:sz w:val="18"/>
            <w:szCs w:val="18"/>
          </w:rPr>
          <w:t xml:space="preserve"> lawyer Irina </w:t>
        </w:r>
        <w:proofErr w:type="spellStart"/>
        <w:r w:rsidRPr="00492094">
          <w:rPr>
            <w:rStyle w:val="Lienhypertexte"/>
            <w:rFonts w:eastAsia="Times New Roman" w:cs="Times New Roman"/>
            <w:sz w:val="18"/>
            <w:szCs w:val="18"/>
          </w:rPr>
          <w:t>Ruchko</w:t>
        </w:r>
        <w:proofErr w:type="spellEnd"/>
      </w:hyperlink>
      <w:r w:rsidRPr="00492094">
        <w:rPr>
          <w:rFonts w:eastAsia="Times New Roman" w:cs="Times New Roman"/>
          <w:color w:val="333333"/>
          <w:sz w:val="18"/>
          <w:szCs w:val="18"/>
        </w:rPr>
        <w:t xml:space="preserve"> was prevented from entering a police precinct in Yekaterinburg. At first, the police asked her to wait</w:t>
      </w:r>
      <w:r w:rsidR="0065649E">
        <w:rPr>
          <w:rFonts w:eastAsia="Times New Roman" w:cs="Times New Roman"/>
          <w:color w:val="333333"/>
          <w:sz w:val="18"/>
          <w:szCs w:val="18"/>
        </w:rPr>
        <w:t>.</w:t>
      </w:r>
      <w:r w:rsidRPr="00492094">
        <w:rPr>
          <w:rFonts w:eastAsia="Times New Roman" w:cs="Times New Roman"/>
          <w:color w:val="333333"/>
          <w:sz w:val="18"/>
          <w:szCs w:val="18"/>
        </w:rPr>
        <w:t xml:space="preserve"> </w:t>
      </w:r>
      <w:r w:rsidR="0065649E">
        <w:rPr>
          <w:rFonts w:eastAsia="Times New Roman" w:cs="Times New Roman"/>
          <w:color w:val="333333"/>
          <w:sz w:val="18"/>
          <w:szCs w:val="18"/>
        </w:rPr>
        <w:t>A</w:t>
      </w:r>
      <w:r w:rsidRPr="00492094">
        <w:rPr>
          <w:rFonts w:eastAsia="Times New Roman" w:cs="Times New Roman"/>
          <w:color w:val="333333"/>
          <w:sz w:val="18"/>
          <w:szCs w:val="18"/>
        </w:rPr>
        <w:t xml:space="preserve">n hour and a half later, the head of the department promised that she would be granted entrance if the detainees requested her presence.  Four hours later, the precinct began to release the detainees, who told the lawyer that </w:t>
      </w:r>
      <w:r w:rsidR="00F45CEE">
        <w:rPr>
          <w:rFonts w:eastAsia="Times New Roman" w:cs="Times New Roman"/>
          <w:color w:val="333333"/>
          <w:sz w:val="18"/>
          <w:szCs w:val="18"/>
        </w:rPr>
        <w:t xml:space="preserve">they had </w:t>
      </w:r>
      <w:r w:rsidRPr="00492094">
        <w:rPr>
          <w:rFonts w:eastAsia="Times New Roman" w:cs="Times New Roman"/>
          <w:color w:val="333333"/>
          <w:sz w:val="18"/>
          <w:szCs w:val="18"/>
        </w:rPr>
        <w:t>request</w:t>
      </w:r>
      <w:r w:rsidR="00F45CEE">
        <w:rPr>
          <w:rFonts w:eastAsia="Times New Roman" w:cs="Times New Roman"/>
          <w:color w:val="333333"/>
          <w:sz w:val="18"/>
          <w:szCs w:val="18"/>
        </w:rPr>
        <w:t>ed</w:t>
      </w:r>
      <w:r w:rsidRPr="00492094">
        <w:rPr>
          <w:rFonts w:eastAsia="Times New Roman" w:cs="Times New Roman"/>
          <w:color w:val="333333"/>
          <w:sz w:val="18"/>
          <w:szCs w:val="18"/>
        </w:rPr>
        <w:t xml:space="preserve"> h</w:t>
      </w:r>
      <w:r w:rsidR="00F45CEE">
        <w:rPr>
          <w:rFonts w:eastAsia="Times New Roman" w:cs="Times New Roman"/>
          <w:color w:val="333333"/>
          <w:sz w:val="18"/>
          <w:szCs w:val="18"/>
        </w:rPr>
        <w:t>er</w:t>
      </w:r>
      <w:r w:rsidRPr="00492094">
        <w:rPr>
          <w:rFonts w:eastAsia="Times New Roman" w:cs="Times New Roman"/>
          <w:color w:val="333333"/>
          <w:sz w:val="18"/>
          <w:szCs w:val="18"/>
        </w:rPr>
        <w:t xml:space="preserve"> presence but had been told that there were no lawyers near the department.</w:t>
      </w:r>
      <w:r w:rsidRPr="00492094">
        <w:rPr>
          <w:rStyle w:val="Appelnotedebasdep"/>
          <w:rFonts w:eastAsia="Times New Roman" w:cs="Times New Roman"/>
          <w:color w:val="333333"/>
          <w:sz w:val="18"/>
          <w:szCs w:val="18"/>
        </w:rPr>
        <w:footnoteReference w:id="35"/>
      </w:r>
      <w:r w:rsidRPr="00492094">
        <w:rPr>
          <w:rFonts w:eastAsia="Times New Roman" w:cs="Times New Roman"/>
          <w:color w:val="333333"/>
          <w:sz w:val="18"/>
          <w:szCs w:val="18"/>
        </w:rPr>
        <w:t xml:space="preserve"> </w:t>
      </w:r>
    </w:p>
    <w:p w14:paraId="20F75368" w14:textId="77777777" w:rsidR="00CC7560" w:rsidRPr="00492094" w:rsidRDefault="00CC7560" w:rsidP="00CC7560">
      <w:pPr>
        <w:pStyle w:val="Paragraphedeliste"/>
        <w:ind w:left="0" w:firstLine="0"/>
        <w:rPr>
          <w:rFonts w:eastAsia="Times New Roman" w:cs="Times New Roman"/>
          <w:color w:val="333333"/>
          <w:sz w:val="18"/>
          <w:szCs w:val="18"/>
        </w:rPr>
      </w:pPr>
    </w:p>
    <w:p w14:paraId="4AA5F0F4" w14:textId="77777777" w:rsidR="000308D6" w:rsidRPr="00492094" w:rsidRDefault="000308D6" w:rsidP="000308D6">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Use of physical abuse against lawyers</w:t>
      </w:r>
    </w:p>
    <w:p w14:paraId="5B199562" w14:textId="1B00BBC3" w:rsidR="000308D6" w:rsidRPr="00492094" w:rsidRDefault="000308D6" w:rsidP="006E6C8C">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In at least one case, a lawyer attempting to gain access to his clients was subjected to ill-treatment. O</w:t>
      </w:r>
      <w:r w:rsidRPr="00492094">
        <w:rPr>
          <w:rFonts w:eastAsia="Times New Roman" w:cs="Times New Roman"/>
          <w:sz w:val="18"/>
          <w:szCs w:val="18"/>
        </w:rPr>
        <w:t>n 7 March</w:t>
      </w:r>
      <w:r w:rsidR="000A74E6">
        <w:rPr>
          <w:rFonts w:eastAsia="Times New Roman" w:cs="Times New Roman"/>
          <w:sz w:val="18"/>
          <w:szCs w:val="18"/>
        </w:rPr>
        <w:t xml:space="preserve"> 2022</w:t>
      </w:r>
      <w:r w:rsidRPr="00492094">
        <w:rPr>
          <w:rFonts w:eastAsia="Times New Roman" w:cs="Times New Roman"/>
          <w:sz w:val="18"/>
          <w:szCs w:val="18"/>
        </w:rPr>
        <w:t xml:space="preserve">, lawyer Alexei </w:t>
      </w:r>
      <w:proofErr w:type="spellStart"/>
      <w:r w:rsidRPr="00492094">
        <w:rPr>
          <w:rFonts w:eastAsia="Times New Roman" w:cs="Times New Roman"/>
          <w:sz w:val="18"/>
          <w:szCs w:val="18"/>
        </w:rPr>
        <w:t>Kalugin</w:t>
      </w:r>
      <w:proofErr w:type="spellEnd"/>
      <w:r w:rsidRPr="00492094">
        <w:rPr>
          <w:rFonts w:eastAsia="Times New Roman" w:cs="Times New Roman"/>
          <w:color w:val="333333"/>
          <w:sz w:val="18"/>
          <w:szCs w:val="18"/>
        </w:rPr>
        <w:t xml:space="preserve"> was denied entry into a police station in St. Petersburg. When he tried to video-record it, the police authorities</w:t>
      </w:r>
      <w:r w:rsidR="007B35CE">
        <w:rPr>
          <w:rFonts w:eastAsia="Times New Roman" w:cs="Times New Roman"/>
          <w:color w:val="333333"/>
          <w:sz w:val="18"/>
          <w:szCs w:val="18"/>
        </w:rPr>
        <w:t xml:space="preserve"> [allegedly]</w:t>
      </w:r>
      <w:r w:rsidRPr="00492094">
        <w:rPr>
          <w:rFonts w:eastAsia="Times New Roman" w:cs="Times New Roman"/>
          <w:color w:val="333333"/>
          <w:sz w:val="18"/>
          <w:szCs w:val="18"/>
        </w:rPr>
        <w:t xml:space="preserve"> forcefully dragged the lawyer into the building, handcuffed him and verbally abused him, accusing him of “defending the Nazis."</w:t>
      </w:r>
      <w:r w:rsidRPr="00492094">
        <w:rPr>
          <w:rStyle w:val="Appelnotedebasdep"/>
          <w:rFonts w:eastAsia="Times New Roman" w:cs="Times New Roman"/>
          <w:color w:val="333333"/>
          <w:sz w:val="18"/>
          <w:szCs w:val="18"/>
        </w:rPr>
        <w:footnoteReference w:id="36"/>
      </w:r>
    </w:p>
    <w:p w14:paraId="5D122744" w14:textId="77777777" w:rsidR="006E6C8C" w:rsidRPr="00492094" w:rsidRDefault="006E6C8C" w:rsidP="007E25BA">
      <w:pPr>
        <w:pStyle w:val="Paragraphedeliste"/>
        <w:ind w:left="0" w:firstLine="0"/>
        <w:rPr>
          <w:rFonts w:eastAsia="Times New Roman" w:cs="Times New Roman"/>
          <w:color w:val="333333"/>
          <w:sz w:val="18"/>
          <w:szCs w:val="18"/>
        </w:rPr>
      </w:pPr>
    </w:p>
    <w:p w14:paraId="7F84BB25" w14:textId="09CFC6AD" w:rsidR="000308D6" w:rsidRPr="00492094" w:rsidRDefault="000308D6" w:rsidP="007E25BA">
      <w:pPr>
        <w:pStyle w:val="Paragraphedeliste"/>
        <w:numPr>
          <w:ilvl w:val="0"/>
          <w:numId w:val="31"/>
        </w:numPr>
        <w:ind w:left="0" w:firstLine="0"/>
        <w:rPr>
          <w:rFonts w:eastAsia="Times New Roman" w:cs="Times New Roman"/>
          <w:b/>
          <w:color w:val="333333"/>
          <w:sz w:val="18"/>
          <w:szCs w:val="18"/>
        </w:rPr>
      </w:pPr>
      <w:r w:rsidRPr="00492094">
        <w:rPr>
          <w:rFonts w:eastAsia="Times New Roman" w:cs="Times New Roman"/>
          <w:color w:val="333333"/>
          <w:sz w:val="18"/>
          <w:szCs w:val="18"/>
        </w:rPr>
        <w:t>Actions of the police officers in the</w:t>
      </w:r>
      <w:r w:rsidR="007B35CE">
        <w:rPr>
          <w:rFonts w:eastAsia="Times New Roman" w:cs="Times New Roman"/>
          <w:color w:val="333333"/>
          <w:sz w:val="18"/>
          <w:szCs w:val="18"/>
        </w:rPr>
        <w:t xml:space="preserve"> incidents summarized in paras X to X above</w:t>
      </w:r>
      <w:r w:rsidRPr="00492094">
        <w:rPr>
          <w:rFonts w:eastAsia="Times New Roman" w:cs="Times New Roman"/>
          <w:color w:val="333333"/>
          <w:sz w:val="18"/>
          <w:szCs w:val="18"/>
        </w:rPr>
        <w:t xml:space="preserve"> violate the right of detainees to access to a lawyer, in breach of obligations to guarantee the rights to liberty</w:t>
      </w:r>
      <w:r w:rsidR="007B35CE">
        <w:rPr>
          <w:rFonts w:eastAsia="Times New Roman" w:cs="Times New Roman"/>
          <w:color w:val="333333"/>
          <w:sz w:val="18"/>
          <w:szCs w:val="18"/>
        </w:rPr>
        <w:t xml:space="preserve"> (article)</w:t>
      </w:r>
      <w:r w:rsidRPr="00492094">
        <w:rPr>
          <w:rFonts w:eastAsia="Times New Roman" w:cs="Times New Roman"/>
          <w:color w:val="333333"/>
          <w:sz w:val="18"/>
          <w:szCs w:val="18"/>
        </w:rPr>
        <w:t xml:space="preserve"> and to fair trial</w:t>
      </w:r>
      <w:r w:rsidR="007B35CE">
        <w:rPr>
          <w:rFonts w:eastAsia="Times New Roman" w:cs="Times New Roman"/>
          <w:color w:val="333333"/>
          <w:sz w:val="18"/>
          <w:szCs w:val="18"/>
        </w:rPr>
        <w:t xml:space="preserve"> (article 14)</w:t>
      </w:r>
      <w:r w:rsidRPr="00492094">
        <w:rPr>
          <w:rFonts w:eastAsia="Times New Roman" w:cs="Times New Roman"/>
          <w:color w:val="333333"/>
          <w:sz w:val="18"/>
          <w:szCs w:val="18"/>
        </w:rPr>
        <w:t xml:space="preserve">. They also </w:t>
      </w:r>
      <w:r w:rsidR="000A74E6">
        <w:rPr>
          <w:rFonts w:eastAsia="Times New Roman" w:cs="Times New Roman"/>
          <w:color w:val="333333"/>
          <w:sz w:val="18"/>
          <w:szCs w:val="18"/>
        </w:rPr>
        <w:t>violate</w:t>
      </w:r>
      <w:r w:rsidRPr="00492094">
        <w:rPr>
          <w:rFonts w:eastAsia="Times New Roman" w:cs="Times New Roman"/>
          <w:color w:val="333333"/>
          <w:sz w:val="18"/>
          <w:szCs w:val="18"/>
        </w:rPr>
        <w:t xml:space="preserve"> international law and standards on the independence of lawyers. According to the </w:t>
      </w:r>
      <w:r w:rsidRPr="00492094">
        <w:rPr>
          <w:rFonts w:eastAsia="Times New Roman" w:cs="Times New Roman"/>
          <w:sz w:val="18"/>
          <w:szCs w:val="18"/>
        </w:rPr>
        <w:t>UN Basic Principles on the Role of Lawyers</w:t>
      </w:r>
      <w:r w:rsidRPr="00492094">
        <w:rPr>
          <w:rFonts w:eastAsia="Times New Roman" w:cs="Times New Roman"/>
          <w:color w:val="333333"/>
          <w:sz w:val="18"/>
          <w:szCs w:val="18"/>
        </w:rPr>
        <w:t xml:space="preserve">, </w:t>
      </w:r>
      <w:r w:rsidR="007B35CE">
        <w:rPr>
          <w:rFonts w:eastAsia="Times New Roman" w:cs="Times New Roman"/>
          <w:color w:val="333333"/>
          <w:sz w:val="18"/>
          <w:szCs w:val="18"/>
        </w:rPr>
        <w:t>S</w:t>
      </w:r>
      <w:r w:rsidRPr="00492094">
        <w:rPr>
          <w:rFonts w:eastAsia="Times New Roman" w:cs="Times New Roman"/>
          <w:color w:val="333333"/>
          <w:sz w:val="18"/>
          <w:szCs w:val="18"/>
        </w:rPr>
        <w:t>tates must ensure that lawyers are able to perform all of their professional functions without intimidation, hindrance, harassment or improper interference and that they do not suffer, or be threatened with prosecution for any action taken in accordance with recognized professional duties, standards and ethics.</w:t>
      </w:r>
      <w:r w:rsidRPr="00492094">
        <w:rPr>
          <w:rStyle w:val="Appelnotedebasdep"/>
          <w:rFonts w:eastAsia="Times New Roman" w:cs="Times New Roman"/>
          <w:color w:val="333333"/>
          <w:sz w:val="18"/>
          <w:szCs w:val="18"/>
        </w:rPr>
        <w:footnoteReference w:id="37"/>
      </w:r>
      <w:r w:rsidRPr="00492094">
        <w:rPr>
          <w:rFonts w:eastAsia="Times New Roman" w:cs="Times New Roman"/>
          <w:color w:val="333333"/>
          <w:sz w:val="18"/>
          <w:szCs w:val="18"/>
        </w:rPr>
        <w:t xml:space="preserve"> Physical abuse against lawyers may also violate </w:t>
      </w:r>
      <w:r w:rsidR="000A74E6">
        <w:rPr>
          <w:rFonts w:eastAsia="Times New Roman" w:cs="Times New Roman"/>
          <w:color w:val="333333"/>
          <w:sz w:val="18"/>
          <w:szCs w:val="18"/>
        </w:rPr>
        <w:t>may</w:t>
      </w:r>
      <w:r w:rsidR="000A74E6" w:rsidRPr="00492094">
        <w:rPr>
          <w:rFonts w:eastAsia="Times New Roman" w:cs="Times New Roman"/>
          <w:color w:val="333333"/>
          <w:sz w:val="18"/>
          <w:szCs w:val="18"/>
        </w:rPr>
        <w:t xml:space="preserve"> </w:t>
      </w:r>
      <w:r w:rsidRPr="00492094">
        <w:rPr>
          <w:rFonts w:eastAsia="Times New Roman" w:cs="Times New Roman"/>
          <w:color w:val="333333"/>
          <w:sz w:val="18"/>
          <w:szCs w:val="18"/>
        </w:rPr>
        <w:t>amount to torture or cruel, inhuman or degrading treatment (Article 7 ICCPR). In accordance with the State’s obligations under these provisions, allegations of such ill-treatment must be independently, impartially,</w:t>
      </w:r>
      <w:r w:rsidR="0096770C" w:rsidRPr="00492094">
        <w:rPr>
          <w:rFonts w:eastAsia="Times New Roman" w:cs="Times New Roman"/>
          <w:color w:val="333333"/>
          <w:sz w:val="18"/>
          <w:szCs w:val="18"/>
        </w:rPr>
        <w:t xml:space="preserve"> </w:t>
      </w:r>
      <w:proofErr w:type="gramStart"/>
      <w:r w:rsidRPr="00492094">
        <w:rPr>
          <w:rFonts w:eastAsia="Times New Roman" w:cs="Times New Roman"/>
          <w:color w:val="333333"/>
          <w:sz w:val="18"/>
          <w:szCs w:val="18"/>
        </w:rPr>
        <w:t>promptly</w:t>
      </w:r>
      <w:proofErr w:type="gramEnd"/>
      <w:r w:rsidRPr="00492094">
        <w:rPr>
          <w:rFonts w:eastAsia="Times New Roman" w:cs="Times New Roman"/>
          <w:color w:val="333333"/>
          <w:sz w:val="18"/>
          <w:szCs w:val="18"/>
        </w:rPr>
        <w:t xml:space="preserve"> and thoroughly investigated, leading to those responsible being brought to justice in fair trials.</w:t>
      </w:r>
    </w:p>
    <w:p w14:paraId="6DCA16B0" w14:textId="77777777" w:rsidR="00DB49EE" w:rsidRPr="00492094" w:rsidRDefault="00DB49EE" w:rsidP="006E6C8C">
      <w:pPr>
        <w:pStyle w:val="Paragraphedeliste"/>
        <w:ind w:left="0" w:firstLine="0"/>
        <w:rPr>
          <w:b/>
          <w:sz w:val="18"/>
          <w:szCs w:val="18"/>
          <w:lang w:val="en-GB"/>
        </w:rPr>
      </w:pPr>
    </w:p>
    <w:p w14:paraId="3CF49F4F" w14:textId="027D56EC" w:rsidR="001F6F0E" w:rsidRPr="00492094" w:rsidRDefault="001018B7" w:rsidP="006E6C8C">
      <w:pPr>
        <w:pStyle w:val="Titre3"/>
        <w:numPr>
          <w:ilvl w:val="0"/>
          <w:numId w:val="13"/>
        </w:numPr>
        <w:tabs>
          <w:tab w:val="left" w:pos="284"/>
          <w:tab w:val="left" w:pos="567"/>
        </w:tabs>
        <w:spacing w:line="480" w:lineRule="auto"/>
        <w:ind w:left="0" w:right="-613" w:firstLine="0"/>
        <w:jc w:val="both"/>
        <w:rPr>
          <w:w w:val="105"/>
          <w:sz w:val="18"/>
          <w:szCs w:val="18"/>
          <w:lang w:val="en-GB"/>
        </w:rPr>
      </w:pPr>
      <w:r w:rsidRPr="00492094">
        <w:rPr>
          <w:w w:val="105"/>
          <w:sz w:val="18"/>
          <w:szCs w:val="18"/>
          <w:lang w:val="en-GB"/>
        </w:rPr>
        <w:t xml:space="preserve">Interference with the right to legal representation in courts </w:t>
      </w:r>
      <w:r w:rsidR="001F6F0E" w:rsidRPr="00492094">
        <w:rPr>
          <w:w w:val="105"/>
          <w:sz w:val="18"/>
          <w:szCs w:val="18"/>
          <w:lang w:val="en-GB"/>
        </w:rPr>
        <w:t>(Article</w:t>
      </w:r>
      <w:r w:rsidR="00C92EB9" w:rsidRPr="00492094">
        <w:rPr>
          <w:w w:val="105"/>
          <w:sz w:val="18"/>
          <w:szCs w:val="18"/>
          <w:lang w:val="en-GB"/>
        </w:rPr>
        <w:t>s</w:t>
      </w:r>
      <w:r w:rsidR="001F6F0E" w:rsidRPr="00492094">
        <w:rPr>
          <w:w w:val="105"/>
          <w:sz w:val="18"/>
          <w:szCs w:val="18"/>
          <w:lang w:val="en-GB"/>
        </w:rPr>
        <w:t xml:space="preserve"> </w:t>
      </w:r>
      <w:r w:rsidR="00A0419B" w:rsidRPr="00492094">
        <w:rPr>
          <w:w w:val="105"/>
          <w:sz w:val="18"/>
          <w:szCs w:val="18"/>
          <w:lang w:val="en-GB"/>
        </w:rPr>
        <w:t xml:space="preserve">2.3, </w:t>
      </w:r>
      <w:r w:rsidR="004E4603" w:rsidRPr="00492094">
        <w:rPr>
          <w:w w:val="105"/>
          <w:sz w:val="18"/>
          <w:szCs w:val="18"/>
          <w:lang w:val="en-GB"/>
        </w:rPr>
        <w:t xml:space="preserve">9, </w:t>
      </w:r>
      <w:r w:rsidRPr="00492094">
        <w:rPr>
          <w:w w:val="105"/>
          <w:sz w:val="18"/>
          <w:szCs w:val="18"/>
          <w:lang w:val="en-GB"/>
        </w:rPr>
        <w:t>14</w:t>
      </w:r>
      <w:r w:rsidR="001F6F0E" w:rsidRPr="00492094">
        <w:rPr>
          <w:w w:val="105"/>
          <w:sz w:val="18"/>
          <w:szCs w:val="18"/>
          <w:lang w:val="en-GB"/>
        </w:rPr>
        <w:t>)</w:t>
      </w:r>
      <w:r w:rsidR="002F7AF7" w:rsidRPr="00492094">
        <w:rPr>
          <w:w w:val="105"/>
          <w:sz w:val="18"/>
          <w:szCs w:val="18"/>
          <w:lang w:val="en-GB"/>
        </w:rPr>
        <w:t xml:space="preserve"> </w:t>
      </w:r>
    </w:p>
    <w:p w14:paraId="5AAE6C90" w14:textId="69430AED" w:rsidR="008106F4" w:rsidRPr="00492094" w:rsidRDefault="008106F4" w:rsidP="008106F4">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Lawyers who represent anti-war protesters have also faced numerous instances of interference with the exercise of their professional duties in courts. Lawyers reported obstacles ranging from being denied access to their clients prior to scheduled hearings, to being denied admission to the court by administrative staff, bailiffs, and judges.  Such obstruction is likely to violate the right to liberty</w:t>
      </w:r>
      <w:r w:rsidR="004E4603" w:rsidRPr="00492094">
        <w:rPr>
          <w:rFonts w:eastAsia="Times New Roman" w:cs="Times New Roman"/>
          <w:color w:val="333333"/>
          <w:sz w:val="18"/>
          <w:szCs w:val="18"/>
        </w:rPr>
        <w:t xml:space="preserve"> (Article 9 ICCPR)</w:t>
      </w:r>
      <w:r w:rsidRPr="00492094">
        <w:rPr>
          <w:rFonts w:eastAsia="Times New Roman" w:cs="Times New Roman"/>
          <w:color w:val="333333"/>
          <w:sz w:val="18"/>
          <w:szCs w:val="18"/>
        </w:rPr>
        <w:t xml:space="preserve"> and the right to a fair trial</w:t>
      </w:r>
      <w:r w:rsidR="00FC0815">
        <w:rPr>
          <w:rFonts w:eastAsia="Times New Roman" w:cs="Times New Roman"/>
          <w:color w:val="333333"/>
          <w:sz w:val="18"/>
          <w:szCs w:val="18"/>
        </w:rPr>
        <w:t xml:space="preserve"> (Article 14 ICCPR)</w:t>
      </w:r>
      <w:r w:rsidRPr="00492094">
        <w:rPr>
          <w:rFonts w:eastAsia="Times New Roman" w:cs="Times New Roman"/>
          <w:color w:val="333333"/>
          <w:sz w:val="18"/>
          <w:szCs w:val="18"/>
        </w:rPr>
        <w:t xml:space="preserve">, </w:t>
      </w:r>
      <w:proofErr w:type="gramStart"/>
      <w:r w:rsidRPr="00492094">
        <w:rPr>
          <w:rFonts w:eastAsia="Times New Roman" w:cs="Times New Roman"/>
          <w:color w:val="333333"/>
          <w:sz w:val="18"/>
          <w:szCs w:val="18"/>
        </w:rPr>
        <w:t>in particular the</w:t>
      </w:r>
      <w:proofErr w:type="gramEnd"/>
      <w:r w:rsidRPr="00492094">
        <w:rPr>
          <w:rFonts w:eastAsia="Times New Roman" w:cs="Times New Roman"/>
          <w:color w:val="333333"/>
          <w:sz w:val="18"/>
          <w:szCs w:val="18"/>
        </w:rPr>
        <w:t xml:space="preserve"> right to an effective </w:t>
      </w:r>
      <w:proofErr w:type="spellStart"/>
      <w:r w:rsidRPr="00492094">
        <w:rPr>
          <w:rFonts w:eastAsia="Times New Roman" w:cs="Times New Roman"/>
          <w:color w:val="333333"/>
          <w:sz w:val="18"/>
          <w:szCs w:val="18"/>
        </w:rPr>
        <w:t>defence</w:t>
      </w:r>
      <w:proofErr w:type="spellEnd"/>
      <w:r w:rsidRPr="00492094">
        <w:rPr>
          <w:rFonts w:eastAsia="Times New Roman" w:cs="Times New Roman"/>
          <w:color w:val="333333"/>
          <w:sz w:val="18"/>
          <w:szCs w:val="18"/>
        </w:rPr>
        <w:t>, (ICCPR Article 14.3.d), and in some instances the right to an effective remedy (</w:t>
      </w:r>
      <w:r w:rsidR="004E4603" w:rsidRPr="00492094">
        <w:rPr>
          <w:rFonts w:eastAsia="Times New Roman" w:cs="Times New Roman"/>
          <w:color w:val="333333"/>
          <w:sz w:val="18"/>
          <w:szCs w:val="18"/>
        </w:rPr>
        <w:t>A</w:t>
      </w:r>
      <w:r w:rsidRPr="00492094">
        <w:rPr>
          <w:rFonts w:eastAsia="Times New Roman" w:cs="Times New Roman"/>
          <w:color w:val="333333"/>
          <w:sz w:val="18"/>
          <w:szCs w:val="18"/>
        </w:rPr>
        <w:t>rticle 2(3) ICCPR).  A</w:t>
      </w:r>
      <w:r w:rsidRPr="00492094">
        <w:rPr>
          <w:rFonts w:cs="Times New Roman"/>
          <w:color w:val="001D39"/>
          <w:sz w:val="18"/>
          <w:szCs w:val="18"/>
          <w:shd w:val="clear" w:color="auto" w:fill="FFFFFF"/>
        </w:rPr>
        <w:t xml:space="preserve">s provided by the UN </w:t>
      </w:r>
      <w:r w:rsidR="00FC0815">
        <w:rPr>
          <w:rFonts w:cs="Times New Roman"/>
          <w:color w:val="001D39"/>
          <w:sz w:val="18"/>
          <w:szCs w:val="18"/>
          <w:shd w:val="clear" w:color="auto" w:fill="FFFFFF"/>
        </w:rPr>
        <w:t xml:space="preserve">Basic </w:t>
      </w:r>
      <w:r w:rsidRPr="00492094">
        <w:rPr>
          <w:rFonts w:cs="Times New Roman"/>
          <w:color w:val="001D39"/>
          <w:sz w:val="18"/>
          <w:szCs w:val="18"/>
          <w:shd w:val="clear" w:color="auto" w:fill="FFFFFF"/>
        </w:rPr>
        <w:t xml:space="preserve">Principles on the Role of Lawyers, States must ensure that lawyers are able to perform </w:t>
      </w:r>
      <w:proofErr w:type="gramStart"/>
      <w:r w:rsidRPr="00492094">
        <w:rPr>
          <w:rFonts w:cs="Times New Roman"/>
          <w:color w:val="001D39"/>
          <w:sz w:val="18"/>
          <w:szCs w:val="18"/>
          <w:shd w:val="clear" w:color="auto" w:fill="FFFFFF"/>
        </w:rPr>
        <w:t>all of</w:t>
      </w:r>
      <w:proofErr w:type="gramEnd"/>
      <w:r w:rsidRPr="00492094">
        <w:rPr>
          <w:rFonts w:cs="Times New Roman"/>
          <w:color w:val="001D39"/>
          <w:sz w:val="18"/>
          <w:szCs w:val="18"/>
          <w:shd w:val="clear" w:color="auto" w:fill="FFFFFF"/>
        </w:rPr>
        <w:t xml:space="preserve"> their professional functions without intimidation, hindrance, harassment or </w:t>
      </w:r>
      <w:r w:rsidRPr="00492094">
        <w:rPr>
          <w:rFonts w:cs="Times New Roman"/>
          <w:color w:val="001D39"/>
          <w:sz w:val="18"/>
          <w:szCs w:val="18"/>
          <w:shd w:val="clear" w:color="auto" w:fill="FFFFFF"/>
        </w:rPr>
        <w:lastRenderedPageBreak/>
        <w:t xml:space="preserve">improper interference and that they </w:t>
      </w:r>
      <w:proofErr w:type="spellStart"/>
      <w:r w:rsidR="00ED50E5">
        <w:rPr>
          <w:rFonts w:cs="Times New Roman"/>
          <w:color w:val="001D39"/>
          <w:sz w:val="18"/>
          <w:szCs w:val="18"/>
          <w:shd w:val="clear" w:color="auto" w:fill="FFFFFF"/>
        </w:rPr>
        <w:t>muar</w:t>
      </w:r>
      <w:proofErr w:type="spellEnd"/>
      <w:r w:rsidR="00ED50E5">
        <w:rPr>
          <w:rFonts w:cs="Times New Roman"/>
          <w:color w:val="001D39"/>
          <w:sz w:val="18"/>
          <w:szCs w:val="18"/>
          <w:shd w:val="clear" w:color="auto" w:fill="FFFFFF"/>
        </w:rPr>
        <w:t xml:space="preserve"> nor be subjected to</w:t>
      </w:r>
      <w:r w:rsidRPr="00492094">
        <w:rPr>
          <w:rFonts w:cs="Times New Roman"/>
          <w:color w:val="001D39"/>
          <w:sz w:val="18"/>
          <w:szCs w:val="18"/>
          <w:shd w:val="clear" w:color="auto" w:fill="FFFFFF"/>
        </w:rPr>
        <w:t xml:space="preserve"> or be threatened with prosecution for any action taken in accordance with recognized professional duties, standards and ethics.</w:t>
      </w:r>
      <w:r w:rsidRPr="00492094">
        <w:rPr>
          <w:rStyle w:val="Appelnotedebasdep"/>
          <w:rFonts w:cs="Times New Roman"/>
          <w:color w:val="001D39"/>
          <w:sz w:val="18"/>
          <w:szCs w:val="18"/>
          <w:shd w:val="clear" w:color="auto" w:fill="FFFFFF"/>
        </w:rPr>
        <w:footnoteReference w:id="38"/>
      </w:r>
    </w:p>
    <w:p w14:paraId="179D758B" w14:textId="77777777" w:rsidR="006E1EFA" w:rsidRPr="00492094" w:rsidRDefault="006E1EFA" w:rsidP="006656BE">
      <w:pPr>
        <w:pStyle w:val="Titre3"/>
        <w:tabs>
          <w:tab w:val="left" w:pos="1418"/>
        </w:tabs>
        <w:ind w:left="0" w:right="-24"/>
        <w:jc w:val="both"/>
        <w:rPr>
          <w:b w:val="0"/>
          <w:sz w:val="18"/>
          <w:szCs w:val="18"/>
        </w:rPr>
      </w:pPr>
    </w:p>
    <w:p w14:paraId="63114098" w14:textId="77777777" w:rsidR="000661B8" w:rsidRPr="00492094" w:rsidRDefault="000661B8" w:rsidP="000661B8">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 xml:space="preserve">New or extraordinary requirements for access to a court </w:t>
      </w:r>
    </w:p>
    <w:p w14:paraId="27E7F691" w14:textId="50762922" w:rsidR="000661B8" w:rsidRPr="00492094" w:rsidRDefault="000661B8" w:rsidP="000661B8">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In many cases, lawyers were prevented from entering the courthouse by bailiffs, despite having the necessary paperwork and permissions usually required for entry. Lawyers were made to wait for up to several hours to gain admission and were only able to do so through extraordinary means, such as contacting judges’ administrative staff directly or by direct order of a judge. For example, on 7 March</w:t>
      </w:r>
      <w:r w:rsidR="00FC0815">
        <w:rPr>
          <w:rFonts w:eastAsia="Times New Roman" w:cs="Times New Roman"/>
          <w:color w:val="333333"/>
          <w:sz w:val="18"/>
          <w:szCs w:val="18"/>
        </w:rPr>
        <w:t xml:space="preserve"> 2022</w:t>
      </w:r>
      <w:r w:rsidRPr="00492094">
        <w:rPr>
          <w:rFonts w:eastAsia="Times New Roman" w:cs="Times New Roman"/>
          <w:color w:val="333333"/>
          <w:sz w:val="18"/>
          <w:szCs w:val="18"/>
        </w:rPr>
        <w:t xml:space="preserve"> lawyers Ksenia </w:t>
      </w:r>
      <w:proofErr w:type="spellStart"/>
      <w:r w:rsidRPr="00492094">
        <w:rPr>
          <w:rFonts w:eastAsia="Times New Roman" w:cs="Times New Roman"/>
          <w:color w:val="333333"/>
          <w:sz w:val="18"/>
          <w:szCs w:val="18"/>
        </w:rPr>
        <w:t>Briks</w:t>
      </w:r>
      <w:proofErr w:type="spellEnd"/>
      <w:r w:rsidRPr="00492094">
        <w:rPr>
          <w:rFonts w:eastAsia="Times New Roman" w:cs="Times New Roman"/>
          <w:color w:val="333333"/>
          <w:sz w:val="18"/>
          <w:szCs w:val="18"/>
        </w:rPr>
        <w:t xml:space="preserve">, Elena Fadeeva and Maria Belyaeva were told that the </w:t>
      </w:r>
      <w:proofErr w:type="spellStart"/>
      <w:r w:rsidRPr="00492094">
        <w:rPr>
          <w:rFonts w:eastAsia="Times New Roman" w:cs="Times New Roman"/>
          <w:color w:val="333333"/>
          <w:sz w:val="18"/>
          <w:szCs w:val="18"/>
        </w:rPr>
        <w:t>Nevskiy</w:t>
      </w:r>
      <w:proofErr w:type="spellEnd"/>
      <w:r w:rsidRPr="00492094">
        <w:rPr>
          <w:rFonts w:eastAsia="Times New Roman" w:cs="Times New Roman"/>
          <w:color w:val="333333"/>
          <w:sz w:val="18"/>
          <w:szCs w:val="18"/>
        </w:rPr>
        <w:t xml:space="preserve"> Court in St. Petersburg was </w:t>
      </w:r>
      <w:proofErr w:type="gramStart"/>
      <w:r w:rsidRPr="00492094">
        <w:rPr>
          <w:rFonts w:eastAsia="Times New Roman" w:cs="Times New Roman"/>
          <w:color w:val="333333"/>
          <w:sz w:val="18"/>
          <w:szCs w:val="18"/>
        </w:rPr>
        <w:t>closed</w:t>
      </w:r>
      <w:proofErr w:type="gramEnd"/>
      <w:r w:rsidRPr="00492094">
        <w:rPr>
          <w:rFonts w:eastAsia="Times New Roman" w:cs="Times New Roman"/>
          <w:color w:val="333333"/>
          <w:sz w:val="18"/>
          <w:szCs w:val="18"/>
        </w:rPr>
        <w:t xml:space="preserve"> and they would only be able to gain admission by direct order of the judge once their clients each filed a petition for their admission. As a result, the lawyers were forced to shout instructions to their clients while the detainees were led into the courthouse</w:t>
      </w:r>
      <w:r w:rsidR="0068737B">
        <w:rPr>
          <w:rFonts w:eastAsia="Times New Roman" w:cs="Times New Roman"/>
          <w:color w:val="333333"/>
          <w:sz w:val="18"/>
          <w:szCs w:val="18"/>
        </w:rPr>
        <w:t>.</w:t>
      </w:r>
      <w:r w:rsidRPr="00492094">
        <w:rPr>
          <w:rFonts w:eastAsia="Times New Roman" w:cs="Times New Roman"/>
          <w:color w:val="333333"/>
          <w:sz w:val="18"/>
          <w:szCs w:val="18"/>
        </w:rPr>
        <w:t xml:space="preserve"> </w:t>
      </w:r>
      <w:r w:rsidR="0068737B">
        <w:rPr>
          <w:rFonts w:eastAsia="Times New Roman" w:cs="Times New Roman"/>
          <w:color w:val="333333"/>
          <w:sz w:val="18"/>
          <w:szCs w:val="18"/>
        </w:rPr>
        <w:t>E</w:t>
      </w:r>
      <w:r w:rsidRPr="00492094">
        <w:rPr>
          <w:rFonts w:eastAsia="Times New Roman" w:cs="Times New Roman"/>
          <w:color w:val="333333"/>
          <w:sz w:val="18"/>
          <w:szCs w:val="18"/>
        </w:rPr>
        <w:t>ventually, all three lawyers were able to gain access to the courthouse through such means.</w:t>
      </w:r>
      <w:r w:rsidRPr="00492094">
        <w:rPr>
          <w:rStyle w:val="Appelnotedebasdep"/>
          <w:rFonts w:eastAsia="Times New Roman" w:cs="Times New Roman"/>
          <w:color w:val="333333"/>
          <w:sz w:val="18"/>
          <w:szCs w:val="18"/>
        </w:rPr>
        <w:footnoteReference w:id="39"/>
      </w:r>
      <w:r w:rsidRPr="00492094">
        <w:rPr>
          <w:rFonts w:eastAsia="Times New Roman" w:cs="Times New Roman"/>
          <w:color w:val="333333"/>
          <w:sz w:val="18"/>
          <w:szCs w:val="18"/>
        </w:rPr>
        <w:t xml:space="preserve"> Similarly, </w:t>
      </w:r>
      <w:r w:rsidRPr="00492094">
        <w:rPr>
          <w:rFonts w:eastAsia="Times New Roman" w:cs="Times New Roman"/>
          <w:sz w:val="18"/>
          <w:szCs w:val="18"/>
        </w:rPr>
        <w:t>on 7 March</w:t>
      </w:r>
      <w:r w:rsidR="00FC0815">
        <w:rPr>
          <w:rFonts w:eastAsia="Times New Roman" w:cs="Times New Roman"/>
          <w:sz w:val="18"/>
          <w:szCs w:val="18"/>
        </w:rPr>
        <w:t xml:space="preserve"> 2022</w:t>
      </w:r>
      <w:r w:rsidRPr="00492094">
        <w:rPr>
          <w:rFonts w:eastAsia="Times New Roman" w:cs="Times New Roman"/>
          <w:sz w:val="18"/>
          <w:szCs w:val="18"/>
        </w:rPr>
        <w:t xml:space="preserve"> lawyers Maria </w:t>
      </w:r>
      <w:proofErr w:type="spellStart"/>
      <w:r w:rsidRPr="00492094">
        <w:rPr>
          <w:rFonts w:eastAsia="Times New Roman" w:cs="Times New Roman"/>
          <w:sz w:val="18"/>
          <w:szCs w:val="18"/>
        </w:rPr>
        <w:t>Zyryanova</w:t>
      </w:r>
      <w:proofErr w:type="spellEnd"/>
      <w:r w:rsidRPr="00492094">
        <w:rPr>
          <w:rFonts w:eastAsia="Times New Roman" w:cs="Times New Roman"/>
          <w:sz w:val="18"/>
          <w:szCs w:val="18"/>
        </w:rPr>
        <w:t xml:space="preserve">, Anastasia </w:t>
      </w:r>
      <w:proofErr w:type="spellStart"/>
      <w:r w:rsidRPr="00492094">
        <w:rPr>
          <w:rFonts w:eastAsia="Times New Roman" w:cs="Times New Roman"/>
          <w:sz w:val="18"/>
          <w:szCs w:val="18"/>
        </w:rPr>
        <w:t>Pilipenko</w:t>
      </w:r>
      <w:proofErr w:type="spellEnd"/>
      <w:r w:rsidRPr="00492094">
        <w:rPr>
          <w:rFonts w:eastAsia="Times New Roman" w:cs="Times New Roman"/>
          <w:sz w:val="18"/>
          <w:szCs w:val="18"/>
        </w:rPr>
        <w:t>, and Mark Alekseev</w:t>
      </w:r>
      <w:r w:rsidRPr="00492094">
        <w:rPr>
          <w:rFonts w:eastAsia="Times New Roman" w:cs="Times New Roman"/>
          <w:color w:val="333333"/>
          <w:sz w:val="18"/>
          <w:szCs w:val="18"/>
        </w:rPr>
        <w:t xml:space="preserve"> were initially unable to access the Moscow District Court in St. Petersburg. According to Maria </w:t>
      </w:r>
      <w:proofErr w:type="spellStart"/>
      <w:r w:rsidRPr="00492094">
        <w:rPr>
          <w:rFonts w:eastAsia="Times New Roman" w:cs="Times New Roman"/>
          <w:color w:val="333333"/>
          <w:sz w:val="18"/>
          <w:szCs w:val="18"/>
        </w:rPr>
        <w:t>Zyrynova</w:t>
      </w:r>
      <w:proofErr w:type="spellEnd"/>
      <w:r w:rsidRPr="00492094">
        <w:rPr>
          <w:rFonts w:eastAsia="Times New Roman" w:cs="Times New Roman"/>
          <w:color w:val="333333"/>
          <w:sz w:val="18"/>
          <w:szCs w:val="18"/>
        </w:rPr>
        <w:t xml:space="preserve">, she heard bailiffs receive instructions over radio not to </w:t>
      </w:r>
      <w:r w:rsidR="005173E7">
        <w:rPr>
          <w:rFonts w:eastAsia="Times New Roman" w:cs="Times New Roman"/>
          <w:color w:val="333333"/>
          <w:sz w:val="18"/>
          <w:szCs w:val="18"/>
        </w:rPr>
        <w:t>admit</w:t>
      </w:r>
      <w:r w:rsidRPr="00492094">
        <w:rPr>
          <w:rFonts w:eastAsia="Times New Roman" w:cs="Times New Roman"/>
          <w:color w:val="333333"/>
          <w:sz w:val="18"/>
          <w:szCs w:val="18"/>
        </w:rPr>
        <w:t xml:space="preserve"> the lawyers. The lawyers were only able to gain admission after they called judges’ chambers and judges’ assistants directly, conducting their conversations over speakerphone so that the bailiffs could hear the confirmation and grant entrance for each lawyer.</w:t>
      </w:r>
      <w:r w:rsidRPr="00492094">
        <w:rPr>
          <w:rStyle w:val="Appelnotedebasdep"/>
          <w:rFonts w:eastAsia="Times New Roman" w:cs="Times New Roman"/>
          <w:color w:val="333333"/>
          <w:sz w:val="18"/>
          <w:szCs w:val="18"/>
        </w:rPr>
        <w:footnoteReference w:id="40"/>
      </w:r>
      <w:r w:rsidRPr="00492094">
        <w:rPr>
          <w:rFonts w:eastAsia="Times New Roman" w:cs="Times New Roman"/>
          <w:color w:val="333333"/>
          <w:sz w:val="18"/>
          <w:szCs w:val="18"/>
        </w:rPr>
        <w:t xml:space="preserve">  </w:t>
      </w:r>
    </w:p>
    <w:p w14:paraId="5B190BC4" w14:textId="09F8791C" w:rsidR="006C219C" w:rsidRPr="00492094" w:rsidRDefault="006C219C" w:rsidP="006656BE">
      <w:pPr>
        <w:pStyle w:val="Titre3"/>
        <w:tabs>
          <w:tab w:val="left" w:pos="1418"/>
        </w:tabs>
        <w:ind w:left="0" w:right="-24"/>
        <w:jc w:val="both"/>
        <w:rPr>
          <w:b w:val="0"/>
          <w:sz w:val="18"/>
          <w:szCs w:val="18"/>
          <w:lang w:val="en-GB"/>
        </w:rPr>
      </w:pPr>
    </w:p>
    <w:p w14:paraId="4AE8F82E" w14:textId="77777777" w:rsidR="00D1096E" w:rsidRPr="00492094" w:rsidRDefault="00D1096E" w:rsidP="00D1096E">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Complete denial of entry</w:t>
      </w:r>
    </w:p>
    <w:p w14:paraId="6685D713" w14:textId="1F3D6E1C" w:rsidR="00D1096E" w:rsidRPr="00492094" w:rsidRDefault="00D1096E" w:rsidP="00D1096E">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In other cases, lawyers were not allowed to enter the courthouse to act for their clients in proceedings</w:t>
      </w:r>
      <w:r w:rsidR="00F641A2">
        <w:rPr>
          <w:rFonts w:eastAsia="Times New Roman" w:cs="Times New Roman"/>
          <w:color w:val="333333"/>
          <w:sz w:val="18"/>
          <w:szCs w:val="18"/>
        </w:rPr>
        <w:t xml:space="preserve">. </w:t>
      </w:r>
      <w:r w:rsidRPr="00492094">
        <w:rPr>
          <w:rFonts w:eastAsia="Times New Roman" w:cs="Times New Roman"/>
          <w:color w:val="333333"/>
          <w:sz w:val="18"/>
          <w:szCs w:val="18"/>
        </w:rPr>
        <w:t xml:space="preserve"> For example, </w:t>
      </w:r>
      <w:r w:rsidRPr="00492094">
        <w:rPr>
          <w:rFonts w:eastAsia="Times New Roman" w:cs="Times New Roman"/>
          <w:sz w:val="18"/>
          <w:szCs w:val="18"/>
        </w:rPr>
        <w:t>on 26 February</w:t>
      </w:r>
      <w:r w:rsidR="00FC0815">
        <w:rPr>
          <w:rFonts w:eastAsia="Times New Roman" w:cs="Times New Roman"/>
          <w:sz w:val="18"/>
          <w:szCs w:val="18"/>
        </w:rPr>
        <w:t xml:space="preserve"> 2022</w:t>
      </w:r>
      <w:r w:rsidRPr="00492094">
        <w:rPr>
          <w:rFonts w:eastAsia="Times New Roman" w:cs="Times New Roman"/>
          <w:sz w:val="18"/>
          <w:szCs w:val="18"/>
        </w:rPr>
        <w:t xml:space="preserve"> lawyer Dmitry Gerasimov</w:t>
      </w:r>
      <w:r w:rsidRPr="00492094">
        <w:rPr>
          <w:rFonts w:eastAsia="Times New Roman" w:cs="Times New Roman"/>
          <w:color w:val="333333"/>
          <w:sz w:val="18"/>
          <w:szCs w:val="18"/>
        </w:rPr>
        <w:t xml:space="preserve"> was unable to access to the Moscow District Court in St. Petersburg. The bailiffs reportedly told him that he was not on the list of participants for the hearing. After communicating with his client and the judge’s chambers multiple times and receiving assurances from the judge’</w:t>
      </w:r>
      <w:r w:rsidR="00FC0815">
        <w:rPr>
          <w:rFonts w:eastAsia="Times New Roman" w:cs="Times New Roman"/>
          <w:color w:val="333333"/>
          <w:sz w:val="18"/>
          <w:szCs w:val="18"/>
        </w:rPr>
        <w:t>s</w:t>
      </w:r>
      <w:r w:rsidRPr="00492094">
        <w:rPr>
          <w:rFonts w:eastAsia="Times New Roman" w:cs="Times New Roman"/>
          <w:color w:val="333333"/>
          <w:sz w:val="18"/>
          <w:szCs w:val="18"/>
        </w:rPr>
        <w:t xml:space="preserve"> assistant that he would be admitted, Gerasimov </w:t>
      </w:r>
      <w:r w:rsidR="00F641A2">
        <w:rPr>
          <w:rFonts w:eastAsia="Times New Roman" w:cs="Times New Roman"/>
          <w:color w:val="333333"/>
          <w:sz w:val="18"/>
          <w:szCs w:val="18"/>
        </w:rPr>
        <w:t>continued to be refused</w:t>
      </w:r>
      <w:r w:rsidRPr="00492094">
        <w:rPr>
          <w:rFonts w:eastAsia="Times New Roman" w:cs="Times New Roman"/>
          <w:color w:val="333333"/>
          <w:sz w:val="18"/>
          <w:szCs w:val="18"/>
        </w:rPr>
        <w:t xml:space="preserve"> entry by the bailiffs. Ultimately, his client’s case was called in his absence and the defendant was sentenced to six days of detention.</w:t>
      </w:r>
      <w:r w:rsidRPr="00492094">
        <w:rPr>
          <w:rStyle w:val="Appelnotedebasdep"/>
          <w:rFonts w:eastAsia="Times New Roman" w:cs="Times New Roman"/>
          <w:color w:val="333333"/>
          <w:sz w:val="18"/>
          <w:szCs w:val="18"/>
        </w:rPr>
        <w:footnoteReference w:id="41"/>
      </w:r>
    </w:p>
    <w:p w14:paraId="1C4AD182" w14:textId="3FD80B08" w:rsidR="00D1096E" w:rsidRPr="00492094" w:rsidRDefault="00D1096E" w:rsidP="006656BE">
      <w:pPr>
        <w:pStyle w:val="Titre3"/>
        <w:tabs>
          <w:tab w:val="left" w:pos="1418"/>
        </w:tabs>
        <w:ind w:left="0" w:right="-24"/>
        <w:jc w:val="both"/>
        <w:rPr>
          <w:b w:val="0"/>
          <w:sz w:val="18"/>
          <w:szCs w:val="18"/>
          <w:lang w:val="en-GB"/>
        </w:rPr>
      </w:pPr>
    </w:p>
    <w:p w14:paraId="5C2FE005" w14:textId="77777777" w:rsidR="003E41EB" w:rsidRPr="00492094" w:rsidRDefault="003E41EB" w:rsidP="003E41EB">
      <w:pPr>
        <w:tabs>
          <w:tab w:val="left" w:pos="-142"/>
        </w:tabs>
        <w:rPr>
          <w:rFonts w:ascii="Verdana" w:eastAsia="Times New Roman" w:hAnsi="Verdana" w:cs="Times New Roman"/>
          <w:i/>
          <w:iCs/>
          <w:color w:val="333333"/>
          <w:sz w:val="18"/>
          <w:szCs w:val="18"/>
        </w:rPr>
      </w:pPr>
      <w:r w:rsidRPr="00492094">
        <w:rPr>
          <w:rFonts w:ascii="Verdana" w:eastAsia="Times New Roman" w:hAnsi="Verdana" w:cs="Times New Roman"/>
          <w:i/>
          <w:iCs/>
          <w:color w:val="333333"/>
          <w:sz w:val="18"/>
          <w:szCs w:val="18"/>
        </w:rPr>
        <w:t>Ejecting lawyers from courthouses</w:t>
      </w:r>
    </w:p>
    <w:p w14:paraId="33B21348" w14:textId="7DCD0AFB" w:rsidR="003E41EB" w:rsidRPr="00492094" w:rsidRDefault="003E41EB" w:rsidP="003E41EB">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 xml:space="preserve">Lawyers also reported that even after they were able to gain access, they were often rushed out of the courthouse prior to completing their work. In this way, lawyers were either prevented from attending multiple scheduled hearings or providing further assistance to their clients after hearings. For example, </w:t>
      </w:r>
      <w:r w:rsidRPr="00492094">
        <w:rPr>
          <w:rFonts w:eastAsia="Times New Roman" w:cs="Times New Roman"/>
          <w:sz w:val="18"/>
          <w:szCs w:val="18"/>
        </w:rPr>
        <w:t xml:space="preserve">in St. Petersburg lawyer Kseniya </w:t>
      </w:r>
      <w:proofErr w:type="spellStart"/>
      <w:r w:rsidRPr="00492094">
        <w:rPr>
          <w:rFonts w:eastAsia="Times New Roman" w:cs="Times New Roman"/>
          <w:sz w:val="18"/>
          <w:szCs w:val="18"/>
        </w:rPr>
        <w:t>Briksa</w:t>
      </w:r>
      <w:proofErr w:type="spellEnd"/>
      <w:r w:rsidRPr="00492094">
        <w:rPr>
          <w:rFonts w:eastAsia="Times New Roman" w:cs="Times New Roman"/>
          <w:color w:val="333333"/>
          <w:sz w:val="18"/>
          <w:szCs w:val="18"/>
        </w:rPr>
        <w:t xml:space="preserve"> was escorted out of the courthouse because “the hearing was over and there was no reason for her to stay in the court house</w:t>
      </w:r>
      <w:r w:rsidR="00F86EE1">
        <w:rPr>
          <w:rFonts w:eastAsia="Times New Roman" w:cs="Times New Roman"/>
          <w:color w:val="333333"/>
          <w:sz w:val="18"/>
          <w:szCs w:val="18"/>
        </w:rPr>
        <w:t>,</w:t>
      </w:r>
      <w:r w:rsidRPr="00492094">
        <w:rPr>
          <w:rFonts w:eastAsia="Times New Roman" w:cs="Times New Roman"/>
          <w:color w:val="333333"/>
          <w:sz w:val="18"/>
          <w:szCs w:val="18"/>
        </w:rPr>
        <w:t xml:space="preserve">” </w:t>
      </w:r>
      <w:r w:rsidR="00F86EE1">
        <w:rPr>
          <w:rFonts w:eastAsia="Times New Roman" w:cs="Times New Roman"/>
          <w:color w:val="333333"/>
          <w:sz w:val="18"/>
          <w:szCs w:val="18"/>
        </w:rPr>
        <w:t>even though</w:t>
      </w:r>
      <w:r w:rsidRPr="00492094">
        <w:rPr>
          <w:rFonts w:eastAsia="Times New Roman" w:cs="Times New Roman"/>
          <w:color w:val="333333"/>
          <w:sz w:val="18"/>
          <w:szCs w:val="18"/>
        </w:rPr>
        <w:t xml:space="preserve"> she was still instructing a client on the appeals process for their case.</w:t>
      </w:r>
      <w:r w:rsidRPr="00492094">
        <w:rPr>
          <w:rStyle w:val="Appelnotedebasdep"/>
          <w:rFonts w:eastAsia="Times New Roman" w:cs="Times New Roman"/>
          <w:color w:val="333333"/>
          <w:sz w:val="18"/>
          <w:szCs w:val="18"/>
        </w:rPr>
        <w:footnoteReference w:id="42"/>
      </w:r>
      <w:r w:rsidRPr="00492094">
        <w:rPr>
          <w:rFonts w:eastAsia="Times New Roman" w:cs="Times New Roman"/>
          <w:color w:val="333333"/>
          <w:sz w:val="18"/>
          <w:szCs w:val="18"/>
        </w:rPr>
        <w:t xml:space="preserve"> The same tactic was used against lawyer </w:t>
      </w:r>
      <w:proofErr w:type="spellStart"/>
      <w:r w:rsidRPr="00492094">
        <w:rPr>
          <w:rFonts w:eastAsia="Times New Roman" w:cs="Times New Roman"/>
          <w:color w:val="333333"/>
          <w:sz w:val="18"/>
          <w:szCs w:val="18"/>
        </w:rPr>
        <w:t>Mariya</w:t>
      </w:r>
      <w:proofErr w:type="spellEnd"/>
      <w:r w:rsidRPr="00492094">
        <w:rPr>
          <w:rFonts w:eastAsia="Times New Roman" w:cs="Times New Roman"/>
          <w:color w:val="333333"/>
          <w:sz w:val="18"/>
          <w:szCs w:val="18"/>
        </w:rPr>
        <w:t xml:space="preserve"> Belyaeva.</w:t>
      </w:r>
      <w:r w:rsidRPr="00492094">
        <w:rPr>
          <w:rStyle w:val="Appelnotedebasdep"/>
          <w:rFonts w:eastAsia="Times New Roman" w:cs="Times New Roman"/>
          <w:color w:val="333333"/>
          <w:sz w:val="18"/>
          <w:szCs w:val="18"/>
        </w:rPr>
        <w:footnoteReference w:id="43"/>
      </w:r>
      <w:r w:rsidRPr="00492094">
        <w:rPr>
          <w:rFonts w:eastAsia="Times New Roman" w:cs="Times New Roman"/>
          <w:color w:val="333333"/>
          <w:sz w:val="18"/>
          <w:szCs w:val="18"/>
        </w:rPr>
        <w:t xml:space="preserve"> Such actions interfere with the right to have adequate time and facilities for the preparation of a </w:t>
      </w:r>
      <w:proofErr w:type="spellStart"/>
      <w:r w:rsidRPr="00492094">
        <w:rPr>
          <w:rFonts w:eastAsia="Times New Roman" w:cs="Times New Roman"/>
          <w:color w:val="333333"/>
          <w:sz w:val="18"/>
          <w:szCs w:val="18"/>
        </w:rPr>
        <w:t>defence</w:t>
      </w:r>
      <w:proofErr w:type="spellEnd"/>
      <w:r w:rsidRPr="00492094">
        <w:rPr>
          <w:rFonts w:eastAsia="Times New Roman" w:cs="Times New Roman"/>
          <w:color w:val="333333"/>
          <w:sz w:val="18"/>
          <w:szCs w:val="18"/>
        </w:rPr>
        <w:t xml:space="preserve"> (Article 14.3.b</w:t>
      </w:r>
      <w:r w:rsidR="00FC0815" w:rsidRPr="00FC0815">
        <w:rPr>
          <w:rFonts w:eastAsia="Times New Roman" w:cs="Times New Roman"/>
          <w:color w:val="333333"/>
          <w:sz w:val="18"/>
          <w:szCs w:val="18"/>
        </w:rPr>
        <w:t xml:space="preserve"> </w:t>
      </w:r>
      <w:r w:rsidR="00FC0815" w:rsidRPr="00492094">
        <w:rPr>
          <w:rFonts w:eastAsia="Times New Roman" w:cs="Times New Roman"/>
          <w:color w:val="333333"/>
          <w:sz w:val="18"/>
          <w:szCs w:val="18"/>
        </w:rPr>
        <w:t>ICCPR</w:t>
      </w:r>
      <w:r w:rsidRPr="00492094">
        <w:rPr>
          <w:rFonts w:eastAsia="Times New Roman" w:cs="Times New Roman"/>
          <w:color w:val="333333"/>
          <w:sz w:val="18"/>
          <w:szCs w:val="18"/>
        </w:rPr>
        <w:t xml:space="preserve">) an important element of the right to a fair trial.  </w:t>
      </w:r>
    </w:p>
    <w:p w14:paraId="1FAB5103" w14:textId="77777777" w:rsidR="003E41EB" w:rsidRPr="00492094" w:rsidRDefault="003E41EB" w:rsidP="003E41EB">
      <w:pPr>
        <w:rPr>
          <w:rFonts w:ascii="Verdana" w:eastAsia="Times New Roman" w:hAnsi="Verdana" w:cs="Times New Roman"/>
          <w:color w:val="333333"/>
          <w:sz w:val="18"/>
          <w:szCs w:val="18"/>
        </w:rPr>
      </w:pPr>
    </w:p>
    <w:p w14:paraId="519A8779" w14:textId="3E2B4C0D" w:rsidR="003E41EB" w:rsidRPr="00492094" w:rsidRDefault="003E41EB" w:rsidP="003E41EB">
      <w:pPr>
        <w:pStyle w:val="Paragraphedeliste"/>
        <w:numPr>
          <w:ilvl w:val="0"/>
          <w:numId w:val="31"/>
        </w:numPr>
        <w:ind w:left="0" w:firstLine="0"/>
        <w:rPr>
          <w:rFonts w:eastAsia="Times New Roman" w:cs="Times New Roman"/>
          <w:color w:val="333333"/>
          <w:sz w:val="18"/>
          <w:szCs w:val="18"/>
        </w:rPr>
      </w:pPr>
      <w:r w:rsidRPr="00492094">
        <w:rPr>
          <w:rFonts w:eastAsia="Times New Roman" w:cs="Times New Roman"/>
          <w:color w:val="333333"/>
          <w:sz w:val="18"/>
          <w:szCs w:val="18"/>
        </w:rPr>
        <w:t>In some cases, lawyers endured openly hostile attitude from judges. In at least one case, a lawyer reported that a judge refused to admit lawyers into the courthouse upon being requested to do so. On 7 March</w:t>
      </w:r>
      <w:r w:rsidR="00FC0815">
        <w:rPr>
          <w:rFonts w:eastAsia="Times New Roman" w:cs="Times New Roman"/>
          <w:color w:val="333333"/>
          <w:sz w:val="18"/>
          <w:szCs w:val="18"/>
        </w:rPr>
        <w:t xml:space="preserve"> 2022</w:t>
      </w:r>
      <w:r w:rsidRPr="00492094">
        <w:rPr>
          <w:rFonts w:eastAsia="Times New Roman" w:cs="Times New Roman"/>
          <w:color w:val="333333"/>
          <w:sz w:val="18"/>
          <w:szCs w:val="18"/>
        </w:rPr>
        <w:t xml:space="preserve">, upon gaining access to a court in St. Petersburg, </w:t>
      </w:r>
      <w:r w:rsidRPr="00492094">
        <w:rPr>
          <w:rFonts w:eastAsia="Times New Roman" w:cs="Times New Roman"/>
          <w:sz w:val="18"/>
          <w:szCs w:val="18"/>
        </w:rPr>
        <w:t>lawyer Yelena Fadeeva asked a judge</w:t>
      </w:r>
      <w:r w:rsidRPr="00492094">
        <w:rPr>
          <w:rFonts w:eastAsia="Times New Roman" w:cs="Times New Roman"/>
          <w:color w:val="333333"/>
          <w:sz w:val="18"/>
          <w:szCs w:val="18"/>
        </w:rPr>
        <w:t xml:space="preserve"> to let at least some of her colleagues into the entranceway of the courthouse. The judge bluntly refused her. She quoted the judge as saying: “</w:t>
      </w:r>
      <w:r w:rsidR="00F86EE1">
        <w:rPr>
          <w:rFonts w:eastAsia="Times New Roman" w:cs="Times New Roman"/>
          <w:color w:val="333333"/>
          <w:sz w:val="18"/>
          <w:szCs w:val="18"/>
        </w:rPr>
        <w:t>T</w:t>
      </w:r>
      <w:r w:rsidRPr="00492094">
        <w:rPr>
          <w:rFonts w:eastAsia="Times New Roman" w:cs="Times New Roman"/>
          <w:color w:val="333333"/>
          <w:sz w:val="18"/>
          <w:szCs w:val="18"/>
        </w:rPr>
        <w:t>o have lawyers moping about here and looking for clients – I do not need that.”</w:t>
      </w:r>
      <w:r w:rsidRPr="00492094">
        <w:rPr>
          <w:rStyle w:val="Appelnotedebasdep"/>
          <w:rFonts w:eastAsia="Times New Roman" w:cs="Times New Roman"/>
          <w:color w:val="333333"/>
          <w:sz w:val="18"/>
          <w:szCs w:val="18"/>
        </w:rPr>
        <w:footnoteReference w:id="44"/>
      </w:r>
    </w:p>
    <w:p w14:paraId="467F6D50" w14:textId="4AAB8DD0" w:rsidR="003E41EB" w:rsidRPr="00492094" w:rsidRDefault="003E41EB" w:rsidP="006656BE">
      <w:pPr>
        <w:pStyle w:val="Titre3"/>
        <w:tabs>
          <w:tab w:val="left" w:pos="1418"/>
        </w:tabs>
        <w:ind w:left="0" w:right="-24"/>
        <w:jc w:val="both"/>
        <w:rPr>
          <w:b w:val="0"/>
          <w:sz w:val="18"/>
          <w:szCs w:val="18"/>
          <w:lang w:val="en-GB"/>
        </w:rPr>
      </w:pPr>
    </w:p>
    <w:p w14:paraId="7F6D31D9" w14:textId="77777777" w:rsidR="00770945" w:rsidRPr="00492094" w:rsidRDefault="00770945" w:rsidP="004C322B">
      <w:pPr>
        <w:spacing w:after="0"/>
        <w:ind w:right="-613"/>
        <w:rPr>
          <w:rFonts w:ascii="Verdana" w:hAnsi="Verdana"/>
          <w:sz w:val="18"/>
          <w:szCs w:val="18"/>
        </w:rPr>
      </w:pPr>
    </w:p>
    <w:p w14:paraId="742FC12C" w14:textId="071DBC24" w:rsidR="000A3F17" w:rsidRDefault="00782827" w:rsidP="00F86EE1">
      <w:pPr>
        <w:pStyle w:val="Paragraphedeliste"/>
        <w:tabs>
          <w:tab w:val="left" w:pos="142"/>
        </w:tabs>
        <w:ind w:left="0" w:right="-613" w:firstLine="0"/>
        <w:rPr>
          <w:b/>
          <w:sz w:val="18"/>
          <w:szCs w:val="18"/>
          <w:lang w:val="en-GB"/>
        </w:rPr>
      </w:pPr>
      <w:r w:rsidRPr="00492094">
        <w:rPr>
          <w:b/>
          <w:sz w:val="18"/>
          <w:szCs w:val="18"/>
          <w:lang w:val="en-GB"/>
        </w:rPr>
        <w:t>Conclusions and r</w:t>
      </w:r>
      <w:r w:rsidR="00770945" w:rsidRPr="00492094">
        <w:rPr>
          <w:b/>
          <w:sz w:val="18"/>
          <w:szCs w:val="18"/>
          <w:lang w:val="en-GB"/>
        </w:rPr>
        <w:t>ecommendations</w:t>
      </w:r>
    </w:p>
    <w:p w14:paraId="1AC769CD" w14:textId="0E7494E2" w:rsidR="00F86EE1" w:rsidRDefault="00F86EE1" w:rsidP="00F86EE1">
      <w:pPr>
        <w:pStyle w:val="Paragraphedeliste"/>
        <w:tabs>
          <w:tab w:val="left" w:pos="142"/>
        </w:tabs>
        <w:ind w:left="0" w:right="-613" w:firstLine="0"/>
        <w:rPr>
          <w:b/>
          <w:sz w:val="18"/>
          <w:szCs w:val="18"/>
          <w:lang w:val="en-GB"/>
        </w:rPr>
      </w:pPr>
    </w:p>
    <w:p w14:paraId="29804A91" w14:textId="6684C2CD" w:rsidR="00F86EE1" w:rsidRDefault="00B1441A" w:rsidP="008F759D">
      <w:pPr>
        <w:pStyle w:val="Paragraphedeliste"/>
        <w:tabs>
          <w:tab w:val="left" w:pos="142"/>
        </w:tabs>
        <w:ind w:left="0" w:right="-24" w:firstLine="0"/>
        <w:rPr>
          <w:b/>
          <w:sz w:val="18"/>
          <w:szCs w:val="18"/>
          <w:lang w:val="en-GB"/>
        </w:rPr>
      </w:pPr>
      <w:r>
        <w:rPr>
          <w:b/>
          <w:sz w:val="18"/>
          <w:szCs w:val="18"/>
          <w:lang w:val="en-GB"/>
        </w:rPr>
        <w:lastRenderedPageBreak/>
        <w:t>Numerous</w:t>
      </w:r>
      <w:r w:rsidR="00F86EE1">
        <w:rPr>
          <w:b/>
          <w:sz w:val="18"/>
          <w:szCs w:val="18"/>
          <w:lang w:val="en-GB"/>
        </w:rPr>
        <w:t xml:space="preserve"> practices of </w:t>
      </w:r>
      <w:r>
        <w:rPr>
          <w:b/>
          <w:sz w:val="18"/>
          <w:szCs w:val="18"/>
          <w:lang w:val="en-GB"/>
        </w:rPr>
        <w:t xml:space="preserve">the Russian authorities in connection with public protests, particularly against the war in Ukraine, are clearly non-compliant with the State’s Covenant obligations, including under articles </w:t>
      </w:r>
      <w:r w:rsidR="00BD0C8D">
        <w:rPr>
          <w:b/>
          <w:sz w:val="18"/>
          <w:szCs w:val="18"/>
          <w:lang w:val="en-GB"/>
        </w:rPr>
        <w:t xml:space="preserve">7, </w:t>
      </w:r>
      <w:r w:rsidR="00AA43FD">
        <w:rPr>
          <w:b/>
          <w:sz w:val="18"/>
          <w:szCs w:val="18"/>
          <w:lang w:val="en-GB"/>
        </w:rPr>
        <w:t>9, 1</w:t>
      </w:r>
      <w:r w:rsidR="00BD0C8D">
        <w:rPr>
          <w:b/>
          <w:sz w:val="18"/>
          <w:szCs w:val="18"/>
          <w:lang w:val="en-GB"/>
        </w:rPr>
        <w:t xml:space="preserve">4, 19 and 21 of the ICCPR. </w:t>
      </w:r>
    </w:p>
    <w:p w14:paraId="07AD9FF7" w14:textId="165D5AE5" w:rsidR="00F86EE1" w:rsidRPr="00492094" w:rsidRDefault="00F86EE1" w:rsidP="008F759D">
      <w:pPr>
        <w:pStyle w:val="Paragraphedeliste"/>
        <w:tabs>
          <w:tab w:val="left" w:pos="142"/>
        </w:tabs>
        <w:ind w:left="0" w:right="-613" w:firstLine="0"/>
        <w:rPr>
          <w:b/>
          <w:sz w:val="18"/>
          <w:szCs w:val="18"/>
          <w:lang w:val="en-GB"/>
        </w:rPr>
      </w:pPr>
      <w:r>
        <w:rPr>
          <w:b/>
          <w:sz w:val="18"/>
          <w:szCs w:val="18"/>
          <w:lang w:val="en-GB"/>
        </w:rPr>
        <w:t xml:space="preserve">   </w:t>
      </w:r>
    </w:p>
    <w:p w14:paraId="426F49D7" w14:textId="5FE3F840" w:rsidR="003257D6" w:rsidRPr="00492094" w:rsidRDefault="003257D6" w:rsidP="004C322B">
      <w:pPr>
        <w:pStyle w:val="Paragraphedeliste"/>
        <w:ind w:left="0" w:right="-613" w:firstLine="0"/>
        <w:rPr>
          <w:b/>
          <w:sz w:val="18"/>
          <w:szCs w:val="18"/>
          <w:lang w:val="en-GB"/>
        </w:rPr>
      </w:pPr>
    </w:p>
    <w:p w14:paraId="2CEEAFB5" w14:textId="373EE9FB" w:rsidR="00E96670" w:rsidRPr="00492094" w:rsidRDefault="00E96670" w:rsidP="00E96670">
      <w:pPr>
        <w:pStyle w:val="Paragraphedeliste"/>
        <w:numPr>
          <w:ilvl w:val="0"/>
          <w:numId w:val="31"/>
        </w:numPr>
        <w:ind w:left="0" w:firstLine="0"/>
        <w:rPr>
          <w:rFonts w:cs="Times New Roman"/>
          <w:sz w:val="18"/>
          <w:szCs w:val="18"/>
        </w:rPr>
      </w:pPr>
      <w:r w:rsidRPr="00492094">
        <w:rPr>
          <w:rFonts w:cs="Times New Roman"/>
          <w:sz w:val="18"/>
          <w:szCs w:val="18"/>
        </w:rPr>
        <w:t>There is consistent evidence of police resorting to practices of ill-treatment and arbitrary arrests and deprivation of liberty of protesters</w:t>
      </w:r>
      <w:r w:rsidR="00FC0815">
        <w:rPr>
          <w:rFonts w:cs="Times New Roman"/>
          <w:sz w:val="18"/>
          <w:szCs w:val="18"/>
        </w:rPr>
        <w:t xml:space="preserve"> in the Russian Federation</w:t>
      </w:r>
      <w:r w:rsidRPr="00492094">
        <w:rPr>
          <w:rFonts w:cs="Times New Roman"/>
          <w:sz w:val="18"/>
          <w:szCs w:val="18"/>
        </w:rPr>
        <w:t xml:space="preserve"> since the beginning of armed conflict with Ukraine in February 2022.</w:t>
      </w:r>
      <w:r w:rsidRPr="00492094">
        <w:rPr>
          <w:rStyle w:val="Appelnotedebasdep"/>
          <w:rFonts w:cs="Times New Roman"/>
          <w:sz w:val="18"/>
          <w:szCs w:val="18"/>
        </w:rPr>
        <w:footnoteReference w:id="45"/>
      </w:r>
      <w:r w:rsidRPr="00492094">
        <w:rPr>
          <w:rFonts w:cs="Times New Roman"/>
          <w:sz w:val="18"/>
          <w:szCs w:val="18"/>
        </w:rPr>
        <w:t xml:space="preserve">  Those arrested are at high risk of unfair procedures in pre-trial and trial stages, in a legal system where the judiciary lacks independence and is ineffective in upholding national or international human rights guarantees.</w:t>
      </w:r>
      <w:r w:rsidRPr="00492094">
        <w:rPr>
          <w:rStyle w:val="Appelnotedebasdep"/>
          <w:rFonts w:cs="Times New Roman"/>
          <w:sz w:val="18"/>
          <w:szCs w:val="18"/>
        </w:rPr>
        <w:footnoteReference w:id="46"/>
      </w:r>
    </w:p>
    <w:p w14:paraId="65E32961" w14:textId="77777777" w:rsidR="003029BB" w:rsidRPr="00492094" w:rsidRDefault="003029BB" w:rsidP="003029BB">
      <w:pPr>
        <w:rPr>
          <w:rFonts w:ascii="Verdana" w:hAnsi="Verdana" w:cs="Times New Roman"/>
          <w:sz w:val="18"/>
          <w:szCs w:val="18"/>
        </w:rPr>
      </w:pPr>
    </w:p>
    <w:p w14:paraId="1623DE2F" w14:textId="31BE82D9" w:rsidR="003029BB" w:rsidRPr="00492094" w:rsidRDefault="003029BB" w:rsidP="003029BB">
      <w:pPr>
        <w:pStyle w:val="Paragraphedeliste"/>
        <w:numPr>
          <w:ilvl w:val="0"/>
          <w:numId w:val="31"/>
        </w:numPr>
        <w:ind w:left="0" w:firstLine="0"/>
        <w:rPr>
          <w:rFonts w:cs="Times New Roman"/>
          <w:sz w:val="18"/>
          <w:szCs w:val="18"/>
        </w:rPr>
      </w:pPr>
      <w:r w:rsidRPr="00492094">
        <w:rPr>
          <w:rFonts w:cs="Times New Roman"/>
          <w:sz w:val="18"/>
          <w:szCs w:val="18"/>
        </w:rPr>
        <w:t xml:space="preserve">Law enforcement officials at police stations and court houses have engaged in widespread obstructive practices which have impeded the work of lawyers, who are attempting to assist those detained and/or charged for anti-war protests. These practices are contrary to Russian domestic law and international legal obligations. Such treatment of lawyers </w:t>
      </w:r>
      <w:proofErr w:type="gramStart"/>
      <w:r w:rsidR="002B2D60">
        <w:rPr>
          <w:rFonts w:cs="Times New Roman"/>
          <w:sz w:val="18"/>
          <w:szCs w:val="18"/>
        </w:rPr>
        <w:t>constitute</w:t>
      </w:r>
      <w:proofErr w:type="gramEnd"/>
      <w:r w:rsidR="002B2D60">
        <w:rPr>
          <w:rFonts w:cs="Times New Roman"/>
          <w:sz w:val="18"/>
          <w:szCs w:val="18"/>
        </w:rPr>
        <w:t xml:space="preserve"> direct violations of the rights of their clients, but also</w:t>
      </w:r>
      <w:r w:rsidR="00975F76">
        <w:rPr>
          <w:rFonts w:cs="Times New Roman"/>
          <w:sz w:val="18"/>
          <w:szCs w:val="18"/>
        </w:rPr>
        <w:t xml:space="preserve"> will typically violate the UN Basic Principles on the Role of lawyers, particularly by </w:t>
      </w:r>
      <w:r w:rsidRPr="00492094">
        <w:rPr>
          <w:rFonts w:cs="Times New Roman"/>
          <w:sz w:val="18"/>
          <w:szCs w:val="18"/>
        </w:rPr>
        <w:t xml:space="preserve">identifying lawyers with their clients and their political and other views and conduct. </w:t>
      </w:r>
    </w:p>
    <w:p w14:paraId="61BF394E" w14:textId="77777777" w:rsidR="003029BB" w:rsidRPr="00492094" w:rsidRDefault="003029BB" w:rsidP="003029BB">
      <w:pPr>
        <w:pStyle w:val="Paragraphedeliste"/>
        <w:ind w:left="0" w:firstLine="0"/>
        <w:rPr>
          <w:rFonts w:cs="Times New Roman"/>
          <w:sz w:val="18"/>
          <w:szCs w:val="18"/>
        </w:rPr>
      </w:pPr>
    </w:p>
    <w:p w14:paraId="790F7FD2" w14:textId="04C05A1A" w:rsidR="003029BB" w:rsidRPr="00492094" w:rsidRDefault="003029BB" w:rsidP="003029BB">
      <w:pPr>
        <w:pStyle w:val="Paragraphedeliste"/>
        <w:numPr>
          <w:ilvl w:val="0"/>
          <w:numId w:val="31"/>
        </w:numPr>
        <w:tabs>
          <w:tab w:val="left" w:pos="-142"/>
        </w:tabs>
        <w:ind w:left="0" w:firstLine="0"/>
        <w:rPr>
          <w:rFonts w:cs="Times New Roman"/>
          <w:sz w:val="18"/>
          <w:szCs w:val="18"/>
        </w:rPr>
      </w:pPr>
      <w:r w:rsidRPr="00492094">
        <w:rPr>
          <w:rFonts w:eastAsia="Times New Roman" w:cs="Times New Roman"/>
          <w:color w:val="333333"/>
          <w:sz w:val="18"/>
          <w:szCs w:val="18"/>
        </w:rPr>
        <w:t xml:space="preserve">Lawyers have </w:t>
      </w:r>
      <w:r w:rsidR="00C607AB">
        <w:rPr>
          <w:rFonts w:eastAsia="Times New Roman" w:cs="Times New Roman"/>
          <w:color w:val="333333"/>
          <w:sz w:val="18"/>
          <w:szCs w:val="18"/>
        </w:rPr>
        <w:t xml:space="preserve">also </w:t>
      </w:r>
      <w:r w:rsidRPr="00492094">
        <w:rPr>
          <w:rFonts w:eastAsia="Times New Roman" w:cs="Times New Roman"/>
          <w:color w:val="333333"/>
          <w:sz w:val="18"/>
          <w:szCs w:val="18"/>
        </w:rPr>
        <w:t>been subjected to physical ill-treatment in relation to the discharge of their professional duties.</w:t>
      </w:r>
      <w:r w:rsidRPr="00492094">
        <w:rPr>
          <w:rFonts w:cs="Times New Roman"/>
          <w:b/>
          <w:bCs/>
          <w:sz w:val="18"/>
          <w:szCs w:val="18"/>
        </w:rPr>
        <w:t xml:space="preserve"> </w:t>
      </w:r>
      <w:r w:rsidRPr="00492094">
        <w:rPr>
          <w:rFonts w:cs="Times New Roman"/>
          <w:sz w:val="18"/>
          <w:szCs w:val="18"/>
        </w:rPr>
        <w:t xml:space="preserve">Under international human rights law, lawyers must be protected against attacks both in connection with the human rights of their clients and the human rights of the lawyers themselves. Harassment of lawyers may lead to violations of the rights of their clients including, among others, the right to a fair trial (ICCPR Article 14), the right to liberty </w:t>
      </w:r>
      <w:r w:rsidR="00C607AB">
        <w:rPr>
          <w:rFonts w:cs="Times New Roman"/>
          <w:sz w:val="18"/>
          <w:szCs w:val="18"/>
        </w:rPr>
        <w:t xml:space="preserve">and pre-trial </w:t>
      </w:r>
      <w:proofErr w:type="gramStart"/>
      <w:r w:rsidR="00C607AB">
        <w:rPr>
          <w:rFonts w:cs="Times New Roman"/>
          <w:sz w:val="18"/>
          <w:szCs w:val="18"/>
        </w:rPr>
        <w:t>rights</w:t>
      </w:r>
      <w:r w:rsidRPr="00492094">
        <w:rPr>
          <w:rFonts w:cs="Times New Roman"/>
          <w:sz w:val="18"/>
          <w:szCs w:val="18"/>
        </w:rPr>
        <w:t>(</w:t>
      </w:r>
      <w:proofErr w:type="gramEnd"/>
      <w:r w:rsidRPr="00492094">
        <w:rPr>
          <w:rFonts w:cs="Times New Roman"/>
          <w:sz w:val="18"/>
          <w:szCs w:val="18"/>
        </w:rPr>
        <w:t>ICCPR Article 9), or freedom from torture or other ill-treatment (ICCPR Article 7).</w:t>
      </w:r>
    </w:p>
    <w:p w14:paraId="47B7A03E" w14:textId="77777777" w:rsidR="00E96670" w:rsidRPr="00492094" w:rsidRDefault="00E96670" w:rsidP="004C322B">
      <w:pPr>
        <w:pStyle w:val="Paragraphedeliste"/>
        <w:ind w:left="0" w:right="-613" w:firstLine="0"/>
        <w:rPr>
          <w:b/>
          <w:sz w:val="18"/>
          <w:szCs w:val="18"/>
          <w:lang w:val="en-GB"/>
        </w:rPr>
      </w:pPr>
    </w:p>
    <w:p w14:paraId="73E51661" w14:textId="0D2C849B" w:rsidR="00C21CB5" w:rsidRDefault="008B0057" w:rsidP="00DD0604">
      <w:pPr>
        <w:pStyle w:val="Paragraphedeliste"/>
        <w:numPr>
          <w:ilvl w:val="0"/>
          <w:numId w:val="31"/>
        </w:numPr>
        <w:ind w:left="0" w:firstLine="0"/>
        <w:rPr>
          <w:rFonts w:cs="Times New Roman"/>
          <w:sz w:val="18"/>
          <w:szCs w:val="18"/>
        </w:rPr>
      </w:pPr>
      <w:r w:rsidRPr="00354F2C">
        <w:rPr>
          <w:rFonts w:cs="Times New Roman"/>
          <w:b/>
          <w:bCs/>
          <w:sz w:val="18"/>
          <w:szCs w:val="18"/>
        </w:rPr>
        <w:t>The</w:t>
      </w:r>
      <w:r w:rsidR="00712346" w:rsidRPr="00354F2C">
        <w:rPr>
          <w:rFonts w:cs="Times New Roman"/>
          <w:b/>
          <w:bCs/>
          <w:sz w:val="18"/>
          <w:szCs w:val="18"/>
        </w:rPr>
        <w:t xml:space="preserve"> UN Human Rights Committee should recommend that the</w:t>
      </w:r>
      <w:r w:rsidRPr="00354F2C">
        <w:rPr>
          <w:rFonts w:cs="Times New Roman"/>
          <w:b/>
          <w:bCs/>
          <w:sz w:val="18"/>
          <w:szCs w:val="18"/>
        </w:rPr>
        <w:t xml:space="preserve"> Russian Federation ensure that the rights of protesters and their lawyers are respected at every stage of administrative and criminal proceedings, including at police stations and courthouses</w:t>
      </w:r>
      <w:r w:rsidRPr="00492094">
        <w:rPr>
          <w:rFonts w:cs="Times New Roman"/>
          <w:sz w:val="18"/>
          <w:szCs w:val="18"/>
        </w:rPr>
        <w:t xml:space="preserve">. The ICJ stresses that there must be no impediment to the exercise of professional duties by lawyers, and that obstacles to the work of lawyers violate fair trial </w:t>
      </w:r>
      <w:proofErr w:type="gramStart"/>
      <w:r w:rsidRPr="00492094">
        <w:rPr>
          <w:rFonts w:cs="Times New Roman"/>
          <w:sz w:val="18"/>
          <w:szCs w:val="18"/>
        </w:rPr>
        <w:t>rights, and</w:t>
      </w:r>
      <w:proofErr w:type="gramEnd"/>
      <w:r w:rsidRPr="00492094">
        <w:rPr>
          <w:rFonts w:cs="Times New Roman"/>
          <w:sz w:val="18"/>
          <w:szCs w:val="18"/>
        </w:rPr>
        <w:t xml:space="preserve"> undermine the justice system’s ability to protect human rights. </w:t>
      </w:r>
    </w:p>
    <w:p w14:paraId="3698723D" w14:textId="77777777" w:rsidR="00C21CB5" w:rsidRPr="00354F2C" w:rsidRDefault="00C21CB5" w:rsidP="00354F2C">
      <w:pPr>
        <w:pStyle w:val="Paragraphedeliste"/>
        <w:rPr>
          <w:rFonts w:cs="Times New Roman"/>
          <w:sz w:val="18"/>
          <w:szCs w:val="18"/>
        </w:rPr>
      </w:pPr>
    </w:p>
    <w:p w14:paraId="186ECB56" w14:textId="2077DD99" w:rsidR="00236A56" w:rsidRPr="0078500F" w:rsidRDefault="00C607AB" w:rsidP="00DD0604">
      <w:pPr>
        <w:pStyle w:val="Paragraphedeliste"/>
        <w:numPr>
          <w:ilvl w:val="0"/>
          <w:numId w:val="31"/>
        </w:numPr>
        <w:ind w:left="0" w:firstLine="0"/>
        <w:rPr>
          <w:rFonts w:cs="Times New Roman"/>
          <w:b/>
          <w:bCs/>
          <w:sz w:val="18"/>
          <w:szCs w:val="18"/>
        </w:rPr>
      </w:pPr>
      <w:r w:rsidRPr="0078500F">
        <w:rPr>
          <w:rFonts w:cs="Times New Roman"/>
          <w:b/>
          <w:bCs/>
          <w:sz w:val="18"/>
          <w:szCs w:val="18"/>
        </w:rPr>
        <w:t>In light of the above, t</w:t>
      </w:r>
      <w:r w:rsidR="00C21CB5" w:rsidRPr="0078500F">
        <w:rPr>
          <w:rFonts w:cs="Times New Roman"/>
          <w:b/>
          <w:bCs/>
          <w:sz w:val="18"/>
          <w:szCs w:val="18"/>
        </w:rPr>
        <w:t xml:space="preserve">he </w:t>
      </w:r>
      <w:r w:rsidRPr="0078500F">
        <w:rPr>
          <w:rFonts w:cs="Times New Roman"/>
          <w:b/>
          <w:bCs/>
          <w:sz w:val="18"/>
          <w:szCs w:val="18"/>
        </w:rPr>
        <w:t xml:space="preserve">ICJ requests that the </w:t>
      </w:r>
      <w:r w:rsidR="00C21CB5" w:rsidRPr="0078500F">
        <w:rPr>
          <w:rFonts w:cs="Times New Roman"/>
          <w:b/>
          <w:bCs/>
          <w:sz w:val="18"/>
          <w:szCs w:val="18"/>
        </w:rPr>
        <w:t>UN Human Rights Committee</w:t>
      </w:r>
      <w:r w:rsidR="003617C0" w:rsidRPr="0078500F">
        <w:rPr>
          <w:rFonts w:cs="Times New Roman"/>
          <w:b/>
          <w:bCs/>
          <w:sz w:val="18"/>
          <w:szCs w:val="18"/>
        </w:rPr>
        <w:t xml:space="preserve"> </w:t>
      </w:r>
      <w:r w:rsidRPr="0078500F">
        <w:rPr>
          <w:rFonts w:cs="Times New Roman"/>
          <w:b/>
          <w:bCs/>
          <w:sz w:val="18"/>
          <w:szCs w:val="18"/>
        </w:rPr>
        <w:t xml:space="preserve">make </w:t>
      </w:r>
      <w:proofErr w:type="gramStart"/>
      <w:r w:rsidRPr="0078500F">
        <w:rPr>
          <w:rFonts w:cs="Times New Roman"/>
          <w:b/>
          <w:bCs/>
          <w:sz w:val="18"/>
          <w:szCs w:val="18"/>
        </w:rPr>
        <w:t xml:space="preserve">a </w:t>
      </w:r>
      <w:r w:rsidR="00236A56" w:rsidRPr="0078500F">
        <w:rPr>
          <w:rFonts w:cs="Times New Roman"/>
          <w:b/>
          <w:bCs/>
          <w:sz w:val="18"/>
          <w:szCs w:val="18"/>
        </w:rPr>
        <w:t>the</w:t>
      </w:r>
      <w:proofErr w:type="gramEnd"/>
      <w:r w:rsidR="00236A56" w:rsidRPr="0078500F">
        <w:rPr>
          <w:rFonts w:cs="Times New Roman"/>
          <w:b/>
          <w:bCs/>
          <w:sz w:val="18"/>
          <w:szCs w:val="18"/>
        </w:rPr>
        <w:t xml:space="preserve"> following</w:t>
      </w:r>
      <w:r w:rsidR="003617C0" w:rsidRPr="0078500F">
        <w:rPr>
          <w:rFonts w:cs="Times New Roman"/>
          <w:b/>
          <w:bCs/>
          <w:sz w:val="18"/>
          <w:szCs w:val="18"/>
        </w:rPr>
        <w:t xml:space="preserve"> recommend</w:t>
      </w:r>
      <w:r w:rsidRPr="0078500F">
        <w:rPr>
          <w:rFonts w:cs="Times New Roman"/>
          <w:b/>
          <w:bCs/>
          <w:sz w:val="18"/>
          <w:szCs w:val="18"/>
        </w:rPr>
        <w:t>ation</w:t>
      </w:r>
      <w:r w:rsidR="00236A56" w:rsidRPr="0078500F">
        <w:rPr>
          <w:rFonts w:cs="Times New Roman"/>
          <w:b/>
          <w:bCs/>
          <w:sz w:val="18"/>
          <w:szCs w:val="18"/>
        </w:rPr>
        <w:t>s</w:t>
      </w:r>
      <w:r w:rsidRPr="0078500F">
        <w:rPr>
          <w:rFonts w:cs="Times New Roman"/>
          <w:b/>
          <w:bCs/>
          <w:sz w:val="18"/>
          <w:szCs w:val="18"/>
        </w:rPr>
        <w:t xml:space="preserve"> to</w:t>
      </w:r>
      <w:r w:rsidR="003617C0" w:rsidRPr="0078500F">
        <w:rPr>
          <w:rFonts w:cs="Times New Roman"/>
          <w:b/>
          <w:bCs/>
          <w:sz w:val="18"/>
          <w:szCs w:val="18"/>
        </w:rPr>
        <w:t xml:space="preserve"> the Russian Federation</w:t>
      </w:r>
      <w:r w:rsidR="00236A56" w:rsidRPr="0078500F">
        <w:rPr>
          <w:rFonts w:cs="Times New Roman"/>
          <w:b/>
          <w:bCs/>
          <w:sz w:val="18"/>
          <w:szCs w:val="18"/>
        </w:rPr>
        <w:t>:</w:t>
      </w:r>
    </w:p>
    <w:p w14:paraId="6D7B5BB6" w14:textId="77777777" w:rsidR="00236A56" w:rsidRPr="008F759D" w:rsidRDefault="00236A56" w:rsidP="008F759D">
      <w:pPr>
        <w:pStyle w:val="Paragraphedeliste"/>
        <w:rPr>
          <w:rFonts w:cs="Times New Roman"/>
          <w:b/>
          <w:bCs/>
          <w:sz w:val="18"/>
          <w:szCs w:val="18"/>
        </w:rPr>
      </w:pPr>
    </w:p>
    <w:p w14:paraId="7C43DC04" w14:textId="29F79BA2" w:rsidR="00271E9D" w:rsidRPr="008F759D" w:rsidRDefault="00236A56" w:rsidP="00152A21">
      <w:pPr>
        <w:pStyle w:val="Paragraphedeliste"/>
        <w:numPr>
          <w:ilvl w:val="0"/>
          <w:numId w:val="31"/>
        </w:numPr>
        <w:ind w:left="0" w:firstLine="0"/>
        <w:rPr>
          <w:sz w:val="18"/>
          <w:szCs w:val="18"/>
        </w:rPr>
      </w:pPr>
      <w:r w:rsidRPr="0078500F">
        <w:rPr>
          <w:rFonts w:cs="Times New Roman"/>
          <w:b/>
          <w:bCs/>
          <w:sz w:val="18"/>
          <w:szCs w:val="18"/>
        </w:rPr>
        <w:t xml:space="preserve">The </w:t>
      </w:r>
      <w:r w:rsidR="00152A21" w:rsidRPr="0078500F">
        <w:rPr>
          <w:rFonts w:cs="Times New Roman"/>
          <w:b/>
          <w:bCs/>
          <w:sz w:val="18"/>
          <w:szCs w:val="18"/>
        </w:rPr>
        <w:t xml:space="preserve">State Party </w:t>
      </w:r>
      <w:r w:rsidRPr="0078500F">
        <w:rPr>
          <w:rFonts w:cs="Times New Roman"/>
          <w:b/>
          <w:bCs/>
          <w:sz w:val="18"/>
          <w:szCs w:val="18"/>
        </w:rPr>
        <w:t>should</w:t>
      </w:r>
      <w:r w:rsidR="003617C0" w:rsidRPr="0078500F">
        <w:rPr>
          <w:rFonts w:cs="Times New Roman"/>
          <w:b/>
          <w:bCs/>
          <w:sz w:val="18"/>
          <w:szCs w:val="18"/>
        </w:rPr>
        <w:t>, take effective measures</w:t>
      </w:r>
      <w:r w:rsidRPr="0078500F">
        <w:rPr>
          <w:rFonts w:cs="Times New Roman"/>
          <w:b/>
          <w:bCs/>
          <w:sz w:val="18"/>
          <w:szCs w:val="18"/>
        </w:rPr>
        <w:t xml:space="preserve"> to ensure that all police personnel, prosecutorial </w:t>
      </w:r>
      <w:proofErr w:type="gramStart"/>
      <w:r w:rsidRPr="0078500F">
        <w:rPr>
          <w:rFonts w:cs="Times New Roman"/>
          <w:b/>
          <w:bCs/>
          <w:sz w:val="18"/>
          <w:szCs w:val="18"/>
        </w:rPr>
        <w:t>authorities</w:t>
      </w:r>
      <w:proofErr w:type="gramEnd"/>
      <w:r w:rsidRPr="0078500F">
        <w:rPr>
          <w:rFonts w:cs="Times New Roman"/>
          <w:b/>
          <w:bCs/>
          <w:sz w:val="18"/>
          <w:szCs w:val="18"/>
        </w:rPr>
        <w:t xml:space="preserve"> and other </w:t>
      </w:r>
      <w:r w:rsidR="00152A21" w:rsidRPr="0078500F">
        <w:rPr>
          <w:rFonts w:cs="Times New Roman"/>
          <w:b/>
          <w:bCs/>
          <w:sz w:val="18"/>
          <w:szCs w:val="18"/>
        </w:rPr>
        <w:t xml:space="preserve">authorities engaged in the administration of justice fully </w:t>
      </w:r>
      <w:r w:rsidR="00E9316F" w:rsidRPr="008F759D">
        <w:rPr>
          <w:b/>
          <w:bCs/>
          <w:sz w:val="18"/>
          <w:szCs w:val="18"/>
        </w:rPr>
        <w:t xml:space="preserve">respect </w:t>
      </w:r>
      <w:r w:rsidR="00152A21" w:rsidRPr="008F759D">
        <w:rPr>
          <w:b/>
          <w:bCs/>
          <w:sz w:val="18"/>
          <w:szCs w:val="18"/>
        </w:rPr>
        <w:t xml:space="preserve">and protect </w:t>
      </w:r>
      <w:r w:rsidR="00E9316F" w:rsidRPr="008F759D">
        <w:rPr>
          <w:b/>
          <w:bCs/>
          <w:sz w:val="18"/>
          <w:szCs w:val="18"/>
        </w:rPr>
        <w:t>rights to freedom of expression (Article 19) and peaceful assembly (Article 21)</w:t>
      </w:r>
      <w:r w:rsidR="00152A21" w:rsidRPr="008F759D">
        <w:rPr>
          <w:b/>
          <w:bCs/>
          <w:sz w:val="18"/>
          <w:szCs w:val="18"/>
        </w:rPr>
        <w:t xml:space="preserve">.  </w:t>
      </w:r>
    </w:p>
    <w:p w14:paraId="43813743" w14:textId="7E8B71F7" w:rsidR="00271E9D" w:rsidRPr="008F759D" w:rsidRDefault="00152A21" w:rsidP="00152A21">
      <w:pPr>
        <w:pStyle w:val="Paragraphedeliste"/>
        <w:numPr>
          <w:ilvl w:val="0"/>
          <w:numId w:val="31"/>
        </w:numPr>
        <w:ind w:left="0" w:firstLine="0"/>
        <w:rPr>
          <w:sz w:val="18"/>
          <w:szCs w:val="18"/>
        </w:rPr>
      </w:pPr>
      <w:r w:rsidRPr="008F759D">
        <w:rPr>
          <w:b/>
          <w:bCs/>
          <w:sz w:val="18"/>
          <w:szCs w:val="18"/>
        </w:rPr>
        <w:t>In this regard, they should act to</w:t>
      </w:r>
      <w:r w:rsidR="00E9316F" w:rsidRPr="008F759D">
        <w:rPr>
          <w:b/>
          <w:bCs/>
          <w:sz w:val="18"/>
          <w:szCs w:val="18"/>
        </w:rPr>
        <w:t xml:space="preserve"> </w:t>
      </w:r>
      <w:proofErr w:type="spellStart"/>
      <w:r w:rsidRPr="008F759D">
        <w:rPr>
          <w:b/>
          <w:bCs/>
          <w:sz w:val="18"/>
          <w:szCs w:val="18"/>
        </w:rPr>
        <w:t>to</w:t>
      </w:r>
      <w:proofErr w:type="spellEnd"/>
      <w:r w:rsidRPr="008F759D">
        <w:rPr>
          <w:b/>
          <w:bCs/>
          <w:sz w:val="18"/>
          <w:szCs w:val="18"/>
        </w:rPr>
        <w:t xml:space="preserve"> reform the laws</w:t>
      </w:r>
      <w:r w:rsidR="00271E9D" w:rsidRPr="008F759D">
        <w:rPr>
          <w:b/>
          <w:bCs/>
          <w:sz w:val="18"/>
          <w:szCs w:val="18"/>
        </w:rPr>
        <w:t xml:space="preserve">, including </w:t>
      </w:r>
      <w:r w:rsidR="00EE6095" w:rsidRPr="00EE6095">
        <w:rPr>
          <w:b/>
          <w:bCs/>
          <w:sz w:val="18"/>
          <w:szCs w:val="18"/>
        </w:rPr>
        <w:t xml:space="preserve">CAO Article 20.2, CAO Article 20.2.2; CAO Article </w:t>
      </w:r>
      <w:proofErr w:type="gramStart"/>
      <w:r w:rsidR="00EE6095" w:rsidRPr="00EE6095">
        <w:rPr>
          <w:b/>
          <w:bCs/>
          <w:sz w:val="18"/>
          <w:szCs w:val="18"/>
        </w:rPr>
        <w:t>19.3 ;</w:t>
      </w:r>
      <w:proofErr w:type="gramEnd"/>
      <w:r w:rsidR="00EE6095" w:rsidRPr="00EE6095">
        <w:rPr>
          <w:b/>
          <w:bCs/>
          <w:sz w:val="18"/>
          <w:szCs w:val="18"/>
        </w:rPr>
        <w:t xml:space="preserve"> CC Article 207.3; CC Article 20.3.3; CC Article 280.3</w:t>
      </w:r>
      <w:r w:rsidRPr="008F759D">
        <w:rPr>
          <w:b/>
          <w:bCs/>
          <w:sz w:val="18"/>
          <w:szCs w:val="18"/>
          <w:lang w:val="en-GB"/>
        </w:rPr>
        <w:t xml:space="preserve"> </w:t>
      </w:r>
      <w:r w:rsidR="00271E9D" w:rsidRPr="008F759D">
        <w:rPr>
          <w:b/>
          <w:bCs/>
          <w:sz w:val="18"/>
          <w:szCs w:val="18"/>
        </w:rPr>
        <w:t xml:space="preserve">and </w:t>
      </w:r>
      <w:proofErr w:type="spellStart"/>
      <w:r w:rsidR="00271E9D" w:rsidRPr="008F759D">
        <w:rPr>
          <w:b/>
          <w:bCs/>
          <w:sz w:val="18"/>
          <w:szCs w:val="18"/>
        </w:rPr>
        <w:t>and</w:t>
      </w:r>
      <w:proofErr w:type="spellEnd"/>
      <w:r w:rsidR="00271E9D" w:rsidRPr="008F759D">
        <w:rPr>
          <w:b/>
          <w:bCs/>
          <w:sz w:val="18"/>
          <w:szCs w:val="18"/>
        </w:rPr>
        <w:t xml:space="preserve"> the manner in which they are </w:t>
      </w:r>
      <w:r w:rsidR="0078500F" w:rsidRPr="0078500F">
        <w:rPr>
          <w:b/>
          <w:bCs/>
          <w:sz w:val="18"/>
          <w:szCs w:val="18"/>
        </w:rPr>
        <w:t>implemented</w:t>
      </w:r>
      <w:r w:rsidRPr="008F759D">
        <w:rPr>
          <w:b/>
          <w:bCs/>
          <w:sz w:val="18"/>
          <w:szCs w:val="18"/>
        </w:rPr>
        <w:t xml:space="preserve"> </w:t>
      </w:r>
      <w:r w:rsidR="0078500F">
        <w:rPr>
          <w:b/>
          <w:bCs/>
          <w:sz w:val="18"/>
          <w:szCs w:val="18"/>
        </w:rPr>
        <w:t xml:space="preserve">to </w:t>
      </w:r>
      <w:r w:rsidR="0034107D" w:rsidRPr="008F759D">
        <w:rPr>
          <w:b/>
          <w:bCs/>
          <w:sz w:val="18"/>
          <w:szCs w:val="18"/>
        </w:rPr>
        <w:t>meet the standards of legality</w:t>
      </w:r>
      <w:r w:rsidR="00271E9D" w:rsidRPr="008F759D">
        <w:rPr>
          <w:b/>
          <w:bCs/>
          <w:sz w:val="18"/>
          <w:szCs w:val="18"/>
        </w:rPr>
        <w:t>.</w:t>
      </w:r>
    </w:p>
    <w:p w14:paraId="058D53DD" w14:textId="77777777" w:rsidR="00EE6095" w:rsidRPr="008F759D" w:rsidRDefault="00EE6095" w:rsidP="008F759D">
      <w:pPr>
        <w:pStyle w:val="Paragraphedeliste"/>
        <w:ind w:left="0" w:firstLine="0"/>
        <w:rPr>
          <w:sz w:val="18"/>
          <w:szCs w:val="18"/>
        </w:rPr>
      </w:pPr>
    </w:p>
    <w:p w14:paraId="53550271" w14:textId="7EB12E78" w:rsidR="00DD0604" w:rsidRPr="008F759D" w:rsidRDefault="00271E9D" w:rsidP="008F759D">
      <w:pPr>
        <w:pStyle w:val="Paragraphedeliste"/>
        <w:numPr>
          <w:ilvl w:val="0"/>
          <w:numId w:val="31"/>
        </w:numPr>
        <w:ind w:left="0" w:firstLine="0"/>
        <w:rPr>
          <w:sz w:val="18"/>
          <w:szCs w:val="18"/>
        </w:rPr>
      </w:pPr>
      <w:r w:rsidRPr="008F759D">
        <w:rPr>
          <w:b/>
          <w:bCs/>
          <w:sz w:val="18"/>
          <w:szCs w:val="18"/>
        </w:rPr>
        <w:t xml:space="preserve">They should </w:t>
      </w:r>
      <w:proofErr w:type="gramStart"/>
      <w:r w:rsidRPr="008F759D">
        <w:rPr>
          <w:b/>
          <w:bCs/>
          <w:sz w:val="18"/>
          <w:szCs w:val="18"/>
        </w:rPr>
        <w:t xml:space="preserve">also </w:t>
      </w:r>
      <w:r w:rsidR="00F37218" w:rsidRPr="008F759D">
        <w:rPr>
          <w:b/>
          <w:bCs/>
          <w:sz w:val="18"/>
          <w:szCs w:val="18"/>
        </w:rPr>
        <w:t xml:space="preserve"> </w:t>
      </w:r>
      <w:r w:rsidR="00DD0604" w:rsidRPr="008F759D">
        <w:rPr>
          <w:b/>
          <w:bCs/>
          <w:sz w:val="18"/>
          <w:szCs w:val="18"/>
        </w:rPr>
        <w:t>ensure</w:t>
      </w:r>
      <w:proofErr w:type="gramEnd"/>
      <w:r w:rsidR="00DD0604" w:rsidRPr="008F759D">
        <w:rPr>
          <w:b/>
          <w:bCs/>
          <w:sz w:val="18"/>
          <w:szCs w:val="18"/>
        </w:rPr>
        <w:t xml:space="preserve"> that no one is punished without law as required by Article 15 of the ICCPR</w:t>
      </w:r>
    </w:p>
    <w:p w14:paraId="0F70506D" w14:textId="77777777" w:rsidR="00DD0604" w:rsidRPr="00492094" w:rsidRDefault="00DD0604" w:rsidP="00DD0604">
      <w:pPr>
        <w:contextualSpacing/>
        <w:rPr>
          <w:rFonts w:ascii="Verdana" w:hAnsi="Verdana" w:cs="Times New Roman"/>
          <w:sz w:val="18"/>
          <w:szCs w:val="18"/>
        </w:rPr>
      </w:pPr>
    </w:p>
    <w:p w14:paraId="0811948A" w14:textId="47ABB6AC" w:rsidR="008B0057" w:rsidRPr="00492094" w:rsidRDefault="00DD0604" w:rsidP="00DD0604">
      <w:pPr>
        <w:pStyle w:val="Paragraphedeliste"/>
        <w:numPr>
          <w:ilvl w:val="0"/>
          <w:numId w:val="33"/>
        </w:numPr>
        <w:contextualSpacing/>
        <w:rPr>
          <w:rFonts w:cs="Times New Roman"/>
          <w:sz w:val="18"/>
          <w:szCs w:val="18"/>
        </w:rPr>
      </w:pPr>
      <w:r w:rsidRPr="00492094">
        <w:rPr>
          <w:rFonts w:cs="Times New Roman"/>
          <w:sz w:val="18"/>
          <w:szCs w:val="18"/>
        </w:rPr>
        <w:t>the</w:t>
      </w:r>
      <w:r w:rsidR="008B0057" w:rsidRPr="00492094">
        <w:rPr>
          <w:rFonts w:cs="Times New Roman"/>
          <w:sz w:val="18"/>
          <w:szCs w:val="18"/>
        </w:rPr>
        <w:t xml:space="preserve"> executive and legislature should repeal criminal law provisions that impose vaguely worded and disproportionate restrictions on freedom of assembly and expression, including CC Article 207.3, CC Article 20.3.3 and CC Article 280.3</w:t>
      </w:r>
    </w:p>
    <w:p w14:paraId="5E32941C" w14:textId="77777777" w:rsidR="00DB5FDE" w:rsidRPr="00492094" w:rsidRDefault="00DB5FDE" w:rsidP="00DB5FDE">
      <w:pPr>
        <w:pStyle w:val="Paragraphedeliste"/>
        <w:widowControl/>
        <w:autoSpaceDE/>
        <w:autoSpaceDN/>
        <w:spacing w:after="160" w:line="259" w:lineRule="auto"/>
        <w:ind w:left="720" w:firstLine="0"/>
        <w:contextualSpacing/>
        <w:jc w:val="left"/>
        <w:rPr>
          <w:rFonts w:cs="Times New Roman"/>
          <w:sz w:val="18"/>
          <w:szCs w:val="18"/>
        </w:rPr>
      </w:pPr>
    </w:p>
    <w:p w14:paraId="57182D97" w14:textId="34A8422C" w:rsidR="00DB5FDE" w:rsidRPr="00492094" w:rsidRDefault="008B0057" w:rsidP="00DB5FDE">
      <w:pPr>
        <w:pStyle w:val="Paragraphedeliste"/>
        <w:widowControl/>
        <w:numPr>
          <w:ilvl w:val="0"/>
          <w:numId w:val="32"/>
        </w:numPr>
        <w:autoSpaceDE/>
        <w:autoSpaceDN/>
        <w:spacing w:after="160" w:line="259" w:lineRule="auto"/>
        <w:contextualSpacing/>
        <w:jc w:val="left"/>
        <w:rPr>
          <w:rFonts w:cs="Times New Roman"/>
          <w:sz w:val="18"/>
          <w:szCs w:val="18"/>
        </w:rPr>
      </w:pPr>
      <w:r w:rsidRPr="00492094">
        <w:rPr>
          <w:rFonts w:cs="Times New Roman"/>
          <w:sz w:val="18"/>
          <w:szCs w:val="18"/>
        </w:rPr>
        <w:t xml:space="preserve">Pending such repeal, the police, </w:t>
      </w:r>
      <w:proofErr w:type="gramStart"/>
      <w:r w:rsidRPr="00492094">
        <w:rPr>
          <w:rFonts w:cs="Times New Roman"/>
          <w:sz w:val="18"/>
          <w:szCs w:val="18"/>
        </w:rPr>
        <w:t>prosecutors</w:t>
      </w:r>
      <w:proofErr w:type="gramEnd"/>
      <w:r w:rsidRPr="00492094">
        <w:rPr>
          <w:rFonts w:cs="Times New Roman"/>
          <w:sz w:val="18"/>
          <w:szCs w:val="18"/>
        </w:rPr>
        <w:t xml:space="preserve"> and courts should adopt restrictive, clear and predictable interpretations of criminal conduct under these provisions, in accordance with international human rights law principles of legality, necessity and proportionality</w:t>
      </w:r>
    </w:p>
    <w:p w14:paraId="7D80F3DC" w14:textId="77777777" w:rsidR="00DB5FDE" w:rsidRPr="00492094" w:rsidRDefault="00DB5FDE" w:rsidP="00DB5FDE">
      <w:pPr>
        <w:pStyle w:val="Paragraphedeliste"/>
        <w:widowControl/>
        <w:autoSpaceDE/>
        <w:autoSpaceDN/>
        <w:spacing w:after="160" w:line="259" w:lineRule="auto"/>
        <w:ind w:left="720" w:firstLine="0"/>
        <w:contextualSpacing/>
        <w:jc w:val="left"/>
        <w:rPr>
          <w:rFonts w:cs="Times New Roman"/>
          <w:sz w:val="18"/>
          <w:szCs w:val="18"/>
        </w:rPr>
      </w:pPr>
    </w:p>
    <w:p w14:paraId="04742041" w14:textId="4BDD60B0" w:rsidR="00DD0604" w:rsidRPr="00E9316F" w:rsidRDefault="00DD0604" w:rsidP="00DD0604">
      <w:pPr>
        <w:contextualSpacing/>
        <w:rPr>
          <w:rFonts w:ascii="Verdana" w:hAnsi="Verdana" w:cs="Times New Roman"/>
          <w:b/>
          <w:bCs/>
          <w:sz w:val="18"/>
          <w:szCs w:val="18"/>
        </w:rPr>
      </w:pPr>
      <w:r w:rsidRPr="00492094">
        <w:rPr>
          <w:rFonts w:ascii="Verdana" w:hAnsi="Verdana" w:cs="Times New Roman"/>
          <w:b/>
          <w:bCs/>
          <w:sz w:val="18"/>
          <w:szCs w:val="18"/>
        </w:rPr>
        <w:t>To ensure that everyone has access to a lawyer as guaranteed under Articles 9 and 14 of the ICCPR</w:t>
      </w:r>
      <w:r w:rsidR="007C31E8">
        <w:rPr>
          <w:rFonts w:ascii="Verdana" w:hAnsi="Verdana" w:cs="Times New Roman"/>
          <w:b/>
          <w:bCs/>
          <w:sz w:val="18"/>
          <w:szCs w:val="18"/>
        </w:rPr>
        <w:t xml:space="preserve">, from the moment of arrest and throughout the time they are deprived of their liberty, including </w:t>
      </w:r>
      <w:proofErr w:type="gramStart"/>
      <w:r w:rsidR="007C31E8">
        <w:rPr>
          <w:rFonts w:ascii="Verdana" w:hAnsi="Verdana" w:cs="Times New Roman"/>
          <w:b/>
          <w:bCs/>
          <w:sz w:val="18"/>
          <w:szCs w:val="18"/>
        </w:rPr>
        <w:t>in the course of</w:t>
      </w:r>
      <w:proofErr w:type="gramEnd"/>
      <w:r w:rsidR="007C31E8">
        <w:rPr>
          <w:rFonts w:ascii="Verdana" w:hAnsi="Verdana" w:cs="Times New Roman"/>
          <w:b/>
          <w:bCs/>
          <w:sz w:val="18"/>
          <w:szCs w:val="18"/>
        </w:rPr>
        <w:t xml:space="preserve"> interrogation.</w:t>
      </w:r>
      <w:r w:rsidR="00E9316F">
        <w:rPr>
          <w:rFonts w:ascii="Verdana" w:hAnsi="Verdana" w:cs="Times New Roman"/>
          <w:b/>
          <w:bCs/>
          <w:sz w:val="18"/>
          <w:szCs w:val="18"/>
        </w:rPr>
        <w:t>:</w:t>
      </w:r>
    </w:p>
    <w:p w14:paraId="76060E9D" w14:textId="77777777" w:rsidR="00DD0604" w:rsidRPr="00492094" w:rsidRDefault="00DD0604" w:rsidP="00DD0604">
      <w:pPr>
        <w:pStyle w:val="Paragraphedeliste"/>
        <w:rPr>
          <w:rFonts w:cs="Times New Roman"/>
          <w:sz w:val="18"/>
          <w:szCs w:val="18"/>
        </w:rPr>
      </w:pPr>
    </w:p>
    <w:p w14:paraId="5236DD33" w14:textId="655B8E6F" w:rsidR="00DB5FDE" w:rsidRPr="00492094" w:rsidRDefault="00DD0604" w:rsidP="00DB5FDE">
      <w:pPr>
        <w:pStyle w:val="Paragraphedeliste"/>
        <w:widowControl/>
        <w:numPr>
          <w:ilvl w:val="0"/>
          <w:numId w:val="32"/>
        </w:numPr>
        <w:autoSpaceDE/>
        <w:autoSpaceDN/>
        <w:spacing w:after="160" w:line="259" w:lineRule="auto"/>
        <w:contextualSpacing/>
        <w:jc w:val="left"/>
        <w:rPr>
          <w:rFonts w:cs="Times New Roman"/>
          <w:sz w:val="18"/>
          <w:szCs w:val="18"/>
        </w:rPr>
      </w:pPr>
      <w:r w:rsidRPr="00492094">
        <w:rPr>
          <w:rFonts w:cs="Times New Roman"/>
          <w:sz w:val="18"/>
          <w:szCs w:val="18"/>
        </w:rPr>
        <w:t>l</w:t>
      </w:r>
      <w:r w:rsidR="008B0057" w:rsidRPr="00492094">
        <w:rPr>
          <w:rFonts w:cs="Times New Roman"/>
          <w:sz w:val="18"/>
          <w:szCs w:val="18"/>
        </w:rPr>
        <w:t>aw enforcement authorities should issue and enforce clear instructions to their officials to refrain from obstructing access of lawyers to police stations</w:t>
      </w:r>
    </w:p>
    <w:p w14:paraId="1F491853" w14:textId="77777777" w:rsidR="00DB5FDE" w:rsidRPr="00492094" w:rsidRDefault="00DB5FDE" w:rsidP="00DB5FDE">
      <w:pPr>
        <w:pStyle w:val="Paragraphedeliste"/>
        <w:widowControl/>
        <w:autoSpaceDE/>
        <w:autoSpaceDN/>
        <w:spacing w:after="160" w:line="259" w:lineRule="auto"/>
        <w:ind w:left="720" w:firstLine="0"/>
        <w:contextualSpacing/>
        <w:jc w:val="left"/>
        <w:rPr>
          <w:rFonts w:cs="Times New Roman"/>
          <w:sz w:val="18"/>
          <w:szCs w:val="18"/>
        </w:rPr>
      </w:pPr>
    </w:p>
    <w:p w14:paraId="3585576D" w14:textId="32A938F9" w:rsidR="00DB5FDE" w:rsidRPr="00492094" w:rsidRDefault="008B0057" w:rsidP="00DB5FDE">
      <w:pPr>
        <w:pStyle w:val="Paragraphedeliste"/>
        <w:widowControl/>
        <w:numPr>
          <w:ilvl w:val="0"/>
          <w:numId w:val="32"/>
        </w:numPr>
        <w:autoSpaceDE/>
        <w:autoSpaceDN/>
        <w:spacing w:after="160" w:line="259" w:lineRule="auto"/>
        <w:contextualSpacing/>
        <w:jc w:val="left"/>
        <w:rPr>
          <w:rFonts w:cs="Times New Roman"/>
          <w:sz w:val="18"/>
          <w:szCs w:val="18"/>
        </w:rPr>
      </w:pPr>
      <w:r w:rsidRPr="00492094">
        <w:rPr>
          <w:rFonts w:cs="Times New Roman"/>
          <w:sz w:val="18"/>
          <w:szCs w:val="18"/>
        </w:rPr>
        <w:t>Law enforcement authorities should refrain from applying the “Fortress” plan</w:t>
      </w:r>
      <w:r w:rsidR="00582309">
        <w:rPr>
          <w:rFonts w:cs="Times New Roman"/>
          <w:sz w:val="18"/>
          <w:szCs w:val="18"/>
        </w:rPr>
        <w:t xml:space="preserve"> as constituted. </w:t>
      </w:r>
      <w:r w:rsidRPr="00492094">
        <w:rPr>
          <w:rFonts w:cs="Times New Roman"/>
          <w:sz w:val="18"/>
          <w:szCs w:val="18"/>
        </w:rPr>
        <w:t xml:space="preserve"> The plan should not be applied in response to the arrest of anti-war protesters or to unduly restrict access to lawyers.</w:t>
      </w:r>
    </w:p>
    <w:p w14:paraId="273BA067" w14:textId="77777777" w:rsidR="00DB5FDE" w:rsidRPr="00492094" w:rsidRDefault="00DB5FDE" w:rsidP="00DB5FDE">
      <w:pPr>
        <w:pStyle w:val="Paragraphedeliste"/>
        <w:widowControl/>
        <w:autoSpaceDE/>
        <w:autoSpaceDN/>
        <w:spacing w:after="160" w:line="259" w:lineRule="auto"/>
        <w:ind w:left="720" w:firstLine="0"/>
        <w:contextualSpacing/>
        <w:jc w:val="left"/>
        <w:rPr>
          <w:rFonts w:cs="Times New Roman"/>
          <w:sz w:val="18"/>
          <w:szCs w:val="18"/>
        </w:rPr>
      </w:pPr>
    </w:p>
    <w:p w14:paraId="627C5FC2" w14:textId="35996378" w:rsidR="008B0057" w:rsidRPr="00492094" w:rsidRDefault="008B0057" w:rsidP="008B0057">
      <w:pPr>
        <w:pStyle w:val="Paragraphedeliste"/>
        <w:widowControl/>
        <w:numPr>
          <w:ilvl w:val="0"/>
          <w:numId w:val="32"/>
        </w:numPr>
        <w:autoSpaceDE/>
        <w:autoSpaceDN/>
        <w:spacing w:after="160" w:line="259" w:lineRule="auto"/>
        <w:contextualSpacing/>
        <w:jc w:val="left"/>
        <w:rPr>
          <w:rFonts w:cs="Times New Roman"/>
          <w:sz w:val="18"/>
          <w:szCs w:val="18"/>
        </w:rPr>
      </w:pPr>
      <w:r w:rsidRPr="00492094">
        <w:rPr>
          <w:rFonts w:cs="Times New Roman"/>
          <w:sz w:val="18"/>
          <w:szCs w:val="18"/>
        </w:rPr>
        <w:t xml:space="preserve">Law enforcement officials should ensure that detainees are able to </w:t>
      </w:r>
      <w:proofErr w:type="gramStart"/>
      <w:r w:rsidRPr="00492094">
        <w:rPr>
          <w:rFonts w:cs="Times New Roman"/>
          <w:sz w:val="18"/>
          <w:szCs w:val="18"/>
        </w:rPr>
        <w:t>meet and communicate with their lawyers expeditiously and</w:t>
      </w:r>
      <w:r w:rsidR="00582309">
        <w:rPr>
          <w:rFonts w:cs="Times New Roman"/>
          <w:sz w:val="18"/>
          <w:szCs w:val="18"/>
        </w:rPr>
        <w:t xml:space="preserve"> at all times</w:t>
      </w:r>
      <w:proofErr w:type="gramEnd"/>
      <w:r w:rsidRPr="00492094">
        <w:rPr>
          <w:rFonts w:cs="Times New Roman"/>
          <w:sz w:val="18"/>
          <w:szCs w:val="18"/>
        </w:rPr>
        <w:t xml:space="preserve"> in private without any impediments, restrictions and without additional extra-procedural authorization requirements from any quarter. Officials who order denial of access to lawyers, or prevent such access contrary to national law, should face disciplinary action.</w:t>
      </w:r>
    </w:p>
    <w:p w14:paraId="0427D17A" w14:textId="77777777" w:rsidR="00DB5FDE" w:rsidRPr="00492094" w:rsidRDefault="00DB5FDE" w:rsidP="00DB5FDE">
      <w:pPr>
        <w:pStyle w:val="Paragraphedeliste"/>
        <w:widowControl/>
        <w:autoSpaceDE/>
        <w:autoSpaceDN/>
        <w:spacing w:after="160" w:line="259" w:lineRule="auto"/>
        <w:ind w:left="720" w:firstLine="0"/>
        <w:contextualSpacing/>
        <w:jc w:val="left"/>
        <w:rPr>
          <w:rFonts w:cs="Times New Roman"/>
          <w:sz w:val="18"/>
          <w:szCs w:val="18"/>
        </w:rPr>
      </w:pPr>
    </w:p>
    <w:p w14:paraId="58726DD1" w14:textId="24D512C7" w:rsidR="008B0057" w:rsidRPr="00492094" w:rsidRDefault="008B0057" w:rsidP="008B0057">
      <w:pPr>
        <w:pStyle w:val="Paragraphedeliste"/>
        <w:widowControl/>
        <w:numPr>
          <w:ilvl w:val="0"/>
          <w:numId w:val="32"/>
        </w:numPr>
        <w:autoSpaceDE/>
        <w:autoSpaceDN/>
        <w:spacing w:after="160" w:line="259" w:lineRule="auto"/>
        <w:contextualSpacing/>
        <w:jc w:val="left"/>
        <w:rPr>
          <w:rFonts w:cs="Times New Roman"/>
          <w:sz w:val="18"/>
          <w:szCs w:val="18"/>
        </w:rPr>
      </w:pPr>
      <w:r w:rsidRPr="00492094">
        <w:rPr>
          <w:rFonts w:cs="Times New Roman"/>
          <w:sz w:val="18"/>
          <w:szCs w:val="18"/>
        </w:rPr>
        <w:t xml:space="preserve">Judges, </w:t>
      </w:r>
      <w:proofErr w:type="gramStart"/>
      <w:r w:rsidRPr="00492094">
        <w:rPr>
          <w:rFonts w:cs="Times New Roman"/>
          <w:sz w:val="18"/>
          <w:szCs w:val="18"/>
        </w:rPr>
        <w:t>bailiffs</w:t>
      </w:r>
      <w:proofErr w:type="gramEnd"/>
      <w:r w:rsidRPr="00492094">
        <w:rPr>
          <w:rFonts w:cs="Times New Roman"/>
          <w:sz w:val="18"/>
          <w:szCs w:val="18"/>
        </w:rPr>
        <w:t xml:space="preserve"> and other court staff should ensure that lawyers have</w:t>
      </w:r>
      <w:r w:rsidRPr="00492094">
        <w:rPr>
          <w:rFonts w:eastAsia="Times New Roman" w:cs="Times New Roman"/>
          <w:color w:val="333333"/>
          <w:sz w:val="18"/>
          <w:szCs w:val="18"/>
        </w:rPr>
        <w:t xml:space="preserve"> unimpeded access to court buildings and court rooms where the cases of their clients are heard. </w:t>
      </w:r>
    </w:p>
    <w:p w14:paraId="1D3E3217" w14:textId="77777777" w:rsidR="00DB5FDE" w:rsidRPr="00492094" w:rsidRDefault="00DB5FDE" w:rsidP="00DB5FDE">
      <w:pPr>
        <w:pStyle w:val="Paragraphedeliste"/>
        <w:widowControl/>
        <w:autoSpaceDE/>
        <w:autoSpaceDN/>
        <w:spacing w:after="160" w:line="259" w:lineRule="auto"/>
        <w:ind w:left="720" w:firstLine="0"/>
        <w:contextualSpacing/>
        <w:jc w:val="left"/>
        <w:rPr>
          <w:rFonts w:cs="Times New Roman"/>
          <w:sz w:val="18"/>
          <w:szCs w:val="18"/>
        </w:rPr>
      </w:pPr>
    </w:p>
    <w:p w14:paraId="38EBCAAF" w14:textId="0409805F" w:rsidR="008B0057" w:rsidRPr="00492094" w:rsidRDefault="008B0057" w:rsidP="008B0057">
      <w:pPr>
        <w:pStyle w:val="Paragraphedeliste"/>
        <w:widowControl/>
        <w:numPr>
          <w:ilvl w:val="0"/>
          <w:numId w:val="32"/>
        </w:numPr>
        <w:autoSpaceDE/>
        <w:autoSpaceDN/>
        <w:spacing w:after="160" w:line="259" w:lineRule="auto"/>
        <w:contextualSpacing/>
        <w:jc w:val="left"/>
        <w:rPr>
          <w:rFonts w:cs="Times New Roman"/>
          <w:sz w:val="18"/>
          <w:szCs w:val="18"/>
        </w:rPr>
      </w:pPr>
      <w:r w:rsidRPr="00492094">
        <w:rPr>
          <w:rFonts w:cs="Times New Roman"/>
          <w:sz w:val="18"/>
          <w:szCs w:val="18"/>
        </w:rPr>
        <w:t>Courts should not tolerate practices where access of a lawyer to a client is obstructed contrary to the law.</w:t>
      </w:r>
    </w:p>
    <w:p w14:paraId="7B8E8018" w14:textId="6BFBECB1" w:rsidR="00DB5FDE" w:rsidRPr="00492094" w:rsidRDefault="000E46F9" w:rsidP="007B5493">
      <w:pPr>
        <w:contextualSpacing/>
        <w:rPr>
          <w:rFonts w:ascii="Verdana" w:hAnsi="Verdana" w:cs="Times New Roman"/>
          <w:b/>
          <w:bCs/>
          <w:sz w:val="18"/>
          <w:szCs w:val="18"/>
        </w:rPr>
      </w:pPr>
      <w:r w:rsidRPr="00492094">
        <w:rPr>
          <w:rFonts w:ascii="Verdana" w:hAnsi="Verdana" w:cs="Times New Roman"/>
          <w:b/>
          <w:bCs/>
          <w:sz w:val="18"/>
          <w:szCs w:val="18"/>
        </w:rPr>
        <w:t>To ensure that anyone whose rights have been violated</w:t>
      </w:r>
      <w:proofErr w:type="gramStart"/>
      <w:r w:rsidRPr="00492094">
        <w:rPr>
          <w:rFonts w:ascii="Verdana" w:hAnsi="Verdana" w:cs="Times New Roman"/>
          <w:b/>
          <w:bCs/>
          <w:sz w:val="18"/>
          <w:szCs w:val="18"/>
        </w:rPr>
        <w:t>, in particular, those</w:t>
      </w:r>
      <w:proofErr w:type="gramEnd"/>
      <w:r w:rsidRPr="00492094">
        <w:rPr>
          <w:rFonts w:ascii="Verdana" w:hAnsi="Verdana" w:cs="Times New Roman"/>
          <w:b/>
          <w:bCs/>
          <w:sz w:val="18"/>
          <w:szCs w:val="18"/>
        </w:rPr>
        <w:t xml:space="preserve"> related to physical integrity</w:t>
      </w:r>
      <w:r w:rsidR="005D65DA" w:rsidRPr="00492094">
        <w:rPr>
          <w:rFonts w:ascii="Verdana" w:hAnsi="Verdana" w:cs="Times New Roman"/>
          <w:b/>
          <w:bCs/>
          <w:sz w:val="18"/>
          <w:szCs w:val="18"/>
        </w:rPr>
        <w:t xml:space="preserve"> and liberty (Articles 7 and 9 of the ICCPR)</w:t>
      </w:r>
      <w:r w:rsidRPr="00492094">
        <w:rPr>
          <w:rFonts w:ascii="Verdana" w:hAnsi="Verdana" w:cs="Times New Roman"/>
          <w:b/>
          <w:bCs/>
          <w:sz w:val="18"/>
          <w:szCs w:val="18"/>
        </w:rPr>
        <w:t xml:space="preserve"> has access to </w:t>
      </w:r>
      <w:r w:rsidR="00582309">
        <w:rPr>
          <w:rFonts w:ascii="Verdana" w:hAnsi="Verdana" w:cs="Times New Roman"/>
          <w:b/>
          <w:bCs/>
          <w:sz w:val="18"/>
          <w:szCs w:val="18"/>
        </w:rPr>
        <w:t xml:space="preserve">effective judicial </w:t>
      </w:r>
      <w:r w:rsidRPr="00492094">
        <w:rPr>
          <w:rFonts w:ascii="Verdana" w:hAnsi="Verdana" w:cs="Times New Roman"/>
          <w:b/>
          <w:bCs/>
          <w:sz w:val="18"/>
          <w:szCs w:val="18"/>
        </w:rPr>
        <w:t xml:space="preserve">remedies </w:t>
      </w:r>
      <w:r w:rsidR="00582309">
        <w:rPr>
          <w:rFonts w:ascii="Verdana" w:hAnsi="Verdana" w:cs="Times New Roman"/>
          <w:b/>
          <w:bCs/>
          <w:sz w:val="18"/>
          <w:szCs w:val="18"/>
        </w:rPr>
        <w:t xml:space="preserve">and </w:t>
      </w:r>
      <w:r w:rsidR="00A956E2">
        <w:rPr>
          <w:rFonts w:ascii="Verdana" w:hAnsi="Verdana" w:cs="Times New Roman"/>
          <w:b/>
          <w:bCs/>
          <w:sz w:val="18"/>
          <w:szCs w:val="18"/>
        </w:rPr>
        <w:t>reparation</w:t>
      </w:r>
      <w:r w:rsidR="00582309">
        <w:rPr>
          <w:rFonts w:ascii="Verdana" w:hAnsi="Verdana" w:cs="Times New Roman"/>
          <w:b/>
          <w:bCs/>
          <w:sz w:val="18"/>
          <w:szCs w:val="18"/>
        </w:rPr>
        <w:t xml:space="preserve"> </w:t>
      </w:r>
      <w:r w:rsidRPr="00492094">
        <w:rPr>
          <w:rFonts w:ascii="Verdana" w:hAnsi="Verdana" w:cs="Times New Roman"/>
          <w:b/>
          <w:bCs/>
          <w:sz w:val="18"/>
          <w:szCs w:val="18"/>
        </w:rPr>
        <w:t>as provided by Article 2.3 of the ICCPR</w:t>
      </w:r>
    </w:p>
    <w:p w14:paraId="48CB7AA8" w14:textId="77777777" w:rsidR="008B0057" w:rsidRPr="00492094" w:rsidRDefault="008B0057" w:rsidP="008B0057">
      <w:pPr>
        <w:pStyle w:val="Paragraphedeliste"/>
        <w:widowControl/>
        <w:numPr>
          <w:ilvl w:val="0"/>
          <w:numId w:val="32"/>
        </w:numPr>
        <w:tabs>
          <w:tab w:val="left" w:pos="-142"/>
        </w:tabs>
        <w:autoSpaceDE/>
        <w:autoSpaceDN/>
        <w:spacing w:after="160" w:line="259" w:lineRule="auto"/>
        <w:contextualSpacing/>
        <w:jc w:val="left"/>
        <w:rPr>
          <w:rFonts w:eastAsia="Times New Roman" w:cs="Times New Roman"/>
          <w:color w:val="333333"/>
          <w:sz w:val="18"/>
          <w:szCs w:val="18"/>
        </w:rPr>
      </w:pPr>
      <w:r w:rsidRPr="00492094">
        <w:rPr>
          <w:rFonts w:cs="Times New Roman"/>
          <w:sz w:val="18"/>
          <w:szCs w:val="18"/>
        </w:rPr>
        <w:t xml:space="preserve">Where attacks on lawyers occur, prompt, thorough, </w:t>
      </w:r>
      <w:proofErr w:type="gramStart"/>
      <w:r w:rsidRPr="00492094">
        <w:rPr>
          <w:rFonts w:cs="Times New Roman"/>
          <w:sz w:val="18"/>
          <w:szCs w:val="18"/>
        </w:rPr>
        <w:t>impartial</w:t>
      </w:r>
      <w:proofErr w:type="gramEnd"/>
      <w:r w:rsidRPr="00492094">
        <w:rPr>
          <w:rFonts w:cs="Times New Roman"/>
          <w:sz w:val="18"/>
          <w:szCs w:val="18"/>
        </w:rPr>
        <w:t xml:space="preserve"> and independent investigations into such incidents should be carried out which should, where appropriate, result in bringing those responsible to justice.</w:t>
      </w:r>
    </w:p>
    <w:sectPr w:rsidR="008B0057" w:rsidRPr="00492094" w:rsidSect="00F33934">
      <w:pgSz w:w="11906" w:h="16838"/>
      <w:pgMar w:top="1440" w:right="1440"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D53D4" w14:textId="77777777" w:rsidR="00CB19A6" w:rsidRDefault="00CB19A6" w:rsidP="00F87181">
      <w:pPr>
        <w:spacing w:after="0" w:line="240" w:lineRule="auto"/>
      </w:pPr>
      <w:r>
        <w:separator/>
      </w:r>
    </w:p>
  </w:endnote>
  <w:endnote w:type="continuationSeparator" w:id="0">
    <w:p w14:paraId="13692093" w14:textId="77777777" w:rsidR="00CB19A6" w:rsidRDefault="00CB19A6" w:rsidP="00F8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163087978"/>
      <w:docPartObj>
        <w:docPartGallery w:val="Page Numbers (Bottom of Page)"/>
        <w:docPartUnique/>
      </w:docPartObj>
    </w:sdtPr>
    <w:sdtEndPr>
      <w:rPr>
        <w:rStyle w:val="Numrodepage"/>
      </w:rPr>
    </w:sdtEndPr>
    <w:sdtContent>
      <w:p w14:paraId="338583FC" w14:textId="41CE69D0" w:rsidR="00C13316" w:rsidRDefault="00C13316" w:rsidP="00E200AD">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sidR="004C322B">
          <w:rPr>
            <w:rStyle w:val="Numrodepage"/>
            <w:noProof/>
          </w:rPr>
          <w:t>9</w:t>
        </w:r>
        <w:r>
          <w:rPr>
            <w:rStyle w:val="Numrodepage"/>
          </w:rPr>
          <w:fldChar w:fldCharType="end"/>
        </w:r>
      </w:p>
    </w:sdtContent>
  </w:sdt>
  <w:p w14:paraId="2DFBE4CE" w14:textId="77777777" w:rsidR="00C13316" w:rsidRDefault="00C1331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101559313"/>
      <w:docPartObj>
        <w:docPartGallery w:val="Page Numbers (Bottom of Page)"/>
        <w:docPartUnique/>
      </w:docPartObj>
    </w:sdtPr>
    <w:sdtEndPr>
      <w:rPr>
        <w:rStyle w:val="Numrodepage"/>
      </w:rPr>
    </w:sdtEndPr>
    <w:sdtContent>
      <w:p w14:paraId="4A0D8197" w14:textId="0321452E" w:rsidR="00C13316" w:rsidRDefault="00C13316" w:rsidP="00E200AD">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sidR="00C04FAD">
          <w:rPr>
            <w:rStyle w:val="Numrodepage"/>
            <w:noProof/>
          </w:rPr>
          <w:t>6</w:t>
        </w:r>
        <w:r>
          <w:rPr>
            <w:rStyle w:val="Numrodepage"/>
          </w:rPr>
          <w:fldChar w:fldCharType="end"/>
        </w:r>
      </w:p>
    </w:sdtContent>
  </w:sdt>
  <w:p w14:paraId="22E1C349" w14:textId="77777777" w:rsidR="00C13316" w:rsidRDefault="00C1331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71B42" w14:textId="77777777" w:rsidR="00CB19A6" w:rsidRDefault="00CB19A6" w:rsidP="00F87181">
      <w:pPr>
        <w:spacing w:after="0" w:line="240" w:lineRule="auto"/>
      </w:pPr>
      <w:r>
        <w:separator/>
      </w:r>
    </w:p>
  </w:footnote>
  <w:footnote w:type="continuationSeparator" w:id="0">
    <w:p w14:paraId="1C899E1F" w14:textId="77777777" w:rsidR="00CB19A6" w:rsidRDefault="00CB19A6" w:rsidP="00F87181">
      <w:pPr>
        <w:spacing w:after="0" w:line="240" w:lineRule="auto"/>
      </w:pPr>
      <w:r>
        <w:continuationSeparator/>
      </w:r>
    </w:p>
  </w:footnote>
  <w:footnote w:id="1">
    <w:p w14:paraId="596FDEA3" w14:textId="33177EE8" w:rsidR="00E9540D" w:rsidRDefault="00E9540D">
      <w:pPr>
        <w:pStyle w:val="Notedebasdepage"/>
      </w:pPr>
      <w:r>
        <w:rPr>
          <w:rStyle w:val="Appelnotedebasdep"/>
        </w:rPr>
        <w:footnoteRef/>
      </w:r>
      <w:r>
        <w:t xml:space="preserve"> </w:t>
      </w:r>
      <w:r w:rsidR="00D71693" w:rsidRPr="00D71693">
        <w:t>Russia/Ukraine: UN Human Rights Council must act to ensure accountability for gross human rights violations</w:t>
      </w:r>
      <w:r w:rsidR="00D71693">
        <w:t xml:space="preserve">, </w:t>
      </w:r>
      <w:hyperlink r:id="rId1" w:history="1">
        <w:r w:rsidR="00D71693" w:rsidRPr="00A33AF8">
          <w:rPr>
            <w:rStyle w:val="Lienhypertexte"/>
          </w:rPr>
          <w:t>https://www.icj.org/russia-ukraine-un-human-rights-council-must-act-to-ensure-accountability-for-gross-human-rights-violations/</w:t>
        </w:r>
      </w:hyperlink>
      <w:r w:rsidR="00D71693">
        <w:t xml:space="preserve">; </w:t>
      </w:r>
      <w:r w:rsidR="00D71693" w:rsidRPr="00D71693">
        <w:t>Ukraine: Russia must end aggression and all parties must respect international law</w:t>
      </w:r>
      <w:r w:rsidR="00D71693">
        <w:t xml:space="preserve">, </w:t>
      </w:r>
      <w:hyperlink r:id="rId2" w:history="1">
        <w:r w:rsidR="00D71693" w:rsidRPr="00A33AF8">
          <w:rPr>
            <w:rStyle w:val="Lienhypertexte"/>
          </w:rPr>
          <w:t>https://www.icj.org/ukraineid10hrc49/</w:t>
        </w:r>
      </w:hyperlink>
      <w:r w:rsidR="00D71693">
        <w:t xml:space="preserve">. </w:t>
      </w:r>
    </w:p>
  </w:footnote>
  <w:footnote w:id="2">
    <w:p w14:paraId="5FAC4259" w14:textId="061DAA63" w:rsidR="00297E0E" w:rsidRPr="00D9463A" w:rsidRDefault="00297E0E">
      <w:pPr>
        <w:pStyle w:val="Notedebasdepage"/>
      </w:pPr>
      <w:r>
        <w:rPr>
          <w:rStyle w:val="Appelnotedebasdep"/>
        </w:rPr>
        <w:footnoteRef/>
      </w:r>
      <w:r>
        <w:t xml:space="preserve"> </w:t>
      </w:r>
      <w:r w:rsidR="00D71693" w:rsidRPr="00D71693">
        <w:t>ICJ Report: structural deficiencies undermine independence of the judiciary in the Russian Federation</w:t>
      </w:r>
      <w:r w:rsidR="00D71693">
        <w:t xml:space="preserve">, </w:t>
      </w:r>
      <w:hyperlink r:id="rId3" w:history="1">
        <w:r w:rsidR="00D71693" w:rsidRPr="00A33AF8">
          <w:rPr>
            <w:rStyle w:val="Lienhypertexte"/>
          </w:rPr>
          <w:t>https://www.icj.org/icj-report-structural-deficiencies-undermine-independence-of-the-judiciary-in-the-russian-federation/</w:t>
        </w:r>
      </w:hyperlink>
      <w:r w:rsidR="00D71693">
        <w:t xml:space="preserve">. </w:t>
      </w:r>
    </w:p>
  </w:footnote>
  <w:footnote w:id="3">
    <w:p w14:paraId="356D7197" w14:textId="284B8264" w:rsidR="00C13316" w:rsidRPr="005D52DA" w:rsidRDefault="00C13316" w:rsidP="004C322B">
      <w:pPr>
        <w:pStyle w:val="Notedebasdepage"/>
        <w:ind w:right="-613"/>
        <w:jc w:val="both"/>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ICJ Report, </w:t>
      </w:r>
      <w:r w:rsidRPr="005D52DA">
        <w:rPr>
          <w:rFonts w:ascii="Verdana" w:hAnsi="Verdana"/>
          <w:w w:val="105"/>
          <w:sz w:val="16"/>
          <w:szCs w:val="16"/>
        </w:rPr>
        <w:t>“</w:t>
      </w:r>
      <w:r w:rsidRPr="005D52DA">
        <w:rPr>
          <w:rFonts w:ascii="Verdana" w:hAnsi="Verdana"/>
          <w:i/>
          <w:w w:val="105"/>
          <w:sz w:val="16"/>
          <w:szCs w:val="16"/>
        </w:rPr>
        <w:t>Accessing Economic and Social Rights in Uzbekistan: An Analysis of Selected Laws and Practices”</w:t>
      </w:r>
      <w:r w:rsidRPr="005D52DA">
        <w:rPr>
          <w:rFonts w:ascii="Verdana" w:hAnsi="Verdana"/>
          <w:w w:val="105"/>
          <w:sz w:val="16"/>
          <w:szCs w:val="16"/>
        </w:rPr>
        <w:t xml:space="preserve">, March 2021, (hereinafter “ICJ Report”) </w:t>
      </w:r>
      <w:hyperlink r:id="rId4" w:history="1">
        <w:r w:rsidRPr="005D52DA">
          <w:rPr>
            <w:rStyle w:val="Lienhypertexte"/>
            <w:rFonts w:ascii="Verdana" w:hAnsi="Verdana"/>
            <w:w w:val="105"/>
            <w:sz w:val="16"/>
            <w:szCs w:val="16"/>
            <w:u w:val="none"/>
          </w:rPr>
          <w:t>https://www.icj.org/wp-content/uploads/2021/05/Access-to-justice-for-ESC-ENG-002.pdf</w:t>
        </w:r>
      </w:hyperlink>
      <w:r w:rsidRPr="005D52DA">
        <w:rPr>
          <w:rFonts w:ascii="Verdana" w:hAnsi="Verdana"/>
          <w:w w:val="105"/>
          <w:sz w:val="16"/>
          <w:szCs w:val="16"/>
        </w:rPr>
        <w:t xml:space="preserve"> </w:t>
      </w:r>
    </w:p>
  </w:footnote>
  <w:footnote w:id="4">
    <w:p w14:paraId="60E89B16" w14:textId="77777777" w:rsidR="0040768A" w:rsidRPr="005D52DA" w:rsidRDefault="0040768A" w:rsidP="004C322B">
      <w:pPr>
        <w:pStyle w:val="Notedebasdepage"/>
        <w:rPr>
          <w:rFonts w:ascii="Verdana" w:hAnsi="Verdana"/>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cs="Calibri"/>
          <w:i/>
          <w:iCs/>
          <w:sz w:val="16"/>
          <w:szCs w:val="16"/>
        </w:rPr>
        <w:t xml:space="preserve">See </w:t>
      </w:r>
      <w:r w:rsidRPr="005D52DA">
        <w:rPr>
          <w:rFonts w:ascii="Verdana" w:hAnsi="Verdana" w:cs="Calibri"/>
          <w:sz w:val="16"/>
          <w:szCs w:val="16"/>
        </w:rPr>
        <w:t xml:space="preserve">ICJ, “Ukraine: International law must be respected,” </w:t>
      </w:r>
      <w:hyperlink r:id="rId5" w:history="1">
        <w:r w:rsidRPr="005D52DA">
          <w:rPr>
            <w:rStyle w:val="Lienhypertexte"/>
            <w:rFonts w:ascii="Verdana" w:hAnsi="Verdana" w:cs="Calibri"/>
            <w:sz w:val="16"/>
            <w:szCs w:val="16"/>
          </w:rPr>
          <w:t>https://www.icj.org/ukraine-international-law-must-be-respected/</w:t>
        </w:r>
      </w:hyperlink>
      <w:r w:rsidRPr="005D52DA">
        <w:rPr>
          <w:rFonts w:ascii="Verdana" w:hAnsi="Verdana" w:cs="Calibri"/>
          <w:sz w:val="16"/>
          <w:szCs w:val="16"/>
        </w:rPr>
        <w:t xml:space="preserve"> , 24 February 2022</w:t>
      </w:r>
    </w:p>
  </w:footnote>
  <w:footnote w:id="5">
    <w:p w14:paraId="56928863" w14:textId="77777777" w:rsidR="0040768A" w:rsidRPr="005D52DA" w:rsidRDefault="0040768A" w:rsidP="004C322B">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cs="Calibri"/>
          <w:i/>
          <w:iCs/>
          <w:sz w:val="16"/>
          <w:szCs w:val="16"/>
        </w:rPr>
        <w:t xml:space="preserve">Ibid. </w:t>
      </w:r>
    </w:p>
  </w:footnote>
  <w:footnote w:id="6">
    <w:p w14:paraId="4E871F4C" w14:textId="77777777" w:rsidR="0040768A" w:rsidRPr="005D52DA" w:rsidRDefault="0040768A" w:rsidP="004C322B">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Russia: UN experts alarmed by ‘choking’ information clampdown, https://www.ohchr.org/en/press-releases/2022/03/russia-un-experts-alarmed-choking-information-clampdown.</w:t>
      </w:r>
    </w:p>
  </w:footnote>
  <w:footnote w:id="7">
    <w:p w14:paraId="30C87E94" w14:textId="77777777" w:rsidR="0040768A" w:rsidRPr="005D52DA" w:rsidRDefault="0040768A" w:rsidP="004C322B">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OVD-Info, “OVD-News,” </w:t>
      </w:r>
      <w:hyperlink r:id="rId6" w:history="1">
        <w:r w:rsidRPr="005D52DA">
          <w:rPr>
            <w:rStyle w:val="Lienhypertexte"/>
            <w:rFonts w:ascii="Verdana" w:hAnsi="Verdana" w:cs="Calibri"/>
            <w:sz w:val="16"/>
            <w:szCs w:val="16"/>
          </w:rPr>
          <w:t>https://ovdinfo.org/</w:t>
        </w:r>
      </w:hyperlink>
      <w:r w:rsidRPr="005D52DA">
        <w:rPr>
          <w:rFonts w:ascii="Verdana" w:hAnsi="Verdana" w:cs="Calibri"/>
          <w:sz w:val="16"/>
          <w:szCs w:val="16"/>
        </w:rPr>
        <w:t xml:space="preserve"> </w:t>
      </w:r>
      <w:r w:rsidRPr="005D52DA">
        <w:rPr>
          <w:rFonts w:ascii="Verdana" w:hAnsi="Verdana" w:cs="Calibri"/>
          <w:sz w:val="16"/>
          <w:szCs w:val="16"/>
          <w:lang w:val="en-US"/>
        </w:rPr>
        <w:t>(accessed 14 June 2022).</w:t>
      </w:r>
    </w:p>
  </w:footnote>
  <w:footnote w:id="8">
    <w:p w14:paraId="16ACB0AF" w14:textId="77777777" w:rsidR="0040768A" w:rsidRPr="005D52DA" w:rsidRDefault="0040768A" w:rsidP="004C322B">
      <w:pPr>
        <w:pStyle w:val="Notedebasdepage"/>
        <w:rPr>
          <w:rFonts w:ascii="Verdana" w:hAnsi="Verdana" w:cs="Calibri"/>
          <w:sz w:val="16"/>
          <w:szCs w:val="16"/>
          <w:lang w:val="en-US"/>
        </w:rPr>
      </w:pPr>
      <w:r w:rsidRPr="005D52DA">
        <w:rPr>
          <w:rStyle w:val="Appelnotedebasdep"/>
          <w:rFonts w:ascii="Verdana" w:hAnsi="Verdana" w:cs="Calibri"/>
          <w:sz w:val="16"/>
          <w:szCs w:val="16"/>
        </w:rPr>
        <w:footnoteRef/>
      </w:r>
      <w:r w:rsidRPr="005D52DA">
        <w:rPr>
          <w:rFonts w:ascii="Verdana" w:hAnsi="Verdana" w:cs="Calibri"/>
          <w:sz w:val="16"/>
          <w:szCs w:val="16"/>
        </w:rPr>
        <w:t xml:space="preserve"> The Federal Law from 4 March 2022 No. 31-F3 “On the Amendments to the Code of the Russian Federation on Administrative Offenses,” </w:t>
      </w:r>
      <w:hyperlink r:id="rId7" w:history="1">
        <w:r w:rsidRPr="005D52DA">
          <w:rPr>
            <w:rStyle w:val="Lienhypertexte"/>
            <w:rFonts w:ascii="Verdana" w:hAnsi="Verdana" w:cs="Calibri"/>
            <w:sz w:val="16"/>
            <w:szCs w:val="16"/>
          </w:rPr>
          <w:t>http://publication.pravo.gov.ru/Document/View/0001202203040006</w:t>
        </w:r>
      </w:hyperlink>
      <w:r w:rsidRPr="005D52DA">
        <w:rPr>
          <w:rFonts w:ascii="Verdana" w:hAnsi="Verdana" w:cs="Calibri"/>
          <w:sz w:val="16"/>
          <w:szCs w:val="16"/>
        </w:rPr>
        <w:t xml:space="preserve"> , 4 March 2022 (accessed 22 April 2022).  </w:t>
      </w:r>
    </w:p>
  </w:footnote>
  <w:footnote w:id="9">
    <w:p w14:paraId="241BF5D1" w14:textId="76183A00" w:rsidR="00F0175A" w:rsidRDefault="00F0175A">
      <w:pPr>
        <w:pStyle w:val="Notedebasdepage"/>
      </w:pPr>
      <w:r>
        <w:rPr>
          <w:rStyle w:val="Appelnotedebasdep"/>
        </w:rPr>
        <w:footnoteRef/>
      </w:r>
      <w:r>
        <w:t xml:space="preserve"> </w:t>
      </w:r>
      <w:r>
        <w:t xml:space="preserve">OVD-Info, </w:t>
      </w:r>
      <w:proofErr w:type="gramStart"/>
      <w:r>
        <w:t>No</w:t>
      </w:r>
      <w:proofErr w:type="gramEnd"/>
      <w:r>
        <w:t xml:space="preserve"> to war, How Russian authorities are suppressing anti-war protests, </w:t>
      </w:r>
      <w:hyperlink r:id="rId8" w:history="1">
        <w:r w:rsidRPr="002E71B9">
          <w:rPr>
            <w:rStyle w:val="Lienhypertexte"/>
          </w:rPr>
          <w:t>https://reports.ovdinfo.org/no-to-war-en#1</w:t>
        </w:r>
      </w:hyperlink>
      <w:r>
        <w:t>.</w:t>
      </w:r>
    </w:p>
  </w:footnote>
  <w:footnote w:id="10">
    <w:p w14:paraId="7A02F6E6" w14:textId="77777777" w:rsidR="0040768A" w:rsidRPr="005D52DA" w:rsidRDefault="0040768A" w:rsidP="004C322B">
      <w:pPr>
        <w:pStyle w:val="Notedebasdepage"/>
        <w:rPr>
          <w:rFonts w:ascii="Verdana" w:hAnsi="Verdana" w:cs="Calibri"/>
          <w:i/>
          <w:iCs/>
          <w:sz w:val="16"/>
          <w:szCs w:val="16"/>
          <w:lang w:val="en-US"/>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cs="Calibri"/>
          <w:i/>
          <w:iCs/>
          <w:sz w:val="16"/>
          <w:szCs w:val="16"/>
          <w:lang w:val="en-US"/>
        </w:rPr>
        <w:t>Ibid.</w:t>
      </w:r>
    </w:p>
  </w:footnote>
  <w:footnote w:id="11">
    <w:p w14:paraId="670BE766" w14:textId="287C5598" w:rsidR="00262C77" w:rsidRPr="00262C77" w:rsidRDefault="00262C77" w:rsidP="00262C77">
      <w:pPr>
        <w:pStyle w:val="Notedebasdepage"/>
      </w:pPr>
      <w:r>
        <w:rPr>
          <w:rStyle w:val="Appelnotedebasdep"/>
        </w:rPr>
        <w:footnoteRef/>
      </w:r>
      <w:r>
        <w:t xml:space="preserve"> OVD-Info, </w:t>
      </w:r>
      <w:proofErr w:type="gramStart"/>
      <w:r>
        <w:t>No</w:t>
      </w:r>
      <w:proofErr w:type="gramEnd"/>
      <w:r>
        <w:t xml:space="preserve"> to war</w:t>
      </w:r>
      <w:r>
        <w:t xml:space="preserve">, </w:t>
      </w:r>
      <w:r>
        <w:t>How Russian authorities are suppressing anti-war protests</w:t>
      </w:r>
      <w:r>
        <w:t xml:space="preserve">, </w:t>
      </w:r>
      <w:hyperlink r:id="rId9" w:history="1">
        <w:r w:rsidRPr="002E71B9">
          <w:rPr>
            <w:rStyle w:val="Lienhypertexte"/>
          </w:rPr>
          <w:t>https://reports.ovdinfo.org/no-to-war-en#1</w:t>
        </w:r>
      </w:hyperlink>
      <w:r>
        <w:t xml:space="preserve">. </w:t>
      </w:r>
    </w:p>
  </w:footnote>
  <w:footnote w:id="12">
    <w:p w14:paraId="21F64A51" w14:textId="77777777" w:rsidR="00AE2F00" w:rsidRPr="005D52DA" w:rsidRDefault="00AE2F00" w:rsidP="004C322B">
      <w:pPr>
        <w:pStyle w:val="Notedebasdepage"/>
        <w:rPr>
          <w:rFonts w:ascii="Verdana" w:hAnsi="Verdana" w:cs="Calibri"/>
          <w:sz w:val="16"/>
          <w:szCs w:val="16"/>
          <w:lang w:val="en-US"/>
        </w:rPr>
      </w:pPr>
      <w:r w:rsidRPr="005D52DA">
        <w:rPr>
          <w:rStyle w:val="Appelnotedebasdep"/>
          <w:rFonts w:ascii="Verdana" w:hAnsi="Verdana" w:cs="Calibri"/>
          <w:sz w:val="16"/>
          <w:szCs w:val="16"/>
        </w:rPr>
        <w:footnoteRef/>
      </w:r>
      <w:r w:rsidRPr="005D52DA">
        <w:rPr>
          <w:rFonts w:ascii="Verdana" w:hAnsi="Verdana" w:cs="Calibri"/>
          <w:sz w:val="16"/>
          <w:szCs w:val="16"/>
        </w:rPr>
        <w:t xml:space="preserve"> The Federal Law from 4 March 2022 No. 32-F3 “On the Amendments to the Criminal Code of the Russian Federation and Articles 31 and 151 of the Criminal Procedure Code of the Russian Federation,” </w:t>
      </w:r>
      <w:hyperlink r:id="rId10" w:history="1">
        <w:r w:rsidRPr="005D52DA">
          <w:rPr>
            <w:rStyle w:val="Lienhypertexte"/>
            <w:rFonts w:ascii="Verdana" w:hAnsi="Verdana" w:cs="Calibri"/>
            <w:sz w:val="16"/>
            <w:szCs w:val="16"/>
          </w:rPr>
          <w:t>http://publication.pravo.gov.ru/Document/View/0001202203040007</w:t>
        </w:r>
      </w:hyperlink>
      <w:r w:rsidRPr="005D52DA">
        <w:rPr>
          <w:rFonts w:ascii="Verdana" w:hAnsi="Verdana" w:cs="Calibri"/>
          <w:sz w:val="16"/>
          <w:szCs w:val="16"/>
        </w:rPr>
        <w:t xml:space="preserve"> , 4 March 2022 (accessed 22 April 2022).  </w:t>
      </w:r>
    </w:p>
  </w:footnote>
  <w:footnote w:id="13">
    <w:p w14:paraId="008DBD8D" w14:textId="77777777" w:rsidR="00AE2F00" w:rsidRPr="005D52DA" w:rsidRDefault="00AE2F00" w:rsidP="004C322B">
      <w:pPr>
        <w:pStyle w:val="Notedebasdepage"/>
        <w:rPr>
          <w:rFonts w:ascii="Verdana" w:hAnsi="Verdana" w:cs="Calibri"/>
          <w:i/>
          <w:iCs/>
          <w:sz w:val="16"/>
          <w:szCs w:val="16"/>
          <w:lang w:val="en-US"/>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cs="Calibri"/>
          <w:i/>
          <w:iCs/>
          <w:sz w:val="16"/>
          <w:szCs w:val="16"/>
          <w:lang w:val="en-US"/>
        </w:rPr>
        <w:t>Ibid.</w:t>
      </w:r>
    </w:p>
  </w:footnote>
  <w:footnote w:id="14">
    <w:p w14:paraId="58AD7F92" w14:textId="77777777" w:rsidR="00AE2F00" w:rsidRPr="005D52DA" w:rsidRDefault="00AE2F00" w:rsidP="004C322B">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As of 19.05.2022 the minimal salary in Russia is approximately EUR 200 (</w:t>
      </w:r>
      <w:proofErr w:type="gramStart"/>
      <w:r w:rsidRPr="005D52DA">
        <w:rPr>
          <w:rFonts w:ascii="Verdana" w:hAnsi="Verdana"/>
          <w:sz w:val="16"/>
          <w:szCs w:val="16"/>
        </w:rPr>
        <w:t>e.g.</w:t>
      </w:r>
      <w:proofErr w:type="gramEnd"/>
      <w:r w:rsidRPr="005D52DA">
        <w:rPr>
          <w:rFonts w:ascii="Verdana" w:hAnsi="Verdana"/>
          <w:sz w:val="16"/>
          <w:szCs w:val="16"/>
        </w:rPr>
        <w:t xml:space="preserve"> https://mintrud.gov.ru/social/330). </w:t>
      </w:r>
    </w:p>
  </w:footnote>
  <w:footnote w:id="15">
    <w:p w14:paraId="1303EA78" w14:textId="77777777" w:rsidR="00AE2F00" w:rsidRPr="005D52DA" w:rsidRDefault="00AE2F00" w:rsidP="004C322B">
      <w:pPr>
        <w:pStyle w:val="Notedebasdepage"/>
        <w:rPr>
          <w:rFonts w:ascii="Verdana" w:hAnsi="Verdana" w:cs="Calibri"/>
          <w:i/>
          <w:iCs/>
          <w:sz w:val="16"/>
          <w:szCs w:val="16"/>
          <w:lang w:val="en-US"/>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cs="Calibri"/>
          <w:i/>
          <w:iCs/>
          <w:sz w:val="16"/>
          <w:szCs w:val="16"/>
          <w:lang w:val="en-US"/>
        </w:rPr>
        <w:t xml:space="preserve">Ibid. </w:t>
      </w:r>
    </w:p>
  </w:footnote>
  <w:footnote w:id="16">
    <w:p w14:paraId="42A82BF2" w14:textId="3FD33542" w:rsidR="00CD3D43" w:rsidRPr="00354F2C" w:rsidRDefault="00CD3D43">
      <w:pPr>
        <w:pStyle w:val="Notedebasdepage"/>
        <w:rPr>
          <w:rFonts w:ascii="Verdana" w:hAnsi="Verdana" w:cs="Calibri"/>
          <w:sz w:val="16"/>
          <w:szCs w:val="16"/>
        </w:rPr>
      </w:pPr>
      <w:r>
        <w:rPr>
          <w:rStyle w:val="Appelnotedebasdep"/>
        </w:rPr>
        <w:footnoteRef/>
      </w:r>
      <w:r>
        <w:t xml:space="preserve"> </w:t>
      </w:r>
      <w:r w:rsidRPr="00354F2C">
        <w:rPr>
          <w:rFonts w:ascii="Verdana" w:hAnsi="Verdana" w:cs="Calibri"/>
          <w:sz w:val="16"/>
          <w:szCs w:val="16"/>
        </w:rPr>
        <w:t>Human Rights Committee, General Comment No.34, Article 19, Freedoms of Expression and Opinion, CCPR/C/GC/</w:t>
      </w:r>
      <w:proofErr w:type="gramStart"/>
      <w:r w:rsidRPr="00354F2C">
        <w:rPr>
          <w:rFonts w:ascii="Verdana" w:hAnsi="Verdana" w:cs="Calibri"/>
          <w:sz w:val="16"/>
          <w:szCs w:val="16"/>
        </w:rPr>
        <w:t>34 ,</w:t>
      </w:r>
      <w:proofErr w:type="gramEnd"/>
      <w:r w:rsidRPr="00354F2C">
        <w:rPr>
          <w:rFonts w:ascii="Verdana" w:hAnsi="Verdana" w:cs="Calibri"/>
          <w:sz w:val="16"/>
          <w:szCs w:val="16"/>
        </w:rPr>
        <w:t xml:space="preserve"> 12 September 2011</w:t>
      </w:r>
      <w:r w:rsidR="00DF4EE0">
        <w:rPr>
          <w:rFonts w:ascii="Verdana" w:hAnsi="Verdana" w:cs="Calibri"/>
          <w:sz w:val="16"/>
          <w:szCs w:val="16"/>
        </w:rPr>
        <w:t>, para.25</w:t>
      </w:r>
    </w:p>
  </w:footnote>
  <w:footnote w:id="17">
    <w:p w14:paraId="1846C826" w14:textId="77777777" w:rsidR="00AE2F00" w:rsidRPr="005D52DA" w:rsidRDefault="00AE2F00" w:rsidP="004C322B">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HRC, General Comment No 34, Article 19: Freedoms of opinion and expression, paras 21,33, HRC, General Comment No 37, on the right of peaceful assembly (Article 21), paras 36, 37, </w:t>
      </w:r>
    </w:p>
    <w:p w14:paraId="6E792960" w14:textId="77777777" w:rsidR="00AE2F00" w:rsidRPr="005D52DA" w:rsidRDefault="00AE2F00" w:rsidP="004C322B">
      <w:pPr>
        <w:pStyle w:val="Notedebasdepage"/>
        <w:rPr>
          <w:rFonts w:ascii="Verdana" w:hAnsi="Verdana"/>
          <w:sz w:val="16"/>
          <w:szCs w:val="16"/>
        </w:rPr>
      </w:pPr>
    </w:p>
  </w:footnote>
  <w:footnote w:id="18">
    <w:p w14:paraId="39354455" w14:textId="77777777" w:rsidR="00AE2F00" w:rsidRPr="005D52DA" w:rsidRDefault="00AE2F00" w:rsidP="004C322B">
      <w:pPr>
        <w:pStyle w:val="Notedebasdepage"/>
        <w:rPr>
          <w:rFonts w:ascii="Verdana" w:hAnsi="Verdana" w:cs="Calibri"/>
          <w:sz w:val="16"/>
          <w:szCs w:val="16"/>
          <w:lang w:val="en-US"/>
        </w:rPr>
      </w:pPr>
      <w:r w:rsidRPr="005D52DA">
        <w:rPr>
          <w:rStyle w:val="Appelnotedebasdep"/>
          <w:rFonts w:ascii="Verdana" w:hAnsi="Verdana" w:cs="Calibri"/>
          <w:sz w:val="16"/>
          <w:szCs w:val="16"/>
        </w:rPr>
        <w:footnoteRef/>
      </w:r>
      <w:r w:rsidRPr="005D52DA">
        <w:rPr>
          <w:rFonts w:ascii="Verdana" w:hAnsi="Verdana" w:cs="Calibri"/>
          <w:sz w:val="16"/>
          <w:szCs w:val="16"/>
        </w:rPr>
        <w:t xml:space="preserve"> OVD-Info LIVE, Telegram Post, 23 March 2022, </w:t>
      </w:r>
      <w:hyperlink r:id="rId11" w:history="1">
        <w:r w:rsidRPr="005D52DA">
          <w:rPr>
            <w:rStyle w:val="Lienhypertexte"/>
            <w:rFonts w:ascii="Verdana" w:hAnsi="Verdana" w:cs="Calibri"/>
            <w:sz w:val="16"/>
            <w:szCs w:val="16"/>
          </w:rPr>
          <w:t>https://t.me/ovdinfolive/6695</w:t>
        </w:r>
      </w:hyperlink>
      <w:r w:rsidRPr="005D52DA">
        <w:rPr>
          <w:rFonts w:ascii="Verdana" w:hAnsi="Verdana" w:cs="Calibri"/>
          <w:sz w:val="16"/>
          <w:szCs w:val="16"/>
        </w:rPr>
        <w:t xml:space="preserve">  (accessed 22 April 2022).  </w:t>
      </w:r>
    </w:p>
  </w:footnote>
  <w:footnote w:id="19">
    <w:p w14:paraId="4B8B3F7A" w14:textId="77777777" w:rsidR="00AE2F00" w:rsidRPr="005D52DA" w:rsidRDefault="00AE2F00" w:rsidP="004C322B">
      <w:pPr>
        <w:pStyle w:val="Notedebasdepage"/>
        <w:rPr>
          <w:rFonts w:ascii="Verdana" w:hAnsi="Verdana" w:cs="Calibri"/>
          <w:i/>
          <w:iCs/>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cs="Calibri"/>
          <w:i/>
          <w:iCs/>
          <w:sz w:val="16"/>
          <w:szCs w:val="16"/>
        </w:rPr>
        <w:t>Ibid.</w:t>
      </w:r>
    </w:p>
  </w:footnote>
  <w:footnote w:id="20">
    <w:p w14:paraId="6D5B4207" w14:textId="20A7D4F6" w:rsidR="006B29D8" w:rsidRPr="005D52DA" w:rsidRDefault="006B29D8" w:rsidP="00F0175A">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UN Basic Principles on the Role of Lawyers </w:t>
      </w:r>
      <w:r w:rsidRPr="005D52DA">
        <w:rPr>
          <w:rFonts w:ascii="Verdana" w:hAnsi="Verdana" w:cs="Calibri"/>
          <w:sz w:val="16"/>
          <w:szCs w:val="16"/>
          <w:lang w:val="en-US"/>
        </w:rPr>
        <w:t>Adopted by the Eight United Nations Congress on the Prevention of Crime and the Treatment of Offenders, Havana, Cuba 27 August to 7 September 1990</w:t>
      </w:r>
      <w:r w:rsidRPr="005D52DA">
        <w:rPr>
          <w:rFonts w:ascii="Verdana" w:hAnsi="Verdana" w:cs="Calibri"/>
          <w:sz w:val="16"/>
          <w:szCs w:val="16"/>
        </w:rPr>
        <w:t xml:space="preserve">, UN Doc. A/CONF.144/28/Rev. 1, Preamble; Recommendation No. R (2000) 21 of the Committee of Ministers to Member states on the freedom of exercise of the profession of lawyer, Preamble; ICJ Declaration and Plan of Action on Upholding the Rule of Law and the Role of Judges and Lawyers in Times of Crisis, Principles 7-9; Strengthening of the rule of law - Report of the Secretary General to the United Nations General Assembly, UN Doc. A/57/275, 5 August 2002, para. 41; Commission on Human Rights, Resolution 2004/33, Independence and Impartiality of the judiciary, jurors and assessors and the independence of lawyers, UN Doc. E/CN.4/RES/2004/33, 19 April 2004; </w:t>
      </w:r>
      <w:r w:rsidRPr="005D52DA">
        <w:rPr>
          <w:rFonts w:ascii="Verdana" w:hAnsi="Verdana"/>
          <w:sz w:val="16"/>
          <w:szCs w:val="16"/>
        </w:rPr>
        <w:t xml:space="preserve">Human Rights Committee, General Comment No. 20, Article 7: Prohibition of torture, or other cruel, </w:t>
      </w:r>
      <w:proofErr w:type="gramStart"/>
      <w:r w:rsidRPr="005D52DA">
        <w:rPr>
          <w:rFonts w:ascii="Verdana" w:hAnsi="Verdana"/>
          <w:sz w:val="16"/>
          <w:szCs w:val="16"/>
        </w:rPr>
        <w:t>inhuman</w:t>
      </w:r>
      <w:proofErr w:type="gramEnd"/>
      <w:r w:rsidRPr="005D52DA">
        <w:rPr>
          <w:rFonts w:ascii="Verdana" w:hAnsi="Verdana"/>
          <w:sz w:val="16"/>
          <w:szCs w:val="16"/>
        </w:rPr>
        <w:t xml:space="preserve"> or degrading treatment or punishment, 10 March 1992, para. 11; Concluding Observations of the Human Rights Committee on Tajikistan, UN Doc. CCPR/CO/84/TJK, 18 July 2005, para. 12; Thailand, UN Doc. CCPR/CO/84/THA, 8 July 2005, para. 15. See inter alia: UN Basic Principles on the Role of Lawyers; UN Declaration on the Right and Responsibility of Individuals, Groups and Organs of Society to Promote and Protect Universally Recognized Human Rights and Fundamental Freedoms; Recommendation 2000 (21) on the Freedom of exercise of the profession of lawyer of the Committee of Ministers to Member States of the Council of Europe; and Principles and Guidelines on the Right to a Fair Trial and Legal Assistance in Africa. See also infra Principle no. 9 and its Commentary</w:t>
      </w:r>
      <w:r w:rsidR="00F0175A">
        <w:rPr>
          <w:rFonts w:ascii="Verdana" w:hAnsi="Verdana"/>
          <w:sz w:val="16"/>
          <w:szCs w:val="16"/>
        </w:rPr>
        <w:t xml:space="preserve">; Legal Commentary to the </w:t>
      </w:r>
      <w:r w:rsidR="00F0175A" w:rsidRPr="00F0175A">
        <w:rPr>
          <w:rFonts w:ascii="Verdana" w:hAnsi="Verdana"/>
          <w:sz w:val="16"/>
          <w:szCs w:val="16"/>
        </w:rPr>
        <w:t>ICJ Geneva Declaration on Upholding the Rule of Law and the Role of Judges and</w:t>
      </w:r>
      <w:r w:rsidR="00F0175A">
        <w:rPr>
          <w:rFonts w:ascii="Verdana" w:hAnsi="Verdana"/>
          <w:sz w:val="16"/>
          <w:szCs w:val="16"/>
        </w:rPr>
        <w:t xml:space="preserve"> </w:t>
      </w:r>
      <w:r w:rsidR="00F0175A" w:rsidRPr="00F0175A">
        <w:rPr>
          <w:rFonts w:ascii="Verdana" w:hAnsi="Verdana"/>
          <w:sz w:val="16"/>
          <w:szCs w:val="16"/>
        </w:rPr>
        <w:t>Lawyers in Times of Crisis</w:t>
      </w:r>
      <w:r w:rsidR="00F0175A">
        <w:rPr>
          <w:rFonts w:ascii="Verdana" w:hAnsi="Verdana"/>
          <w:sz w:val="16"/>
          <w:szCs w:val="16"/>
        </w:rPr>
        <w:t xml:space="preserve">, </w:t>
      </w:r>
      <w:hyperlink r:id="rId12" w:history="1">
        <w:r w:rsidR="00F0175A" w:rsidRPr="002E71B9">
          <w:rPr>
            <w:rStyle w:val="Lienhypertexte"/>
            <w:rFonts w:ascii="Verdana" w:hAnsi="Verdana"/>
            <w:sz w:val="16"/>
            <w:szCs w:val="16"/>
          </w:rPr>
          <w:t>https://www.icj.org/wp-content/uploads/2011/05/ICJ-genevadeclaration-publication-2011.pdf</w:t>
        </w:r>
      </w:hyperlink>
      <w:r w:rsidR="00F0175A">
        <w:rPr>
          <w:rFonts w:ascii="Verdana" w:hAnsi="Verdana"/>
          <w:sz w:val="16"/>
          <w:szCs w:val="16"/>
        </w:rPr>
        <w:t xml:space="preserve">. </w:t>
      </w:r>
    </w:p>
  </w:footnote>
  <w:footnote w:id="21">
    <w:p w14:paraId="6100EA32" w14:textId="7D88EA5D" w:rsidR="006B29D8" w:rsidRPr="005D52DA" w:rsidRDefault="006B29D8" w:rsidP="006B29D8">
      <w:pPr>
        <w:pStyle w:val="Notedebasdepage"/>
        <w:rPr>
          <w:rFonts w:ascii="Verdana" w:hAnsi="Verdana"/>
          <w:sz w:val="16"/>
          <w:szCs w:val="16"/>
        </w:rPr>
      </w:pPr>
      <w:r w:rsidRPr="005D52DA">
        <w:rPr>
          <w:rStyle w:val="Appelnotedebasdep"/>
          <w:rFonts w:ascii="Verdana" w:hAnsi="Verdana"/>
          <w:sz w:val="16"/>
          <w:szCs w:val="16"/>
        </w:rPr>
        <w:footnoteRef/>
      </w:r>
      <w:r w:rsidRPr="008F759D">
        <w:rPr>
          <w:rFonts w:ascii="Verdana" w:hAnsi="Verdana"/>
          <w:sz w:val="16"/>
          <w:szCs w:val="16"/>
          <w:lang w:val="fr-CH"/>
        </w:rPr>
        <w:t xml:space="preserve"> Article 9 ICCPR, HRC General Comment 32 para. </w:t>
      </w:r>
      <w:r w:rsidRPr="005D52DA">
        <w:rPr>
          <w:rFonts w:ascii="Verdana" w:hAnsi="Verdana"/>
          <w:sz w:val="16"/>
          <w:szCs w:val="16"/>
        </w:rPr>
        <w:t xml:space="preserve">34; HRC General Comment 35 paras 15, 34; </w:t>
      </w:r>
      <w:proofErr w:type="gramStart"/>
      <w:r w:rsidRPr="005D52DA">
        <w:rPr>
          <w:rFonts w:ascii="Verdana" w:hAnsi="Verdana"/>
          <w:sz w:val="16"/>
          <w:szCs w:val="16"/>
        </w:rPr>
        <w:t>58;</w:t>
      </w:r>
      <w:proofErr w:type="gramEnd"/>
      <w:r w:rsidRPr="005D52DA">
        <w:rPr>
          <w:rFonts w:ascii="Verdana" w:hAnsi="Verdana"/>
          <w:sz w:val="16"/>
          <w:szCs w:val="16"/>
        </w:rPr>
        <w:t xml:space="preserve"> </w:t>
      </w:r>
    </w:p>
  </w:footnote>
  <w:footnote w:id="22">
    <w:p w14:paraId="7B25707A" w14:textId="4AA74EBB" w:rsidR="006B29D8" w:rsidRPr="005D52DA" w:rsidRDefault="006B29D8" w:rsidP="006B29D8">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sz w:val="16"/>
          <w:szCs w:val="16"/>
        </w:rPr>
        <w:t xml:space="preserve">Article 9; ICCPR, </w:t>
      </w:r>
      <w:r w:rsidRPr="005D52DA">
        <w:rPr>
          <w:rFonts w:ascii="Verdana" w:hAnsi="Verdana" w:cs="Calibri"/>
          <w:sz w:val="16"/>
          <w:szCs w:val="16"/>
        </w:rPr>
        <w:t xml:space="preserve">HRC, General Comment 32, para 32; UN Basic Principles on the Role of Lawyers, </w:t>
      </w:r>
      <w:r w:rsidRPr="005D52DA">
        <w:rPr>
          <w:rFonts w:ascii="Verdana" w:hAnsi="Verdana" w:cs="Calibri"/>
          <w:i/>
          <w:iCs/>
          <w:sz w:val="16"/>
          <w:szCs w:val="16"/>
        </w:rPr>
        <w:t xml:space="preserve">supra </w:t>
      </w:r>
      <w:r w:rsidRPr="005D52DA">
        <w:rPr>
          <w:rFonts w:ascii="Verdana" w:hAnsi="Verdana" w:cs="Calibri"/>
          <w:sz w:val="16"/>
          <w:szCs w:val="16"/>
        </w:rPr>
        <w:t xml:space="preserve">note 12 at Principles 7, </w:t>
      </w:r>
      <w:proofErr w:type="gramStart"/>
      <w:r w:rsidRPr="005D52DA">
        <w:rPr>
          <w:rFonts w:ascii="Verdana" w:hAnsi="Verdana" w:cs="Calibri"/>
          <w:sz w:val="16"/>
          <w:szCs w:val="16"/>
        </w:rPr>
        <w:t>8;</w:t>
      </w:r>
      <w:proofErr w:type="gramEnd"/>
      <w:r w:rsidRPr="005D52DA">
        <w:rPr>
          <w:rFonts w:ascii="Verdana" w:hAnsi="Verdana" w:cs="Calibri"/>
          <w:sz w:val="16"/>
          <w:szCs w:val="16"/>
        </w:rPr>
        <w:t xml:space="preserve"> </w:t>
      </w:r>
    </w:p>
  </w:footnote>
  <w:footnote w:id="23">
    <w:p w14:paraId="0A71FD49" w14:textId="7B2E791A" w:rsidR="00B6059C" w:rsidRPr="00B6059C" w:rsidRDefault="00B6059C" w:rsidP="00B6059C">
      <w:pPr>
        <w:pStyle w:val="Notedebasdepage"/>
      </w:pPr>
      <w:r>
        <w:rPr>
          <w:rStyle w:val="Appelnotedebasdep"/>
        </w:rPr>
        <w:footnoteRef/>
      </w:r>
      <w:r>
        <w:t xml:space="preserve"> ICJ, </w:t>
      </w:r>
      <w:r>
        <w:t>Access to Lawyers for Anti-war Protesters</w:t>
      </w:r>
      <w:r>
        <w:t xml:space="preserve"> </w:t>
      </w:r>
      <w:r>
        <w:t>in the Russian Federation</w:t>
      </w:r>
      <w:r>
        <w:t xml:space="preserve">, </w:t>
      </w:r>
      <w:r>
        <w:t>Briefing paper</w:t>
      </w:r>
      <w:r>
        <w:t xml:space="preserve"> </w:t>
      </w:r>
      <w:r>
        <w:t>June 2022</w:t>
      </w:r>
      <w:r>
        <w:t xml:space="preserve">, </w:t>
      </w:r>
      <w:hyperlink r:id="rId13" w:history="1">
        <w:r w:rsidRPr="002E71B9">
          <w:rPr>
            <w:rStyle w:val="Lienhypertexte"/>
          </w:rPr>
          <w:t>https://www.icj.org/wp-content/uploads/2022/06/Access-to-lawyers-for-anti-war-protesters-in-the-Russian-Federation.pdf</w:t>
        </w:r>
        <w:r w:rsidRPr="002E71B9">
          <w:rPr>
            <w:rStyle w:val="Lienhypertexte"/>
            <w:lang w:val="ru-RU"/>
          </w:rPr>
          <w:t>Ю</w:t>
        </w:r>
      </w:hyperlink>
      <w:r w:rsidRPr="008F759D">
        <w:t xml:space="preserve"> </w:t>
      </w:r>
    </w:p>
  </w:footnote>
  <w:footnote w:id="24">
    <w:p w14:paraId="745D8AD0" w14:textId="22A5826C" w:rsidR="006D4C84" w:rsidRPr="005D52DA" w:rsidRDefault="006D4C84" w:rsidP="006D4C84">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r w:rsidRPr="005D52DA">
        <w:rPr>
          <w:rFonts w:ascii="Verdana" w:hAnsi="Verdana" w:cs="Calibri"/>
          <w:color w:val="3F3F3F"/>
          <w:sz w:val="16"/>
          <w:szCs w:val="16"/>
        </w:rPr>
        <w:t>UN Human Rights Committee (HRC), </w:t>
      </w:r>
      <w:r w:rsidRPr="005D52DA">
        <w:rPr>
          <w:rFonts w:ascii="Verdana" w:hAnsi="Verdana" w:cs="Calibri"/>
          <w:i/>
          <w:iCs/>
          <w:color w:val="3F3F3F"/>
          <w:sz w:val="16"/>
          <w:szCs w:val="16"/>
        </w:rPr>
        <w:t>CCPR General Comment No. 20: Article 7 (Prohibition of Torture, or Other Cruel, Inhuman or Degrading Treatment or Punishment)</w:t>
      </w:r>
      <w:r w:rsidRPr="005D52DA">
        <w:rPr>
          <w:rFonts w:ascii="Verdana" w:hAnsi="Verdana" w:cs="Calibri"/>
          <w:color w:val="3F3F3F"/>
          <w:sz w:val="16"/>
          <w:szCs w:val="16"/>
        </w:rPr>
        <w:t>, 10 March 1992</w:t>
      </w:r>
      <w:r w:rsidR="000A74E6">
        <w:rPr>
          <w:rFonts w:ascii="Verdana" w:hAnsi="Verdana" w:cs="Calibri"/>
          <w:color w:val="3F3F3F"/>
          <w:sz w:val="16"/>
          <w:szCs w:val="16"/>
        </w:rPr>
        <w:t>;</w:t>
      </w:r>
      <w:r w:rsidR="000A74E6" w:rsidRPr="000A74E6">
        <w:rPr>
          <w:rFonts w:ascii="Verdana" w:hAnsi="Verdana" w:cs="Calibri"/>
          <w:sz w:val="16"/>
          <w:szCs w:val="16"/>
        </w:rPr>
        <w:t xml:space="preserve"> </w:t>
      </w:r>
      <w:r w:rsidR="000A74E6" w:rsidRPr="005D52DA">
        <w:rPr>
          <w:rFonts w:ascii="Verdana" w:hAnsi="Verdana" w:cs="Calibri"/>
          <w:sz w:val="16"/>
          <w:szCs w:val="16"/>
        </w:rPr>
        <w:t xml:space="preserve">UN Basic Principles on the Role of Lawyers, </w:t>
      </w:r>
      <w:r w:rsidR="000A74E6" w:rsidRPr="005D52DA">
        <w:rPr>
          <w:rFonts w:ascii="Verdana" w:hAnsi="Verdana" w:cs="Calibri"/>
          <w:i/>
          <w:iCs/>
          <w:sz w:val="16"/>
          <w:szCs w:val="16"/>
        </w:rPr>
        <w:t xml:space="preserve">supra </w:t>
      </w:r>
      <w:r w:rsidR="000A74E6" w:rsidRPr="005D52DA">
        <w:rPr>
          <w:rFonts w:ascii="Verdana" w:hAnsi="Verdana" w:cs="Calibri"/>
          <w:sz w:val="16"/>
          <w:szCs w:val="16"/>
        </w:rPr>
        <w:t>note 12 at Principle 7</w:t>
      </w:r>
    </w:p>
  </w:footnote>
  <w:footnote w:id="25">
    <w:p w14:paraId="43A34213" w14:textId="123C0D16" w:rsidR="006D4C84" w:rsidRPr="005D52DA" w:rsidRDefault="006D4C84" w:rsidP="006D4C84">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ICCPR, article 9.3; Human Rights Council </w:t>
      </w:r>
      <w:r w:rsidR="00DC12AD">
        <w:rPr>
          <w:rFonts w:ascii="Verdana" w:hAnsi="Verdana"/>
          <w:sz w:val="16"/>
          <w:szCs w:val="16"/>
        </w:rPr>
        <w:t>R</w:t>
      </w:r>
      <w:r w:rsidRPr="005D52DA">
        <w:rPr>
          <w:rFonts w:ascii="Verdana" w:hAnsi="Verdana"/>
          <w:sz w:val="16"/>
          <w:szCs w:val="16"/>
        </w:rPr>
        <w:t xml:space="preserve">esolution 21/4 (2012) §18(a); See UN Mechanisms Joint Report on detainees at Guantánamo Bay, UN Doc. E/CN.4/2006/120 (2006) para. 28. </w:t>
      </w:r>
    </w:p>
  </w:footnote>
  <w:footnote w:id="26">
    <w:p w14:paraId="719012BB" w14:textId="77777777" w:rsidR="00DB49EE" w:rsidRPr="005D52DA" w:rsidRDefault="00DB49EE" w:rsidP="00DB49EE">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Order of the Ministry of Internal Affairs of the Russian Federation from 25 May 2009 No.400, “О </w:t>
      </w:r>
      <w:proofErr w:type="spellStart"/>
      <w:r w:rsidRPr="005D52DA">
        <w:rPr>
          <w:rFonts w:ascii="Verdana" w:hAnsi="Verdana" w:cs="Calibri"/>
          <w:sz w:val="16"/>
          <w:szCs w:val="16"/>
        </w:rPr>
        <w:t>совершенствовании</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подготовки</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сил</w:t>
      </w:r>
      <w:proofErr w:type="spellEnd"/>
      <w:r w:rsidRPr="005D52DA">
        <w:rPr>
          <w:rFonts w:ascii="Verdana" w:hAnsi="Verdana" w:cs="Calibri"/>
          <w:sz w:val="16"/>
          <w:szCs w:val="16"/>
        </w:rPr>
        <w:t xml:space="preserve"> и </w:t>
      </w:r>
      <w:proofErr w:type="spellStart"/>
      <w:r w:rsidRPr="005D52DA">
        <w:rPr>
          <w:rFonts w:ascii="Verdana" w:hAnsi="Verdana" w:cs="Calibri"/>
          <w:sz w:val="16"/>
          <w:szCs w:val="16"/>
        </w:rPr>
        <w:t>средств</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органов</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внутренних</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дел</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Российской</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Федерации</w:t>
      </w:r>
      <w:proofErr w:type="spellEnd"/>
      <w:r w:rsidRPr="005D52DA">
        <w:rPr>
          <w:rFonts w:ascii="Verdana" w:hAnsi="Verdana" w:cs="Calibri"/>
          <w:sz w:val="16"/>
          <w:szCs w:val="16"/>
        </w:rPr>
        <w:t xml:space="preserve"> и </w:t>
      </w:r>
      <w:proofErr w:type="spellStart"/>
      <w:r w:rsidRPr="005D52DA">
        <w:rPr>
          <w:rFonts w:ascii="Verdana" w:hAnsi="Verdana" w:cs="Calibri"/>
          <w:sz w:val="16"/>
          <w:szCs w:val="16"/>
        </w:rPr>
        <w:t>внутренних</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войск</w:t>
      </w:r>
      <w:proofErr w:type="spellEnd"/>
      <w:r w:rsidRPr="005D52DA">
        <w:rPr>
          <w:rFonts w:ascii="Verdana" w:hAnsi="Verdana" w:cs="Calibri"/>
          <w:sz w:val="16"/>
          <w:szCs w:val="16"/>
        </w:rPr>
        <w:t xml:space="preserve"> МВД </w:t>
      </w:r>
      <w:proofErr w:type="spellStart"/>
      <w:r w:rsidRPr="005D52DA">
        <w:rPr>
          <w:rFonts w:ascii="Verdana" w:hAnsi="Verdana" w:cs="Calibri"/>
          <w:sz w:val="16"/>
          <w:szCs w:val="16"/>
        </w:rPr>
        <w:t>России</w:t>
      </w:r>
      <w:proofErr w:type="spellEnd"/>
      <w:r w:rsidRPr="005D52DA">
        <w:rPr>
          <w:rFonts w:ascii="Verdana" w:hAnsi="Verdana" w:cs="Calibri"/>
          <w:sz w:val="16"/>
          <w:szCs w:val="16"/>
        </w:rPr>
        <w:t xml:space="preserve"> к </w:t>
      </w:r>
      <w:proofErr w:type="spellStart"/>
      <w:r w:rsidRPr="005D52DA">
        <w:rPr>
          <w:rFonts w:ascii="Verdana" w:hAnsi="Verdana" w:cs="Calibri"/>
          <w:sz w:val="16"/>
          <w:szCs w:val="16"/>
        </w:rPr>
        <w:t>действиям</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при</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чрезвычайных</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обстоятельствах</w:t>
      </w:r>
      <w:proofErr w:type="spellEnd"/>
      <w:r w:rsidRPr="005D52DA">
        <w:rPr>
          <w:rFonts w:ascii="Verdana" w:hAnsi="Verdana" w:cs="Calibri"/>
          <w:sz w:val="16"/>
          <w:szCs w:val="16"/>
        </w:rPr>
        <w:t xml:space="preserve">,” 25 May 2009; </w:t>
      </w:r>
      <w:r w:rsidRPr="005D52DA">
        <w:rPr>
          <w:rFonts w:ascii="Verdana" w:hAnsi="Verdana" w:cs="Calibri"/>
          <w:i/>
          <w:iCs/>
          <w:sz w:val="16"/>
          <w:szCs w:val="16"/>
        </w:rPr>
        <w:t>see also</w:t>
      </w:r>
      <w:r w:rsidRPr="005D52DA">
        <w:rPr>
          <w:rFonts w:ascii="Verdana" w:hAnsi="Verdana" w:cs="Calibri"/>
          <w:sz w:val="16"/>
          <w:szCs w:val="16"/>
        </w:rPr>
        <w:t xml:space="preserve"> RIA News, “</w:t>
      </w:r>
      <w:proofErr w:type="spellStart"/>
      <w:r w:rsidRPr="005D52DA">
        <w:rPr>
          <w:rFonts w:ascii="Verdana" w:hAnsi="Verdana" w:cs="Calibri"/>
          <w:sz w:val="16"/>
          <w:szCs w:val="16"/>
        </w:rPr>
        <w:t>Специальные</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сигналы</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для</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сбора</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личного</w:t>
      </w:r>
      <w:proofErr w:type="spellEnd"/>
      <w:r w:rsidRPr="005D52DA">
        <w:rPr>
          <w:rFonts w:ascii="Verdana" w:hAnsi="Verdana" w:cs="Calibri"/>
          <w:sz w:val="16"/>
          <w:szCs w:val="16"/>
        </w:rPr>
        <w:t xml:space="preserve"> </w:t>
      </w:r>
      <w:proofErr w:type="spellStart"/>
      <w:r w:rsidRPr="005D52DA">
        <w:rPr>
          <w:rFonts w:ascii="Verdana" w:hAnsi="Verdana" w:cs="Calibri"/>
          <w:sz w:val="16"/>
          <w:szCs w:val="16"/>
        </w:rPr>
        <w:t>состава</w:t>
      </w:r>
      <w:proofErr w:type="spellEnd"/>
      <w:r w:rsidRPr="005D52DA">
        <w:rPr>
          <w:rFonts w:ascii="Verdana" w:hAnsi="Verdana" w:cs="Calibri"/>
          <w:sz w:val="16"/>
          <w:szCs w:val="16"/>
        </w:rPr>
        <w:t xml:space="preserve"> МВД </w:t>
      </w:r>
      <w:proofErr w:type="spellStart"/>
      <w:r w:rsidRPr="005D52DA">
        <w:rPr>
          <w:rFonts w:ascii="Verdana" w:hAnsi="Verdana" w:cs="Calibri"/>
          <w:sz w:val="16"/>
          <w:szCs w:val="16"/>
        </w:rPr>
        <w:t>при</w:t>
      </w:r>
      <w:proofErr w:type="spellEnd"/>
      <w:r w:rsidRPr="005D52DA">
        <w:rPr>
          <w:rFonts w:ascii="Verdana" w:hAnsi="Verdana" w:cs="Calibri"/>
          <w:sz w:val="16"/>
          <w:szCs w:val="16"/>
        </w:rPr>
        <w:t xml:space="preserve"> ЧС,” (“Special signals for the collection of personnel of the Ministry of Internal Affairs in emergency situations”), </w:t>
      </w:r>
      <w:hyperlink r:id="rId14" w:history="1">
        <w:r w:rsidRPr="005D52DA">
          <w:rPr>
            <w:rStyle w:val="Lienhypertexte"/>
            <w:rFonts w:ascii="Verdana" w:hAnsi="Verdana" w:cs="Calibri"/>
            <w:sz w:val="16"/>
            <w:szCs w:val="16"/>
          </w:rPr>
          <w:t>https://ria.ru/20131119/971094188.html</w:t>
        </w:r>
      </w:hyperlink>
      <w:r w:rsidRPr="005D52DA">
        <w:rPr>
          <w:rFonts w:ascii="Verdana" w:hAnsi="Verdana" w:cs="Calibri"/>
          <w:sz w:val="16"/>
          <w:szCs w:val="16"/>
        </w:rPr>
        <w:t xml:space="preserve"> , 19 November 2013 (updated 1 March 2020, accessed 22 April 2022). </w:t>
      </w:r>
    </w:p>
  </w:footnote>
  <w:footnote w:id="27">
    <w:p w14:paraId="3F2B886B" w14:textId="77777777" w:rsidR="00DB49EE" w:rsidRPr="004048FF" w:rsidRDefault="00DB49EE" w:rsidP="00DB49EE">
      <w:pPr>
        <w:pStyle w:val="Notedebasdepage"/>
        <w:rPr>
          <w:rFonts w:ascii="Verdana" w:hAnsi="Verdana" w:cs="Calibri"/>
          <w:i/>
          <w:iCs/>
          <w:sz w:val="16"/>
          <w:szCs w:val="16"/>
          <w:lang w:val="en-US"/>
        </w:rPr>
      </w:pPr>
      <w:r w:rsidRPr="005D52DA">
        <w:rPr>
          <w:rStyle w:val="Appelnotedebasdep"/>
          <w:rFonts w:ascii="Verdana" w:hAnsi="Verdana" w:cs="Calibri"/>
          <w:sz w:val="16"/>
          <w:szCs w:val="16"/>
        </w:rPr>
        <w:footnoteRef/>
      </w:r>
      <w:r w:rsidRPr="004048FF">
        <w:rPr>
          <w:rFonts w:ascii="Verdana" w:hAnsi="Verdana" w:cs="Calibri"/>
          <w:sz w:val="16"/>
          <w:szCs w:val="16"/>
          <w:lang w:val="en-US"/>
        </w:rPr>
        <w:t xml:space="preserve"> </w:t>
      </w:r>
      <w:r w:rsidRPr="005D52DA">
        <w:rPr>
          <w:rFonts w:ascii="Verdana" w:hAnsi="Verdana" w:cs="Calibri"/>
          <w:i/>
          <w:iCs/>
          <w:sz w:val="16"/>
          <w:szCs w:val="16"/>
        </w:rPr>
        <w:t>Ibid</w:t>
      </w:r>
      <w:r w:rsidRPr="004048FF">
        <w:rPr>
          <w:rFonts w:ascii="Verdana" w:hAnsi="Verdana" w:cs="Calibri"/>
          <w:i/>
          <w:iCs/>
          <w:sz w:val="16"/>
          <w:szCs w:val="16"/>
          <w:lang w:val="en-US"/>
        </w:rPr>
        <w:t>.</w:t>
      </w:r>
    </w:p>
  </w:footnote>
  <w:footnote w:id="28">
    <w:p w14:paraId="4D55E58A" w14:textId="5AFD6CBA" w:rsidR="005E1C80" w:rsidRDefault="005E1C80">
      <w:pPr>
        <w:pStyle w:val="Notedebasdepage"/>
      </w:pPr>
      <w:r>
        <w:rPr>
          <w:rStyle w:val="Appelnotedebasdep"/>
        </w:rPr>
        <w:footnoteRef/>
      </w:r>
      <w:r>
        <w:t xml:space="preserve"> </w:t>
      </w:r>
      <w:r>
        <w:t>ICJ, Access to Lawyers for Anti-war Protesters in the Russian Federation, Briefing paper June 2022</w:t>
      </w:r>
      <w:r>
        <w:t xml:space="preserve">. </w:t>
      </w:r>
    </w:p>
  </w:footnote>
  <w:footnote w:id="29">
    <w:p w14:paraId="4165C8AE" w14:textId="77777777" w:rsidR="00D52C51" w:rsidRPr="005D52DA" w:rsidRDefault="00D52C51" w:rsidP="00D52C51">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В</w:t>
      </w:r>
      <w:r w:rsidRPr="005D52DA">
        <w:rPr>
          <w:rFonts w:ascii="Verdana" w:hAnsi="Verdana" w:cs="Calibri"/>
          <w:sz w:val="16"/>
          <w:szCs w:val="16"/>
          <w:lang w:val="en-US"/>
        </w:rPr>
        <w:t xml:space="preserve"> </w:t>
      </w:r>
      <w:r w:rsidRPr="005D52DA">
        <w:rPr>
          <w:rFonts w:ascii="Verdana" w:hAnsi="Verdana" w:cs="Calibri"/>
          <w:sz w:val="16"/>
          <w:szCs w:val="16"/>
          <w:lang w:val="ru-RU"/>
        </w:rPr>
        <w:t>связи</w:t>
      </w:r>
      <w:r w:rsidRPr="005D52DA">
        <w:rPr>
          <w:rFonts w:ascii="Verdana" w:hAnsi="Verdana" w:cs="Calibri"/>
          <w:sz w:val="16"/>
          <w:szCs w:val="16"/>
          <w:lang w:val="en-US"/>
        </w:rPr>
        <w:t xml:space="preserve"> </w:t>
      </w:r>
      <w:r w:rsidRPr="005D52DA">
        <w:rPr>
          <w:rFonts w:ascii="Verdana" w:hAnsi="Verdana" w:cs="Calibri"/>
          <w:sz w:val="16"/>
          <w:szCs w:val="16"/>
          <w:lang w:val="ru-RU"/>
        </w:rPr>
        <w:t>с</w:t>
      </w:r>
      <w:r w:rsidRPr="005D52DA">
        <w:rPr>
          <w:rFonts w:ascii="Verdana" w:hAnsi="Verdana" w:cs="Calibri"/>
          <w:sz w:val="16"/>
          <w:szCs w:val="16"/>
          <w:lang w:val="en-US"/>
        </w:rPr>
        <w:t xml:space="preserve"> </w:t>
      </w:r>
      <w:r w:rsidRPr="005D52DA">
        <w:rPr>
          <w:rFonts w:ascii="Verdana" w:hAnsi="Verdana" w:cs="Calibri"/>
          <w:sz w:val="16"/>
          <w:szCs w:val="16"/>
          <w:lang w:val="ru-RU"/>
        </w:rPr>
        <w:t>мировой</w:t>
      </w:r>
      <w:r w:rsidRPr="005D52DA">
        <w:rPr>
          <w:rFonts w:ascii="Verdana" w:hAnsi="Verdana" w:cs="Calibri"/>
          <w:sz w:val="16"/>
          <w:szCs w:val="16"/>
          <w:lang w:val="en-US"/>
        </w:rPr>
        <w:t xml:space="preserve"> </w:t>
      </w:r>
      <w:r w:rsidRPr="005D52DA">
        <w:rPr>
          <w:rFonts w:ascii="Verdana" w:hAnsi="Verdana" w:cs="Calibri"/>
          <w:sz w:val="16"/>
          <w:szCs w:val="16"/>
          <w:lang w:val="ru-RU"/>
        </w:rPr>
        <w:t>обстановкой</w:t>
      </w:r>
      <w:r w:rsidRPr="005D52DA">
        <w:rPr>
          <w:rFonts w:ascii="Verdana" w:hAnsi="Verdana" w:cs="Calibri"/>
          <w:sz w:val="16"/>
          <w:szCs w:val="16"/>
          <w:lang w:val="en-US"/>
        </w:rPr>
        <w:t xml:space="preserve">” (“In connection with the situation in the world”), </w:t>
      </w:r>
      <w:r w:rsidRPr="005D52DA">
        <w:rPr>
          <w:rFonts w:ascii="Verdana" w:hAnsi="Verdana" w:cs="Calibri"/>
          <w:i/>
          <w:iCs/>
          <w:sz w:val="16"/>
          <w:szCs w:val="16"/>
          <w:lang w:val="en-US"/>
        </w:rPr>
        <w:t xml:space="preserve">supra </w:t>
      </w:r>
      <w:r w:rsidRPr="005D52DA">
        <w:rPr>
          <w:rFonts w:ascii="Verdana" w:hAnsi="Verdana" w:cs="Calibri"/>
          <w:sz w:val="16"/>
          <w:szCs w:val="16"/>
          <w:lang w:val="en-US"/>
        </w:rPr>
        <w:t>note 21.</w:t>
      </w:r>
    </w:p>
  </w:footnote>
  <w:footnote w:id="30">
    <w:p w14:paraId="78D0A4B5" w14:textId="77777777" w:rsidR="00D52C51" w:rsidRPr="005D52DA" w:rsidRDefault="00D52C51" w:rsidP="00D52C51">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Official reports about detention under the Russian law. </w:t>
      </w:r>
    </w:p>
  </w:footnote>
  <w:footnote w:id="31">
    <w:p w14:paraId="774BAA5D" w14:textId="77777777" w:rsidR="00D52C51" w:rsidRPr="005D52DA" w:rsidRDefault="00D52C51" w:rsidP="00D52C51">
      <w:pPr>
        <w:pStyle w:val="Notedebasdepage"/>
        <w:rPr>
          <w:rFonts w:ascii="Verdana" w:hAnsi="Verdana"/>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Недопустимая</w:t>
      </w:r>
      <w:r w:rsidRPr="005D52DA">
        <w:rPr>
          <w:rFonts w:ascii="Verdana" w:hAnsi="Verdana" w:cs="Calibri"/>
          <w:sz w:val="16"/>
          <w:szCs w:val="16"/>
          <w:lang w:val="en-US"/>
        </w:rPr>
        <w:t xml:space="preserve"> </w:t>
      </w:r>
      <w:r w:rsidRPr="005D52DA">
        <w:rPr>
          <w:rFonts w:ascii="Verdana" w:hAnsi="Verdana" w:cs="Calibri"/>
          <w:sz w:val="16"/>
          <w:szCs w:val="16"/>
          <w:lang w:val="ru-RU"/>
        </w:rPr>
        <w:t>работа</w:t>
      </w:r>
      <w:r w:rsidRPr="005D52DA">
        <w:rPr>
          <w:rFonts w:ascii="Verdana" w:hAnsi="Verdana" w:cs="Calibri"/>
          <w:sz w:val="16"/>
          <w:szCs w:val="16"/>
          <w:lang w:val="en-US"/>
        </w:rPr>
        <w:t xml:space="preserve">” (“Impermissible work”), </w:t>
      </w:r>
      <w:hyperlink r:id="rId15" w:history="1">
        <w:r w:rsidRPr="005D52DA">
          <w:rPr>
            <w:rStyle w:val="Lienhypertexte"/>
            <w:rFonts w:ascii="Verdana" w:hAnsi="Verdana" w:cs="Calibri"/>
            <w:sz w:val="16"/>
            <w:szCs w:val="16"/>
            <w:lang w:val="en-US"/>
          </w:rPr>
          <w:t>https://advstreet.ru/article/nedopustimaya-rabota/</w:t>
        </w:r>
      </w:hyperlink>
      <w:r w:rsidRPr="005D52DA">
        <w:rPr>
          <w:rFonts w:ascii="Verdana" w:hAnsi="Verdana" w:cs="Calibri"/>
          <w:sz w:val="16"/>
          <w:szCs w:val="16"/>
          <w:lang w:val="en-US"/>
        </w:rPr>
        <w:t xml:space="preserve"> , 25 </w:t>
      </w:r>
      <w:r w:rsidRPr="005D52DA">
        <w:rPr>
          <w:rFonts w:ascii="Verdana" w:hAnsi="Verdana" w:cs="Calibri"/>
          <w:sz w:val="16"/>
          <w:szCs w:val="16"/>
        </w:rPr>
        <w:t>March</w:t>
      </w:r>
      <w:r w:rsidRPr="005D52DA">
        <w:rPr>
          <w:rFonts w:ascii="Verdana" w:hAnsi="Verdana" w:cs="Calibri"/>
          <w:sz w:val="16"/>
          <w:szCs w:val="16"/>
          <w:lang w:val="en-US"/>
        </w:rPr>
        <w:t xml:space="preserve"> 2022.</w:t>
      </w:r>
    </w:p>
  </w:footnote>
  <w:footnote w:id="32">
    <w:p w14:paraId="220C85E3" w14:textId="77777777" w:rsidR="000308D6" w:rsidRPr="005D52DA" w:rsidRDefault="000308D6" w:rsidP="000308D6">
      <w:pPr>
        <w:pStyle w:val="Notedebasdepage"/>
        <w:rPr>
          <w:rFonts w:ascii="Verdana" w:hAnsi="Verdana"/>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Недопустимая</w:t>
      </w:r>
      <w:r w:rsidRPr="005D52DA">
        <w:rPr>
          <w:rFonts w:ascii="Verdana" w:hAnsi="Verdana" w:cs="Calibri"/>
          <w:sz w:val="16"/>
          <w:szCs w:val="16"/>
          <w:lang w:val="en-US"/>
        </w:rPr>
        <w:t xml:space="preserve"> </w:t>
      </w:r>
      <w:r w:rsidRPr="005D52DA">
        <w:rPr>
          <w:rFonts w:ascii="Verdana" w:hAnsi="Verdana" w:cs="Calibri"/>
          <w:sz w:val="16"/>
          <w:szCs w:val="16"/>
          <w:lang w:val="ru-RU"/>
        </w:rPr>
        <w:t>работа</w:t>
      </w:r>
      <w:r w:rsidRPr="005D52DA">
        <w:rPr>
          <w:rFonts w:ascii="Verdana" w:hAnsi="Verdana" w:cs="Calibri"/>
          <w:sz w:val="16"/>
          <w:szCs w:val="16"/>
          <w:lang w:val="en-US"/>
        </w:rPr>
        <w:t xml:space="preserve">” (“Impermissible work”), </w:t>
      </w:r>
      <w:r w:rsidRPr="005D52DA">
        <w:rPr>
          <w:rFonts w:ascii="Verdana" w:hAnsi="Verdana" w:cs="Calibri"/>
          <w:i/>
          <w:iCs/>
          <w:sz w:val="16"/>
          <w:szCs w:val="16"/>
          <w:lang w:val="en-US"/>
        </w:rPr>
        <w:t xml:space="preserve">supra </w:t>
      </w:r>
      <w:r w:rsidRPr="005D52DA">
        <w:rPr>
          <w:rFonts w:ascii="Verdana" w:hAnsi="Verdana" w:cs="Calibri"/>
          <w:sz w:val="16"/>
          <w:szCs w:val="16"/>
          <w:lang w:val="en-US"/>
        </w:rPr>
        <w:t>note 24.</w:t>
      </w:r>
    </w:p>
  </w:footnote>
  <w:footnote w:id="33">
    <w:p w14:paraId="55790A4A" w14:textId="77777777" w:rsidR="000308D6" w:rsidRPr="005D52DA" w:rsidRDefault="000308D6" w:rsidP="000308D6">
      <w:pPr>
        <w:pStyle w:val="Notedebasdepage"/>
        <w:rPr>
          <w:rFonts w:ascii="Verdana" w:hAnsi="Verdana"/>
          <w:i/>
          <w:iCs/>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i/>
          <w:iCs/>
          <w:sz w:val="16"/>
          <w:szCs w:val="16"/>
          <w:lang w:val="en-US"/>
        </w:rPr>
        <w:t>Ibid.</w:t>
      </w:r>
    </w:p>
  </w:footnote>
  <w:footnote w:id="34">
    <w:p w14:paraId="1F8C94E6" w14:textId="77777777" w:rsidR="000308D6" w:rsidRPr="005D52DA" w:rsidRDefault="000308D6" w:rsidP="000308D6">
      <w:pPr>
        <w:pStyle w:val="Notedebasdepage"/>
        <w:rPr>
          <w:rFonts w:ascii="Verdana" w:hAnsi="Verdana"/>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В</w:t>
      </w:r>
      <w:r w:rsidRPr="005D52DA">
        <w:rPr>
          <w:rFonts w:ascii="Verdana" w:hAnsi="Verdana" w:cs="Calibri"/>
          <w:sz w:val="16"/>
          <w:szCs w:val="16"/>
          <w:lang w:val="en-US"/>
        </w:rPr>
        <w:t xml:space="preserve"> </w:t>
      </w:r>
      <w:r w:rsidRPr="005D52DA">
        <w:rPr>
          <w:rFonts w:ascii="Verdana" w:hAnsi="Verdana" w:cs="Calibri"/>
          <w:sz w:val="16"/>
          <w:szCs w:val="16"/>
          <w:lang w:val="ru-RU"/>
        </w:rPr>
        <w:t>связи</w:t>
      </w:r>
      <w:r w:rsidRPr="005D52DA">
        <w:rPr>
          <w:rFonts w:ascii="Verdana" w:hAnsi="Verdana" w:cs="Calibri"/>
          <w:sz w:val="16"/>
          <w:szCs w:val="16"/>
          <w:lang w:val="en-US"/>
        </w:rPr>
        <w:t xml:space="preserve"> </w:t>
      </w:r>
      <w:r w:rsidRPr="005D52DA">
        <w:rPr>
          <w:rFonts w:ascii="Verdana" w:hAnsi="Verdana" w:cs="Calibri"/>
          <w:sz w:val="16"/>
          <w:szCs w:val="16"/>
          <w:lang w:val="ru-RU"/>
        </w:rPr>
        <w:t>с</w:t>
      </w:r>
      <w:r w:rsidRPr="005D52DA">
        <w:rPr>
          <w:rFonts w:ascii="Verdana" w:hAnsi="Verdana" w:cs="Calibri"/>
          <w:sz w:val="16"/>
          <w:szCs w:val="16"/>
          <w:lang w:val="en-US"/>
        </w:rPr>
        <w:t xml:space="preserve"> </w:t>
      </w:r>
      <w:r w:rsidRPr="005D52DA">
        <w:rPr>
          <w:rFonts w:ascii="Verdana" w:hAnsi="Verdana" w:cs="Calibri"/>
          <w:sz w:val="16"/>
          <w:szCs w:val="16"/>
          <w:lang w:val="ru-RU"/>
        </w:rPr>
        <w:t>мировой</w:t>
      </w:r>
      <w:r w:rsidRPr="005D52DA">
        <w:rPr>
          <w:rFonts w:ascii="Verdana" w:hAnsi="Verdana" w:cs="Calibri"/>
          <w:sz w:val="16"/>
          <w:szCs w:val="16"/>
          <w:lang w:val="en-US"/>
        </w:rPr>
        <w:t xml:space="preserve"> </w:t>
      </w:r>
      <w:r w:rsidRPr="005D52DA">
        <w:rPr>
          <w:rFonts w:ascii="Verdana" w:hAnsi="Verdana" w:cs="Calibri"/>
          <w:sz w:val="16"/>
          <w:szCs w:val="16"/>
          <w:lang w:val="ru-RU"/>
        </w:rPr>
        <w:t>обстановкой</w:t>
      </w:r>
      <w:r w:rsidRPr="005D52DA">
        <w:rPr>
          <w:rFonts w:ascii="Verdana" w:hAnsi="Verdana" w:cs="Calibri"/>
          <w:sz w:val="16"/>
          <w:szCs w:val="16"/>
          <w:lang w:val="en-US"/>
        </w:rPr>
        <w:t xml:space="preserve">” (“In connection with the situation in the world”), </w:t>
      </w:r>
      <w:r w:rsidRPr="005D52DA">
        <w:rPr>
          <w:rFonts w:ascii="Verdana" w:hAnsi="Verdana" w:cs="Calibri"/>
          <w:i/>
          <w:iCs/>
          <w:sz w:val="16"/>
          <w:szCs w:val="16"/>
          <w:lang w:val="en-US"/>
        </w:rPr>
        <w:t xml:space="preserve">supra </w:t>
      </w:r>
      <w:r w:rsidRPr="005D52DA">
        <w:rPr>
          <w:rFonts w:ascii="Verdana" w:hAnsi="Verdana" w:cs="Calibri"/>
          <w:sz w:val="16"/>
          <w:szCs w:val="16"/>
          <w:lang w:val="en-US"/>
        </w:rPr>
        <w:t>note 21.</w:t>
      </w:r>
    </w:p>
  </w:footnote>
  <w:footnote w:id="35">
    <w:p w14:paraId="6F38F120" w14:textId="77777777" w:rsidR="000308D6" w:rsidRPr="005D52DA" w:rsidRDefault="000308D6" w:rsidP="000308D6">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Недопустимая</w:t>
      </w:r>
      <w:r w:rsidRPr="005D52DA">
        <w:rPr>
          <w:rFonts w:ascii="Verdana" w:hAnsi="Verdana" w:cs="Calibri"/>
          <w:sz w:val="16"/>
          <w:szCs w:val="16"/>
          <w:lang w:val="en-US"/>
        </w:rPr>
        <w:t xml:space="preserve"> </w:t>
      </w:r>
      <w:r w:rsidRPr="005D52DA">
        <w:rPr>
          <w:rFonts w:ascii="Verdana" w:hAnsi="Verdana" w:cs="Calibri"/>
          <w:sz w:val="16"/>
          <w:szCs w:val="16"/>
          <w:lang w:val="ru-RU"/>
        </w:rPr>
        <w:t>работа</w:t>
      </w:r>
      <w:r w:rsidRPr="005D52DA">
        <w:rPr>
          <w:rFonts w:ascii="Verdana" w:hAnsi="Verdana" w:cs="Calibri"/>
          <w:sz w:val="16"/>
          <w:szCs w:val="16"/>
          <w:lang w:val="en-US"/>
        </w:rPr>
        <w:t xml:space="preserve">” (“Impermissible work”), </w:t>
      </w:r>
      <w:r w:rsidRPr="005D52DA">
        <w:rPr>
          <w:rFonts w:ascii="Verdana" w:hAnsi="Verdana" w:cs="Calibri"/>
          <w:i/>
          <w:iCs/>
          <w:sz w:val="16"/>
          <w:szCs w:val="16"/>
          <w:lang w:val="en-US"/>
        </w:rPr>
        <w:t xml:space="preserve">supra </w:t>
      </w:r>
      <w:r w:rsidRPr="005D52DA">
        <w:rPr>
          <w:rFonts w:ascii="Verdana" w:hAnsi="Verdana" w:cs="Calibri"/>
          <w:sz w:val="16"/>
          <w:szCs w:val="16"/>
          <w:lang w:val="en-US"/>
        </w:rPr>
        <w:t>note 24.</w:t>
      </w:r>
    </w:p>
  </w:footnote>
  <w:footnote w:id="36">
    <w:p w14:paraId="768753F4" w14:textId="77777777" w:rsidR="000308D6" w:rsidRPr="005D52DA" w:rsidRDefault="000308D6" w:rsidP="000308D6">
      <w:pPr>
        <w:pStyle w:val="Notedebasdepage"/>
        <w:rPr>
          <w:rFonts w:ascii="Verdana" w:hAnsi="Verdana"/>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sz w:val="16"/>
          <w:szCs w:val="16"/>
          <w:lang w:val="en-US"/>
        </w:rPr>
        <w:t>Novaya Gazeta, “</w:t>
      </w:r>
      <w:proofErr w:type="spellStart"/>
      <w:r w:rsidRPr="005D52DA">
        <w:rPr>
          <w:rFonts w:ascii="Verdana" w:hAnsi="Verdana"/>
          <w:sz w:val="16"/>
          <w:szCs w:val="16"/>
          <w:lang w:val="en-US"/>
        </w:rPr>
        <w:t>Адвокат</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Алексей</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Калугин</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опубликовал</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видео</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на</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котором</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сотрудник</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отдела</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полиции</w:t>
      </w:r>
      <w:proofErr w:type="spellEnd"/>
      <w:r w:rsidRPr="005D52DA">
        <w:rPr>
          <w:rFonts w:ascii="Verdana" w:hAnsi="Verdana"/>
          <w:sz w:val="16"/>
          <w:szCs w:val="16"/>
          <w:lang w:val="en-US"/>
        </w:rPr>
        <w:t xml:space="preserve"> в </w:t>
      </w:r>
      <w:proofErr w:type="spellStart"/>
      <w:r w:rsidRPr="005D52DA">
        <w:rPr>
          <w:rFonts w:ascii="Verdana" w:hAnsi="Verdana"/>
          <w:sz w:val="16"/>
          <w:szCs w:val="16"/>
          <w:lang w:val="en-US"/>
        </w:rPr>
        <w:t>Петербурге</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нападает</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на</w:t>
      </w:r>
      <w:proofErr w:type="spellEnd"/>
      <w:r w:rsidRPr="005D52DA">
        <w:rPr>
          <w:rFonts w:ascii="Verdana" w:hAnsi="Verdana"/>
          <w:sz w:val="16"/>
          <w:szCs w:val="16"/>
          <w:lang w:val="en-US"/>
        </w:rPr>
        <w:t xml:space="preserve"> </w:t>
      </w:r>
      <w:proofErr w:type="spellStart"/>
      <w:r w:rsidRPr="005D52DA">
        <w:rPr>
          <w:rFonts w:ascii="Verdana" w:hAnsi="Verdana"/>
          <w:sz w:val="16"/>
          <w:szCs w:val="16"/>
          <w:lang w:val="en-US"/>
        </w:rPr>
        <w:t>защитника</w:t>
      </w:r>
      <w:proofErr w:type="spellEnd"/>
      <w:r w:rsidRPr="005D52DA">
        <w:rPr>
          <w:rFonts w:ascii="Verdana" w:hAnsi="Verdana"/>
          <w:sz w:val="16"/>
          <w:szCs w:val="16"/>
          <w:lang w:val="en-US"/>
        </w:rPr>
        <w:t xml:space="preserve">” (“Lawyer Alexei </w:t>
      </w:r>
      <w:proofErr w:type="spellStart"/>
      <w:r w:rsidRPr="005D52DA">
        <w:rPr>
          <w:rFonts w:ascii="Verdana" w:hAnsi="Verdana"/>
          <w:sz w:val="16"/>
          <w:szCs w:val="16"/>
          <w:lang w:val="en-US"/>
        </w:rPr>
        <w:t>Kalugin</w:t>
      </w:r>
      <w:proofErr w:type="spellEnd"/>
      <w:r w:rsidRPr="005D52DA">
        <w:rPr>
          <w:rFonts w:ascii="Verdana" w:hAnsi="Verdana"/>
          <w:sz w:val="16"/>
          <w:szCs w:val="16"/>
          <w:lang w:val="en-US"/>
        </w:rPr>
        <w:t xml:space="preserve"> published a video in which a police officer in St. Petersburg attacks a defense lawyer”), </w:t>
      </w:r>
      <w:hyperlink r:id="rId16" w:history="1">
        <w:r w:rsidRPr="005D52DA">
          <w:rPr>
            <w:rStyle w:val="Lienhypertexte"/>
            <w:rFonts w:ascii="Verdana" w:hAnsi="Verdana"/>
            <w:sz w:val="16"/>
            <w:szCs w:val="16"/>
            <w:lang w:val="en-US"/>
          </w:rPr>
          <w:t>https://novayagazeta.ru/articles/2022/03/17/advokat-aleksei-kalugin-opublikoval-video-na-kotorom-sotrudnik-otdela-politsii-v-peterburge-napadaet-na-zashchitnika-news</w:t>
        </w:r>
      </w:hyperlink>
      <w:r w:rsidRPr="005D52DA">
        <w:rPr>
          <w:rFonts w:ascii="Verdana" w:hAnsi="Verdana"/>
          <w:sz w:val="16"/>
          <w:szCs w:val="16"/>
          <w:lang w:val="en-US"/>
        </w:rPr>
        <w:t xml:space="preserve"> , 17 March 2022.</w:t>
      </w:r>
    </w:p>
  </w:footnote>
  <w:footnote w:id="37">
    <w:p w14:paraId="40ACB73E" w14:textId="77777777" w:rsidR="000308D6" w:rsidRPr="005D52DA" w:rsidRDefault="000308D6" w:rsidP="000308D6">
      <w:pPr>
        <w:pStyle w:val="Notedebasdepage"/>
        <w:rPr>
          <w:rFonts w:ascii="Verdana" w:hAnsi="Verdana" w:cs="Calibri"/>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UN Basic Principles on the Role of Lawyers, </w:t>
      </w:r>
      <w:r w:rsidRPr="005D52DA">
        <w:rPr>
          <w:rFonts w:ascii="Verdana" w:hAnsi="Verdana" w:cs="Calibri"/>
          <w:i/>
          <w:iCs/>
          <w:sz w:val="16"/>
          <w:szCs w:val="16"/>
        </w:rPr>
        <w:t xml:space="preserve">supra </w:t>
      </w:r>
      <w:r w:rsidRPr="005D52DA">
        <w:rPr>
          <w:rFonts w:ascii="Verdana" w:hAnsi="Verdana" w:cs="Calibri"/>
          <w:sz w:val="16"/>
          <w:szCs w:val="16"/>
        </w:rPr>
        <w:t xml:space="preserve">note 12 at Principle 16. </w:t>
      </w:r>
    </w:p>
  </w:footnote>
  <w:footnote w:id="38">
    <w:p w14:paraId="210FFAE6" w14:textId="77777777" w:rsidR="008106F4" w:rsidRPr="005D52DA" w:rsidRDefault="008106F4" w:rsidP="008106F4">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cs="Calibri"/>
          <w:sz w:val="16"/>
          <w:szCs w:val="16"/>
        </w:rPr>
        <w:t>UN Basic Principles on the Role of Lawyers, Principle 16.</w:t>
      </w:r>
    </w:p>
  </w:footnote>
  <w:footnote w:id="39">
    <w:p w14:paraId="08EAD479" w14:textId="77777777" w:rsidR="000661B8" w:rsidRPr="005D52DA" w:rsidRDefault="000661B8" w:rsidP="000661B8">
      <w:pPr>
        <w:pStyle w:val="Notedebasdepage"/>
        <w:rPr>
          <w:rFonts w:ascii="Verdana" w:hAnsi="Verdana"/>
          <w:i/>
          <w:iCs/>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O</w:t>
      </w:r>
      <w:r w:rsidRPr="005D52DA">
        <w:rPr>
          <w:rFonts w:ascii="Verdana" w:hAnsi="Verdana" w:cs="Calibri"/>
          <w:sz w:val="16"/>
          <w:szCs w:val="16"/>
        </w:rPr>
        <w:t xml:space="preserve">VD-Info, “No to war,” </w:t>
      </w:r>
      <w:hyperlink r:id="rId17" w:anchor="1" w:history="1">
        <w:r w:rsidRPr="005D52DA">
          <w:rPr>
            <w:rStyle w:val="Lienhypertexte"/>
            <w:rFonts w:ascii="Verdana" w:hAnsi="Verdana" w:cs="Calibri"/>
            <w:sz w:val="16"/>
            <w:szCs w:val="16"/>
          </w:rPr>
          <w:t>https://reports.ovdinfo.org/no-to-war#1</w:t>
        </w:r>
      </w:hyperlink>
      <w:r w:rsidRPr="005D52DA">
        <w:rPr>
          <w:rFonts w:ascii="Verdana" w:hAnsi="Verdana" w:cs="Calibri"/>
          <w:sz w:val="16"/>
          <w:szCs w:val="16"/>
        </w:rPr>
        <w:t xml:space="preserve"> </w:t>
      </w:r>
      <w:r w:rsidRPr="005D52DA">
        <w:rPr>
          <w:rFonts w:ascii="Verdana" w:hAnsi="Verdana" w:cs="Calibri"/>
          <w:sz w:val="16"/>
          <w:szCs w:val="16"/>
          <w:lang w:val="en-US"/>
        </w:rPr>
        <w:t xml:space="preserve">(accessed 22 April 2022);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Адвокатов</w:t>
      </w:r>
      <w:r w:rsidRPr="005D52DA">
        <w:rPr>
          <w:rFonts w:ascii="Verdana" w:hAnsi="Verdana" w:cs="Calibri"/>
          <w:sz w:val="16"/>
          <w:szCs w:val="16"/>
          <w:lang w:val="en-US"/>
        </w:rPr>
        <w:t xml:space="preserve"> </w:t>
      </w:r>
      <w:r w:rsidRPr="005D52DA">
        <w:rPr>
          <w:rFonts w:ascii="Verdana" w:hAnsi="Verdana" w:cs="Calibri"/>
          <w:sz w:val="16"/>
          <w:szCs w:val="16"/>
          <w:lang w:val="ru-RU"/>
        </w:rPr>
        <w:t>записывают</w:t>
      </w:r>
      <w:r w:rsidRPr="005D52DA">
        <w:rPr>
          <w:rFonts w:ascii="Verdana" w:hAnsi="Verdana" w:cs="Calibri"/>
          <w:sz w:val="16"/>
          <w:szCs w:val="16"/>
          <w:lang w:val="en-US"/>
        </w:rPr>
        <w:t xml:space="preserve"> </w:t>
      </w:r>
      <w:r w:rsidRPr="005D52DA">
        <w:rPr>
          <w:rFonts w:ascii="Verdana" w:hAnsi="Verdana" w:cs="Calibri"/>
          <w:sz w:val="16"/>
          <w:szCs w:val="16"/>
          <w:lang w:val="ru-RU"/>
        </w:rPr>
        <w:t>в</w:t>
      </w:r>
      <w:r w:rsidRPr="005D52DA">
        <w:rPr>
          <w:rFonts w:ascii="Verdana" w:hAnsi="Verdana" w:cs="Calibri"/>
          <w:sz w:val="16"/>
          <w:szCs w:val="16"/>
          <w:lang w:val="en-US"/>
        </w:rPr>
        <w:t xml:space="preserve"> </w:t>
      </w:r>
      <w:r w:rsidRPr="005D52DA">
        <w:rPr>
          <w:rFonts w:ascii="Verdana" w:hAnsi="Verdana" w:cs="Calibri"/>
          <w:sz w:val="16"/>
          <w:szCs w:val="16"/>
          <w:lang w:val="ru-RU"/>
        </w:rPr>
        <w:t>соучастники</w:t>
      </w:r>
      <w:r w:rsidRPr="005D52DA">
        <w:rPr>
          <w:rFonts w:ascii="Verdana" w:hAnsi="Verdana" w:cs="Calibri"/>
          <w:sz w:val="16"/>
          <w:szCs w:val="16"/>
          <w:lang w:val="en-US"/>
        </w:rPr>
        <w:t xml:space="preserve">” (“Lawyers treated as accomplices”), </w:t>
      </w:r>
      <w:hyperlink r:id="rId18" w:history="1">
        <w:r w:rsidRPr="005D52DA">
          <w:rPr>
            <w:rStyle w:val="Lienhypertexte"/>
            <w:rFonts w:ascii="Verdana" w:hAnsi="Verdana" w:cs="Calibri"/>
            <w:sz w:val="16"/>
            <w:szCs w:val="16"/>
            <w:lang w:val="en-US"/>
          </w:rPr>
          <w:t>https://advstreet.ru/article/advokatov-zapisyvayut-v-souchastniki/</w:t>
        </w:r>
      </w:hyperlink>
      <w:r w:rsidRPr="005D52DA">
        <w:rPr>
          <w:rFonts w:ascii="Verdana" w:hAnsi="Verdana" w:cs="Calibri"/>
          <w:sz w:val="16"/>
          <w:szCs w:val="16"/>
          <w:lang w:val="en-US"/>
        </w:rPr>
        <w:t xml:space="preserve">  , 16 </w:t>
      </w:r>
      <w:r w:rsidRPr="005D52DA">
        <w:rPr>
          <w:rFonts w:ascii="Verdana" w:hAnsi="Verdana" w:cs="Calibri"/>
          <w:sz w:val="16"/>
          <w:szCs w:val="16"/>
        </w:rPr>
        <w:t>March</w:t>
      </w:r>
      <w:r w:rsidRPr="005D52DA">
        <w:rPr>
          <w:rFonts w:ascii="Verdana" w:hAnsi="Verdana" w:cs="Calibri"/>
          <w:sz w:val="16"/>
          <w:szCs w:val="16"/>
          <w:lang w:val="en-US"/>
        </w:rPr>
        <w:t xml:space="preserve"> 2022.</w:t>
      </w:r>
    </w:p>
  </w:footnote>
  <w:footnote w:id="40">
    <w:p w14:paraId="33E5D77C" w14:textId="77777777" w:rsidR="000661B8" w:rsidRPr="005D52DA" w:rsidRDefault="000661B8" w:rsidP="000661B8">
      <w:pPr>
        <w:pStyle w:val="Notedebasdepage"/>
        <w:rPr>
          <w:rFonts w:ascii="Verdana" w:hAnsi="Verdana"/>
          <w:i/>
          <w:iCs/>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i/>
          <w:iCs/>
          <w:sz w:val="16"/>
          <w:szCs w:val="16"/>
        </w:rPr>
        <w:t>Ibid.</w:t>
      </w:r>
    </w:p>
  </w:footnote>
  <w:footnote w:id="41">
    <w:p w14:paraId="3798CFFD" w14:textId="77777777" w:rsidR="00D1096E" w:rsidRPr="005D52DA" w:rsidRDefault="00D1096E" w:rsidP="00D1096E">
      <w:pPr>
        <w:pStyle w:val="Notedebasdepage"/>
        <w:rPr>
          <w:rFonts w:ascii="Verdana" w:hAnsi="Verdana"/>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Установка</w:t>
      </w:r>
      <w:r w:rsidRPr="005D52DA">
        <w:rPr>
          <w:rFonts w:ascii="Verdana" w:hAnsi="Verdana" w:cs="Calibri"/>
          <w:sz w:val="16"/>
          <w:szCs w:val="16"/>
          <w:lang w:val="en-US"/>
        </w:rPr>
        <w:t xml:space="preserve"> </w:t>
      </w:r>
      <w:r w:rsidRPr="005D52DA">
        <w:rPr>
          <w:rFonts w:ascii="Verdana" w:hAnsi="Verdana" w:cs="Calibri"/>
          <w:sz w:val="16"/>
          <w:szCs w:val="16"/>
          <w:lang w:val="ru-RU"/>
        </w:rPr>
        <w:t>отсекать</w:t>
      </w:r>
      <w:r w:rsidRPr="005D52DA">
        <w:rPr>
          <w:rFonts w:ascii="Verdana" w:hAnsi="Verdana" w:cs="Calibri"/>
          <w:sz w:val="16"/>
          <w:szCs w:val="16"/>
          <w:lang w:val="en-US"/>
        </w:rPr>
        <w:t xml:space="preserve"> </w:t>
      </w:r>
      <w:r w:rsidRPr="005D52DA">
        <w:rPr>
          <w:rFonts w:ascii="Verdana" w:hAnsi="Verdana" w:cs="Calibri"/>
          <w:sz w:val="16"/>
          <w:szCs w:val="16"/>
          <w:lang w:val="ru-RU"/>
        </w:rPr>
        <w:t>адвоката</w:t>
      </w:r>
      <w:r w:rsidRPr="005D52DA">
        <w:rPr>
          <w:rFonts w:ascii="Verdana" w:hAnsi="Verdana" w:cs="Calibri"/>
          <w:sz w:val="16"/>
          <w:szCs w:val="16"/>
          <w:lang w:val="en-US"/>
        </w:rPr>
        <w:t>” (“Distancing lawyers”),</w:t>
      </w:r>
      <w:hyperlink r:id="rId19" w:history="1">
        <w:r w:rsidRPr="005D52DA">
          <w:rPr>
            <w:rStyle w:val="Lienhypertexte"/>
            <w:rFonts w:ascii="Verdana" w:hAnsi="Verdana"/>
            <w:sz w:val="16"/>
            <w:szCs w:val="16"/>
          </w:rPr>
          <w:t xml:space="preserve">  </w:t>
        </w:r>
        <w:r w:rsidRPr="005D52DA">
          <w:rPr>
            <w:rStyle w:val="Lienhypertexte"/>
            <w:rFonts w:ascii="Verdana" w:hAnsi="Verdana" w:cs="Calibri"/>
            <w:sz w:val="16"/>
            <w:szCs w:val="16"/>
            <w:lang w:val="en-US"/>
          </w:rPr>
          <w:t>https://advstreet.ru/article/ustanovka-otsekat-advocata/</w:t>
        </w:r>
      </w:hyperlink>
      <w:r w:rsidRPr="005D52DA">
        <w:rPr>
          <w:rFonts w:ascii="Verdana" w:hAnsi="Verdana" w:cs="Calibri"/>
          <w:sz w:val="16"/>
          <w:szCs w:val="16"/>
          <w:lang w:val="en-US"/>
        </w:rPr>
        <w:t xml:space="preserve"> , 16 </w:t>
      </w:r>
      <w:r w:rsidRPr="005D52DA">
        <w:rPr>
          <w:rFonts w:ascii="Verdana" w:hAnsi="Verdana" w:cs="Calibri"/>
          <w:sz w:val="16"/>
          <w:szCs w:val="16"/>
        </w:rPr>
        <w:t>March</w:t>
      </w:r>
      <w:r w:rsidRPr="005D52DA">
        <w:rPr>
          <w:rFonts w:ascii="Verdana" w:hAnsi="Verdana" w:cs="Calibri"/>
          <w:sz w:val="16"/>
          <w:szCs w:val="16"/>
          <w:lang w:val="en-US"/>
        </w:rPr>
        <w:t xml:space="preserve"> 2022.</w:t>
      </w:r>
    </w:p>
  </w:footnote>
  <w:footnote w:id="42">
    <w:p w14:paraId="711D813A" w14:textId="77777777" w:rsidR="003E41EB" w:rsidRPr="005D52DA" w:rsidRDefault="003E41EB" w:rsidP="003E41EB">
      <w:pPr>
        <w:pStyle w:val="Notedebasdepage"/>
        <w:rPr>
          <w:rFonts w:ascii="Verdana" w:hAnsi="Verdana"/>
          <w:sz w:val="16"/>
          <w:szCs w:val="16"/>
        </w:rPr>
      </w:pPr>
      <w:r w:rsidRPr="005D52DA">
        <w:rPr>
          <w:rStyle w:val="Appelnotedebasdep"/>
          <w:rFonts w:ascii="Verdana" w:hAnsi="Verdana" w:cs="Calibri"/>
          <w:sz w:val="16"/>
          <w:szCs w:val="16"/>
        </w:rPr>
        <w:footnoteRef/>
      </w:r>
      <w:r w:rsidRPr="005D52DA">
        <w:rPr>
          <w:rFonts w:ascii="Verdana" w:hAnsi="Verdana" w:cs="Calibri"/>
          <w:sz w:val="16"/>
          <w:szCs w:val="16"/>
        </w:rPr>
        <w:t xml:space="preserve"> </w:t>
      </w:r>
      <w:proofErr w:type="spellStart"/>
      <w:r w:rsidRPr="005D52DA">
        <w:rPr>
          <w:rFonts w:ascii="Verdana" w:hAnsi="Verdana" w:cs="Calibri"/>
          <w:sz w:val="16"/>
          <w:szCs w:val="16"/>
        </w:rPr>
        <w:t>Advokat</w:t>
      </w:r>
      <w:proofErr w:type="spellEnd"/>
      <w:r w:rsidRPr="005D52DA">
        <w:rPr>
          <w:rFonts w:ascii="Verdana" w:hAnsi="Verdana" w:cs="Calibri"/>
          <w:sz w:val="16"/>
          <w:szCs w:val="16"/>
          <w:lang w:val="en-US"/>
        </w:rPr>
        <w:t xml:space="preserve"> </w:t>
      </w:r>
      <w:r w:rsidRPr="005D52DA">
        <w:rPr>
          <w:rFonts w:ascii="Verdana" w:hAnsi="Verdana" w:cs="Calibri"/>
          <w:sz w:val="16"/>
          <w:szCs w:val="16"/>
        </w:rPr>
        <w:t>Street</w:t>
      </w:r>
      <w:r w:rsidRPr="005D52DA">
        <w:rPr>
          <w:rFonts w:ascii="Verdana" w:hAnsi="Verdana" w:cs="Calibri"/>
          <w:sz w:val="16"/>
          <w:szCs w:val="16"/>
          <w:lang w:val="en-US"/>
        </w:rPr>
        <w:t xml:space="preserve"> (</w:t>
      </w:r>
      <w:proofErr w:type="spellStart"/>
      <w:r w:rsidRPr="005D52DA">
        <w:rPr>
          <w:rFonts w:ascii="Verdana" w:hAnsi="Verdana" w:cs="Calibri"/>
          <w:sz w:val="16"/>
          <w:szCs w:val="16"/>
        </w:rPr>
        <w:t>Advstreet</w:t>
      </w:r>
      <w:proofErr w:type="spellEnd"/>
      <w:r w:rsidRPr="005D52DA">
        <w:rPr>
          <w:rFonts w:ascii="Verdana" w:hAnsi="Verdana" w:cs="Calibri"/>
          <w:sz w:val="16"/>
          <w:szCs w:val="16"/>
          <w:lang w:val="en-US"/>
        </w:rPr>
        <w:t>.</w:t>
      </w:r>
      <w:proofErr w:type="spellStart"/>
      <w:r w:rsidRPr="005D52DA">
        <w:rPr>
          <w:rFonts w:ascii="Verdana" w:hAnsi="Verdana" w:cs="Calibri"/>
          <w:sz w:val="16"/>
          <w:szCs w:val="16"/>
        </w:rPr>
        <w:t>ru</w:t>
      </w:r>
      <w:proofErr w:type="spellEnd"/>
      <w:r w:rsidRPr="005D52DA">
        <w:rPr>
          <w:rFonts w:ascii="Verdana" w:hAnsi="Verdana" w:cs="Calibri"/>
          <w:sz w:val="16"/>
          <w:szCs w:val="16"/>
          <w:lang w:val="en-US"/>
        </w:rPr>
        <w:t>), “</w:t>
      </w:r>
      <w:r w:rsidRPr="005D52DA">
        <w:rPr>
          <w:rFonts w:ascii="Verdana" w:hAnsi="Verdana" w:cs="Calibri"/>
          <w:sz w:val="16"/>
          <w:szCs w:val="16"/>
          <w:lang w:val="ru-RU"/>
        </w:rPr>
        <w:t>Адвокатов</w:t>
      </w:r>
      <w:r w:rsidRPr="005D52DA">
        <w:rPr>
          <w:rFonts w:ascii="Verdana" w:hAnsi="Verdana" w:cs="Calibri"/>
          <w:sz w:val="16"/>
          <w:szCs w:val="16"/>
          <w:lang w:val="en-US"/>
        </w:rPr>
        <w:t xml:space="preserve"> </w:t>
      </w:r>
      <w:r w:rsidRPr="005D52DA">
        <w:rPr>
          <w:rFonts w:ascii="Verdana" w:hAnsi="Verdana" w:cs="Calibri"/>
          <w:sz w:val="16"/>
          <w:szCs w:val="16"/>
          <w:lang w:val="ru-RU"/>
        </w:rPr>
        <w:t>записывают</w:t>
      </w:r>
      <w:r w:rsidRPr="005D52DA">
        <w:rPr>
          <w:rFonts w:ascii="Verdana" w:hAnsi="Verdana" w:cs="Calibri"/>
          <w:sz w:val="16"/>
          <w:szCs w:val="16"/>
          <w:lang w:val="en-US"/>
        </w:rPr>
        <w:t xml:space="preserve"> </w:t>
      </w:r>
      <w:r w:rsidRPr="005D52DA">
        <w:rPr>
          <w:rFonts w:ascii="Verdana" w:hAnsi="Verdana" w:cs="Calibri"/>
          <w:sz w:val="16"/>
          <w:szCs w:val="16"/>
          <w:lang w:val="ru-RU"/>
        </w:rPr>
        <w:t>в</w:t>
      </w:r>
      <w:r w:rsidRPr="005D52DA">
        <w:rPr>
          <w:rFonts w:ascii="Verdana" w:hAnsi="Verdana" w:cs="Calibri"/>
          <w:sz w:val="16"/>
          <w:szCs w:val="16"/>
          <w:lang w:val="en-US"/>
        </w:rPr>
        <w:t xml:space="preserve"> </w:t>
      </w:r>
      <w:r w:rsidRPr="005D52DA">
        <w:rPr>
          <w:rFonts w:ascii="Verdana" w:hAnsi="Verdana" w:cs="Calibri"/>
          <w:sz w:val="16"/>
          <w:szCs w:val="16"/>
          <w:lang w:val="ru-RU"/>
        </w:rPr>
        <w:t>соучастники</w:t>
      </w:r>
      <w:r w:rsidRPr="005D52DA">
        <w:rPr>
          <w:rFonts w:ascii="Verdana" w:hAnsi="Verdana" w:cs="Calibri"/>
          <w:sz w:val="16"/>
          <w:szCs w:val="16"/>
          <w:lang w:val="en-US"/>
        </w:rPr>
        <w:t>” (“Lawyers treated as accomplices”),</w:t>
      </w:r>
      <w:r w:rsidRPr="005D52DA">
        <w:rPr>
          <w:rFonts w:ascii="Verdana" w:hAnsi="Verdana" w:cs="Calibri"/>
          <w:i/>
          <w:iCs/>
          <w:sz w:val="16"/>
          <w:szCs w:val="16"/>
          <w:lang w:val="en-US"/>
        </w:rPr>
        <w:t xml:space="preserve"> supra</w:t>
      </w:r>
      <w:r w:rsidRPr="005D52DA">
        <w:rPr>
          <w:rFonts w:ascii="Verdana" w:hAnsi="Verdana"/>
          <w:sz w:val="16"/>
          <w:szCs w:val="16"/>
        </w:rPr>
        <w:t xml:space="preserve"> note 33.</w:t>
      </w:r>
    </w:p>
  </w:footnote>
  <w:footnote w:id="43">
    <w:p w14:paraId="13F3710E" w14:textId="77777777" w:rsidR="003E41EB" w:rsidRPr="005D52DA" w:rsidRDefault="003E41EB" w:rsidP="003E41EB">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cs="Calibri"/>
          <w:sz w:val="16"/>
          <w:szCs w:val="16"/>
        </w:rPr>
        <w:t>Ibid.</w:t>
      </w:r>
    </w:p>
  </w:footnote>
  <w:footnote w:id="44">
    <w:p w14:paraId="55107E59" w14:textId="77777777" w:rsidR="003E41EB" w:rsidRPr="005D52DA" w:rsidRDefault="003E41EB" w:rsidP="003E41EB">
      <w:pPr>
        <w:pStyle w:val="Notedebasdepage"/>
        <w:rPr>
          <w:rFonts w:ascii="Verdana" w:hAnsi="Verdana"/>
          <w:i/>
          <w:iCs/>
          <w:sz w:val="16"/>
          <w:szCs w:val="16"/>
          <w:lang w:val="en-US"/>
        </w:rPr>
      </w:pPr>
      <w:r w:rsidRPr="005D52DA">
        <w:rPr>
          <w:rStyle w:val="Appelnotedebasdep"/>
          <w:rFonts w:ascii="Verdana" w:hAnsi="Verdana"/>
          <w:sz w:val="16"/>
          <w:szCs w:val="16"/>
        </w:rPr>
        <w:footnoteRef/>
      </w:r>
      <w:r w:rsidRPr="005D52DA">
        <w:rPr>
          <w:rFonts w:ascii="Verdana" w:hAnsi="Verdana"/>
          <w:sz w:val="16"/>
          <w:szCs w:val="16"/>
        </w:rPr>
        <w:t xml:space="preserve"> </w:t>
      </w:r>
      <w:r w:rsidRPr="005D52DA">
        <w:rPr>
          <w:rFonts w:ascii="Verdana" w:hAnsi="Verdana"/>
          <w:i/>
          <w:iCs/>
          <w:sz w:val="16"/>
          <w:szCs w:val="16"/>
          <w:lang w:val="en-US"/>
        </w:rPr>
        <w:t>Ibid.</w:t>
      </w:r>
    </w:p>
  </w:footnote>
  <w:footnote w:id="45">
    <w:p w14:paraId="73066541" w14:textId="77777777" w:rsidR="00E96670" w:rsidRPr="005D52DA" w:rsidRDefault="00E96670" w:rsidP="00E96670">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Russian Federation: illegal invasion of Ukraine is no excuse for clampdown on peaceful protest at home, https://www.icj.org/russian-federation-illegal-invasion-of-ukraine-is-no-excuse-for-clampdown-on-peaceful-protest-at-home/. </w:t>
      </w:r>
    </w:p>
  </w:footnote>
  <w:footnote w:id="46">
    <w:p w14:paraId="5767751C" w14:textId="11EE5C20" w:rsidR="00E96670" w:rsidRPr="005D52DA" w:rsidRDefault="00E96670" w:rsidP="00E96670">
      <w:pPr>
        <w:pStyle w:val="Notedebasdepage"/>
        <w:rPr>
          <w:rFonts w:ascii="Verdana" w:hAnsi="Verdana"/>
          <w:sz w:val="16"/>
          <w:szCs w:val="16"/>
        </w:rPr>
      </w:pPr>
      <w:r w:rsidRPr="005D52DA">
        <w:rPr>
          <w:rStyle w:val="Appelnotedebasdep"/>
          <w:rFonts w:ascii="Verdana" w:hAnsi="Verdana"/>
          <w:sz w:val="16"/>
          <w:szCs w:val="16"/>
        </w:rPr>
        <w:footnoteRef/>
      </w:r>
      <w:r w:rsidRPr="005D52DA">
        <w:rPr>
          <w:rFonts w:ascii="Verdana" w:hAnsi="Verdana"/>
          <w:sz w:val="16"/>
          <w:szCs w:val="16"/>
        </w:rPr>
        <w:t xml:space="preserve"> </w:t>
      </w:r>
      <w:r w:rsidR="00F83482" w:rsidRPr="00F83482">
        <w:rPr>
          <w:rFonts w:ascii="Verdana" w:hAnsi="Verdana"/>
          <w:sz w:val="16"/>
          <w:szCs w:val="16"/>
        </w:rPr>
        <w:t>ICJ Report: structural deficiencies undermine independence of the judiciary in the Russian Federation</w:t>
      </w:r>
      <w:r w:rsidR="00F83482">
        <w:rPr>
          <w:rFonts w:ascii="Verdana" w:hAnsi="Verdana"/>
          <w:sz w:val="16"/>
          <w:szCs w:val="16"/>
        </w:rPr>
        <w:t xml:space="preserve">, </w:t>
      </w:r>
      <w:hyperlink r:id="rId20" w:history="1">
        <w:r w:rsidR="00CE2F2F" w:rsidRPr="00A33AF8">
          <w:rPr>
            <w:rStyle w:val="Lienhypertexte"/>
            <w:rFonts w:ascii="Verdana" w:hAnsi="Verdana"/>
            <w:sz w:val="16"/>
            <w:szCs w:val="16"/>
          </w:rPr>
          <w:t>https://www.icj.org/icj-report-structural-deficiencies-undermine-independence-of-the-judiciary-in-the-russian-federation/</w:t>
        </w:r>
      </w:hyperlink>
      <w:r w:rsidR="00CE2F2F">
        <w:rPr>
          <w:rFonts w:ascii="Verdana" w:hAnsi="Verdana"/>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7B15"/>
    <w:multiLevelType w:val="hybridMultilevel"/>
    <w:tmpl w:val="3CEEED5E"/>
    <w:lvl w:ilvl="0" w:tplc="08090001">
      <w:start w:val="1"/>
      <w:numFmt w:val="bullet"/>
      <w:lvlText w:val=""/>
      <w:lvlJc w:val="left"/>
      <w:pPr>
        <w:ind w:left="3794" w:hanging="360"/>
      </w:pPr>
      <w:rPr>
        <w:rFonts w:ascii="Symbol" w:hAnsi="Symbol" w:hint="default"/>
      </w:rPr>
    </w:lvl>
    <w:lvl w:ilvl="1" w:tplc="08090003" w:tentative="1">
      <w:start w:val="1"/>
      <w:numFmt w:val="bullet"/>
      <w:lvlText w:val="o"/>
      <w:lvlJc w:val="left"/>
      <w:pPr>
        <w:ind w:left="4514" w:hanging="360"/>
      </w:pPr>
      <w:rPr>
        <w:rFonts w:ascii="Courier New" w:hAnsi="Courier New" w:cs="Courier New" w:hint="default"/>
      </w:rPr>
    </w:lvl>
    <w:lvl w:ilvl="2" w:tplc="08090005" w:tentative="1">
      <w:start w:val="1"/>
      <w:numFmt w:val="bullet"/>
      <w:lvlText w:val=""/>
      <w:lvlJc w:val="left"/>
      <w:pPr>
        <w:ind w:left="5234" w:hanging="360"/>
      </w:pPr>
      <w:rPr>
        <w:rFonts w:ascii="Wingdings" w:hAnsi="Wingdings" w:hint="default"/>
      </w:rPr>
    </w:lvl>
    <w:lvl w:ilvl="3" w:tplc="08090001" w:tentative="1">
      <w:start w:val="1"/>
      <w:numFmt w:val="bullet"/>
      <w:lvlText w:val=""/>
      <w:lvlJc w:val="left"/>
      <w:pPr>
        <w:ind w:left="5954" w:hanging="360"/>
      </w:pPr>
      <w:rPr>
        <w:rFonts w:ascii="Symbol" w:hAnsi="Symbol" w:hint="default"/>
      </w:rPr>
    </w:lvl>
    <w:lvl w:ilvl="4" w:tplc="08090003" w:tentative="1">
      <w:start w:val="1"/>
      <w:numFmt w:val="bullet"/>
      <w:lvlText w:val="o"/>
      <w:lvlJc w:val="left"/>
      <w:pPr>
        <w:ind w:left="6674" w:hanging="360"/>
      </w:pPr>
      <w:rPr>
        <w:rFonts w:ascii="Courier New" w:hAnsi="Courier New" w:cs="Courier New" w:hint="default"/>
      </w:rPr>
    </w:lvl>
    <w:lvl w:ilvl="5" w:tplc="08090005" w:tentative="1">
      <w:start w:val="1"/>
      <w:numFmt w:val="bullet"/>
      <w:lvlText w:val=""/>
      <w:lvlJc w:val="left"/>
      <w:pPr>
        <w:ind w:left="7394" w:hanging="360"/>
      </w:pPr>
      <w:rPr>
        <w:rFonts w:ascii="Wingdings" w:hAnsi="Wingdings" w:hint="default"/>
      </w:rPr>
    </w:lvl>
    <w:lvl w:ilvl="6" w:tplc="08090001" w:tentative="1">
      <w:start w:val="1"/>
      <w:numFmt w:val="bullet"/>
      <w:lvlText w:val=""/>
      <w:lvlJc w:val="left"/>
      <w:pPr>
        <w:ind w:left="8114" w:hanging="360"/>
      </w:pPr>
      <w:rPr>
        <w:rFonts w:ascii="Symbol" w:hAnsi="Symbol" w:hint="default"/>
      </w:rPr>
    </w:lvl>
    <w:lvl w:ilvl="7" w:tplc="08090003" w:tentative="1">
      <w:start w:val="1"/>
      <w:numFmt w:val="bullet"/>
      <w:lvlText w:val="o"/>
      <w:lvlJc w:val="left"/>
      <w:pPr>
        <w:ind w:left="8834" w:hanging="360"/>
      </w:pPr>
      <w:rPr>
        <w:rFonts w:ascii="Courier New" w:hAnsi="Courier New" w:cs="Courier New" w:hint="default"/>
      </w:rPr>
    </w:lvl>
    <w:lvl w:ilvl="8" w:tplc="08090005" w:tentative="1">
      <w:start w:val="1"/>
      <w:numFmt w:val="bullet"/>
      <w:lvlText w:val=""/>
      <w:lvlJc w:val="left"/>
      <w:pPr>
        <w:ind w:left="9554" w:hanging="360"/>
      </w:pPr>
      <w:rPr>
        <w:rFonts w:ascii="Wingdings" w:hAnsi="Wingdings" w:hint="default"/>
      </w:rPr>
    </w:lvl>
  </w:abstractNum>
  <w:abstractNum w:abstractNumId="1" w15:restartNumberingAfterBreak="0">
    <w:nsid w:val="0A162181"/>
    <w:multiLevelType w:val="multilevel"/>
    <w:tmpl w:val="CDE8E498"/>
    <w:lvl w:ilvl="0">
      <w:start w:val="3"/>
      <w:numFmt w:val="decimal"/>
      <w:lvlText w:val="%1"/>
      <w:lvlJc w:val="left"/>
      <w:pPr>
        <w:ind w:left="368"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368" w:hanging="720"/>
      </w:pPr>
      <w:rPr>
        <w:rFonts w:ascii="Verdana" w:eastAsia="Verdana" w:hAnsi="Verdana" w:cs="Verdana" w:hint="default"/>
        <w:spacing w:val="0"/>
        <w:w w:val="103"/>
        <w:sz w:val="19"/>
        <w:szCs w:val="19"/>
        <w:u w:val="single" w:color="000000"/>
        <w:lang w:val="en-US" w:eastAsia="en-US" w:bidi="ar-SA"/>
      </w:rPr>
    </w:lvl>
    <w:lvl w:ilvl="2">
      <w:numFmt w:val="bullet"/>
      <w:lvlText w:val=""/>
      <w:lvlJc w:val="left"/>
      <w:pPr>
        <w:ind w:left="368" w:hanging="360"/>
      </w:pPr>
      <w:rPr>
        <w:rFonts w:ascii="Symbol" w:eastAsia="Symbol" w:hAnsi="Symbol" w:cs="Symbol" w:hint="default"/>
        <w:w w:val="103"/>
        <w:sz w:val="19"/>
        <w:szCs w:val="19"/>
        <w:lang w:val="en-US" w:eastAsia="en-US" w:bidi="ar-SA"/>
      </w:rPr>
    </w:lvl>
    <w:lvl w:ilvl="3">
      <w:numFmt w:val="bullet"/>
      <w:lvlText w:val="•"/>
      <w:lvlJc w:val="left"/>
      <w:pPr>
        <w:ind w:left="2804" w:hanging="360"/>
      </w:pPr>
      <w:rPr>
        <w:rFonts w:hint="default"/>
        <w:lang w:val="en-US" w:eastAsia="en-US" w:bidi="ar-SA"/>
      </w:rPr>
    </w:lvl>
    <w:lvl w:ilvl="4">
      <w:numFmt w:val="bullet"/>
      <w:lvlText w:val="•"/>
      <w:lvlJc w:val="left"/>
      <w:pPr>
        <w:ind w:left="3616" w:hanging="360"/>
      </w:pPr>
      <w:rPr>
        <w:rFonts w:hint="default"/>
        <w:lang w:val="en-US" w:eastAsia="en-US" w:bidi="ar-SA"/>
      </w:rPr>
    </w:lvl>
    <w:lvl w:ilvl="5">
      <w:numFmt w:val="bullet"/>
      <w:lvlText w:val="•"/>
      <w:lvlJc w:val="left"/>
      <w:pPr>
        <w:ind w:left="4428" w:hanging="360"/>
      </w:pPr>
      <w:rPr>
        <w:rFonts w:hint="default"/>
        <w:lang w:val="en-US" w:eastAsia="en-US" w:bidi="ar-SA"/>
      </w:rPr>
    </w:lvl>
    <w:lvl w:ilvl="6">
      <w:numFmt w:val="bullet"/>
      <w:lvlText w:val="•"/>
      <w:lvlJc w:val="left"/>
      <w:pPr>
        <w:ind w:left="5240" w:hanging="360"/>
      </w:pPr>
      <w:rPr>
        <w:rFonts w:hint="default"/>
        <w:lang w:val="en-US" w:eastAsia="en-US" w:bidi="ar-SA"/>
      </w:rPr>
    </w:lvl>
    <w:lvl w:ilvl="7">
      <w:numFmt w:val="bullet"/>
      <w:lvlText w:val="•"/>
      <w:lvlJc w:val="left"/>
      <w:pPr>
        <w:ind w:left="6052" w:hanging="360"/>
      </w:pPr>
      <w:rPr>
        <w:rFonts w:hint="default"/>
        <w:lang w:val="en-US" w:eastAsia="en-US" w:bidi="ar-SA"/>
      </w:rPr>
    </w:lvl>
    <w:lvl w:ilvl="8">
      <w:numFmt w:val="bullet"/>
      <w:lvlText w:val="•"/>
      <w:lvlJc w:val="left"/>
      <w:pPr>
        <w:ind w:left="6864" w:hanging="360"/>
      </w:pPr>
      <w:rPr>
        <w:rFonts w:hint="default"/>
        <w:lang w:val="en-US" w:eastAsia="en-US" w:bidi="ar-SA"/>
      </w:rPr>
    </w:lvl>
  </w:abstractNum>
  <w:abstractNum w:abstractNumId="2" w15:restartNumberingAfterBreak="0">
    <w:nsid w:val="0B9D3DC9"/>
    <w:multiLevelType w:val="multilevel"/>
    <w:tmpl w:val="5B3EEE86"/>
    <w:lvl w:ilvl="0">
      <w:start w:val="2"/>
      <w:numFmt w:val="decimal"/>
      <w:lvlText w:val="%1"/>
      <w:lvlJc w:val="left"/>
      <w:pPr>
        <w:ind w:left="840"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840" w:hanging="720"/>
      </w:pPr>
      <w:rPr>
        <w:rFonts w:ascii="Verdana" w:eastAsia="Verdana" w:hAnsi="Verdana" w:cs="Verdana" w:hint="default"/>
        <w:spacing w:val="0"/>
        <w:w w:val="103"/>
        <w:sz w:val="19"/>
        <w:szCs w:val="19"/>
        <w:u w:val="single" w:color="000000"/>
        <w:lang w:val="en-US" w:eastAsia="en-US" w:bidi="ar-SA"/>
      </w:rPr>
    </w:lvl>
    <w:lvl w:ilvl="2">
      <w:start w:val="1"/>
      <w:numFmt w:val="lowerLetter"/>
      <w:lvlText w:val="%3)"/>
      <w:lvlJc w:val="left"/>
      <w:pPr>
        <w:ind w:left="1200" w:hanging="720"/>
      </w:pPr>
      <w:rPr>
        <w:rFonts w:ascii="Verdana" w:eastAsia="Verdana" w:hAnsi="Verdana" w:cs="Verdana" w:hint="default"/>
        <w:spacing w:val="0"/>
        <w:w w:val="103"/>
        <w:sz w:val="19"/>
        <w:szCs w:val="19"/>
        <w:lang w:val="en-US" w:eastAsia="en-US" w:bidi="ar-SA"/>
      </w:rPr>
    </w:lvl>
    <w:lvl w:ilvl="3">
      <w:numFmt w:val="bullet"/>
      <w:lvlText w:val="•"/>
      <w:lvlJc w:val="left"/>
      <w:pPr>
        <w:ind w:left="2924" w:hanging="720"/>
      </w:pPr>
      <w:rPr>
        <w:rFonts w:hint="default"/>
        <w:lang w:val="en-US" w:eastAsia="en-US" w:bidi="ar-SA"/>
      </w:rPr>
    </w:lvl>
    <w:lvl w:ilvl="4">
      <w:numFmt w:val="bullet"/>
      <w:lvlText w:val="•"/>
      <w:lvlJc w:val="left"/>
      <w:pPr>
        <w:ind w:left="3786" w:hanging="720"/>
      </w:pPr>
      <w:rPr>
        <w:rFonts w:hint="default"/>
        <w:lang w:val="en-US" w:eastAsia="en-US" w:bidi="ar-SA"/>
      </w:rPr>
    </w:lvl>
    <w:lvl w:ilvl="5">
      <w:numFmt w:val="bullet"/>
      <w:lvlText w:val="•"/>
      <w:lvlJc w:val="left"/>
      <w:pPr>
        <w:ind w:left="4648" w:hanging="720"/>
      </w:pPr>
      <w:rPr>
        <w:rFonts w:hint="default"/>
        <w:lang w:val="en-US" w:eastAsia="en-US" w:bidi="ar-SA"/>
      </w:rPr>
    </w:lvl>
    <w:lvl w:ilvl="6">
      <w:numFmt w:val="bullet"/>
      <w:lvlText w:val="•"/>
      <w:lvlJc w:val="left"/>
      <w:pPr>
        <w:ind w:left="5511" w:hanging="720"/>
      </w:pPr>
      <w:rPr>
        <w:rFonts w:hint="default"/>
        <w:lang w:val="en-US" w:eastAsia="en-US" w:bidi="ar-SA"/>
      </w:rPr>
    </w:lvl>
    <w:lvl w:ilvl="7">
      <w:numFmt w:val="bullet"/>
      <w:lvlText w:val="•"/>
      <w:lvlJc w:val="left"/>
      <w:pPr>
        <w:ind w:left="6373" w:hanging="720"/>
      </w:pPr>
      <w:rPr>
        <w:rFonts w:hint="default"/>
        <w:lang w:val="en-US" w:eastAsia="en-US" w:bidi="ar-SA"/>
      </w:rPr>
    </w:lvl>
    <w:lvl w:ilvl="8">
      <w:numFmt w:val="bullet"/>
      <w:lvlText w:val="•"/>
      <w:lvlJc w:val="left"/>
      <w:pPr>
        <w:ind w:left="7235" w:hanging="720"/>
      </w:pPr>
      <w:rPr>
        <w:rFonts w:hint="default"/>
        <w:lang w:val="en-US" w:eastAsia="en-US" w:bidi="ar-SA"/>
      </w:rPr>
    </w:lvl>
  </w:abstractNum>
  <w:abstractNum w:abstractNumId="3" w15:restartNumberingAfterBreak="0">
    <w:nsid w:val="1009525D"/>
    <w:multiLevelType w:val="hybridMultilevel"/>
    <w:tmpl w:val="B52ABA4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3D91241"/>
    <w:multiLevelType w:val="hybridMultilevel"/>
    <w:tmpl w:val="F1CE143C"/>
    <w:lvl w:ilvl="0" w:tplc="B7360C08">
      <w:numFmt w:val="bullet"/>
      <w:lvlText w:val=""/>
      <w:lvlJc w:val="left"/>
      <w:pPr>
        <w:ind w:left="834" w:hanging="357"/>
      </w:pPr>
      <w:rPr>
        <w:rFonts w:ascii="Symbol" w:eastAsia="Symbol" w:hAnsi="Symbol" w:cs="Symbol" w:hint="default"/>
        <w:w w:val="103"/>
        <w:sz w:val="19"/>
        <w:szCs w:val="19"/>
        <w:lang w:val="en-US" w:eastAsia="en-US" w:bidi="ar-SA"/>
      </w:rPr>
    </w:lvl>
    <w:lvl w:ilvl="1" w:tplc="CF2C6762">
      <w:numFmt w:val="bullet"/>
      <w:lvlText w:val="•"/>
      <w:lvlJc w:val="left"/>
      <w:pPr>
        <w:ind w:left="1652" w:hanging="357"/>
      </w:pPr>
      <w:rPr>
        <w:rFonts w:hint="default"/>
        <w:lang w:val="en-US" w:eastAsia="en-US" w:bidi="ar-SA"/>
      </w:rPr>
    </w:lvl>
    <w:lvl w:ilvl="2" w:tplc="A09C2A6E">
      <w:numFmt w:val="bullet"/>
      <w:lvlText w:val="•"/>
      <w:lvlJc w:val="left"/>
      <w:pPr>
        <w:ind w:left="2464" w:hanging="357"/>
      </w:pPr>
      <w:rPr>
        <w:rFonts w:hint="default"/>
        <w:lang w:val="en-US" w:eastAsia="en-US" w:bidi="ar-SA"/>
      </w:rPr>
    </w:lvl>
    <w:lvl w:ilvl="3" w:tplc="1CCC28E6">
      <w:numFmt w:val="bullet"/>
      <w:lvlText w:val="•"/>
      <w:lvlJc w:val="left"/>
      <w:pPr>
        <w:ind w:left="3276" w:hanging="357"/>
      </w:pPr>
      <w:rPr>
        <w:rFonts w:hint="default"/>
        <w:lang w:val="en-US" w:eastAsia="en-US" w:bidi="ar-SA"/>
      </w:rPr>
    </w:lvl>
    <w:lvl w:ilvl="4" w:tplc="75F01BF2">
      <w:numFmt w:val="bullet"/>
      <w:lvlText w:val="•"/>
      <w:lvlJc w:val="left"/>
      <w:pPr>
        <w:ind w:left="4088" w:hanging="357"/>
      </w:pPr>
      <w:rPr>
        <w:rFonts w:hint="default"/>
        <w:lang w:val="en-US" w:eastAsia="en-US" w:bidi="ar-SA"/>
      </w:rPr>
    </w:lvl>
    <w:lvl w:ilvl="5" w:tplc="5508687C">
      <w:numFmt w:val="bullet"/>
      <w:lvlText w:val="•"/>
      <w:lvlJc w:val="left"/>
      <w:pPr>
        <w:ind w:left="4900" w:hanging="357"/>
      </w:pPr>
      <w:rPr>
        <w:rFonts w:hint="default"/>
        <w:lang w:val="en-US" w:eastAsia="en-US" w:bidi="ar-SA"/>
      </w:rPr>
    </w:lvl>
    <w:lvl w:ilvl="6" w:tplc="C0E6D54A">
      <w:numFmt w:val="bullet"/>
      <w:lvlText w:val="•"/>
      <w:lvlJc w:val="left"/>
      <w:pPr>
        <w:ind w:left="5712" w:hanging="357"/>
      </w:pPr>
      <w:rPr>
        <w:rFonts w:hint="default"/>
        <w:lang w:val="en-US" w:eastAsia="en-US" w:bidi="ar-SA"/>
      </w:rPr>
    </w:lvl>
    <w:lvl w:ilvl="7" w:tplc="EF6A59EE">
      <w:numFmt w:val="bullet"/>
      <w:lvlText w:val="•"/>
      <w:lvlJc w:val="left"/>
      <w:pPr>
        <w:ind w:left="6524" w:hanging="357"/>
      </w:pPr>
      <w:rPr>
        <w:rFonts w:hint="default"/>
        <w:lang w:val="en-US" w:eastAsia="en-US" w:bidi="ar-SA"/>
      </w:rPr>
    </w:lvl>
    <w:lvl w:ilvl="8" w:tplc="68FC124A">
      <w:numFmt w:val="bullet"/>
      <w:lvlText w:val="•"/>
      <w:lvlJc w:val="left"/>
      <w:pPr>
        <w:ind w:left="7336" w:hanging="357"/>
      </w:pPr>
      <w:rPr>
        <w:rFonts w:hint="default"/>
        <w:lang w:val="en-US" w:eastAsia="en-US" w:bidi="ar-SA"/>
      </w:rPr>
    </w:lvl>
  </w:abstractNum>
  <w:abstractNum w:abstractNumId="5" w15:restartNumberingAfterBreak="0">
    <w:nsid w:val="1888609B"/>
    <w:multiLevelType w:val="hybridMultilevel"/>
    <w:tmpl w:val="83B4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47F85"/>
    <w:multiLevelType w:val="hybridMultilevel"/>
    <w:tmpl w:val="08C6DD30"/>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FF3B22"/>
    <w:multiLevelType w:val="hybridMultilevel"/>
    <w:tmpl w:val="89642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121945"/>
    <w:multiLevelType w:val="multilevel"/>
    <w:tmpl w:val="0E08C8A4"/>
    <w:lvl w:ilvl="0">
      <w:start w:val="1"/>
      <w:numFmt w:val="decimal"/>
      <w:lvlText w:val="%1"/>
      <w:lvlJc w:val="left"/>
      <w:pPr>
        <w:ind w:left="687" w:hanging="567"/>
      </w:pPr>
      <w:rPr>
        <w:rFonts w:ascii="Verdana" w:eastAsia="Verdana" w:hAnsi="Verdana" w:cs="Verdana" w:hint="default"/>
        <w:b/>
        <w:bCs/>
        <w:w w:val="103"/>
        <w:sz w:val="19"/>
        <w:szCs w:val="19"/>
        <w:lang w:val="en-US" w:eastAsia="en-US" w:bidi="ar-SA"/>
      </w:rPr>
    </w:lvl>
    <w:lvl w:ilvl="1">
      <w:start w:val="1"/>
      <w:numFmt w:val="decimal"/>
      <w:lvlText w:val="%1.%2"/>
      <w:lvlJc w:val="left"/>
      <w:pPr>
        <w:ind w:left="687" w:hanging="567"/>
      </w:pPr>
      <w:rPr>
        <w:rFonts w:ascii="Verdana" w:eastAsia="Verdana" w:hAnsi="Verdana" w:cs="Verdana" w:hint="default"/>
        <w:spacing w:val="0"/>
        <w:w w:val="103"/>
        <w:sz w:val="19"/>
        <w:szCs w:val="19"/>
        <w:lang w:val="en-US" w:eastAsia="en-US" w:bidi="ar-SA"/>
      </w:rPr>
    </w:lvl>
    <w:lvl w:ilvl="2">
      <w:numFmt w:val="bullet"/>
      <w:lvlText w:val="•"/>
      <w:lvlJc w:val="left"/>
      <w:pPr>
        <w:ind w:left="2336" w:hanging="567"/>
      </w:pPr>
      <w:rPr>
        <w:rFonts w:hint="default"/>
        <w:lang w:val="en-US" w:eastAsia="en-US" w:bidi="ar-SA"/>
      </w:rPr>
    </w:lvl>
    <w:lvl w:ilvl="3">
      <w:numFmt w:val="bullet"/>
      <w:lvlText w:val="•"/>
      <w:lvlJc w:val="left"/>
      <w:pPr>
        <w:ind w:left="3164" w:hanging="567"/>
      </w:pPr>
      <w:rPr>
        <w:rFonts w:hint="default"/>
        <w:lang w:val="en-US" w:eastAsia="en-US" w:bidi="ar-SA"/>
      </w:rPr>
    </w:lvl>
    <w:lvl w:ilvl="4">
      <w:numFmt w:val="bullet"/>
      <w:lvlText w:val="•"/>
      <w:lvlJc w:val="left"/>
      <w:pPr>
        <w:ind w:left="3992" w:hanging="567"/>
      </w:pPr>
      <w:rPr>
        <w:rFonts w:hint="default"/>
        <w:lang w:val="en-US" w:eastAsia="en-US" w:bidi="ar-SA"/>
      </w:rPr>
    </w:lvl>
    <w:lvl w:ilvl="5">
      <w:numFmt w:val="bullet"/>
      <w:lvlText w:val="•"/>
      <w:lvlJc w:val="left"/>
      <w:pPr>
        <w:ind w:left="4820" w:hanging="567"/>
      </w:pPr>
      <w:rPr>
        <w:rFonts w:hint="default"/>
        <w:lang w:val="en-US" w:eastAsia="en-US" w:bidi="ar-SA"/>
      </w:rPr>
    </w:lvl>
    <w:lvl w:ilvl="6">
      <w:numFmt w:val="bullet"/>
      <w:lvlText w:val="•"/>
      <w:lvlJc w:val="left"/>
      <w:pPr>
        <w:ind w:left="5648" w:hanging="567"/>
      </w:pPr>
      <w:rPr>
        <w:rFonts w:hint="default"/>
        <w:lang w:val="en-US" w:eastAsia="en-US" w:bidi="ar-SA"/>
      </w:rPr>
    </w:lvl>
    <w:lvl w:ilvl="7">
      <w:numFmt w:val="bullet"/>
      <w:lvlText w:val="•"/>
      <w:lvlJc w:val="left"/>
      <w:pPr>
        <w:ind w:left="6476" w:hanging="567"/>
      </w:pPr>
      <w:rPr>
        <w:rFonts w:hint="default"/>
        <w:lang w:val="en-US" w:eastAsia="en-US" w:bidi="ar-SA"/>
      </w:rPr>
    </w:lvl>
    <w:lvl w:ilvl="8">
      <w:numFmt w:val="bullet"/>
      <w:lvlText w:val="•"/>
      <w:lvlJc w:val="left"/>
      <w:pPr>
        <w:ind w:left="7304" w:hanging="567"/>
      </w:pPr>
      <w:rPr>
        <w:rFonts w:hint="default"/>
        <w:lang w:val="en-US" w:eastAsia="en-US" w:bidi="ar-SA"/>
      </w:rPr>
    </w:lvl>
  </w:abstractNum>
  <w:abstractNum w:abstractNumId="9" w15:restartNumberingAfterBreak="0">
    <w:nsid w:val="2CC77769"/>
    <w:multiLevelType w:val="hybridMultilevel"/>
    <w:tmpl w:val="A2621D4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0" w15:restartNumberingAfterBreak="0">
    <w:nsid w:val="30415B7B"/>
    <w:multiLevelType w:val="hybridMultilevel"/>
    <w:tmpl w:val="A4EEC2E2"/>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A8672B6"/>
    <w:multiLevelType w:val="hybridMultilevel"/>
    <w:tmpl w:val="12B2A15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3DC57C92"/>
    <w:multiLevelType w:val="hybridMultilevel"/>
    <w:tmpl w:val="7E585290"/>
    <w:lvl w:ilvl="0" w:tplc="4D261764">
      <w:numFmt w:val="bullet"/>
      <w:lvlText w:val="-"/>
      <w:lvlJc w:val="left"/>
      <w:pPr>
        <w:ind w:left="2520" w:hanging="360"/>
      </w:pPr>
      <w:rPr>
        <w:rFonts w:ascii="Verdana" w:eastAsiaTheme="minorHAnsi" w:hAnsi="Verdana"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3DF36203"/>
    <w:multiLevelType w:val="hybridMultilevel"/>
    <w:tmpl w:val="B25ABDA8"/>
    <w:lvl w:ilvl="0" w:tplc="08090003">
      <w:start w:val="1"/>
      <w:numFmt w:val="bullet"/>
      <w:lvlText w:val="o"/>
      <w:lvlJc w:val="left"/>
      <w:pPr>
        <w:ind w:left="1200" w:hanging="360"/>
      </w:pPr>
      <w:rPr>
        <w:rFonts w:ascii="Courier New" w:hAnsi="Courier New" w:cs="Courier New"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4" w15:restartNumberingAfterBreak="0">
    <w:nsid w:val="407D2C28"/>
    <w:multiLevelType w:val="hybridMultilevel"/>
    <w:tmpl w:val="58B693B0"/>
    <w:lvl w:ilvl="0" w:tplc="4D261764">
      <w:numFmt w:val="bullet"/>
      <w:lvlText w:val="-"/>
      <w:lvlJc w:val="left"/>
      <w:pPr>
        <w:ind w:left="1200" w:hanging="360"/>
      </w:pPr>
      <w:rPr>
        <w:rFonts w:ascii="Verdana" w:eastAsiaTheme="minorHAnsi" w:hAnsi="Verdana" w:cs="Aria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5" w15:restartNumberingAfterBreak="0">
    <w:nsid w:val="43251372"/>
    <w:multiLevelType w:val="hybridMultilevel"/>
    <w:tmpl w:val="DC2A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34B5D"/>
    <w:multiLevelType w:val="hybridMultilevel"/>
    <w:tmpl w:val="D156705A"/>
    <w:lvl w:ilvl="0" w:tplc="C0DE77C0">
      <w:start w:val="1"/>
      <w:numFmt w:val="decimal"/>
      <w:lvlText w:val="%1."/>
      <w:lvlJc w:val="left"/>
      <w:pPr>
        <w:ind w:left="-580" w:hanging="360"/>
      </w:pPr>
      <w:rPr>
        <w:rFonts w:ascii="Verdana" w:eastAsia="Verdana" w:hAnsi="Verdana" w:cs="Verdana"/>
        <w:spacing w:val="0"/>
        <w:w w:val="103"/>
        <w:sz w:val="19"/>
        <w:szCs w:val="19"/>
        <w:lang w:val="en-US" w:eastAsia="en-US" w:bidi="ar-SA"/>
      </w:rPr>
    </w:lvl>
    <w:lvl w:ilvl="1" w:tplc="B33C7990">
      <w:numFmt w:val="bullet"/>
      <w:lvlText w:val=""/>
      <w:lvlJc w:val="left"/>
      <w:pPr>
        <w:ind w:left="-220" w:hanging="360"/>
      </w:pPr>
      <w:rPr>
        <w:rFonts w:ascii="Symbol" w:eastAsia="Symbol" w:hAnsi="Symbol" w:cs="Symbol" w:hint="default"/>
        <w:w w:val="103"/>
        <w:sz w:val="19"/>
        <w:szCs w:val="19"/>
        <w:lang w:val="en-US" w:eastAsia="en-US" w:bidi="ar-SA"/>
      </w:rPr>
    </w:lvl>
    <w:lvl w:ilvl="2" w:tplc="F2FEA2FE">
      <w:numFmt w:val="bullet"/>
      <w:lvlText w:val="•"/>
      <w:lvlJc w:val="left"/>
      <w:pPr>
        <w:ind w:left="750" w:hanging="360"/>
      </w:pPr>
      <w:rPr>
        <w:rFonts w:hint="default"/>
        <w:lang w:val="en-US" w:eastAsia="en-US" w:bidi="ar-SA"/>
      </w:rPr>
    </w:lvl>
    <w:lvl w:ilvl="3" w:tplc="6486EBB4">
      <w:numFmt w:val="bullet"/>
      <w:lvlText w:val="•"/>
      <w:lvlJc w:val="left"/>
      <w:pPr>
        <w:ind w:left="1712" w:hanging="360"/>
      </w:pPr>
      <w:rPr>
        <w:rFonts w:hint="default"/>
        <w:lang w:val="en-US" w:eastAsia="en-US" w:bidi="ar-SA"/>
      </w:rPr>
    </w:lvl>
    <w:lvl w:ilvl="4" w:tplc="0380C4EC">
      <w:numFmt w:val="bullet"/>
      <w:lvlText w:val="•"/>
      <w:lvlJc w:val="left"/>
      <w:pPr>
        <w:ind w:left="2674" w:hanging="360"/>
      </w:pPr>
      <w:rPr>
        <w:rFonts w:hint="default"/>
        <w:lang w:val="en-US" w:eastAsia="en-US" w:bidi="ar-SA"/>
      </w:rPr>
    </w:lvl>
    <w:lvl w:ilvl="5" w:tplc="132A77E0">
      <w:numFmt w:val="bullet"/>
      <w:lvlText w:val="•"/>
      <w:lvlJc w:val="left"/>
      <w:pPr>
        <w:ind w:left="3636" w:hanging="360"/>
      </w:pPr>
      <w:rPr>
        <w:rFonts w:hint="default"/>
        <w:lang w:val="en-US" w:eastAsia="en-US" w:bidi="ar-SA"/>
      </w:rPr>
    </w:lvl>
    <w:lvl w:ilvl="6" w:tplc="36C8051C">
      <w:numFmt w:val="bullet"/>
      <w:lvlText w:val="•"/>
      <w:lvlJc w:val="left"/>
      <w:pPr>
        <w:ind w:left="4599" w:hanging="360"/>
      </w:pPr>
      <w:rPr>
        <w:rFonts w:hint="default"/>
        <w:lang w:val="en-US" w:eastAsia="en-US" w:bidi="ar-SA"/>
      </w:rPr>
    </w:lvl>
    <w:lvl w:ilvl="7" w:tplc="3D9CFC12">
      <w:numFmt w:val="bullet"/>
      <w:lvlText w:val="•"/>
      <w:lvlJc w:val="left"/>
      <w:pPr>
        <w:ind w:left="5561" w:hanging="360"/>
      </w:pPr>
      <w:rPr>
        <w:rFonts w:hint="default"/>
        <w:lang w:val="en-US" w:eastAsia="en-US" w:bidi="ar-SA"/>
      </w:rPr>
    </w:lvl>
    <w:lvl w:ilvl="8" w:tplc="DA966CDE">
      <w:numFmt w:val="bullet"/>
      <w:lvlText w:val="•"/>
      <w:lvlJc w:val="left"/>
      <w:pPr>
        <w:ind w:left="6523" w:hanging="360"/>
      </w:pPr>
      <w:rPr>
        <w:rFonts w:hint="default"/>
        <w:lang w:val="en-US" w:eastAsia="en-US" w:bidi="ar-SA"/>
      </w:rPr>
    </w:lvl>
  </w:abstractNum>
  <w:abstractNum w:abstractNumId="17" w15:restartNumberingAfterBreak="0">
    <w:nsid w:val="49922448"/>
    <w:multiLevelType w:val="hybridMultilevel"/>
    <w:tmpl w:val="5248F77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4B571B6A"/>
    <w:multiLevelType w:val="hybridMultilevel"/>
    <w:tmpl w:val="02049E42"/>
    <w:lvl w:ilvl="0" w:tplc="68260812">
      <w:start w:val="1"/>
      <w:numFmt w:val="upperRoman"/>
      <w:lvlText w:val="%1."/>
      <w:lvlJc w:val="left"/>
      <w:pPr>
        <w:ind w:left="1192" w:hanging="720"/>
      </w:pPr>
      <w:rPr>
        <w:rFonts w:hint="default"/>
      </w:rPr>
    </w:lvl>
    <w:lvl w:ilvl="1" w:tplc="08090019" w:tentative="1">
      <w:start w:val="1"/>
      <w:numFmt w:val="lowerLetter"/>
      <w:lvlText w:val="%2."/>
      <w:lvlJc w:val="left"/>
      <w:pPr>
        <w:ind w:left="1552" w:hanging="360"/>
      </w:pPr>
    </w:lvl>
    <w:lvl w:ilvl="2" w:tplc="0809001B" w:tentative="1">
      <w:start w:val="1"/>
      <w:numFmt w:val="lowerRoman"/>
      <w:lvlText w:val="%3."/>
      <w:lvlJc w:val="right"/>
      <w:pPr>
        <w:ind w:left="2272" w:hanging="180"/>
      </w:pPr>
    </w:lvl>
    <w:lvl w:ilvl="3" w:tplc="0809000F" w:tentative="1">
      <w:start w:val="1"/>
      <w:numFmt w:val="decimal"/>
      <w:lvlText w:val="%4."/>
      <w:lvlJc w:val="left"/>
      <w:pPr>
        <w:ind w:left="2992" w:hanging="360"/>
      </w:pPr>
    </w:lvl>
    <w:lvl w:ilvl="4" w:tplc="08090019" w:tentative="1">
      <w:start w:val="1"/>
      <w:numFmt w:val="lowerLetter"/>
      <w:lvlText w:val="%5."/>
      <w:lvlJc w:val="left"/>
      <w:pPr>
        <w:ind w:left="3712" w:hanging="360"/>
      </w:pPr>
    </w:lvl>
    <w:lvl w:ilvl="5" w:tplc="0809001B" w:tentative="1">
      <w:start w:val="1"/>
      <w:numFmt w:val="lowerRoman"/>
      <w:lvlText w:val="%6."/>
      <w:lvlJc w:val="right"/>
      <w:pPr>
        <w:ind w:left="4432" w:hanging="180"/>
      </w:pPr>
    </w:lvl>
    <w:lvl w:ilvl="6" w:tplc="0809000F" w:tentative="1">
      <w:start w:val="1"/>
      <w:numFmt w:val="decimal"/>
      <w:lvlText w:val="%7."/>
      <w:lvlJc w:val="left"/>
      <w:pPr>
        <w:ind w:left="5152" w:hanging="360"/>
      </w:pPr>
    </w:lvl>
    <w:lvl w:ilvl="7" w:tplc="08090019" w:tentative="1">
      <w:start w:val="1"/>
      <w:numFmt w:val="lowerLetter"/>
      <w:lvlText w:val="%8."/>
      <w:lvlJc w:val="left"/>
      <w:pPr>
        <w:ind w:left="5872" w:hanging="360"/>
      </w:pPr>
    </w:lvl>
    <w:lvl w:ilvl="8" w:tplc="0809001B" w:tentative="1">
      <w:start w:val="1"/>
      <w:numFmt w:val="lowerRoman"/>
      <w:lvlText w:val="%9."/>
      <w:lvlJc w:val="right"/>
      <w:pPr>
        <w:ind w:left="6592" w:hanging="180"/>
      </w:pPr>
    </w:lvl>
  </w:abstractNum>
  <w:abstractNum w:abstractNumId="19" w15:restartNumberingAfterBreak="0">
    <w:nsid w:val="4CF809A1"/>
    <w:multiLevelType w:val="hybridMultilevel"/>
    <w:tmpl w:val="4C2A3DD2"/>
    <w:lvl w:ilvl="0" w:tplc="0E5E7E4A">
      <w:numFmt w:val="bullet"/>
      <w:lvlText w:val=""/>
      <w:lvlJc w:val="left"/>
      <w:pPr>
        <w:ind w:left="840" w:hanging="360"/>
      </w:pPr>
      <w:rPr>
        <w:rFonts w:ascii="Symbol" w:eastAsia="Symbol" w:hAnsi="Symbol" w:cs="Symbol" w:hint="default"/>
        <w:w w:val="103"/>
        <w:sz w:val="19"/>
        <w:szCs w:val="19"/>
        <w:lang w:val="en-US" w:eastAsia="en-US" w:bidi="ar-SA"/>
      </w:rPr>
    </w:lvl>
    <w:lvl w:ilvl="1" w:tplc="7506EE9C">
      <w:numFmt w:val="bullet"/>
      <w:lvlText w:val="•"/>
      <w:lvlJc w:val="left"/>
      <w:pPr>
        <w:ind w:left="1652" w:hanging="360"/>
      </w:pPr>
      <w:rPr>
        <w:rFonts w:hint="default"/>
        <w:lang w:val="en-US" w:eastAsia="en-US" w:bidi="ar-SA"/>
      </w:rPr>
    </w:lvl>
    <w:lvl w:ilvl="2" w:tplc="647687E8">
      <w:numFmt w:val="bullet"/>
      <w:lvlText w:val="•"/>
      <w:lvlJc w:val="left"/>
      <w:pPr>
        <w:ind w:left="2464" w:hanging="360"/>
      </w:pPr>
      <w:rPr>
        <w:rFonts w:hint="default"/>
        <w:lang w:val="en-US" w:eastAsia="en-US" w:bidi="ar-SA"/>
      </w:rPr>
    </w:lvl>
    <w:lvl w:ilvl="3" w:tplc="49C0D6A0">
      <w:numFmt w:val="bullet"/>
      <w:lvlText w:val="•"/>
      <w:lvlJc w:val="left"/>
      <w:pPr>
        <w:ind w:left="3276" w:hanging="360"/>
      </w:pPr>
      <w:rPr>
        <w:rFonts w:hint="default"/>
        <w:lang w:val="en-US" w:eastAsia="en-US" w:bidi="ar-SA"/>
      </w:rPr>
    </w:lvl>
    <w:lvl w:ilvl="4" w:tplc="6AC0E61A">
      <w:numFmt w:val="bullet"/>
      <w:lvlText w:val="•"/>
      <w:lvlJc w:val="left"/>
      <w:pPr>
        <w:ind w:left="4088" w:hanging="360"/>
      </w:pPr>
      <w:rPr>
        <w:rFonts w:hint="default"/>
        <w:lang w:val="en-US" w:eastAsia="en-US" w:bidi="ar-SA"/>
      </w:rPr>
    </w:lvl>
    <w:lvl w:ilvl="5" w:tplc="1CE00D54">
      <w:numFmt w:val="bullet"/>
      <w:lvlText w:val="•"/>
      <w:lvlJc w:val="left"/>
      <w:pPr>
        <w:ind w:left="4900" w:hanging="360"/>
      </w:pPr>
      <w:rPr>
        <w:rFonts w:hint="default"/>
        <w:lang w:val="en-US" w:eastAsia="en-US" w:bidi="ar-SA"/>
      </w:rPr>
    </w:lvl>
    <w:lvl w:ilvl="6" w:tplc="AD0C2110">
      <w:numFmt w:val="bullet"/>
      <w:lvlText w:val="•"/>
      <w:lvlJc w:val="left"/>
      <w:pPr>
        <w:ind w:left="5712" w:hanging="360"/>
      </w:pPr>
      <w:rPr>
        <w:rFonts w:hint="default"/>
        <w:lang w:val="en-US" w:eastAsia="en-US" w:bidi="ar-SA"/>
      </w:rPr>
    </w:lvl>
    <w:lvl w:ilvl="7" w:tplc="EB48B4FE">
      <w:numFmt w:val="bullet"/>
      <w:lvlText w:val="•"/>
      <w:lvlJc w:val="left"/>
      <w:pPr>
        <w:ind w:left="6524" w:hanging="360"/>
      </w:pPr>
      <w:rPr>
        <w:rFonts w:hint="default"/>
        <w:lang w:val="en-US" w:eastAsia="en-US" w:bidi="ar-SA"/>
      </w:rPr>
    </w:lvl>
    <w:lvl w:ilvl="8" w:tplc="150EFAFA">
      <w:numFmt w:val="bullet"/>
      <w:lvlText w:val="•"/>
      <w:lvlJc w:val="left"/>
      <w:pPr>
        <w:ind w:left="7336" w:hanging="360"/>
      </w:pPr>
      <w:rPr>
        <w:rFonts w:hint="default"/>
        <w:lang w:val="en-US" w:eastAsia="en-US" w:bidi="ar-SA"/>
      </w:rPr>
    </w:lvl>
  </w:abstractNum>
  <w:abstractNum w:abstractNumId="20" w15:restartNumberingAfterBreak="0">
    <w:nsid w:val="4F083B92"/>
    <w:multiLevelType w:val="hybridMultilevel"/>
    <w:tmpl w:val="0736F1A8"/>
    <w:lvl w:ilvl="0" w:tplc="4C96AEDC">
      <w:numFmt w:val="bullet"/>
      <w:lvlText w:val=""/>
      <w:lvlJc w:val="left"/>
      <w:pPr>
        <w:ind w:left="840" w:hanging="360"/>
      </w:pPr>
      <w:rPr>
        <w:rFonts w:ascii="Symbol" w:eastAsia="Symbol" w:hAnsi="Symbol" w:cs="Symbol" w:hint="default"/>
        <w:w w:val="103"/>
        <w:sz w:val="19"/>
        <w:szCs w:val="19"/>
        <w:lang w:val="en-US" w:eastAsia="en-US" w:bidi="ar-SA"/>
      </w:rPr>
    </w:lvl>
    <w:lvl w:ilvl="1" w:tplc="C1EAE51C">
      <w:numFmt w:val="bullet"/>
      <w:lvlText w:val="•"/>
      <w:lvlJc w:val="left"/>
      <w:pPr>
        <w:ind w:left="1652" w:hanging="360"/>
      </w:pPr>
      <w:rPr>
        <w:rFonts w:hint="default"/>
        <w:lang w:val="en-US" w:eastAsia="en-US" w:bidi="ar-SA"/>
      </w:rPr>
    </w:lvl>
    <w:lvl w:ilvl="2" w:tplc="EBACD836">
      <w:numFmt w:val="bullet"/>
      <w:lvlText w:val="•"/>
      <w:lvlJc w:val="left"/>
      <w:pPr>
        <w:ind w:left="2464" w:hanging="360"/>
      </w:pPr>
      <w:rPr>
        <w:rFonts w:hint="default"/>
        <w:lang w:val="en-US" w:eastAsia="en-US" w:bidi="ar-SA"/>
      </w:rPr>
    </w:lvl>
    <w:lvl w:ilvl="3" w:tplc="07E05620">
      <w:numFmt w:val="bullet"/>
      <w:lvlText w:val="•"/>
      <w:lvlJc w:val="left"/>
      <w:pPr>
        <w:ind w:left="3276" w:hanging="360"/>
      </w:pPr>
      <w:rPr>
        <w:rFonts w:hint="default"/>
        <w:lang w:val="en-US" w:eastAsia="en-US" w:bidi="ar-SA"/>
      </w:rPr>
    </w:lvl>
    <w:lvl w:ilvl="4" w:tplc="A3A8FFC6">
      <w:numFmt w:val="bullet"/>
      <w:lvlText w:val="•"/>
      <w:lvlJc w:val="left"/>
      <w:pPr>
        <w:ind w:left="4088" w:hanging="360"/>
      </w:pPr>
      <w:rPr>
        <w:rFonts w:hint="default"/>
        <w:lang w:val="en-US" w:eastAsia="en-US" w:bidi="ar-SA"/>
      </w:rPr>
    </w:lvl>
    <w:lvl w:ilvl="5" w:tplc="0AEC417C">
      <w:numFmt w:val="bullet"/>
      <w:lvlText w:val="•"/>
      <w:lvlJc w:val="left"/>
      <w:pPr>
        <w:ind w:left="4900" w:hanging="360"/>
      </w:pPr>
      <w:rPr>
        <w:rFonts w:hint="default"/>
        <w:lang w:val="en-US" w:eastAsia="en-US" w:bidi="ar-SA"/>
      </w:rPr>
    </w:lvl>
    <w:lvl w:ilvl="6" w:tplc="978ED274">
      <w:numFmt w:val="bullet"/>
      <w:lvlText w:val="•"/>
      <w:lvlJc w:val="left"/>
      <w:pPr>
        <w:ind w:left="5712" w:hanging="360"/>
      </w:pPr>
      <w:rPr>
        <w:rFonts w:hint="default"/>
        <w:lang w:val="en-US" w:eastAsia="en-US" w:bidi="ar-SA"/>
      </w:rPr>
    </w:lvl>
    <w:lvl w:ilvl="7" w:tplc="61846BE6">
      <w:numFmt w:val="bullet"/>
      <w:lvlText w:val="•"/>
      <w:lvlJc w:val="left"/>
      <w:pPr>
        <w:ind w:left="6524" w:hanging="360"/>
      </w:pPr>
      <w:rPr>
        <w:rFonts w:hint="default"/>
        <w:lang w:val="en-US" w:eastAsia="en-US" w:bidi="ar-SA"/>
      </w:rPr>
    </w:lvl>
    <w:lvl w:ilvl="8" w:tplc="E8A82772">
      <w:numFmt w:val="bullet"/>
      <w:lvlText w:val="•"/>
      <w:lvlJc w:val="left"/>
      <w:pPr>
        <w:ind w:left="7336" w:hanging="360"/>
      </w:pPr>
      <w:rPr>
        <w:rFonts w:hint="default"/>
        <w:lang w:val="en-US" w:eastAsia="en-US" w:bidi="ar-SA"/>
      </w:rPr>
    </w:lvl>
  </w:abstractNum>
  <w:abstractNum w:abstractNumId="21" w15:restartNumberingAfterBreak="0">
    <w:nsid w:val="63BA1DDF"/>
    <w:multiLevelType w:val="hybridMultilevel"/>
    <w:tmpl w:val="C7EA1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280BB6"/>
    <w:multiLevelType w:val="hybridMultilevel"/>
    <w:tmpl w:val="54F261E2"/>
    <w:lvl w:ilvl="0" w:tplc="A154B5F4">
      <w:start w:val="17"/>
      <w:numFmt w:val="decimal"/>
      <w:lvlText w:val="%1."/>
      <w:lvlJc w:val="left"/>
      <w:pPr>
        <w:ind w:left="-580" w:hanging="360"/>
      </w:pPr>
      <w:rPr>
        <w:rFonts w:ascii="Verdana" w:eastAsia="Verdana" w:hAnsi="Verdana" w:cs="Verdana" w:hint="default"/>
        <w:b w:val="0"/>
        <w:bCs/>
        <w:spacing w:val="0"/>
        <w:w w:val="103"/>
        <w:sz w:val="19"/>
        <w:szCs w:val="19"/>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65536FC6"/>
    <w:multiLevelType w:val="hybridMultilevel"/>
    <w:tmpl w:val="55E0D99A"/>
    <w:lvl w:ilvl="0" w:tplc="66AC3FC0">
      <w:start w:val="1"/>
      <w:numFmt w:val="upperRoman"/>
      <w:lvlText w:val="%1."/>
      <w:lvlJc w:val="left"/>
      <w:pPr>
        <w:ind w:left="1912" w:hanging="720"/>
      </w:pPr>
      <w:rPr>
        <w:rFonts w:hint="default"/>
        <w:b/>
        <w:bCs/>
      </w:rPr>
    </w:lvl>
    <w:lvl w:ilvl="1" w:tplc="08090019" w:tentative="1">
      <w:start w:val="1"/>
      <w:numFmt w:val="lowerLetter"/>
      <w:lvlText w:val="%2."/>
      <w:lvlJc w:val="left"/>
      <w:pPr>
        <w:ind w:left="2272" w:hanging="360"/>
      </w:pPr>
    </w:lvl>
    <w:lvl w:ilvl="2" w:tplc="0809001B" w:tentative="1">
      <w:start w:val="1"/>
      <w:numFmt w:val="lowerRoman"/>
      <w:lvlText w:val="%3."/>
      <w:lvlJc w:val="right"/>
      <w:pPr>
        <w:ind w:left="2992" w:hanging="180"/>
      </w:pPr>
    </w:lvl>
    <w:lvl w:ilvl="3" w:tplc="0809000F" w:tentative="1">
      <w:start w:val="1"/>
      <w:numFmt w:val="decimal"/>
      <w:lvlText w:val="%4."/>
      <w:lvlJc w:val="left"/>
      <w:pPr>
        <w:ind w:left="3712" w:hanging="360"/>
      </w:pPr>
    </w:lvl>
    <w:lvl w:ilvl="4" w:tplc="08090019" w:tentative="1">
      <w:start w:val="1"/>
      <w:numFmt w:val="lowerLetter"/>
      <w:lvlText w:val="%5."/>
      <w:lvlJc w:val="left"/>
      <w:pPr>
        <w:ind w:left="4432" w:hanging="360"/>
      </w:pPr>
    </w:lvl>
    <w:lvl w:ilvl="5" w:tplc="0809001B" w:tentative="1">
      <w:start w:val="1"/>
      <w:numFmt w:val="lowerRoman"/>
      <w:lvlText w:val="%6."/>
      <w:lvlJc w:val="right"/>
      <w:pPr>
        <w:ind w:left="5152" w:hanging="180"/>
      </w:pPr>
    </w:lvl>
    <w:lvl w:ilvl="6" w:tplc="0809000F" w:tentative="1">
      <w:start w:val="1"/>
      <w:numFmt w:val="decimal"/>
      <w:lvlText w:val="%7."/>
      <w:lvlJc w:val="left"/>
      <w:pPr>
        <w:ind w:left="5872" w:hanging="360"/>
      </w:pPr>
    </w:lvl>
    <w:lvl w:ilvl="7" w:tplc="08090019" w:tentative="1">
      <w:start w:val="1"/>
      <w:numFmt w:val="lowerLetter"/>
      <w:lvlText w:val="%8."/>
      <w:lvlJc w:val="left"/>
      <w:pPr>
        <w:ind w:left="6592" w:hanging="360"/>
      </w:pPr>
    </w:lvl>
    <w:lvl w:ilvl="8" w:tplc="0809001B" w:tentative="1">
      <w:start w:val="1"/>
      <w:numFmt w:val="lowerRoman"/>
      <w:lvlText w:val="%9."/>
      <w:lvlJc w:val="right"/>
      <w:pPr>
        <w:ind w:left="7312" w:hanging="180"/>
      </w:pPr>
    </w:lvl>
  </w:abstractNum>
  <w:abstractNum w:abstractNumId="24" w15:restartNumberingAfterBreak="0">
    <w:nsid w:val="663C5C3E"/>
    <w:multiLevelType w:val="hybridMultilevel"/>
    <w:tmpl w:val="F4782498"/>
    <w:lvl w:ilvl="0" w:tplc="5A68B8C4">
      <w:numFmt w:val="bullet"/>
      <w:lvlText w:val=""/>
      <w:lvlJc w:val="left"/>
      <w:pPr>
        <w:ind w:left="834" w:hanging="357"/>
      </w:pPr>
      <w:rPr>
        <w:rFonts w:ascii="Symbol" w:eastAsia="Symbol" w:hAnsi="Symbol" w:cs="Symbol" w:hint="default"/>
        <w:w w:val="103"/>
        <w:sz w:val="19"/>
        <w:szCs w:val="19"/>
        <w:lang w:val="en-US" w:eastAsia="en-US" w:bidi="ar-SA"/>
      </w:rPr>
    </w:lvl>
    <w:lvl w:ilvl="1" w:tplc="C1D8FF00">
      <w:numFmt w:val="bullet"/>
      <w:lvlText w:val="•"/>
      <w:lvlJc w:val="left"/>
      <w:pPr>
        <w:ind w:left="1652" w:hanging="357"/>
      </w:pPr>
      <w:rPr>
        <w:rFonts w:hint="default"/>
        <w:lang w:val="en-US" w:eastAsia="en-US" w:bidi="ar-SA"/>
      </w:rPr>
    </w:lvl>
    <w:lvl w:ilvl="2" w:tplc="2F7607BE">
      <w:numFmt w:val="bullet"/>
      <w:lvlText w:val="•"/>
      <w:lvlJc w:val="left"/>
      <w:pPr>
        <w:ind w:left="2464" w:hanging="357"/>
      </w:pPr>
      <w:rPr>
        <w:rFonts w:hint="default"/>
        <w:lang w:val="en-US" w:eastAsia="en-US" w:bidi="ar-SA"/>
      </w:rPr>
    </w:lvl>
    <w:lvl w:ilvl="3" w:tplc="42426BF0">
      <w:numFmt w:val="bullet"/>
      <w:lvlText w:val="•"/>
      <w:lvlJc w:val="left"/>
      <w:pPr>
        <w:ind w:left="3276" w:hanging="357"/>
      </w:pPr>
      <w:rPr>
        <w:rFonts w:hint="default"/>
        <w:lang w:val="en-US" w:eastAsia="en-US" w:bidi="ar-SA"/>
      </w:rPr>
    </w:lvl>
    <w:lvl w:ilvl="4" w:tplc="59069ECC">
      <w:numFmt w:val="bullet"/>
      <w:lvlText w:val="•"/>
      <w:lvlJc w:val="left"/>
      <w:pPr>
        <w:ind w:left="4088" w:hanging="357"/>
      </w:pPr>
      <w:rPr>
        <w:rFonts w:hint="default"/>
        <w:lang w:val="en-US" w:eastAsia="en-US" w:bidi="ar-SA"/>
      </w:rPr>
    </w:lvl>
    <w:lvl w:ilvl="5" w:tplc="66D2F15E">
      <w:numFmt w:val="bullet"/>
      <w:lvlText w:val="•"/>
      <w:lvlJc w:val="left"/>
      <w:pPr>
        <w:ind w:left="4900" w:hanging="357"/>
      </w:pPr>
      <w:rPr>
        <w:rFonts w:hint="default"/>
        <w:lang w:val="en-US" w:eastAsia="en-US" w:bidi="ar-SA"/>
      </w:rPr>
    </w:lvl>
    <w:lvl w:ilvl="6" w:tplc="4B184D50">
      <w:numFmt w:val="bullet"/>
      <w:lvlText w:val="•"/>
      <w:lvlJc w:val="left"/>
      <w:pPr>
        <w:ind w:left="5712" w:hanging="357"/>
      </w:pPr>
      <w:rPr>
        <w:rFonts w:hint="default"/>
        <w:lang w:val="en-US" w:eastAsia="en-US" w:bidi="ar-SA"/>
      </w:rPr>
    </w:lvl>
    <w:lvl w:ilvl="7" w:tplc="4776C9A6">
      <w:numFmt w:val="bullet"/>
      <w:lvlText w:val="•"/>
      <w:lvlJc w:val="left"/>
      <w:pPr>
        <w:ind w:left="6524" w:hanging="357"/>
      </w:pPr>
      <w:rPr>
        <w:rFonts w:hint="default"/>
        <w:lang w:val="en-US" w:eastAsia="en-US" w:bidi="ar-SA"/>
      </w:rPr>
    </w:lvl>
    <w:lvl w:ilvl="8" w:tplc="90F8F30E">
      <w:numFmt w:val="bullet"/>
      <w:lvlText w:val="•"/>
      <w:lvlJc w:val="left"/>
      <w:pPr>
        <w:ind w:left="7336" w:hanging="357"/>
      </w:pPr>
      <w:rPr>
        <w:rFonts w:hint="default"/>
        <w:lang w:val="en-US" w:eastAsia="en-US" w:bidi="ar-SA"/>
      </w:rPr>
    </w:lvl>
  </w:abstractNum>
  <w:abstractNum w:abstractNumId="25" w15:restartNumberingAfterBreak="0">
    <w:nsid w:val="6E975BAC"/>
    <w:multiLevelType w:val="hybridMultilevel"/>
    <w:tmpl w:val="E7FE915C"/>
    <w:lvl w:ilvl="0" w:tplc="FFFFFFFF">
      <w:start w:val="1"/>
      <w:numFmt w:val="decimal"/>
      <w:lvlText w:val="%1."/>
      <w:lvlJc w:val="left"/>
      <w:pPr>
        <w:ind w:left="-580" w:hanging="360"/>
      </w:pPr>
      <w:rPr>
        <w:rFonts w:ascii="Verdana" w:eastAsia="Verdana" w:hAnsi="Verdana" w:cs="Verdana"/>
        <w:spacing w:val="0"/>
        <w:w w:val="103"/>
        <w:sz w:val="19"/>
        <w:szCs w:val="19"/>
        <w:lang w:val="en-US" w:eastAsia="en-US" w:bidi="ar-SA"/>
      </w:rPr>
    </w:lvl>
    <w:lvl w:ilvl="1" w:tplc="FFFFFFFF">
      <w:numFmt w:val="bullet"/>
      <w:lvlText w:val=""/>
      <w:lvlJc w:val="left"/>
      <w:pPr>
        <w:ind w:left="-220" w:hanging="360"/>
      </w:pPr>
      <w:rPr>
        <w:rFonts w:ascii="Symbol" w:eastAsia="Symbol" w:hAnsi="Symbol" w:cs="Symbol" w:hint="default"/>
        <w:w w:val="103"/>
        <w:sz w:val="19"/>
        <w:szCs w:val="19"/>
        <w:lang w:val="en-US" w:eastAsia="en-US" w:bidi="ar-SA"/>
      </w:rPr>
    </w:lvl>
    <w:lvl w:ilvl="2" w:tplc="FFFFFFFF">
      <w:numFmt w:val="bullet"/>
      <w:lvlText w:val="•"/>
      <w:lvlJc w:val="left"/>
      <w:pPr>
        <w:ind w:left="750" w:hanging="360"/>
      </w:pPr>
      <w:rPr>
        <w:rFonts w:hint="default"/>
        <w:lang w:val="en-US" w:eastAsia="en-US" w:bidi="ar-SA"/>
      </w:rPr>
    </w:lvl>
    <w:lvl w:ilvl="3" w:tplc="FFFFFFFF">
      <w:numFmt w:val="bullet"/>
      <w:lvlText w:val="•"/>
      <w:lvlJc w:val="left"/>
      <w:pPr>
        <w:ind w:left="1712" w:hanging="360"/>
      </w:pPr>
      <w:rPr>
        <w:rFonts w:hint="default"/>
        <w:lang w:val="en-US" w:eastAsia="en-US" w:bidi="ar-SA"/>
      </w:rPr>
    </w:lvl>
    <w:lvl w:ilvl="4" w:tplc="FFFFFFFF">
      <w:numFmt w:val="bullet"/>
      <w:lvlText w:val="•"/>
      <w:lvlJc w:val="left"/>
      <w:pPr>
        <w:ind w:left="2674" w:hanging="360"/>
      </w:pPr>
      <w:rPr>
        <w:rFonts w:hint="default"/>
        <w:lang w:val="en-US" w:eastAsia="en-US" w:bidi="ar-SA"/>
      </w:rPr>
    </w:lvl>
    <w:lvl w:ilvl="5" w:tplc="FFFFFFFF">
      <w:numFmt w:val="bullet"/>
      <w:lvlText w:val="•"/>
      <w:lvlJc w:val="left"/>
      <w:pPr>
        <w:ind w:left="3636" w:hanging="360"/>
      </w:pPr>
      <w:rPr>
        <w:rFonts w:hint="default"/>
        <w:lang w:val="en-US" w:eastAsia="en-US" w:bidi="ar-SA"/>
      </w:rPr>
    </w:lvl>
    <w:lvl w:ilvl="6" w:tplc="FFFFFFFF">
      <w:numFmt w:val="bullet"/>
      <w:lvlText w:val="•"/>
      <w:lvlJc w:val="left"/>
      <w:pPr>
        <w:ind w:left="4599" w:hanging="360"/>
      </w:pPr>
      <w:rPr>
        <w:rFonts w:hint="default"/>
        <w:lang w:val="en-US" w:eastAsia="en-US" w:bidi="ar-SA"/>
      </w:rPr>
    </w:lvl>
    <w:lvl w:ilvl="7" w:tplc="FFFFFFFF">
      <w:numFmt w:val="bullet"/>
      <w:lvlText w:val="•"/>
      <w:lvlJc w:val="left"/>
      <w:pPr>
        <w:ind w:left="5561" w:hanging="360"/>
      </w:pPr>
      <w:rPr>
        <w:rFonts w:hint="default"/>
        <w:lang w:val="en-US" w:eastAsia="en-US" w:bidi="ar-SA"/>
      </w:rPr>
    </w:lvl>
    <w:lvl w:ilvl="8" w:tplc="FFFFFFFF">
      <w:numFmt w:val="bullet"/>
      <w:lvlText w:val="•"/>
      <w:lvlJc w:val="left"/>
      <w:pPr>
        <w:ind w:left="6523" w:hanging="360"/>
      </w:pPr>
      <w:rPr>
        <w:rFonts w:hint="default"/>
        <w:lang w:val="en-US" w:eastAsia="en-US" w:bidi="ar-SA"/>
      </w:rPr>
    </w:lvl>
  </w:abstractNum>
  <w:abstractNum w:abstractNumId="26" w15:restartNumberingAfterBreak="0">
    <w:nsid w:val="75505AE9"/>
    <w:multiLevelType w:val="hybridMultilevel"/>
    <w:tmpl w:val="D5861738"/>
    <w:lvl w:ilvl="0" w:tplc="1C8214AE">
      <w:numFmt w:val="bullet"/>
      <w:lvlText w:val=""/>
      <w:lvlJc w:val="left"/>
      <w:pPr>
        <w:ind w:left="840" w:hanging="360"/>
      </w:pPr>
      <w:rPr>
        <w:rFonts w:ascii="Symbol" w:eastAsia="Symbol" w:hAnsi="Symbol" w:cs="Symbol" w:hint="default"/>
        <w:w w:val="103"/>
        <w:sz w:val="19"/>
        <w:szCs w:val="19"/>
        <w:lang w:val="en-US" w:eastAsia="en-US" w:bidi="ar-SA"/>
      </w:rPr>
    </w:lvl>
    <w:lvl w:ilvl="1" w:tplc="AB509624">
      <w:numFmt w:val="bullet"/>
      <w:lvlText w:val="•"/>
      <w:lvlJc w:val="left"/>
      <w:pPr>
        <w:ind w:left="1652" w:hanging="360"/>
      </w:pPr>
      <w:rPr>
        <w:rFonts w:hint="default"/>
        <w:lang w:val="en-US" w:eastAsia="en-US" w:bidi="ar-SA"/>
      </w:rPr>
    </w:lvl>
    <w:lvl w:ilvl="2" w:tplc="66C8A4D8">
      <w:numFmt w:val="bullet"/>
      <w:lvlText w:val="•"/>
      <w:lvlJc w:val="left"/>
      <w:pPr>
        <w:ind w:left="2464" w:hanging="360"/>
      </w:pPr>
      <w:rPr>
        <w:rFonts w:hint="default"/>
        <w:lang w:val="en-US" w:eastAsia="en-US" w:bidi="ar-SA"/>
      </w:rPr>
    </w:lvl>
    <w:lvl w:ilvl="3" w:tplc="98903E7A">
      <w:numFmt w:val="bullet"/>
      <w:lvlText w:val="•"/>
      <w:lvlJc w:val="left"/>
      <w:pPr>
        <w:ind w:left="3276" w:hanging="360"/>
      </w:pPr>
      <w:rPr>
        <w:rFonts w:hint="default"/>
        <w:lang w:val="en-US" w:eastAsia="en-US" w:bidi="ar-SA"/>
      </w:rPr>
    </w:lvl>
    <w:lvl w:ilvl="4" w:tplc="20B88792">
      <w:numFmt w:val="bullet"/>
      <w:lvlText w:val="•"/>
      <w:lvlJc w:val="left"/>
      <w:pPr>
        <w:ind w:left="4088" w:hanging="360"/>
      </w:pPr>
      <w:rPr>
        <w:rFonts w:hint="default"/>
        <w:lang w:val="en-US" w:eastAsia="en-US" w:bidi="ar-SA"/>
      </w:rPr>
    </w:lvl>
    <w:lvl w:ilvl="5" w:tplc="8B26B19E">
      <w:numFmt w:val="bullet"/>
      <w:lvlText w:val="•"/>
      <w:lvlJc w:val="left"/>
      <w:pPr>
        <w:ind w:left="4900" w:hanging="360"/>
      </w:pPr>
      <w:rPr>
        <w:rFonts w:hint="default"/>
        <w:lang w:val="en-US" w:eastAsia="en-US" w:bidi="ar-SA"/>
      </w:rPr>
    </w:lvl>
    <w:lvl w:ilvl="6" w:tplc="A9A25A5E">
      <w:numFmt w:val="bullet"/>
      <w:lvlText w:val="•"/>
      <w:lvlJc w:val="left"/>
      <w:pPr>
        <w:ind w:left="5712" w:hanging="360"/>
      </w:pPr>
      <w:rPr>
        <w:rFonts w:hint="default"/>
        <w:lang w:val="en-US" w:eastAsia="en-US" w:bidi="ar-SA"/>
      </w:rPr>
    </w:lvl>
    <w:lvl w:ilvl="7" w:tplc="3F340B30">
      <w:numFmt w:val="bullet"/>
      <w:lvlText w:val="•"/>
      <w:lvlJc w:val="left"/>
      <w:pPr>
        <w:ind w:left="6524" w:hanging="360"/>
      </w:pPr>
      <w:rPr>
        <w:rFonts w:hint="default"/>
        <w:lang w:val="en-US" w:eastAsia="en-US" w:bidi="ar-SA"/>
      </w:rPr>
    </w:lvl>
    <w:lvl w:ilvl="8" w:tplc="6AD61C22">
      <w:numFmt w:val="bullet"/>
      <w:lvlText w:val="•"/>
      <w:lvlJc w:val="left"/>
      <w:pPr>
        <w:ind w:left="7336" w:hanging="360"/>
      </w:pPr>
      <w:rPr>
        <w:rFonts w:hint="default"/>
        <w:lang w:val="en-US" w:eastAsia="en-US" w:bidi="ar-SA"/>
      </w:rPr>
    </w:lvl>
  </w:abstractNum>
  <w:abstractNum w:abstractNumId="27" w15:restartNumberingAfterBreak="0">
    <w:nsid w:val="78AD5D80"/>
    <w:multiLevelType w:val="hybridMultilevel"/>
    <w:tmpl w:val="81DEAA9C"/>
    <w:lvl w:ilvl="0" w:tplc="7506EE9C">
      <w:numFmt w:val="bullet"/>
      <w:lvlText w:val="•"/>
      <w:lvlJc w:val="left"/>
      <w:pPr>
        <w:ind w:left="436" w:hanging="360"/>
      </w:pPr>
      <w:rPr>
        <w:rFonts w:hint="default"/>
        <w:lang w:val="en-US" w:eastAsia="en-US" w:bidi="ar-SA"/>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8" w15:restartNumberingAfterBreak="0">
    <w:nsid w:val="795C119A"/>
    <w:multiLevelType w:val="multilevel"/>
    <w:tmpl w:val="F34C6272"/>
    <w:lvl w:ilvl="0">
      <w:start w:val="4"/>
      <w:numFmt w:val="decimal"/>
      <w:lvlText w:val="%1"/>
      <w:lvlJc w:val="left"/>
      <w:pPr>
        <w:ind w:left="840"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840" w:hanging="720"/>
      </w:pPr>
      <w:rPr>
        <w:rFonts w:ascii="Verdana" w:eastAsia="Verdana" w:hAnsi="Verdana" w:cs="Verdana" w:hint="default"/>
        <w:spacing w:val="0"/>
        <w:w w:val="103"/>
        <w:sz w:val="19"/>
        <w:szCs w:val="19"/>
        <w:u w:val="single" w:color="000000"/>
        <w:lang w:val="en-US" w:eastAsia="en-US" w:bidi="ar-SA"/>
      </w:rPr>
    </w:lvl>
    <w:lvl w:ilvl="2">
      <w:numFmt w:val="bullet"/>
      <w:lvlText w:val=""/>
      <w:lvlJc w:val="left"/>
      <w:pPr>
        <w:ind w:left="840" w:hanging="360"/>
      </w:pPr>
      <w:rPr>
        <w:rFonts w:ascii="Symbol" w:eastAsia="Symbol" w:hAnsi="Symbol" w:cs="Symbol" w:hint="default"/>
        <w:w w:val="103"/>
        <w:sz w:val="19"/>
        <w:szCs w:val="19"/>
        <w:lang w:val="en-US" w:eastAsia="en-US" w:bidi="ar-SA"/>
      </w:rPr>
    </w:lvl>
    <w:lvl w:ilvl="3">
      <w:numFmt w:val="bullet"/>
      <w:lvlText w:val="•"/>
      <w:lvlJc w:val="left"/>
      <w:pPr>
        <w:ind w:left="3276" w:hanging="360"/>
      </w:pPr>
      <w:rPr>
        <w:rFonts w:hint="default"/>
        <w:lang w:val="en-US" w:eastAsia="en-US" w:bidi="ar-SA"/>
      </w:rPr>
    </w:lvl>
    <w:lvl w:ilvl="4">
      <w:numFmt w:val="bullet"/>
      <w:lvlText w:val="•"/>
      <w:lvlJc w:val="left"/>
      <w:pPr>
        <w:ind w:left="4088" w:hanging="360"/>
      </w:pPr>
      <w:rPr>
        <w:rFonts w:hint="default"/>
        <w:lang w:val="en-US" w:eastAsia="en-US" w:bidi="ar-SA"/>
      </w:rPr>
    </w:lvl>
    <w:lvl w:ilvl="5">
      <w:numFmt w:val="bullet"/>
      <w:lvlText w:val="•"/>
      <w:lvlJc w:val="left"/>
      <w:pPr>
        <w:ind w:left="4900" w:hanging="360"/>
      </w:pPr>
      <w:rPr>
        <w:rFonts w:hint="default"/>
        <w:lang w:val="en-US" w:eastAsia="en-US" w:bidi="ar-SA"/>
      </w:rPr>
    </w:lvl>
    <w:lvl w:ilvl="6">
      <w:numFmt w:val="bullet"/>
      <w:lvlText w:val="•"/>
      <w:lvlJc w:val="left"/>
      <w:pPr>
        <w:ind w:left="5712" w:hanging="360"/>
      </w:pPr>
      <w:rPr>
        <w:rFonts w:hint="default"/>
        <w:lang w:val="en-US" w:eastAsia="en-US" w:bidi="ar-SA"/>
      </w:rPr>
    </w:lvl>
    <w:lvl w:ilvl="7">
      <w:numFmt w:val="bullet"/>
      <w:lvlText w:val="•"/>
      <w:lvlJc w:val="left"/>
      <w:pPr>
        <w:ind w:left="6524" w:hanging="360"/>
      </w:pPr>
      <w:rPr>
        <w:rFonts w:hint="default"/>
        <w:lang w:val="en-US" w:eastAsia="en-US" w:bidi="ar-SA"/>
      </w:rPr>
    </w:lvl>
    <w:lvl w:ilvl="8">
      <w:numFmt w:val="bullet"/>
      <w:lvlText w:val="•"/>
      <w:lvlJc w:val="left"/>
      <w:pPr>
        <w:ind w:left="7336" w:hanging="360"/>
      </w:pPr>
      <w:rPr>
        <w:rFonts w:hint="default"/>
        <w:lang w:val="en-US" w:eastAsia="en-US" w:bidi="ar-SA"/>
      </w:rPr>
    </w:lvl>
  </w:abstractNum>
  <w:abstractNum w:abstractNumId="29" w15:restartNumberingAfterBreak="0">
    <w:nsid w:val="7988270C"/>
    <w:multiLevelType w:val="hybridMultilevel"/>
    <w:tmpl w:val="1ACE9802"/>
    <w:lvl w:ilvl="0" w:tplc="F0C20166">
      <w:numFmt w:val="bullet"/>
      <w:lvlText w:val="-"/>
      <w:lvlJc w:val="left"/>
      <w:pPr>
        <w:ind w:left="1800" w:hanging="360"/>
      </w:pPr>
      <w:rPr>
        <w:rFonts w:ascii="Verdana" w:eastAsia="Verdana" w:hAnsi="Verdana" w:cs="Verdana"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7E235A03"/>
    <w:multiLevelType w:val="multilevel"/>
    <w:tmpl w:val="25464EC6"/>
    <w:lvl w:ilvl="0">
      <w:start w:val="1"/>
      <w:numFmt w:val="decimal"/>
      <w:lvlText w:val="%1"/>
      <w:lvlJc w:val="left"/>
      <w:pPr>
        <w:ind w:left="840"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840" w:hanging="720"/>
      </w:pPr>
      <w:rPr>
        <w:rFonts w:ascii="Verdana" w:eastAsia="Verdana" w:hAnsi="Verdana" w:cs="Verdana" w:hint="default"/>
        <w:spacing w:val="0"/>
        <w:w w:val="103"/>
        <w:sz w:val="19"/>
        <w:szCs w:val="19"/>
        <w:u w:val="single" w:color="000000"/>
        <w:lang w:val="en-US" w:eastAsia="en-US" w:bidi="ar-SA"/>
      </w:rPr>
    </w:lvl>
    <w:lvl w:ilvl="2">
      <w:start w:val="1"/>
      <w:numFmt w:val="lowerLetter"/>
      <w:lvlText w:val="%3)"/>
      <w:lvlJc w:val="left"/>
      <w:pPr>
        <w:ind w:left="1197" w:hanging="720"/>
      </w:pPr>
      <w:rPr>
        <w:rFonts w:ascii="Verdana" w:eastAsia="Verdana" w:hAnsi="Verdana" w:cs="Verdana" w:hint="default"/>
        <w:spacing w:val="0"/>
        <w:w w:val="103"/>
        <w:sz w:val="19"/>
        <w:szCs w:val="19"/>
        <w:lang w:val="en-US" w:eastAsia="en-US" w:bidi="ar-SA"/>
      </w:rPr>
    </w:lvl>
    <w:lvl w:ilvl="3">
      <w:numFmt w:val="bullet"/>
      <w:lvlText w:val="•"/>
      <w:lvlJc w:val="left"/>
      <w:pPr>
        <w:ind w:left="2924" w:hanging="720"/>
      </w:pPr>
      <w:rPr>
        <w:rFonts w:hint="default"/>
        <w:lang w:val="en-US" w:eastAsia="en-US" w:bidi="ar-SA"/>
      </w:rPr>
    </w:lvl>
    <w:lvl w:ilvl="4">
      <w:numFmt w:val="bullet"/>
      <w:lvlText w:val="•"/>
      <w:lvlJc w:val="left"/>
      <w:pPr>
        <w:ind w:left="3786" w:hanging="720"/>
      </w:pPr>
      <w:rPr>
        <w:rFonts w:hint="default"/>
        <w:lang w:val="en-US" w:eastAsia="en-US" w:bidi="ar-SA"/>
      </w:rPr>
    </w:lvl>
    <w:lvl w:ilvl="5">
      <w:numFmt w:val="bullet"/>
      <w:lvlText w:val="•"/>
      <w:lvlJc w:val="left"/>
      <w:pPr>
        <w:ind w:left="4648" w:hanging="720"/>
      </w:pPr>
      <w:rPr>
        <w:rFonts w:hint="default"/>
        <w:lang w:val="en-US" w:eastAsia="en-US" w:bidi="ar-SA"/>
      </w:rPr>
    </w:lvl>
    <w:lvl w:ilvl="6">
      <w:numFmt w:val="bullet"/>
      <w:lvlText w:val="•"/>
      <w:lvlJc w:val="left"/>
      <w:pPr>
        <w:ind w:left="5511" w:hanging="720"/>
      </w:pPr>
      <w:rPr>
        <w:rFonts w:hint="default"/>
        <w:lang w:val="en-US" w:eastAsia="en-US" w:bidi="ar-SA"/>
      </w:rPr>
    </w:lvl>
    <w:lvl w:ilvl="7">
      <w:numFmt w:val="bullet"/>
      <w:lvlText w:val="•"/>
      <w:lvlJc w:val="left"/>
      <w:pPr>
        <w:ind w:left="6373" w:hanging="720"/>
      </w:pPr>
      <w:rPr>
        <w:rFonts w:hint="default"/>
        <w:lang w:val="en-US" w:eastAsia="en-US" w:bidi="ar-SA"/>
      </w:rPr>
    </w:lvl>
    <w:lvl w:ilvl="8">
      <w:numFmt w:val="bullet"/>
      <w:lvlText w:val="•"/>
      <w:lvlJc w:val="left"/>
      <w:pPr>
        <w:ind w:left="7235" w:hanging="720"/>
      </w:pPr>
      <w:rPr>
        <w:rFonts w:hint="default"/>
        <w:lang w:val="en-US" w:eastAsia="en-US" w:bidi="ar-SA"/>
      </w:rPr>
    </w:lvl>
  </w:abstractNum>
  <w:abstractNum w:abstractNumId="31" w15:restartNumberingAfterBreak="0">
    <w:nsid w:val="7E3A42F3"/>
    <w:multiLevelType w:val="hybridMultilevel"/>
    <w:tmpl w:val="634E1FC8"/>
    <w:lvl w:ilvl="0" w:tplc="08090001">
      <w:start w:val="1"/>
      <w:numFmt w:val="bullet"/>
      <w:lvlText w:val=""/>
      <w:lvlJc w:val="left"/>
      <w:pPr>
        <w:ind w:left="1080" w:hanging="360"/>
      </w:pPr>
      <w:rPr>
        <w:rFonts w:ascii="Symbol" w:hAnsi="Symbol" w:hint="default"/>
      </w:rPr>
    </w:lvl>
    <w:lvl w:ilvl="1" w:tplc="100C0003">
      <w:start w:val="1"/>
      <w:numFmt w:val="bullet"/>
      <w:lvlText w:val="o"/>
      <w:lvlJc w:val="left"/>
      <w:pPr>
        <w:ind w:left="742" w:hanging="360"/>
      </w:pPr>
      <w:rPr>
        <w:rFonts w:ascii="Courier New" w:hAnsi="Courier New" w:cs="Courier New" w:hint="default"/>
      </w:rPr>
    </w:lvl>
    <w:lvl w:ilvl="2" w:tplc="100C0005" w:tentative="1">
      <w:start w:val="1"/>
      <w:numFmt w:val="bullet"/>
      <w:lvlText w:val=""/>
      <w:lvlJc w:val="left"/>
      <w:pPr>
        <w:ind w:left="1462" w:hanging="360"/>
      </w:pPr>
      <w:rPr>
        <w:rFonts w:ascii="Wingdings" w:hAnsi="Wingdings" w:hint="default"/>
      </w:rPr>
    </w:lvl>
    <w:lvl w:ilvl="3" w:tplc="100C0001" w:tentative="1">
      <w:start w:val="1"/>
      <w:numFmt w:val="bullet"/>
      <w:lvlText w:val=""/>
      <w:lvlJc w:val="left"/>
      <w:pPr>
        <w:ind w:left="2182" w:hanging="360"/>
      </w:pPr>
      <w:rPr>
        <w:rFonts w:ascii="Symbol" w:hAnsi="Symbol" w:hint="default"/>
      </w:rPr>
    </w:lvl>
    <w:lvl w:ilvl="4" w:tplc="100C0003" w:tentative="1">
      <w:start w:val="1"/>
      <w:numFmt w:val="bullet"/>
      <w:lvlText w:val="o"/>
      <w:lvlJc w:val="left"/>
      <w:pPr>
        <w:ind w:left="2902" w:hanging="360"/>
      </w:pPr>
      <w:rPr>
        <w:rFonts w:ascii="Courier New" w:hAnsi="Courier New" w:cs="Courier New" w:hint="default"/>
      </w:rPr>
    </w:lvl>
    <w:lvl w:ilvl="5" w:tplc="100C0005" w:tentative="1">
      <w:start w:val="1"/>
      <w:numFmt w:val="bullet"/>
      <w:lvlText w:val=""/>
      <w:lvlJc w:val="left"/>
      <w:pPr>
        <w:ind w:left="3622" w:hanging="360"/>
      </w:pPr>
      <w:rPr>
        <w:rFonts w:ascii="Wingdings" w:hAnsi="Wingdings" w:hint="default"/>
      </w:rPr>
    </w:lvl>
    <w:lvl w:ilvl="6" w:tplc="100C0001" w:tentative="1">
      <w:start w:val="1"/>
      <w:numFmt w:val="bullet"/>
      <w:lvlText w:val=""/>
      <w:lvlJc w:val="left"/>
      <w:pPr>
        <w:ind w:left="4342" w:hanging="360"/>
      </w:pPr>
      <w:rPr>
        <w:rFonts w:ascii="Symbol" w:hAnsi="Symbol" w:hint="default"/>
      </w:rPr>
    </w:lvl>
    <w:lvl w:ilvl="7" w:tplc="100C0003" w:tentative="1">
      <w:start w:val="1"/>
      <w:numFmt w:val="bullet"/>
      <w:lvlText w:val="o"/>
      <w:lvlJc w:val="left"/>
      <w:pPr>
        <w:ind w:left="5062" w:hanging="360"/>
      </w:pPr>
      <w:rPr>
        <w:rFonts w:ascii="Courier New" w:hAnsi="Courier New" w:cs="Courier New" w:hint="default"/>
      </w:rPr>
    </w:lvl>
    <w:lvl w:ilvl="8" w:tplc="100C0005" w:tentative="1">
      <w:start w:val="1"/>
      <w:numFmt w:val="bullet"/>
      <w:lvlText w:val=""/>
      <w:lvlJc w:val="left"/>
      <w:pPr>
        <w:ind w:left="5782" w:hanging="360"/>
      </w:pPr>
      <w:rPr>
        <w:rFonts w:ascii="Wingdings" w:hAnsi="Wingdings" w:hint="default"/>
      </w:rPr>
    </w:lvl>
  </w:abstractNum>
  <w:abstractNum w:abstractNumId="32" w15:restartNumberingAfterBreak="0">
    <w:nsid w:val="7EE30EBA"/>
    <w:multiLevelType w:val="hybridMultilevel"/>
    <w:tmpl w:val="479ED4CC"/>
    <w:lvl w:ilvl="0" w:tplc="7506EE9C">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1742082">
    <w:abstractNumId w:val="19"/>
  </w:num>
  <w:num w:numId="2" w16cid:durableId="809707131">
    <w:abstractNumId w:val="26"/>
  </w:num>
  <w:num w:numId="3" w16cid:durableId="1351908887">
    <w:abstractNumId w:val="20"/>
  </w:num>
  <w:num w:numId="4" w16cid:durableId="2072264203">
    <w:abstractNumId w:val="24"/>
  </w:num>
  <w:num w:numId="5" w16cid:durableId="348485846">
    <w:abstractNumId w:val="28"/>
  </w:num>
  <w:num w:numId="6" w16cid:durableId="1099713759">
    <w:abstractNumId w:val="4"/>
  </w:num>
  <w:num w:numId="7" w16cid:durableId="1548178543">
    <w:abstractNumId w:val="1"/>
  </w:num>
  <w:num w:numId="8" w16cid:durableId="1779255164">
    <w:abstractNumId w:val="2"/>
  </w:num>
  <w:num w:numId="9" w16cid:durableId="1288898182">
    <w:abstractNumId w:val="30"/>
  </w:num>
  <w:num w:numId="10" w16cid:durableId="1644238623">
    <w:abstractNumId w:val="8"/>
  </w:num>
  <w:num w:numId="11" w16cid:durableId="394741711">
    <w:abstractNumId w:val="16"/>
  </w:num>
  <w:num w:numId="12" w16cid:durableId="389771338">
    <w:abstractNumId w:val="18"/>
  </w:num>
  <w:num w:numId="13" w16cid:durableId="194777130">
    <w:abstractNumId w:val="23"/>
  </w:num>
  <w:num w:numId="14" w16cid:durableId="616717057">
    <w:abstractNumId w:val="10"/>
  </w:num>
  <w:num w:numId="15" w16cid:durableId="748431351">
    <w:abstractNumId w:val="31"/>
  </w:num>
  <w:num w:numId="16" w16cid:durableId="448472399">
    <w:abstractNumId w:val="7"/>
  </w:num>
  <w:num w:numId="17" w16cid:durableId="58868991">
    <w:abstractNumId w:val="6"/>
  </w:num>
  <w:num w:numId="18" w16cid:durableId="2059356021">
    <w:abstractNumId w:val="21"/>
  </w:num>
  <w:num w:numId="19" w16cid:durableId="1768308228">
    <w:abstractNumId w:val="12"/>
  </w:num>
  <w:num w:numId="20" w16cid:durableId="94059061">
    <w:abstractNumId w:val="13"/>
  </w:num>
  <w:num w:numId="21" w16cid:durableId="1270697622">
    <w:abstractNumId w:val="14"/>
  </w:num>
  <w:num w:numId="22" w16cid:durableId="815801251">
    <w:abstractNumId w:val="29"/>
  </w:num>
  <w:num w:numId="23" w16cid:durableId="2062711034">
    <w:abstractNumId w:val="15"/>
  </w:num>
  <w:num w:numId="24" w16cid:durableId="1173107776">
    <w:abstractNumId w:val="5"/>
  </w:num>
  <w:num w:numId="25" w16cid:durableId="237910909">
    <w:abstractNumId w:val="9"/>
  </w:num>
  <w:num w:numId="26" w16cid:durableId="1672562114">
    <w:abstractNumId w:val="3"/>
  </w:num>
  <w:num w:numId="27" w16cid:durableId="1994140585">
    <w:abstractNumId w:val="32"/>
  </w:num>
  <w:num w:numId="28" w16cid:durableId="1304695123">
    <w:abstractNumId w:val="27"/>
  </w:num>
  <w:num w:numId="29" w16cid:durableId="719943779">
    <w:abstractNumId w:val="0"/>
  </w:num>
  <w:num w:numId="30" w16cid:durableId="824782354">
    <w:abstractNumId w:val="25"/>
  </w:num>
  <w:num w:numId="31" w16cid:durableId="2100784938">
    <w:abstractNumId w:val="22"/>
  </w:num>
  <w:num w:numId="32" w16cid:durableId="154076315">
    <w:abstractNumId w:val="17"/>
  </w:num>
  <w:num w:numId="33" w16cid:durableId="14218706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FA3"/>
    <w:rsid w:val="000000AF"/>
    <w:rsid w:val="00004AAE"/>
    <w:rsid w:val="00007C11"/>
    <w:rsid w:val="00011F20"/>
    <w:rsid w:val="00023211"/>
    <w:rsid w:val="000254C7"/>
    <w:rsid w:val="000271C6"/>
    <w:rsid w:val="00030838"/>
    <w:rsid w:val="000308D6"/>
    <w:rsid w:val="00033EC5"/>
    <w:rsid w:val="00037DFB"/>
    <w:rsid w:val="0004360C"/>
    <w:rsid w:val="00045A09"/>
    <w:rsid w:val="00052A73"/>
    <w:rsid w:val="00057C6F"/>
    <w:rsid w:val="00061C79"/>
    <w:rsid w:val="00061DE5"/>
    <w:rsid w:val="00063A65"/>
    <w:rsid w:val="00064F78"/>
    <w:rsid w:val="00065476"/>
    <w:rsid w:val="000661B8"/>
    <w:rsid w:val="0007311C"/>
    <w:rsid w:val="0007486D"/>
    <w:rsid w:val="000762DE"/>
    <w:rsid w:val="00076792"/>
    <w:rsid w:val="00076D96"/>
    <w:rsid w:val="00087E16"/>
    <w:rsid w:val="0009314B"/>
    <w:rsid w:val="0009657D"/>
    <w:rsid w:val="000A3F17"/>
    <w:rsid w:val="000A74E6"/>
    <w:rsid w:val="000B1745"/>
    <w:rsid w:val="000B2E09"/>
    <w:rsid w:val="000B36AF"/>
    <w:rsid w:val="000C0165"/>
    <w:rsid w:val="000C0B82"/>
    <w:rsid w:val="000C6FE7"/>
    <w:rsid w:val="000D5031"/>
    <w:rsid w:val="000D59A6"/>
    <w:rsid w:val="000E25A5"/>
    <w:rsid w:val="000E46F9"/>
    <w:rsid w:val="000E6139"/>
    <w:rsid w:val="000E7BCF"/>
    <w:rsid w:val="00100084"/>
    <w:rsid w:val="00101539"/>
    <w:rsid w:val="001018B7"/>
    <w:rsid w:val="00103580"/>
    <w:rsid w:val="00105AB5"/>
    <w:rsid w:val="00105E4C"/>
    <w:rsid w:val="001147C8"/>
    <w:rsid w:val="00115854"/>
    <w:rsid w:val="00115A5F"/>
    <w:rsid w:val="0011720B"/>
    <w:rsid w:val="00123CCD"/>
    <w:rsid w:val="00124601"/>
    <w:rsid w:val="00124C21"/>
    <w:rsid w:val="00134E1E"/>
    <w:rsid w:val="001371F6"/>
    <w:rsid w:val="001423A9"/>
    <w:rsid w:val="00142644"/>
    <w:rsid w:val="00146F73"/>
    <w:rsid w:val="0015204D"/>
    <w:rsid w:val="00152A21"/>
    <w:rsid w:val="00155939"/>
    <w:rsid w:val="00155D0D"/>
    <w:rsid w:val="00156801"/>
    <w:rsid w:val="00162586"/>
    <w:rsid w:val="0017572C"/>
    <w:rsid w:val="0018392D"/>
    <w:rsid w:val="00187C82"/>
    <w:rsid w:val="00190013"/>
    <w:rsid w:val="001929AD"/>
    <w:rsid w:val="0019626B"/>
    <w:rsid w:val="001A5CA4"/>
    <w:rsid w:val="001A703E"/>
    <w:rsid w:val="001B3237"/>
    <w:rsid w:val="001B52D6"/>
    <w:rsid w:val="001C1BF0"/>
    <w:rsid w:val="001C4CBA"/>
    <w:rsid w:val="001C4EAC"/>
    <w:rsid w:val="001C7D31"/>
    <w:rsid w:val="001D07FC"/>
    <w:rsid w:val="001D7EC4"/>
    <w:rsid w:val="001D7F29"/>
    <w:rsid w:val="001E0E8F"/>
    <w:rsid w:val="001E2B09"/>
    <w:rsid w:val="001E36F2"/>
    <w:rsid w:val="001F3A03"/>
    <w:rsid w:val="001F3ED0"/>
    <w:rsid w:val="001F6F0E"/>
    <w:rsid w:val="002002AD"/>
    <w:rsid w:val="00205450"/>
    <w:rsid w:val="002054BA"/>
    <w:rsid w:val="00207C77"/>
    <w:rsid w:val="00211D98"/>
    <w:rsid w:val="00215C69"/>
    <w:rsid w:val="00216E1E"/>
    <w:rsid w:val="0021715B"/>
    <w:rsid w:val="002212ED"/>
    <w:rsid w:val="00223F1A"/>
    <w:rsid w:val="00227215"/>
    <w:rsid w:val="0023173E"/>
    <w:rsid w:val="0023531E"/>
    <w:rsid w:val="00236A56"/>
    <w:rsid w:val="0024292C"/>
    <w:rsid w:val="002436E3"/>
    <w:rsid w:val="00244AE6"/>
    <w:rsid w:val="00244C38"/>
    <w:rsid w:val="00256BFA"/>
    <w:rsid w:val="00262C77"/>
    <w:rsid w:val="00271E9D"/>
    <w:rsid w:val="00282AB8"/>
    <w:rsid w:val="00286C8F"/>
    <w:rsid w:val="00295BC4"/>
    <w:rsid w:val="00295CE8"/>
    <w:rsid w:val="00297E0E"/>
    <w:rsid w:val="002A1091"/>
    <w:rsid w:val="002B2D60"/>
    <w:rsid w:val="002B62FE"/>
    <w:rsid w:val="002C18E4"/>
    <w:rsid w:val="002C3A9F"/>
    <w:rsid w:val="002D24A4"/>
    <w:rsid w:val="002D32C6"/>
    <w:rsid w:val="002D4CCD"/>
    <w:rsid w:val="002D5591"/>
    <w:rsid w:val="002E4E2F"/>
    <w:rsid w:val="002E6B00"/>
    <w:rsid w:val="002F0410"/>
    <w:rsid w:val="002F3008"/>
    <w:rsid w:val="002F309D"/>
    <w:rsid w:val="002F7337"/>
    <w:rsid w:val="002F7AF7"/>
    <w:rsid w:val="003029BB"/>
    <w:rsid w:val="00323089"/>
    <w:rsid w:val="003257D6"/>
    <w:rsid w:val="00326208"/>
    <w:rsid w:val="0032721F"/>
    <w:rsid w:val="003332DC"/>
    <w:rsid w:val="00336B4A"/>
    <w:rsid w:val="0034107D"/>
    <w:rsid w:val="0034110A"/>
    <w:rsid w:val="00341AC2"/>
    <w:rsid w:val="0034602B"/>
    <w:rsid w:val="00346775"/>
    <w:rsid w:val="00354F2C"/>
    <w:rsid w:val="00357766"/>
    <w:rsid w:val="003617C0"/>
    <w:rsid w:val="00364025"/>
    <w:rsid w:val="0037602E"/>
    <w:rsid w:val="00377695"/>
    <w:rsid w:val="00396F2A"/>
    <w:rsid w:val="003B7BF8"/>
    <w:rsid w:val="003C1585"/>
    <w:rsid w:val="003C70DE"/>
    <w:rsid w:val="003D2456"/>
    <w:rsid w:val="003D2A4E"/>
    <w:rsid w:val="003D5249"/>
    <w:rsid w:val="003E41EB"/>
    <w:rsid w:val="003E46A5"/>
    <w:rsid w:val="003F1A8C"/>
    <w:rsid w:val="003F2920"/>
    <w:rsid w:val="003F32DF"/>
    <w:rsid w:val="003F5C36"/>
    <w:rsid w:val="003F606C"/>
    <w:rsid w:val="003F6A6E"/>
    <w:rsid w:val="003F745D"/>
    <w:rsid w:val="004005F4"/>
    <w:rsid w:val="004045F5"/>
    <w:rsid w:val="004048FF"/>
    <w:rsid w:val="0040768A"/>
    <w:rsid w:val="004146E6"/>
    <w:rsid w:val="004150D8"/>
    <w:rsid w:val="004178DF"/>
    <w:rsid w:val="004225C1"/>
    <w:rsid w:val="004259C1"/>
    <w:rsid w:val="00426C7A"/>
    <w:rsid w:val="00427E73"/>
    <w:rsid w:val="00433E96"/>
    <w:rsid w:val="0044079F"/>
    <w:rsid w:val="00442075"/>
    <w:rsid w:val="00443EB7"/>
    <w:rsid w:val="00443F38"/>
    <w:rsid w:val="00446666"/>
    <w:rsid w:val="00447723"/>
    <w:rsid w:val="00447916"/>
    <w:rsid w:val="00452E64"/>
    <w:rsid w:val="004534D5"/>
    <w:rsid w:val="004727F3"/>
    <w:rsid w:val="00472F3D"/>
    <w:rsid w:val="00477251"/>
    <w:rsid w:val="00477813"/>
    <w:rsid w:val="00480FE2"/>
    <w:rsid w:val="00482DA3"/>
    <w:rsid w:val="00492094"/>
    <w:rsid w:val="00492370"/>
    <w:rsid w:val="00492A78"/>
    <w:rsid w:val="004A625F"/>
    <w:rsid w:val="004B62E3"/>
    <w:rsid w:val="004B6FF9"/>
    <w:rsid w:val="004C322B"/>
    <w:rsid w:val="004C4065"/>
    <w:rsid w:val="004C5BB4"/>
    <w:rsid w:val="004C6CDA"/>
    <w:rsid w:val="004D0352"/>
    <w:rsid w:val="004D11B5"/>
    <w:rsid w:val="004E4199"/>
    <w:rsid w:val="004E4603"/>
    <w:rsid w:val="004E5566"/>
    <w:rsid w:val="004E55C2"/>
    <w:rsid w:val="004E6B12"/>
    <w:rsid w:val="004F581B"/>
    <w:rsid w:val="0050497E"/>
    <w:rsid w:val="00506B4E"/>
    <w:rsid w:val="00510641"/>
    <w:rsid w:val="0051378C"/>
    <w:rsid w:val="005173E7"/>
    <w:rsid w:val="00520ED8"/>
    <w:rsid w:val="00533991"/>
    <w:rsid w:val="00541128"/>
    <w:rsid w:val="00542BB6"/>
    <w:rsid w:val="00544EAF"/>
    <w:rsid w:val="0055523A"/>
    <w:rsid w:val="00556C7F"/>
    <w:rsid w:val="0057147C"/>
    <w:rsid w:val="00580B25"/>
    <w:rsid w:val="0058110E"/>
    <w:rsid w:val="00582309"/>
    <w:rsid w:val="0058376C"/>
    <w:rsid w:val="00585FBF"/>
    <w:rsid w:val="005905AC"/>
    <w:rsid w:val="00596156"/>
    <w:rsid w:val="005B4DF6"/>
    <w:rsid w:val="005C45BF"/>
    <w:rsid w:val="005D19BA"/>
    <w:rsid w:val="005D1CAA"/>
    <w:rsid w:val="005D30FE"/>
    <w:rsid w:val="005D52DA"/>
    <w:rsid w:val="005D65DA"/>
    <w:rsid w:val="005D7F82"/>
    <w:rsid w:val="005E1C80"/>
    <w:rsid w:val="005E3AA0"/>
    <w:rsid w:val="005E4878"/>
    <w:rsid w:val="005E5BF2"/>
    <w:rsid w:val="005E6674"/>
    <w:rsid w:val="005E675E"/>
    <w:rsid w:val="005E6F90"/>
    <w:rsid w:val="005E7C2E"/>
    <w:rsid w:val="005F646B"/>
    <w:rsid w:val="005F66A5"/>
    <w:rsid w:val="00600881"/>
    <w:rsid w:val="0060089A"/>
    <w:rsid w:val="006063C8"/>
    <w:rsid w:val="00606CD3"/>
    <w:rsid w:val="00607CF0"/>
    <w:rsid w:val="00613DC9"/>
    <w:rsid w:val="006235FA"/>
    <w:rsid w:val="00635D04"/>
    <w:rsid w:val="00646A21"/>
    <w:rsid w:val="00650485"/>
    <w:rsid w:val="00650F1C"/>
    <w:rsid w:val="00653742"/>
    <w:rsid w:val="00654A50"/>
    <w:rsid w:val="006561D0"/>
    <w:rsid w:val="0065649E"/>
    <w:rsid w:val="00656FDF"/>
    <w:rsid w:val="00660A88"/>
    <w:rsid w:val="00663EE8"/>
    <w:rsid w:val="006656BE"/>
    <w:rsid w:val="006670D1"/>
    <w:rsid w:val="006723FF"/>
    <w:rsid w:val="006733D0"/>
    <w:rsid w:val="0067586F"/>
    <w:rsid w:val="006801DE"/>
    <w:rsid w:val="00680B13"/>
    <w:rsid w:val="006851AD"/>
    <w:rsid w:val="0068540D"/>
    <w:rsid w:val="0068737B"/>
    <w:rsid w:val="006A0D51"/>
    <w:rsid w:val="006A1CDE"/>
    <w:rsid w:val="006A2853"/>
    <w:rsid w:val="006A3DD5"/>
    <w:rsid w:val="006A63A1"/>
    <w:rsid w:val="006A78BC"/>
    <w:rsid w:val="006B2077"/>
    <w:rsid w:val="006B29D8"/>
    <w:rsid w:val="006C036C"/>
    <w:rsid w:val="006C219C"/>
    <w:rsid w:val="006D003E"/>
    <w:rsid w:val="006D1037"/>
    <w:rsid w:val="006D24ED"/>
    <w:rsid w:val="006D2B72"/>
    <w:rsid w:val="006D4C84"/>
    <w:rsid w:val="006E1EFA"/>
    <w:rsid w:val="006E3229"/>
    <w:rsid w:val="006E606C"/>
    <w:rsid w:val="006E6479"/>
    <w:rsid w:val="006E6C8C"/>
    <w:rsid w:val="006F0285"/>
    <w:rsid w:val="006F1717"/>
    <w:rsid w:val="006F1E4E"/>
    <w:rsid w:val="006F2DF3"/>
    <w:rsid w:val="006F452F"/>
    <w:rsid w:val="00700440"/>
    <w:rsid w:val="00704CE9"/>
    <w:rsid w:val="007078BE"/>
    <w:rsid w:val="00712346"/>
    <w:rsid w:val="00717968"/>
    <w:rsid w:val="00722B3A"/>
    <w:rsid w:val="0072558B"/>
    <w:rsid w:val="00733767"/>
    <w:rsid w:val="00736464"/>
    <w:rsid w:val="00743340"/>
    <w:rsid w:val="00743DCE"/>
    <w:rsid w:val="00746F53"/>
    <w:rsid w:val="007504FC"/>
    <w:rsid w:val="00750EED"/>
    <w:rsid w:val="00751C51"/>
    <w:rsid w:val="00755B85"/>
    <w:rsid w:val="007574B6"/>
    <w:rsid w:val="007702CA"/>
    <w:rsid w:val="00770945"/>
    <w:rsid w:val="00782827"/>
    <w:rsid w:val="007845B3"/>
    <w:rsid w:val="0078500F"/>
    <w:rsid w:val="00787B10"/>
    <w:rsid w:val="00787FC7"/>
    <w:rsid w:val="00790B02"/>
    <w:rsid w:val="00791268"/>
    <w:rsid w:val="007A3EED"/>
    <w:rsid w:val="007B283E"/>
    <w:rsid w:val="007B35CE"/>
    <w:rsid w:val="007B5493"/>
    <w:rsid w:val="007C09AE"/>
    <w:rsid w:val="007C31E8"/>
    <w:rsid w:val="007C4D76"/>
    <w:rsid w:val="007C6772"/>
    <w:rsid w:val="007C72BC"/>
    <w:rsid w:val="007D21D5"/>
    <w:rsid w:val="007D3D08"/>
    <w:rsid w:val="007D401A"/>
    <w:rsid w:val="007D7D45"/>
    <w:rsid w:val="007E1157"/>
    <w:rsid w:val="007E1D6B"/>
    <w:rsid w:val="007E25BA"/>
    <w:rsid w:val="007E6CA3"/>
    <w:rsid w:val="007F30F6"/>
    <w:rsid w:val="007F45F7"/>
    <w:rsid w:val="007F7A05"/>
    <w:rsid w:val="0080677D"/>
    <w:rsid w:val="00807A6D"/>
    <w:rsid w:val="008106F4"/>
    <w:rsid w:val="008151C1"/>
    <w:rsid w:val="008304D1"/>
    <w:rsid w:val="00833564"/>
    <w:rsid w:val="00833707"/>
    <w:rsid w:val="00851080"/>
    <w:rsid w:val="00852AD9"/>
    <w:rsid w:val="00853B54"/>
    <w:rsid w:val="00855D34"/>
    <w:rsid w:val="00856EDE"/>
    <w:rsid w:val="008640CE"/>
    <w:rsid w:val="00866C52"/>
    <w:rsid w:val="00870DB6"/>
    <w:rsid w:val="00873813"/>
    <w:rsid w:val="00875270"/>
    <w:rsid w:val="00886BF3"/>
    <w:rsid w:val="0089584C"/>
    <w:rsid w:val="00896587"/>
    <w:rsid w:val="008A0F7A"/>
    <w:rsid w:val="008B0057"/>
    <w:rsid w:val="008B1ED2"/>
    <w:rsid w:val="008C144D"/>
    <w:rsid w:val="008C40FB"/>
    <w:rsid w:val="008D0FFF"/>
    <w:rsid w:val="008D7ABF"/>
    <w:rsid w:val="008E0396"/>
    <w:rsid w:val="008E29FF"/>
    <w:rsid w:val="008F6510"/>
    <w:rsid w:val="008F759D"/>
    <w:rsid w:val="00900557"/>
    <w:rsid w:val="00906FA2"/>
    <w:rsid w:val="00911FF7"/>
    <w:rsid w:val="0091297B"/>
    <w:rsid w:val="00920FE6"/>
    <w:rsid w:val="0092419F"/>
    <w:rsid w:val="0092482D"/>
    <w:rsid w:val="00924984"/>
    <w:rsid w:val="00935A53"/>
    <w:rsid w:val="0093642E"/>
    <w:rsid w:val="00945870"/>
    <w:rsid w:val="00950BA7"/>
    <w:rsid w:val="00952726"/>
    <w:rsid w:val="009620BC"/>
    <w:rsid w:val="00964457"/>
    <w:rsid w:val="00965563"/>
    <w:rsid w:val="00966132"/>
    <w:rsid w:val="0096770C"/>
    <w:rsid w:val="00971FB6"/>
    <w:rsid w:val="00972756"/>
    <w:rsid w:val="009738D2"/>
    <w:rsid w:val="00975F76"/>
    <w:rsid w:val="00983F35"/>
    <w:rsid w:val="00990E30"/>
    <w:rsid w:val="009A485D"/>
    <w:rsid w:val="009A59DF"/>
    <w:rsid w:val="009B078F"/>
    <w:rsid w:val="009B0C10"/>
    <w:rsid w:val="009B1024"/>
    <w:rsid w:val="009B4363"/>
    <w:rsid w:val="009B6214"/>
    <w:rsid w:val="009C3494"/>
    <w:rsid w:val="009D4F3D"/>
    <w:rsid w:val="009E006C"/>
    <w:rsid w:val="009E02A8"/>
    <w:rsid w:val="009E25A8"/>
    <w:rsid w:val="00A01679"/>
    <w:rsid w:val="00A0179E"/>
    <w:rsid w:val="00A037A1"/>
    <w:rsid w:val="00A0419B"/>
    <w:rsid w:val="00A079E0"/>
    <w:rsid w:val="00A11A97"/>
    <w:rsid w:val="00A16532"/>
    <w:rsid w:val="00A1657B"/>
    <w:rsid w:val="00A262F4"/>
    <w:rsid w:val="00A40593"/>
    <w:rsid w:val="00A45734"/>
    <w:rsid w:val="00A526E6"/>
    <w:rsid w:val="00A527C4"/>
    <w:rsid w:val="00A63C2E"/>
    <w:rsid w:val="00A666CB"/>
    <w:rsid w:val="00A71D4B"/>
    <w:rsid w:val="00A74CCA"/>
    <w:rsid w:val="00A751DC"/>
    <w:rsid w:val="00A82B99"/>
    <w:rsid w:val="00A93DF4"/>
    <w:rsid w:val="00A956E2"/>
    <w:rsid w:val="00A97A62"/>
    <w:rsid w:val="00AA1333"/>
    <w:rsid w:val="00AA2F42"/>
    <w:rsid w:val="00AA43FD"/>
    <w:rsid w:val="00AC4CBA"/>
    <w:rsid w:val="00AC6528"/>
    <w:rsid w:val="00AC7A0D"/>
    <w:rsid w:val="00AD23B2"/>
    <w:rsid w:val="00AD6079"/>
    <w:rsid w:val="00AD7EA4"/>
    <w:rsid w:val="00AE2F00"/>
    <w:rsid w:val="00AE6639"/>
    <w:rsid w:val="00AE7CFC"/>
    <w:rsid w:val="00AF14A7"/>
    <w:rsid w:val="00AF1EDF"/>
    <w:rsid w:val="00AF2FAE"/>
    <w:rsid w:val="00AF62F7"/>
    <w:rsid w:val="00AF67A9"/>
    <w:rsid w:val="00AF73BA"/>
    <w:rsid w:val="00B01995"/>
    <w:rsid w:val="00B12018"/>
    <w:rsid w:val="00B1441A"/>
    <w:rsid w:val="00B30052"/>
    <w:rsid w:val="00B31914"/>
    <w:rsid w:val="00B45140"/>
    <w:rsid w:val="00B47292"/>
    <w:rsid w:val="00B508CE"/>
    <w:rsid w:val="00B52636"/>
    <w:rsid w:val="00B53B07"/>
    <w:rsid w:val="00B6059C"/>
    <w:rsid w:val="00B66A41"/>
    <w:rsid w:val="00B67DB2"/>
    <w:rsid w:val="00B808BF"/>
    <w:rsid w:val="00B81F80"/>
    <w:rsid w:val="00BA00B7"/>
    <w:rsid w:val="00BA082E"/>
    <w:rsid w:val="00BA4BEF"/>
    <w:rsid w:val="00BB20D3"/>
    <w:rsid w:val="00BB3F18"/>
    <w:rsid w:val="00BB6C93"/>
    <w:rsid w:val="00BC0266"/>
    <w:rsid w:val="00BC0439"/>
    <w:rsid w:val="00BC336C"/>
    <w:rsid w:val="00BC5080"/>
    <w:rsid w:val="00BC76C3"/>
    <w:rsid w:val="00BC7866"/>
    <w:rsid w:val="00BD0C8D"/>
    <w:rsid w:val="00BD74A5"/>
    <w:rsid w:val="00BE0673"/>
    <w:rsid w:val="00BE07E5"/>
    <w:rsid w:val="00BE32A1"/>
    <w:rsid w:val="00BE6EB3"/>
    <w:rsid w:val="00BF015A"/>
    <w:rsid w:val="00BF03CE"/>
    <w:rsid w:val="00BF0E04"/>
    <w:rsid w:val="00BF5D43"/>
    <w:rsid w:val="00C018AB"/>
    <w:rsid w:val="00C041C6"/>
    <w:rsid w:val="00C04516"/>
    <w:rsid w:val="00C04FAD"/>
    <w:rsid w:val="00C10ACA"/>
    <w:rsid w:val="00C11E88"/>
    <w:rsid w:val="00C13316"/>
    <w:rsid w:val="00C15AAA"/>
    <w:rsid w:val="00C17CA0"/>
    <w:rsid w:val="00C20825"/>
    <w:rsid w:val="00C21CB5"/>
    <w:rsid w:val="00C227FB"/>
    <w:rsid w:val="00C23FB4"/>
    <w:rsid w:val="00C253AA"/>
    <w:rsid w:val="00C30F91"/>
    <w:rsid w:val="00C368DC"/>
    <w:rsid w:val="00C3728C"/>
    <w:rsid w:val="00C537E1"/>
    <w:rsid w:val="00C5730C"/>
    <w:rsid w:val="00C6048B"/>
    <w:rsid w:val="00C6051D"/>
    <w:rsid w:val="00C607AB"/>
    <w:rsid w:val="00C61210"/>
    <w:rsid w:val="00C6147E"/>
    <w:rsid w:val="00C637C2"/>
    <w:rsid w:val="00C65E80"/>
    <w:rsid w:val="00C65F9F"/>
    <w:rsid w:val="00C717D0"/>
    <w:rsid w:val="00C73FB7"/>
    <w:rsid w:val="00C7551E"/>
    <w:rsid w:val="00C834C2"/>
    <w:rsid w:val="00C84DBB"/>
    <w:rsid w:val="00C92EB9"/>
    <w:rsid w:val="00C93196"/>
    <w:rsid w:val="00CA05F5"/>
    <w:rsid w:val="00CA22F0"/>
    <w:rsid w:val="00CB19A6"/>
    <w:rsid w:val="00CB39B2"/>
    <w:rsid w:val="00CB7EDC"/>
    <w:rsid w:val="00CC0605"/>
    <w:rsid w:val="00CC54B5"/>
    <w:rsid w:val="00CC6755"/>
    <w:rsid w:val="00CC7560"/>
    <w:rsid w:val="00CD3D43"/>
    <w:rsid w:val="00CD4563"/>
    <w:rsid w:val="00CD50F9"/>
    <w:rsid w:val="00CD73EA"/>
    <w:rsid w:val="00CE2266"/>
    <w:rsid w:val="00CE2F2F"/>
    <w:rsid w:val="00CE3C8B"/>
    <w:rsid w:val="00CF2CDD"/>
    <w:rsid w:val="00CF2FCE"/>
    <w:rsid w:val="00CF3BEC"/>
    <w:rsid w:val="00CF5329"/>
    <w:rsid w:val="00D035E2"/>
    <w:rsid w:val="00D05957"/>
    <w:rsid w:val="00D1096E"/>
    <w:rsid w:val="00D169A6"/>
    <w:rsid w:val="00D17427"/>
    <w:rsid w:val="00D17BA0"/>
    <w:rsid w:val="00D2592B"/>
    <w:rsid w:val="00D322E1"/>
    <w:rsid w:val="00D33653"/>
    <w:rsid w:val="00D3480E"/>
    <w:rsid w:val="00D34E64"/>
    <w:rsid w:val="00D42C64"/>
    <w:rsid w:val="00D464CC"/>
    <w:rsid w:val="00D479B1"/>
    <w:rsid w:val="00D479D3"/>
    <w:rsid w:val="00D5206A"/>
    <w:rsid w:val="00D52C51"/>
    <w:rsid w:val="00D55109"/>
    <w:rsid w:val="00D56E67"/>
    <w:rsid w:val="00D71693"/>
    <w:rsid w:val="00D71DEE"/>
    <w:rsid w:val="00D760F7"/>
    <w:rsid w:val="00D852D1"/>
    <w:rsid w:val="00D91721"/>
    <w:rsid w:val="00D9463A"/>
    <w:rsid w:val="00D94B42"/>
    <w:rsid w:val="00D95795"/>
    <w:rsid w:val="00D96143"/>
    <w:rsid w:val="00D9669B"/>
    <w:rsid w:val="00DA433D"/>
    <w:rsid w:val="00DB0A48"/>
    <w:rsid w:val="00DB12DD"/>
    <w:rsid w:val="00DB49EE"/>
    <w:rsid w:val="00DB4D1E"/>
    <w:rsid w:val="00DB5ACA"/>
    <w:rsid w:val="00DB5FDE"/>
    <w:rsid w:val="00DB6F93"/>
    <w:rsid w:val="00DB77C1"/>
    <w:rsid w:val="00DC12AD"/>
    <w:rsid w:val="00DC16FD"/>
    <w:rsid w:val="00DC56ED"/>
    <w:rsid w:val="00DC5C4E"/>
    <w:rsid w:val="00DD0604"/>
    <w:rsid w:val="00DD33A3"/>
    <w:rsid w:val="00DD3B37"/>
    <w:rsid w:val="00DD6760"/>
    <w:rsid w:val="00DD7512"/>
    <w:rsid w:val="00DE4CB3"/>
    <w:rsid w:val="00DE5BCA"/>
    <w:rsid w:val="00DF381C"/>
    <w:rsid w:val="00DF3FA3"/>
    <w:rsid w:val="00DF4EE0"/>
    <w:rsid w:val="00DF6693"/>
    <w:rsid w:val="00DF70D6"/>
    <w:rsid w:val="00E0085C"/>
    <w:rsid w:val="00E107B6"/>
    <w:rsid w:val="00E10EBF"/>
    <w:rsid w:val="00E10EE2"/>
    <w:rsid w:val="00E11950"/>
    <w:rsid w:val="00E13473"/>
    <w:rsid w:val="00E171C2"/>
    <w:rsid w:val="00E174A4"/>
    <w:rsid w:val="00E17BAF"/>
    <w:rsid w:val="00E200AD"/>
    <w:rsid w:val="00E22116"/>
    <w:rsid w:val="00E23927"/>
    <w:rsid w:val="00E246FE"/>
    <w:rsid w:val="00E24DE6"/>
    <w:rsid w:val="00E30BA3"/>
    <w:rsid w:val="00E3270E"/>
    <w:rsid w:val="00E350F0"/>
    <w:rsid w:val="00E366C1"/>
    <w:rsid w:val="00E41159"/>
    <w:rsid w:val="00E56424"/>
    <w:rsid w:val="00E64ECA"/>
    <w:rsid w:val="00E65AB5"/>
    <w:rsid w:val="00E6654F"/>
    <w:rsid w:val="00E752A7"/>
    <w:rsid w:val="00E8339E"/>
    <w:rsid w:val="00E86C52"/>
    <w:rsid w:val="00E9316F"/>
    <w:rsid w:val="00E9540D"/>
    <w:rsid w:val="00E95DCF"/>
    <w:rsid w:val="00E96670"/>
    <w:rsid w:val="00EA0C1E"/>
    <w:rsid w:val="00EA0C53"/>
    <w:rsid w:val="00EA3855"/>
    <w:rsid w:val="00EA5175"/>
    <w:rsid w:val="00EA5589"/>
    <w:rsid w:val="00EB09A1"/>
    <w:rsid w:val="00EB4600"/>
    <w:rsid w:val="00EB4FA2"/>
    <w:rsid w:val="00EB63DE"/>
    <w:rsid w:val="00EB676D"/>
    <w:rsid w:val="00EC0AA3"/>
    <w:rsid w:val="00EC0F66"/>
    <w:rsid w:val="00EC2A55"/>
    <w:rsid w:val="00EC51D9"/>
    <w:rsid w:val="00ED50E5"/>
    <w:rsid w:val="00ED79CC"/>
    <w:rsid w:val="00EE0557"/>
    <w:rsid w:val="00EE3EA5"/>
    <w:rsid w:val="00EE6095"/>
    <w:rsid w:val="00EE6264"/>
    <w:rsid w:val="00EF0891"/>
    <w:rsid w:val="00EF6CAF"/>
    <w:rsid w:val="00F0175A"/>
    <w:rsid w:val="00F07358"/>
    <w:rsid w:val="00F13653"/>
    <w:rsid w:val="00F15615"/>
    <w:rsid w:val="00F208A6"/>
    <w:rsid w:val="00F2364A"/>
    <w:rsid w:val="00F25098"/>
    <w:rsid w:val="00F25C18"/>
    <w:rsid w:val="00F317C6"/>
    <w:rsid w:val="00F33934"/>
    <w:rsid w:val="00F37218"/>
    <w:rsid w:val="00F45CEE"/>
    <w:rsid w:val="00F57A62"/>
    <w:rsid w:val="00F61027"/>
    <w:rsid w:val="00F617E4"/>
    <w:rsid w:val="00F641A2"/>
    <w:rsid w:val="00F64533"/>
    <w:rsid w:val="00F663C5"/>
    <w:rsid w:val="00F66D66"/>
    <w:rsid w:val="00F751DD"/>
    <w:rsid w:val="00F83482"/>
    <w:rsid w:val="00F834D8"/>
    <w:rsid w:val="00F86EE1"/>
    <w:rsid w:val="00F87181"/>
    <w:rsid w:val="00F90CB1"/>
    <w:rsid w:val="00F91990"/>
    <w:rsid w:val="00F95913"/>
    <w:rsid w:val="00F96C94"/>
    <w:rsid w:val="00FA0D28"/>
    <w:rsid w:val="00FA1C10"/>
    <w:rsid w:val="00FA3073"/>
    <w:rsid w:val="00FA463C"/>
    <w:rsid w:val="00FA4BA1"/>
    <w:rsid w:val="00FB08E4"/>
    <w:rsid w:val="00FB1958"/>
    <w:rsid w:val="00FC0815"/>
    <w:rsid w:val="00FC4044"/>
    <w:rsid w:val="00FC77D1"/>
    <w:rsid w:val="00FD0DB0"/>
    <w:rsid w:val="00FD3A65"/>
    <w:rsid w:val="00FD5354"/>
    <w:rsid w:val="00FD58B0"/>
    <w:rsid w:val="00FE0AE1"/>
    <w:rsid w:val="00FE2E83"/>
    <w:rsid w:val="00FE5FDB"/>
    <w:rsid w:val="00FE677B"/>
    <w:rsid w:val="00FF27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624404"/>
  <w15:docId w15:val="{7786B5B3-3E7A-4C93-BAF1-428032CA4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1"/>
    <w:qFormat/>
    <w:rsid w:val="00A666CB"/>
    <w:pPr>
      <w:widowControl w:val="0"/>
      <w:autoSpaceDE w:val="0"/>
      <w:autoSpaceDN w:val="0"/>
      <w:spacing w:before="101" w:after="0" w:line="240" w:lineRule="auto"/>
      <w:ind w:left="120"/>
      <w:jc w:val="both"/>
      <w:outlineLvl w:val="0"/>
    </w:pPr>
    <w:rPr>
      <w:rFonts w:ascii="Verdana" w:eastAsia="Verdana" w:hAnsi="Verdana" w:cs="Verdana"/>
      <w:b/>
      <w:bCs/>
      <w:sz w:val="24"/>
      <w:szCs w:val="24"/>
      <w:lang w:val="en-US"/>
    </w:rPr>
  </w:style>
  <w:style w:type="paragraph" w:styleId="Titre2">
    <w:name w:val="heading 2"/>
    <w:basedOn w:val="Normal"/>
    <w:link w:val="Titre2Car"/>
    <w:uiPriority w:val="1"/>
    <w:qFormat/>
    <w:rsid w:val="00A666CB"/>
    <w:pPr>
      <w:widowControl w:val="0"/>
      <w:autoSpaceDE w:val="0"/>
      <w:autoSpaceDN w:val="0"/>
      <w:spacing w:after="0" w:line="240" w:lineRule="auto"/>
      <w:ind w:left="100"/>
      <w:outlineLvl w:val="1"/>
    </w:pPr>
    <w:rPr>
      <w:rFonts w:ascii="Verdana" w:eastAsia="Verdana" w:hAnsi="Verdana" w:cs="Verdana"/>
      <w:b/>
      <w:bCs/>
      <w:sz w:val="20"/>
      <w:szCs w:val="20"/>
      <w:lang w:val="en-US"/>
    </w:rPr>
  </w:style>
  <w:style w:type="paragraph" w:styleId="Titre3">
    <w:name w:val="heading 3"/>
    <w:basedOn w:val="Normal"/>
    <w:link w:val="Titre3Car"/>
    <w:uiPriority w:val="1"/>
    <w:qFormat/>
    <w:rsid w:val="00A666CB"/>
    <w:pPr>
      <w:widowControl w:val="0"/>
      <w:autoSpaceDE w:val="0"/>
      <w:autoSpaceDN w:val="0"/>
      <w:spacing w:after="0" w:line="240" w:lineRule="auto"/>
      <w:ind w:left="472"/>
      <w:outlineLvl w:val="2"/>
    </w:pPr>
    <w:rPr>
      <w:rFonts w:ascii="Verdana" w:eastAsia="Verdana" w:hAnsi="Verdana" w:cs="Verdana"/>
      <w:b/>
      <w:bCs/>
      <w:sz w:val="19"/>
      <w:szCs w:val="19"/>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A666CB"/>
    <w:rPr>
      <w:rFonts w:ascii="Verdana" w:eastAsia="Verdana" w:hAnsi="Verdana" w:cs="Verdana"/>
      <w:b/>
      <w:bCs/>
      <w:sz w:val="24"/>
      <w:szCs w:val="24"/>
      <w:lang w:val="en-US"/>
    </w:rPr>
  </w:style>
  <w:style w:type="character" w:customStyle="1" w:styleId="Titre2Car">
    <w:name w:val="Titre 2 Car"/>
    <w:basedOn w:val="Policepardfaut"/>
    <w:link w:val="Titre2"/>
    <w:uiPriority w:val="1"/>
    <w:rsid w:val="00A666CB"/>
    <w:rPr>
      <w:rFonts w:ascii="Verdana" w:eastAsia="Verdana" w:hAnsi="Verdana" w:cs="Verdana"/>
      <w:b/>
      <w:bCs/>
      <w:sz w:val="20"/>
      <w:szCs w:val="20"/>
      <w:lang w:val="en-US"/>
    </w:rPr>
  </w:style>
  <w:style w:type="character" w:customStyle="1" w:styleId="Titre3Car">
    <w:name w:val="Titre 3 Car"/>
    <w:basedOn w:val="Policepardfaut"/>
    <w:link w:val="Titre3"/>
    <w:uiPriority w:val="1"/>
    <w:rsid w:val="00A666CB"/>
    <w:rPr>
      <w:rFonts w:ascii="Verdana" w:eastAsia="Verdana" w:hAnsi="Verdana" w:cs="Verdana"/>
      <w:b/>
      <w:bCs/>
      <w:sz w:val="19"/>
      <w:szCs w:val="19"/>
      <w:lang w:val="en-US"/>
    </w:rPr>
  </w:style>
  <w:style w:type="table" w:customStyle="1" w:styleId="TableNormal1">
    <w:name w:val="Table Normal1"/>
    <w:uiPriority w:val="2"/>
    <w:semiHidden/>
    <w:unhideWhenUsed/>
    <w:qFormat/>
    <w:rsid w:val="00A666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M1">
    <w:name w:val="toc 1"/>
    <w:basedOn w:val="Normal"/>
    <w:uiPriority w:val="1"/>
    <w:qFormat/>
    <w:rsid w:val="00A666CB"/>
    <w:pPr>
      <w:widowControl w:val="0"/>
      <w:autoSpaceDE w:val="0"/>
      <w:autoSpaceDN w:val="0"/>
      <w:spacing w:before="47" w:after="0" w:line="240" w:lineRule="auto"/>
      <w:ind w:left="687" w:hanging="567"/>
    </w:pPr>
    <w:rPr>
      <w:rFonts w:ascii="Verdana" w:eastAsia="Verdana" w:hAnsi="Verdana" w:cs="Verdana"/>
      <w:b/>
      <w:bCs/>
      <w:sz w:val="19"/>
      <w:szCs w:val="19"/>
      <w:lang w:val="en-US"/>
    </w:rPr>
  </w:style>
  <w:style w:type="paragraph" w:styleId="TM2">
    <w:name w:val="toc 2"/>
    <w:basedOn w:val="Normal"/>
    <w:uiPriority w:val="1"/>
    <w:qFormat/>
    <w:rsid w:val="00A666CB"/>
    <w:pPr>
      <w:widowControl w:val="0"/>
      <w:autoSpaceDE w:val="0"/>
      <w:autoSpaceDN w:val="0"/>
      <w:spacing w:before="14" w:after="0" w:line="240" w:lineRule="auto"/>
      <w:ind w:left="687" w:hanging="567"/>
    </w:pPr>
    <w:rPr>
      <w:rFonts w:ascii="Verdana" w:eastAsia="Verdana" w:hAnsi="Verdana" w:cs="Verdana"/>
      <w:sz w:val="19"/>
      <w:szCs w:val="19"/>
      <w:lang w:val="en-US"/>
    </w:rPr>
  </w:style>
  <w:style w:type="paragraph" w:styleId="Corpsdetexte">
    <w:name w:val="Body Text"/>
    <w:basedOn w:val="Normal"/>
    <w:link w:val="CorpsdetexteCar"/>
    <w:uiPriority w:val="1"/>
    <w:qFormat/>
    <w:rsid w:val="00A666CB"/>
    <w:pPr>
      <w:widowControl w:val="0"/>
      <w:autoSpaceDE w:val="0"/>
      <w:autoSpaceDN w:val="0"/>
      <w:spacing w:after="0" w:line="240" w:lineRule="auto"/>
    </w:pPr>
    <w:rPr>
      <w:rFonts w:ascii="Verdana" w:eastAsia="Verdana" w:hAnsi="Verdana" w:cs="Verdana"/>
      <w:sz w:val="19"/>
      <w:szCs w:val="19"/>
      <w:lang w:val="en-US"/>
    </w:rPr>
  </w:style>
  <w:style w:type="character" w:customStyle="1" w:styleId="CorpsdetexteCar">
    <w:name w:val="Corps de texte Car"/>
    <w:basedOn w:val="Policepardfaut"/>
    <w:link w:val="Corpsdetexte"/>
    <w:uiPriority w:val="1"/>
    <w:rsid w:val="00A666CB"/>
    <w:rPr>
      <w:rFonts w:ascii="Verdana" w:eastAsia="Verdana" w:hAnsi="Verdana" w:cs="Verdana"/>
      <w:sz w:val="19"/>
      <w:szCs w:val="19"/>
      <w:lang w:val="en-US"/>
    </w:rPr>
  </w:style>
  <w:style w:type="paragraph" w:styleId="Paragraphedeliste">
    <w:name w:val="List Paragraph"/>
    <w:basedOn w:val="Normal"/>
    <w:uiPriority w:val="34"/>
    <w:qFormat/>
    <w:rsid w:val="00A666CB"/>
    <w:pPr>
      <w:widowControl w:val="0"/>
      <w:autoSpaceDE w:val="0"/>
      <w:autoSpaceDN w:val="0"/>
      <w:spacing w:after="0" w:line="240" w:lineRule="auto"/>
      <w:ind w:left="840" w:hanging="360"/>
      <w:jc w:val="both"/>
    </w:pPr>
    <w:rPr>
      <w:rFonts w:ascii="Verdana" w:eastAsia="Verdana" w:hAnsi="Verdana" w:cs="Verdana"/>
      <w:lang w:val="en-US"/>
    </w:rPr>
  </w:style>
  <w:style w:type="paragraph" w:customStyle="1" w:styleId="TableParagraph">
    <w:name w:val="Table Paragraph"/>
    <w:basedOn w:val="Normal"/>
    <w:uiPriority w:val="1"/>
    <w:qFormat/>
    <w:rsid w:val="00A666CB"/>
    <w:pPr>
      <w:widowControl w:val="0"/>
      <w:autoSpaceDE w:val="0"/>
      <w:autoSpaceDN w:val="0"/>
      <w:spacing w:after="0" w:line="240" w:lineRule="auto"/>
    </w:pPr>
    <w:rPr>
      <w:rFonts w:ascii="Verdana" w:eastAsia="Verdana" w:hAnsi="Verdana" w:cs="Verdana"/>
      <w:lang w:val="en-US"/>
    </w:rPr>
  </w:style>
  <w:style w:type="paragraph" w:styleId="Notedebasdepage">
    <w:name w:val="footnote text"/>
    <w:basedOn w:val="Normal"/>
    <w:link w:val="NotedebasdepageCar"/>
    <w:uiPriority w:val="99"/>
    <w:semiHidden/>
    <w:unhideWhenUsed/>
    <w:rsid w:val="00F8718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87181"/>
    <w:rPr>
      <w:sz w:val="20"/>
      <w:szCs w:val="20"/>
    </w:rPr>
  </w:style>
  <w:style w:type="character" w:styleId="Appelnotedebasdep">
    <w:name w:val="footnote reference"/>
    <w:basedOn w:val="Policepardfaut"/>
    <w:uiPriority w:val="99"/>
    <w:semiHidden/>
    <w:unhideWhenUsed/>
    <w:rsid w:val="00F87181"/>
    <w:rPr>
      <w:vertAlign w:val="superscript"/>
    </w:rPr>
  </w:style>
  <w:style w:type="character" w:styleId="Lienhypertexte">
    <w:name w:val="Hyperlink"/>
    <w:basedOn w:val="Policepardfaut"/>
    <w:uiPriority w:val="99"/>
    <w:unhideWhenUsed/>
    <w:rsid w:val="009B1024"/>
    <w:rPr>
      <w:color w:val="0563C1" w:themeColor="hyperlink"/>
      <w:u w:val="single"/>
    </w:rPr>
  </w:style>
  <w:style w:type="character" w:styleId="Marquedecommentaire">
    <w:name w:val="annotation reference"/>
    <w:basedOn w:val="Policepardfaut"/>
    <w:uiPriority w:val="99"/>
    <w:semiHidden/>
    <w:unhideWhenUsed/>
    <w:rsid w:val="00DA433D"/>
    <w:rPr>
      <w:sz w:val="16"/>
      <w:szCs w:val="16"/>
    </w:rPr>
  </w:style>
  <w:style w:type="paragraph" w:styleId="Commentaire">
    <w:name w:val="annotation text"/>
    <w:basedOn w:val="Normal"/>
    <w:link w:val="CommentaireCar"/>
    <w:uiPriority w:val="99"/>
    <w:semiHidden/>
    <w:unhideWhenUsed/>
    <w:rsid w:val="00DA433D"/>
    <w:pPr>
      <w:spacing w:line="240" w:lineRule="auto"/>
    </w:pPr>
    <w:rPr>
      <w:sz w:val="20"/>
      <w:szCs w:val="20"/>
    </w:rPr>
  </w:style>
  <w:style w:type="character" w:customStyle="1" w:styleId="CommentaireCar">
    <w:name w:val="Commentaire Car"/>
    <w:basedOn w:val="Policepardfaut"/>
    <w:link w:val="Commentaire"/>
    <w:uiPriority w:val="99"/>
    <w:semiHidden/>
    <w:rsid w:val="00DA433D"/>
    <w:rPr>
      <w:sz w:val="20"/>
      <w:szCs w:val="20"/>
    </w:rPr>
  </w:style>
  <w:style w:type="paragraph" w:styleId="Objetducommentaire">
    <w:name w:val="annotation subject"/>
    <w:basedOn w:val="Commentaire"/>
    <w:next w:val="Commentaire"/>
    <w:link w:val="ObjetducommentaireCar"/>
    <w:uiPriority w:val="99"/>
    <w:semiHidden/>
    <w:unhideWhenUsed/>
    <w:rsid w:val="00DA433D"/>
    <w:rPr>
      <w:b/>
      <w:bCs/>
    </w:rPr>
  </w:style>
  <w:style w:type="character" w:customStyle="1" w:styleId="ObjetducommentaireCar">
    <w:name w:val="Objet du commentaire Car"/>
    <w:basedOn w:val="CommentaireCar"/>
    <w:link w:val="Objetducommentaire"/>
    <w:uiPriority w:val="99"/>
    <w:semiHidden/>
    <w:rsid w:val="00DA433D"/>
    <w:rPr>
      <w:b/>
      <w:bCs/>
      <w:sz w:val="20"/>
      <w:szCs w:val="20"/>
    </w:rPr>
  </w:style>
  <w:style w:type="paragraph" w:styleId="Textedebulles">
    <w:name w:val="Balloon Text"/>
    <w:basedOn w:val="Normal"/>
    <w:link w:val="TextedebullesCar"/>
    <w:uiPriority w:val="99"/>
    <w:semiHidden/>
    <w:unhideWhenUsed/>
    <w:rsid w:val="00F1561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5615"/>
    <w:rPr>
      <w:rFonts w:ascii="Segoe UI" w:hAnsi="Segoe UI" w:cs="Segoe UI"/>
      <w:sz w:val="18"/>
      <w:szCs w:val="18"/>
    </w:rPr>
  </w:style>
  <w:style w:type="character" w:styleId="Lienhypertextesuivivisit">
    <w:name w:val="FollowedHyperlink"/>
    <w:basedOn w:val="Policepardfaut"/>
    <w:uiPriority w:val="99"/>
    <w:semiHidden/>
    <w:unhideWhenUsed/>
    <w:rsid w:val="00BE6EB3"/>
    <w:rPr>
      <w:color w:val="954F72" w:themeColor="followedHyperlink"/>
      <w:u w:val="single"/>
    </w:rPr>
  </w:style>
  <w:style w:type="character" w:customStyle="1" w:styleId="Mentionnonrsolue1">
    <w:name w:val="Mention non résolue1"/>
    <w:basedOn w:val="Policepardfaut"/>
    <w:uiPriority w:val="99"/>
    <w:semiHidden/>
    <w:unhideWhenUsed/>
    <w:rsid w:val="0024292C"/>
    <w:rPr>
      <w:color w:val="605E5C"/>
      <w:shd w:val="clear" w:color="auto" w:fill="E1DFDD"/>
    </w:rPr>
  </w:style>
  <w:style w:type="paragraph" w:styleId="Rvision">
    <w:name w:val="Revision"/>
    <w:hidden/>
    <w:uiPriority w:val="99"/>
    <w:semiHidden/>
    <w:rsid w:val="00DD3B37"/>
    <w:pPr>
      <w:spacing w:after="0" w:line="240" w:lineRule="auto"/>
    </w:pPr>
  </w:style>
  <w:style w:type="character" w:customStyle="1" w:styleId="fontstyle01">
    <w:name w:val="fontstyle01"/>
    <w:basedOn w:val="Policepardfaut"/>
    <w:rsid w:val="006D2B72"/>
    <w:rPr>
      <w:rFonts w:ascii="Verdana" w:hAnsi="Verdana" w:hint="default"/>
      <w:b w:val="0"/>
      <w:bCs w:val="0"/>
      <w:i w:val="0"/>
      <w:iCs w:val="0"/>
      <w:color w:val="242021"/>
      <w:sz w:val="22"/>
      <w:szCs w:val="22"/>
    </w:rPr>
  </w:style>
  <w:style w:type="character" w:customStyle="1" w:styleId="fontstyle21">
    <w:name w:val="fontstyle21"/>
    <w:basedOn w:val="Policepardfaut"/>
    <w:rsid w:val="006A2853"/>
    <w:rPr>
      <w:rFonts w:ascii="Verdana" w:hAnsi="Verdana" w:hint="default"/>
      <w:b w:val="0"/>
      <w:bCs w:val="0"/>
      <w:i w:val="0"/>
      <w:iCs w:val="0"/>
      <w:color w:val="242021"/>
      <w:sz w:val="16"/>
      <w:szCs w:val="16"/>
    </w:rPr>
  </w:style>
  <w:style w:type="paragraph" w:styleId="Pieddepage">
    <w:name w:val="footer"/>
    <w:basedOn w:val="Normal"/>
    <w:link w:val="PieddepageCar"/>
    <w:uiPriority w:val="99"/>
    <w:unhideWhenUsed/>
    <w:rsid w:val="00C6051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C6051D"/>
  </w:style>
  <w:style w:type="character" w:styleId="Numrodepage">
    <w:name w:val="page number"/>
    <w:basedOn w:val="Policepardfaut"/>
    <w:uiPriority w:val="99"/>
    <w:semiHidden/>
    <w:unhideWhenUsed/>
    <w:rsid w:val="00C6051D"/>
  </w:style>
  <w:style w:type="character" w:customStyle="1" w:styleId="Mentionnonrsolue2">
    <w:name w:val="Mention non résolue2"/>
    <w:basedOn w:val="Policepardfaut"/>
    <w:uiPriority w:val="99"/>
    <w:semiHidden/>
    <w:unhideWhenUsed/>
    <w:rsid w:val="003C1585"/>
    <w:rPr>
      <w:color w:val="605E5C"/>
      <w:shd w:val="clear" w:color="auto" w:fill="E1DFDD"/>
    </w:rPr>
  </w:style>
  <w:style w:type="character" w:styleId="Mentionnonrsolue">
    <w:name w:val="Unresolved Mention"/>
    <w:basedOn w:val="Policepardfaut"/>
    <w:uiPriority w:val="99"/>
    <w:semiHidden/>
    <w:unhideWhenUsed/>
    <w:rsid w:val="00492370"/>
    <w:rPr>
      <w:color w:val="605E5C"/>
      <w:shd w:val="clear" w:color="auto" w:fill="E1DFDD"/>
    </w:rPr>
  </w:style>
  <w:style w:type="paragraph" w:styleId="NormalWeb">
    <w:name w:val="Normal (Web)"/>
    <w:basedOn w:val="Normal"/>
    <w:uiPriority w:val="99"/>
    <w:semiHidden/>
    <w:unhideWhenUsed/>
    <w:rsid w:val="00CD3D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94984">
      <w:bodyDiv w:val="1"/>
      <w:marLeft w:val="0"/>
      <w:marRight w:val="0"/>
      <w:marTop w:val="0"/>
      <w:marBottom w:val="0"/>
      <w:divBdr>
        <w:top w:val="none" w:sz="0" w:space="0" w:color="auto"/>
        <w:left w:val="none" w:sz="0" w:space="0" w:color="auto"/>
        <w:bottom w:val="none" w:sz="0" w:space="0" w:color="auto"/>
        <w:right w:val="none" w:sz="0" w:space="0" w:color="auto"/>
      </w:divBdr>
    </w:div>
    <w:div w:id="1207986240">
      <w:bodyDiv w:val="1"/>
      <w:marLeft w:val="0"/>
      <w:marRight w:val="0"/>
      <w:marTop w:val="0"/>
      <w:marBottom w:val="0"/>
      <w:divBdr>
        <w:top w:val="none" w:sz="0" w:space="0" w:color="auto"/>
        <w:left w:val="none" w:sz="0" w:space="0" w:color="auto"/>
        <w:bottom w:val="none" w:sz="0" w:space="0" w:color="auto"/>
        <w:right w:val="none" w:sz="0" w:space="0" w:color="auto"/>
      </w:divBdr>
      <w:divsChild>
        <w:div w:id="1029989818">
          <w:marLeft w:val="0"/>
          <w:marRight w:val="0"/>
          <w:marTop w:val="0"/>
          <w:marBottom w:val="0"/>
          <w:divBdr>
            <w:top w:val="none" w:sz="0" w:space="0" w:color="auto"/>
            <w:left w:val="none" w:sz="0" w:space="0" w:color="auto"/>
            <w:bottom w:val="none" w:sz="0" w:space="0" w:color="auto"/>
            <w:right w:val="none" w:sz="0" w:space="0" w:color="auto"/>
          </w:divBdr>
          <w:divsChild>
            <w:div w:id="44453718">
              <w:marLeft w:val="0"/>
              <w:marRight w:val="0"/>
              <w:marTop w:val="0"/>
              <w:marBottom w:val="0"/>
              <w:divBdr>
                <w:top w:val="none" w:sz="0" w:space="0" w:color="auto"/>
                <w:left w:val="none" w:sz="0" w:space="0" w:color="auto"/>
                <w:bottom w:val="none" w:sz="0" w:space="0" w:color="auto"/>
                <w:right w:val="none" w:sz="0" w:space="0" w:color="auto"/>
              </w:divBdr>
              <w:divsChild>
                <w:div w:id="1508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20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icj.org/wp-content/uploads/2022/06/Access-to-lawyers-for-anti-war-protesters-in-the-Russian-Federation.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icj.org/wp-content/uploads/2021/05/Access-to-justice-for-ESC-ENG-002.pdf" TargetMode="External"/><Relationship Id="rId2" Type="http://schemas.openxmlformats.org/officeDocument/2006/relationships/customXml" Target="../customXml/item2.xml"/><Relationship Id="rId16" Type="http://schemas.openxmlformats.org/officeDocument/2006/relationships/hyperlink" Target="https://www.icj.org/wp-content/uploads/2022/06/Access-to-lawyers-for-anti-war-protesters-in-the-Russian-Federatio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info@icj.org" TargetMode="External"/><Relationship Id="rId10" Type="http://schemas.openxmlformats.org/officeDocument/2006/relationships/endnotes" Target="endnotes.xml"/><Relationship Id="rId19" Type="http://schemas.openxmlformats.org/officeDocument/2006/relationships/hyperlink" Target="https://advstreet.ru/article/nedopustimaya-rabo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j.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ports.ovdinfo.org/no-to-war-en#1" TargetMode="External"/><Relationship Id="rId13" Type="http://schemas.openxmlformats.org/officeDocument/2006/relationships/hyperlink" Target="https://www.icj.org/wp-content/uploads/2022/06/Access-to-lawyers-for-anti-war-protesters-in-the-Russian-Federation.pdf&#1070;" TargetMode="External"/><Relationship Id="rId18" Type="http://schemas.openxmlformats.org/officeDocument/2006/relationships/hyperlink" Target="https://advstreet.ru/article/advokatov-zapisyvayut-v-souchastniki/" TargetMode="External"/><Relationship Id="rId3" Type="http://schemas.openxmlformats.org/officeDocument/2006/relationships/hyperlink" Target="https://www.icj.org/icj-report-structural-deficiencies-undermine-independence-of-the-judiciary-in-the-russian-federation/" TargetMode="External"/><Relationship Id="rId7" Type="http://schemas.openxmlformats.org/officeDocument/2006/relationships/hyperlink" Target="http://publication.pravo.gov.ru/Document/View/0001202203040006" TargetMode="External"/><Relationship Id="rId12" Type="http://schemas.openxmlformats.org/officeDocument/2006/relationships/hyperlink" Target="https://www.icj.org/wp-content/uploads/2011/05/ICJ-genevadeclaration-publication-2011.pdf" TargetMode="External"/><Relationship Id="rId17" Type="http://schemas.openxmlformats.org/officeDocument/2006/relationships/hyperlink" Target="https://reports.ovdinfo.org/no-to-war" TargetMode="External"/><Relationship Id="rId2" Type="http://schemas.openxmlformats.org/officeDocument/2006/relationships/hyperlink" Target="https://www.icj.org/ukraineid10hrc49/" TargetMode="External"/><Relationship Id="rId16" Type="http://schemas.openxmlformats.org/officeDocument/2006/relationships/hyperlink" Target="https://novayagazeta.ru/articles/2022/03/17/advokat-aleksei-kalugin-opublikoval-video-na-kotorom-sotrudnik-otdela-politsii-v-peterburge-napadaet-na-zashchitnika-news" TargetMode="External"/><Relationship Id="rId20" Type="http://schemas.openxmlformats.org/officeDocument/2006/relationships/hyperlink" Target="https://www.icj.org/icj-report-structural-deficiencies-undermine-independence-of-the-judiciary-in-the-russian-federation/" TargetMode="External"/><Relationship Id="rId1" Type="http://schemas.openxmlformats.org/officeDocument/2006/relationships/hyperlink" Target="https://www.icj.org/russia-ukraine-un-human-rights-council-must-act-to-ensure-accountability-for-gross-human-rights-violations/" TargetMode="External"/><Relationship Id="rId6" Type="http://schemas.openxmlformats.org/officeDocument/2006/relationships/hyperlink" Target="https://ovdinfo.org/" TargetMode="External"/><Relationship Id="rId11" Type="http://schemas.openxmlformats.org/officeDocument/2006/relationships/hyperlink" Target="https://t.me/ovdinfolive/6695" TargetMode="External"/><Relationship Id="rId5" Type="http://schemas.openxmlformats.org/officeDocument/2006/relationships/hyperlink" Target="https://www.icj.org/belarus-authorities-must-grant-access-to-lawyers-to-detained-protestors-release-those-arbitrary-detained-and-account-for-the-missing/" TargetMode="External"/><Relationship Id="rId15" Type="http://schemas.openxmlformats.org/officeDocument/2006/relationships/hyperlink" Target="https://advstreet.ru/article/nedopustimaya-rabota/" TargetMode="External"/><Relationship Id="rId10" Type="http://schemas.openxmlformats.org/officeDocument/2006/relationships/hyperlink" Target="http://publication.pravo.gov.ru/Document/View/0001202203040007" TargetMode="External"/><Relationship Id="rId19" Type="http://schemas.openxmlformats.org/officeDocument/2006/relationships/hyperlink" Target="%20%20https://advstreet.ru/article/ustanovka-otsekat-advocata/" TargetMode="External"/><Relationship Id="rId4" Type="http://schemas.openxmlformats.org/officeDocument/2006/relationships/hyperlink" Target="https://www.icj.org/wp-content/uploads/2021/05/Access-to-justice-for-ESC-ENG-002.pdf" TargetMode="External"/><Relationship Id="rId9" Type="http://schemas.openxmlformats.org/officeDocument/2006/relationships/hyperlink" Target="https://reports.ovdinfo.org/no-to-war-en#1" TargetMode="External"/><Relationship Id="rId14" Type="http://schemas.openxmlformats.org/officeDocument/2006/relationships/hyperlink" Target="https://ria.ru/20131119/97109418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67DD3-F317-4CD7-884C-6D99F5B02DFE}">
  <ds:schemaRefs>
    <ds:schemaRef ds:uri="http://schemas.microsoft.com/sharepoint/v3/contenttype/forms"/>
  </ds:schemaRefs>
</ds:datastoreItem>
</file>

<file path=customXml/itemProps2.xml><?xml version="1.0" encoding="utf-8"?>
<ds:datastoreItem xmlns:ds="http://schemas.openxmlformats.org/officeDocument/2006/customXml" ds:itemID="{AEB4DC49-9116-4F5A-B3D0-9F0B7A1438F4}"/>
</file>

<file path=customXml/itemProps3.xml><?xml version="1.0" encoding="utf-8"?>
<ds:datastoreItem xmlns:ds="http://schemas.openxmlformats.org/officeDocument/2006/customXml" ds:itemID="{4002DFF5-DCA2-AB48-AA48-D60472DC3E09}">
  <ds:schemaRefs>
    <ds:schemaRef ds:uri="http://schemas.openxmlformats.org/officeDocument/2006/bibliography"/>
  </ds:schemaRefs>
</ds:datastoreItem>
</file>

<file path=customXml/itemProps4.xml><?xml version="1.0" encoding="utf-8"?>
<ds:datastoreItem xmlns:ds="http://schemas.openxmlformats.org/officeDocument/2006/customXml" ds:itemID="{2FDFAA18-4095-4CA0-B3EB-AA8A3CD9E0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4191</Words>
  <Characters>23052</Characters>
  <Application>Microsoft Office Word</Application>
  <DocSecurity>0</DocSecurity>
  <Lines>192</Lines>
  <Paragraphs>54</Paragraphs>
  <ScaleCrop>false</ScaleCrop>
  <HeadingPairs>
    <vt:vector size="6" baseType="variant">
      <vt:variant>
        <vt:lpstr>Titre</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Temur Shakirov</cp:lastModifiedBy>
  <cp:revision>6</cp:revision>
  <dcterms:created xsi:type="dcterms:W3CDTF">2022-09-12T13:36:00Z</dcterms:created>
  <dcterms:modified xsi:type="dcterms:W3CDTF">2022-09-12T13:37:00Z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