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51D" w:rsidRPr="00930A41" w:rsidRDefault="00BF351D" w:rsidP="00184ADA">
      <w:pPr>
        <w:pStyle w:val="PlainText"/>
        <w:jc w:val="center"/>
        <w:rPr>
          <w:rFonts w:ascii="Cambria" w:eastAsia="Times New Roman" w:hAnsi="Cambria"/>
          <w:b/>
          <w:bCs/>
          <w:sz w:val="32"/>
          <w:szCs w:val="32"/>
        </w:rPr>
      </w:pPr>
      <w:r w:rsidRPr="00930A41">
        <w:rPr>
          <w:rFonts w:ascii="Cambria" w:eastAsia="Times New Roman" w:hAnsi="Cambria"/>
          <w:b/>
          <w:bCs/>
          <w:sz w:val="32"/>
          <w:szCs w:val="32"/>
        </w:rPr>
        <w:t>TO HUMAN RIGHTS COMMITTEE</w:t>
      </w:r>
    </w:p>
    <w:p w:rsidR="00BF351D" w:rsidRPr="00930A41" w:rsidRDefault="00BF351D" w:rsidP="00BF351D">
      <w:pPr>
        <w:pStyle w:val="PlainText"/>
        <w:jc w:val="center"/>
        <w:rPr>
          <w:rFonts w:ascii="Cambria" w:eastAsia="Times New Roman" w:hAnsi="Cambria"/>
          <w:b/>
          <w:bCs/>
          <w:sz w:val="32"/>
          <w:szCs w:val="32"/>
        </w:rPr>
      </w:pPr>
    </w:p>
    <w:p w:rsidR="00BF351D" w:rsidRPr="00930A41" w:rsidRDefault="00BF351D" w:rsidP="00BF351D">
      <w:pPr>
        <w:pStyle w:val="PlainText"/>
        <w:jc w:val="center"/>
        <w:rPr>
          <w:rFonts w:ascii="Cambria" w:eastAsia="Times New Roman" w:hAnsi="Cambria"/>
          <w:b/>
          <w:bCs/>
          <w:sz w:val="32"/>
          <w:szCs w:val="32"/>
        </w:rPr>
      </w:pPr>
      <w:r w:rsidRPr="00930A41">
        <w:rPr>
          <w:rFonts w:ascii="Cambria" w:eastAsia="Times New Roman" w:hAnsi="Cambria"/>
          <w:b/>
          <w:bCs/>
          <w:sz w:val="32"/>
          <w:szCs w:val="32"/>
        </w:rPr>
        <w:t xml:space="preserve">SUBMISSION FOR COUNTRY BRIEFING ON THE REPUBLIC OF SERBIA </w:t>
      </w:r>
    </w:p>
    <w:p w:rsidR="00BF351D" w:rsidRPr="00930A41" w:rsidRDefault="00BF351D" w:rsidP="00BF351D">
      <w:pPr>
        <w:pStyle w:val="PlainText"/>
        <w:jc w:val="center"/>
        <w:rPr>
          <w:rFonts w:ascii="Cambria" w:eastAsia="Times New Roman" w:hAnsi="Cambria"/>
          <w:b/>
          <w:bCs/>
          <w:sz w:val="32"/>
          <w:szCs w:val="32"/>
        </w:rPr>
      </w:pPr>
    </w:p>
    <w:p w:rsidR="00BF351D" w:rsidRPr="00930A41" w:rsidRDefault="00BF351D" w:rsidP="00BF351D">
      <w:pPr>
        <w:pStyle w:val="PlainText"/>
        <w:jc w:val="center"/>
        <w:rPr>
          <w:rFonts w:ascii="Cambria" w:eastAsia="Times New Roman" w:hAnsi="Cambria"/>
          <w:b/>
          <w:bCs/>
          <w:sz w:val="32"/>
          <w:szCs w:val="32"/>
        </w:rPr>
      </w:pPr>
    </w:p>
    <w:p w:rsidR="00BF351D" w:rsidRPr="00930A41" w:rsidRDefault="00BF351D" w:rsidP="00BF351D">
      <w:pPr>
        <w:pStyle w:val="PlainText"/>
        <w:rPr>
          <w:rFonts w:ascii="Cambria" w:hAnsi="Cambria"/>
          <w:b/>
          <w:sz w:val="28"/>
          <w:szCs w:val="28"/>
        </w:rPr>
      </w:pPr>
    </w:p>
    <w:p w:rsidR="00BF351D" w:rsidRPr="00930A41" w:rsidRDefault="00BF351D" w:rsidP="00BF351D">
      <w:pPr>
        <w:pStyle w:val="PlainText"/>
        <w:jc w:val="center"/>
        <w:rPr>
          <w:rFonts w:ascii="Cambria" w:hAnsi="Cambria"/>
          <w:b/>
          <w:sz w:val="28"/>
          <w:szCs w:val="28"/>
        </w:rPr>
      </w:pPr>
      <w:r w:rsidRPr="00930A41">
        <w:rPr>
          <w:rFonts w:ascii="Cambria" w:hAnsi="Cambria"/>
          <w:b/>
          <w:sz w:val="28"/>
          <w:szCs w:val="28"/>
        </w:rPr>
        <w:t>Submitted by</w:t>
      </w:r>
    </w:p>
    <w:p w:rsidR="00BF351D" w:rsidRPr="00930A41" w:rsidRDefault="00BF351D" w:rsidP="00BF351D">
      <w:pPr>
        <w:pStyle w:val="PlainText"/>
        <w:jc w:val="center"/>
        <w:rPr>
          <w:rFonts w:ascii="Cambria" w:hAnsi="Cambria"/>
          <w:b/>
          <w:sz w:val="28"/>
          <w:szCs w:val="28"/>
        </w:rPr>
      </w:pPr>
    </w:p>
    <w:p w:rsidR="00BF351D" w:rsidRPr="00930A41" w:rsidRDefault="00BF351D" w:rsidP="00BF351D">
      <w:pPr>
        <w:pStyle w:val="PlainText"/>
        <w:jc w:val="center"/>
        <w:rPr>
          <w:rFonts w:ascii="Cambria" w:hAnsi="Cambria"/>
          <w:sz w:val="28"/>
          <w:szCs w:val="28"/>
        </w:rPr>
      </w:pPr>
    </w:p>
    <w:p w:rsidR="00BF351D" w:rsidRPr="00930A41" w:rsidRDefault="00BF351D" w:rsidP="00BF351D">
      <w:pPr>
        <w:jc w:val="center"/>
        <w:rPr>
          <w:rFonts w:ascii="Cambria" w:eastAsia="Times New Roman" w:hAnsi="Cambria" w:cs="Times New Roman"/>
          <w:b/>
          <w:sz w:val="28"/>
          <w:szCs w:val="28"/>
        </w:rPr>
      </w:pPr>
      <w:r w:rsidRPr="00930A41">
        <w:rPr>
          <w:rFonts w:ascii="Cambria" w:eastAsia="Times New Roman" w:hAnsi="Cambria" w:cs="Times New Roman"/>
          <w:b/>
          <w:sz w:val="28"/>
          <w:szCs w:val="28"/>
        </w:rPr>
        <w:t>MENTAL DISABILITY RIGHTS INITIATIVE - MDRI-S</w:t>
      </w:r>
    </w:p>
    <w:p w:rsidR="00BF351D" w:rsidRPr="00930A41" w:rsidRDefault="00BF351D" w:rsidP="00BF351D">
      <w:pPr>
        <w:pStyle w:val="PlainText"/>
        <w:jc w:val="center"/>
        <w:rPr>
          <w:rFonts w:ascii="Cambria" w:hAnsi="Cambria"/>
          <w:b/>
          <w:sz w:val="28"/>
          <w:szCs w:val="28"/>
        </w:rPr>
      </w:pPr>
      <w:proofErr w:type="gramStart"/>
      <w:r w:rsidRPr="00930A41">
        <w:rPr>
          <w:rFonts w:ascii="Cambria" w:hAnsi="Cambria"/>
          <w:b/>
          <w:sz w:val="28"/>
          <w:szCs w:val="28"/>
        </w:rPr>
        <w:t>an</w:t>
      </w:r>
      <w:proofErr w:type="gramEnd"/>
      <w:r w:rsidRPr="00930A41">
        <w:rPr>
          <w:rFonts w:ascii="Cambria" w:hAnsi="Cambria"/>
          <w:b/>
          <w:sz w:val="28"/>
          <w:szCs w:val="28"/>
        </w:rPr>
        <w:t xml:space="preserve"> affiliate of</w:t>
      </w:r>
    </w:p>
    <w:p w:rsidR="00BF351D" w:rsidRPr="00930A41" w:rsidRDefault="00BF351D" w:rsidP="00BF351D">
      <w:pPr>
        <w:pStyle w:val="PlainText"/>
        <w:jc w:val="center"/>
        <w:rPr>
          <w:rFonts w:ascii="Cambria" w:hAnsi="Cambria"/>
          <w:b/>
          <w:sz w:val="28"/>
          <w:szCs w:val="28"/>
        </w:rPr>
      </w:pPr>
    </w:p>
    <w:p w:rsidR="00BF351D" w:rsidRPr="00930A41" w:rsidRDefault="00BF351D" w:rsidP="00BF351D">
      <w:pPr>
        <w:pStyle w:val="PlainText"/>
        <w:jc w:val="center"/>
        <w:rPr>
          <w:rFonts w:ascii="Cambria" w:hAnsi="Cambria"/>
          <w:b/>
          <w:sz w:val="28"/>
          <w:szCs w:val="28"/>
        </w:rPr>
      </w:pPr>
      <w:r w:rsidRPr="00930A41">
        <w:rPr>
          <w:rFonts w:ascii="Cambria" w:hAnsi="Cambria"/>
          <w:b/>
          <w:sz w:val="28"/>
          <w:szCs w:val="28"/>
        </w:rPr>
        <w:t>DISABILITY RIGHTS INTERNATIONAL</w:t>
      </w:r>
    </w:p>
    <w:p w:rsidR="00BF351D" w:rsidRDefault="00BF351D" w:rsidP="00C44AFF">
      <w:pPr>
        <w:pStyle w:val="Heading1"/>
        <w:spacing w:after="240"/>
        <w:rPr>
          <w:rFonts w:ascii="Cambria" w:eastAsia="Calibri" w:hAnsi="Cambria" w:cs="Times New Roman"/>
          <w:bCs w:val="0"/>
          <w:color w:val="auto"/>
          <w:sz w:val="24"/>
          <w:szCs w:val="24"/>
        </w:rPr>
      </w:pPr>
    </w:p>
    <w:p w:rsidR="00C44AFF" w:rsidRDefault="00C44AFF" w:rsidP="00C44AFF"/>
    <w:p w:rsidR="00C44AFF" w:rsidRDefault="00C44AFF" w:rsidP="00C44AFF"/>
    <w:p w:rsidR="00C44AFF" w:rsidRDefault="00C44AFF" w:rsidP="00C44AFF"/>
    <w:p w:rsidR="00C44AFF" w:rsidRPr="00C44AFF" w:rsidRDefault="00C44AFF" w:rsidP="00C44AFF"/>
    <w:p w:rsidR="00C44AFF" w:rsidRPr="00C44AFF" w:rsidRDefault="00C44AFF" w:rsidP="00C44AFF"/>
    <w:p w:rsidR="00BF351D" w:rsidRPr="00930A41" w:rsidRDefault="00BF351D" w:rsidP="00C44AFF">
      <w:pPr>
        <w:rPr>
          <w:rFonts w:eastAsia="Times New Roman"/>
        </w:rPr>
      </w:pPr>
    </w:p>
    <w:p w:rsidR="00BF351D" w:rsidRPr="00930A41" w:rsidRDefault="00BF351D" w:rsidP="00BF351D">
      <w:pPr>
        <w:pStyle w:val="Heading1"/>
        <w:spacing w:after="240"/>
        <w:jc w:val="both"/>
        <w:rPr>
          <w:rFonts w:ascii="Cambria" w:eastAsia="Times New Roman" w:hAnsi="Cambria" w:cs="Times New Roman"/>
          <w:b w:val="0"/>
          <w:bCs w:val="0"/>
          <w:color w:val="365F91"/>
          <w:sz w:val="24"/>
          <w:szCs w:val="24"/>
        </w:rPr>
      </w:pPr>
    </w:p>
    <w:p w:rsidR="00BF351D" w:rsidRPr="00930A41" w:rsidRDefault="00BF351D" w:rsidP="00BF351D">
      <w:pPr>
        <w:pStyle w:val="Heading1"/>
        <w:spacing w:after="240"/>
        <w:jc w:val="both"/>
        <w:rPr>
          <w:rFonts w:ascii="Cambria" w:eastAsia="Times New Roman" w:hAnsi="Cambria" w:cs="Times New Roman"/>
          <w:b w:val="0"/>
          <w:bCs w:val="0"/>
          <w:color w:val="365F91"/>
          <w:sz w:val="24"/>
          <w:szCs w:val="24"/>
        </w:rPr>
      </w:pPr>
    </w:p>
    <w:p w:rsidR="00BF351D" w:rsidRPr="00930A41" w:rsidRDefault="00BF351D" w:rsidP="00BF351D">
      <w:pPr>
        <w:spacing w:before="100" w:beforeAutospacing="1"/>
        <w:jc w:val="center"/>
        <w:rPr>
          <w:rFonts w:ascii="Cambria" w:eastAsia="Times New Roman" w:hAnsi="Cambria" w:cs="Times New Roman"/>
          <w:b/>
          <w:bCs/>
          <w:sz w:val="24"/>
          <w:szCs w:val="24"/>
        </w:rPr>
      </w:pPr>
      <w:r w:rsidRPr="00930A41">
        <w:rPr>
          <w:rFonts w:ascii="Cambria" w:eastAsia="Times New Roman" w:hAnsi="Cambria" w:cs="Times New Roman"/>
          <w:b/>
          <w:bCs/>
          <w:sz w:val="24"/>
          <w:szCs w:val="24"/>
        </w:rPr>
        <w:t xml:space="preserve">Belgrade, </w:t>
      </w:r>
      <w:r w:rsidR="00C44AFF">
        <w:rPr>
          <w:rFonts w:ascii="Cambria" w:eastAsia="Times New Roman" w:hAnsi="Cambria" w:cs="Times New Roman"/>
          <w:b/>
          <w:bCs/>
          <w:sz w:val="24"/>
          <w:szCs w:val="24"/>
        </w:rPr>
        <w:t>February</w:t>
      </w:r>
      <w:r w:rsidRPr="00930A41">
        <w:rPr>
          <w:rFonts w:ascii="Cambria" w:eastAsia="Times New Roman" w:hAnsi="Cambria"/>
          <w:b/>
          <w:bCs/>
          <w:sz w:val="24"/>
          <w:szCs w:val="24"/>
        </w:rPr>
        <w:t xml:space="preserve"> </w:t>
      </w:r>
      <w:r w:rsidRPr="00930A41">
        <w:rPr>
          <w:rFonts w:ascii="Cambria" w:eastAsia="Times New Roman" w:hAnsi="Cambria" w:cs="Times New Roman"/>
          <w:b/>
          <w:bCs/>
          <w:sz w:val="24"/>
          <w:szCs w:val="24"/>
        </w:rPr>
        <w:t>201</w:t>
      </w:r>
      <w:r w:rsidRPr="00930A41">
        <w:rPr>
          <w:rFonts w:ascii="Cambria" w:eastAsia="Times New Roman" w:hAnsi="Cambria"/>
          <w:b/>
          <w:bCs/>
          <w:sz w:val="24"/>
          <w:szCs w:val="24"/>
        </w:rPr>
        <w:t>7</w:t>
      </w:r>
    </w:p>
    <w:p w:rsidR="00EF6AC6" w:rsidRPr="00930A41" w:rsidRDefault="00EF6AC6" w:rsidP="00EF6AC6">
      <w:pPr>
        <w:jc w:val="both"/>
        <w:rPr>
          <w:rFonts w:ascii="Cambria" w:hAnsi="Cambria"/>
          <w:b/>
          <w:sz w:val="24"/>
          <w:szCs w:val="24"/>
        </w:rPr>
      </w:pPr>
    </w:p>
    <w:p w:rsidR="00EF6AC6" w:rsidRPr="00930A41" w:rsidRDefault="00EF6AC6" w:rsidP="00EF6AC6">
      <w:pPr>
        <w:jc w:val="both"/>
        <w:rPr>
          <w:rFonts w:ascii="Cambria" w:hAnsi="Cambria"/>
          <w:i/>
          <w:sz w:val="24"/>
          <w:szCs w:val="24"/>
        </w:rPr>
      </w:pPr>
      <w:r w:rsidRPr="00930A41">
        <w:rPr>
          <w:rFonts w:ascii="Cambria" w:hAnsi="Cambria"/>
          <w:i/>
          <w:sz w:val="24"/>
          <w:szCs w:val="24"/>
        </w:rPr>
        <w:lastRenderedPageBreak/>
        <w:t>Mental Disability Rights Initiative</w:t>
      </w:r>
      <w:r w:rsidR="004B1C11" w:rsidRPr="00930A41">
        <w:rPr>
          <w:rFonts w:ascii="Cambria" w:hAnsi="Cambria"/>
          <w:i/>
          <w:sz w:val="24"/>
          <w:szCs w:val="24"/>
        </w:rPr>
        <w:t xml:space="preserve"> – Serbia </w:t>
      </w:r>
      <w:r w:rsidRPr="00930A41">
        <w:rPr>
          <w:rFonts w:ascii="Cambria" w:hAnsi="Cambria"/>
          <w:i/>
          <w:sz w:val="24"/>
          <w:szCs w:val="24"/>
        </w:rPr>
        <w:t xml:space="preserve">(MDRI-S) would like to thank the </w:t>
      </w:r>
      <w:r w:rsidR="009C6B4F" w:rsidRPr="00930A41">
        <w:rPr>
          <w:rFonts w:ascii="Cambria" w:hAnsi="Cambria"/>
          <w:i/>
          <w:sz w:val="24"/>
          <w:szCs w:val="24"/>
        </w:rPr>
        <w:t xml:space="preserve">Human Rights </w:t>
      </w:r>
      <w:r w:rsidRPr="00930A41">
        <w:rPr>
          <w:rFonts w:ascii="Cambria" w:hAnsi="Cambria"/>
          <w:i/>
          <w:sz w:val="24"/>
          <w:szCs w:val="24"/>
        </w:rPr>
        <w:t>Committee for the opportuni</w:t>
      </w:r>
      <w:r w:rsidR="00C44AFF">
        <w:rPr>
          <w:rFonts w:ascii="Cambria" w:hAnsi="Cambria"/>
          <w:i/>
          <w:sz w:val="24"/>
          <w:szCs w:val="24"/>
        </w:rPr>
        <w:t xml:space="preserve">ty to send written submission addressing </w:t>
      </w:r>
      <w:r w:rsidRPr="00930A41">
        <w:rPr>
          <w:rFonts w:ascii="Cambria" w:hAnsi="Cambria"/>
          <w:i/>
          <w:sz w:val="24"/>
          <w:szCs w:val="24"/>
        </w:rPr>
        <w:t>the List of issues in relation to the third periodic report of Serbia</w:t>
      </w:r>
      <w:r w:rsidR="009B4729" w:rsidRPr="00930A41">
        <w:rPr>
          <w:rFonts w:ascii="Cambria" w:hAnsi="Cambria"/>
          <w:i/>
          <w:sz w:val="24"/>
          <w:szCs w:val="24"/>
        </w:rPr>
        <w:t xml:space="preserve"> under article 40 of the International Covenant on Civil and Political Rights. </w:t>
      </w:r>
      <w:r w:rsidRPr="00930A41">
        <w:rPr>
          <w:rFonts w:ascii="Cambria" w:hAnsi="Cambria"/>
          <w:i/>
          <w:sz w:val="24"/>
          <w:szCs w:val="24"/>
        </w:rPr>
        <w:t xml:space="preserve">We hope that </w:t>
      </w:r>
      <w:r w:rsidR="009B4729" w:rsidRPr="00930A41">
        <w:rPr>
          <w:rFonts w:ascii="Cambria" w:hAnsi="Cambria"/>
          <w:i/>
          <w:sz w:val="24"/>
          <w:szCs w:val="24"/>
        </w:rPr>
        <w:t xml:space="preserve">our </w:t>
      </w:r>
      <w:r w:rsidRPr="00930A41">
        <w:rPr>
          <w:rFonts w:ascii="Cambria" w:hAnsi="Cambria"/>
          <w:i/>
          <w:sz w:val="24"/>
          <w:szCs w:val="24"/>
        </w:rPr>
        <w:t>comments will be valuable for discussions</w:t>
      </w:r>
      <w:r w:rsidR="009B4729" w:rsidRPr="00930A41">
        <w:rPr>
          <w:rFonts w:ascii="Cambria" w:hAnsi="Cambria"/>
          <w:i/>
          <w:sz w:val="24"/>
          <w:szCs w:val="24"/>
        </w:rPr>
        <w:t xml:space="preserve"> before the Committee, as well as for recommending </w:t>
      </w:r>
      <w:r w:rsidR="00BF351D" w:rsidRPr="00930A41">
        <w:rPr>
          <w:rFonts w:ascii="Cambria" w:hAnsi="Cambria"/>
          <w:i/>
          <w:sz w:val="24"/>
          <w:szCs w:val="24"/>
        </w:rPr>
        <w:t xml:space="preserve">to </w:t>
      </w:r>
      <w:r w:rsidR="009B4729" w:rsidRPr="00930A41">
        <w:rPr>
          <w:rFonts w:ascii="Cambria" w:hAnsi="Cambria"/>
          <w:i/>
          <w:sz w:val="24"/>
          <w:szCs w:val="24"/>
        </w:rPr>
        <w:t xml:space="preserve">Serbia measures for improving current situation. </w:t>
      </w:r>
    </w:p>
    <w:p w:rsidR="00BF351D" w:rsidRPr="00930A41" w:rsidRDefault="00BF351D" w:rsidP="00BF351D">
      <w:pPr>
        <w:pStyle w:val="NoSpacing"/>
        <w:spacing w:after="240" w:line="276" w:lineRule="auto"/>
        <w:jc w:val="both"/>
        <w:rPr>
          <w:rFonts w:ascii="Cambria" w:hAnsi="Cambria"/>
          <w:sz w:val="24"/>
          <w:szCs w:val="24"/>
        </w:rPr>
      </w:pPr>
      <w:r w:rsidRPr="00930A41">
        <w:rPr>
          <w:rFonts w:ascii="Cambria" w:hAnsi="Cambria"/>
          <w:sz w:val="24"/>
          <w:szCs w:val="24"/>
        </w:rPr>
        <w:t>Disability Rights International (DRI) is an international human rights organization dedicated to the rights and full participation in societ</w:t>
      </w:r>
      <w:r w:rsidR="00962F1F" w:rsidRPr="00930A41">
        <w:rPr>
          <w:rFonts w:ascii="Cambria" w:hAnsi="Cambria"/>
          <w:sz w:val="24"/>
          <w:szCs w:val="24"/>
        </w:rPr>
        <w:t xml:space="preserve">y of people with disabilities. </w:t>
      </w:r>
      <w:r w:rsidRPr="00930A41">
        <w:rPr>
          <w:rFonts w:ascii="Cambria" w:hAnsi="Cambria"/>
          <w:sz w:val="24"/>
          <w:szCs w:val="24"/>
        </w:rPr>
        <w:t xml:space="preserve">DRI documents abuses and promotes international awareness and oversight of the rights of people with disabilities, and it trains and supports disability rights and human rights activists worldwide to promote rights enforcement and service-system reform. DRI is based in Washington, DC with regional offices in Mexico, Serbia, and Ukraine.  </w:t>
      </w:r>
    </w:p>
    <w:p w:rsidR="00BF351D" w:rsidRPr="00930A41" w:rsidRDefault="00BF351D" w:rsidP="00BF351D">
      <w:pPr>
        <w:jc w:val="both"/>
        <w:rPr>
          <w:rFonts w:ascii="Cambria" w:eastAsia="Times New Roman" w:hAnsi="Cambria" w:cs="Times New Roman"/>
          <w:bCs/>
          <w:iCs/>
          <w:sz w:val="24"/>
          <w:szCs w:val="24"/>
          <w:lang w:eastAsia="zh-CN" w:bidi="my-MM"/>
        </w:rPr>
      </w:pPr>
      <w:r w:rsidRPr="00930A41">
        <w:rPr>
          <w:rFonts w:ascii="Cambria" w:eastAsia="Times New Roman" w:hAnsi="Cambria" w:cs="Times New Roman"/>
          <w:sz w:val="24"/>
          <w:szCs w:val="24"/>
        </w:rPr>
        <w:t xml:space="preserve">Mental Disabilities Rights Initiative of Serbia (MDRI-S) is an affiliate of Disability Rights International. </w:t>
      </w:r>
      <w:r w:rsidRPr="00930A41">
        <w:rPr>
          <w:rFonts w:ascii="Cambria" w:eastAsia="Times New Roman" w:hAnsi="Cambria" w:cs="Times New Roman"/>
          <w:bCs/>
          <w:iCs/>
          <w:sz w:val="24"/>
          <w:szCs w:val="24"/>
          <w:lang w:eastAsia="zh-CN" w:bidi="my-MM"/>
        </w:rPr>
        <w:t xml:space="preserve">As a recognized advocacy organization in Serbia, MDRI-S promotes citizen participation, awareness and oversight of the rights of persons with disabilities, and leads the process of development of disability rights advocacy and self-advocacy movement in Serbia. MDRI-S covers the issues of the most marginalized and stigmatized people and its special focus is on children and adults who are at risk of or who are already residing in social and mental health institutions. MDRI-S priority areas are equal recognition of persons with mental disabilities before the law, protection from violence, abuse, ill-treatment and torture, deinstitutionalization, and community living. As a member of the National Preventive Mechanism for Torture (NPM) set up under the OPCAT in 2012, MDRI-S systematically monitors the position of persons deprived of liberty in residential social institutions. </w:t>
      </w:r>
    </w:p>
    <w:p w:rsidR="004B1C11" w:rsidRPr="00930A41" w:rsidRDefault="004B1C11" w:rsidP="004B1C11">
      <w:pPr>
        <w:pStyle w:val="PlainText"/>
        <w:spacing w:line="276" w:lineRule="auto"/>
        <w:jc w:val="both"/>
        <w:rPr>
          <w:rFonts w:ascii="Cambria" w:hAnsi="Cambria"/>
          <w:b/>
          <w:sz w:val="24"/>
          <w:szCs w:val="24"/>
        </w:rPr>
      </w:pPr>
      <w:r w:rsidRPr="00930A41">
        <w:rPr>
          <w:rFonts w:ascii="Cambria" w:hAnsi="Cambria"/>
          <w:b/>
          <w:sz w:val="24"/>
          <w:szCs w:val="24"/>
        </w:rPr>
        <w:t>Mental Disability Rights Initiative MDRI-S</w:t>
      </w:r>
    </w:p>
    <w:p w:rsidR="004B1C11" w:rsidRPr="00930A41" w:rsidRDefault="004B1C11" w:rsidP="004B1C11">
      <w:pPr>
        <w:pStyle w:val="PlainText"/>
        <w:spacing w:line="276" w:lineRule="auto"/>
        <w:jc w:val="both"/>
        <w:rPr>
          <w:rFonts w:ascii="Cambria" w:hAnsi="Cambria"/>
          <w:sz w:val="24"/>
          <w:szCs w:val="24"/>
        </w:rPr>
      </w:pPr>
      <w:r w:rsidRPr="00930A41">
        <w:rPr>
          <w:rFonts w:ascii="Cambria" w:hAnsi="Cambria"/>
          <w:sz w:val="24"/>
          <w:szCs w:val="24"/>
        </w:rPr>
        <w:t xml:space="preserve">Address: </w:t>
      </w:r>
      <w:proofErr w:type="spellStart"/>
      <w:r w:rsidRPr="00930A41">
        <w:rPr>
          <w:rFonts w:ascii="Cambria" w:hAnsi="Cambria"/>
          <w:sz w:val="24"/>
          <w:szCs w:val="24"/>
        </w:rPr>
        <w:t>Bulevar</w:t>
      </w:r>
      <w:proofErr w:type="spellEnd"/>
      <w:r w:rsidRPr="00930A41">
        <w:rPr>
          <w:rFonts w:ascii="Cambria" w:hAnsi="Cambria"/>
          <w:sz w:val="24"/>
          <w:szCs w:val="24"/>
        </w:rPr>
        <w:t xml:space="preserve"> </w:t>
      </w:r>
      <w:proofErr w:type="spellStart"/>
      <w:r w:rsidRPr="00930A41">
        <w:rPr>
          <w:rFonts w:ascii="Cambria" w:hAnsi="Cambria"/>
          <w:sz w:val="24"/>
          <w:szCs w:val="24"/>
        </w:rPr>
        <w:t>kralja</w:t>
      </w:r>
      <w:proofErr w:type="spellEnd"/>
      <w:r w:rsidRPr="00930A41">
        <w:rPr>
          <w:rFonts w:ascii="Cambria" w:hAnsi="Cambria"/>
          <w:sz w:val="24"/>
          <w:szCs w:val="24"/>
        </w:rPr>
        <w:t xml:space="preserve"> Aleksandra 171, 11000 Belgrade, Serbia</w:t>
      </w:r>
    </w:p>
    <w:p w:rsidR="004B1C11" w:rsidRPr="00930A41" w:rsidRDefault="004B1C11" w:rsidP="004B1C11">
      <w:pPr>
        <w:pStyle w:val="PlainText"/>
        <w:spacing w:line="276" w:lineRule="auto"/>
        <w:jc w:val="both"/>
        <w:rPr>
          <w:rFonts w:ascii="Cambria" w:hAnsi="Cambria"/>
          <w:sz w:val="24"/>
          <w:szCs w:val="24"/>
        </w:rPr>
      </w:pPr>
      <w:r w:rsidRPr="00930A41">
        <w:rPr>
          <w:rFonts w:ascii="Cambria" w:hAnsi="Cambria"/>
          <w:sz w:val="24"/>
          <w:szCs w:val="24"/>
        </w:rPr>
        <w:t>Phone/fax: +3811138 37 204, +381113837205</w:t>
      </w:r>
    </w:p>
    <w:p w:rsidR="004B1C11" w:rsidRPr="00930A41" w:rsidRDefault="004B1C11" w:rsidP="004B1C11">
      <w:pPr>
        <w:pStyle w:val="PlainText"/>
        <w:spacing w:line="276" w:lineRule="auto"/>
        <w:jc w:val="both"/>
        <w:rPr>
          <w:rFonts w:ascii="Cambria" w:hAnsi="Cambria"/>
          <w:sz w:val="24"/>
          <w:szCs w:val="24"/>
        </w:rPr>
      </w:pPr>
      <w:r w:rsidRPr="00930A41">
        <w:rPr>
          <w:rFonts w:ascii="Cambria" w:hAnsi="Cambria"/>
          <w:sz w:val="24"/>
          <w:szCs w:val="24"/>
        </w:rPr>
        <w:t xml:space="preserve">Email address: </w:t>
      </w:r>
      <w:hyperlink r:id="rId9" w:history="1">
        <w:r w:rsidRPr="00930A41">
          <w:rPr>
            <w:rStyle w:val="Hyperlink"/>
            <w:rFonts w:ascii="Cambria" w:hAnsi="Cambria"/>
            <w:sz w:val="24"/>
            <w:szCs w:val="24"/>
          </w:rPr>
          <w:t>mdri.serbia@gmail.com</w:t>
        </w:r>
      </w:hyperlink>
    </w:p>
    <w:p w:rsidR="00BF351D" w:rsidRPr="00930A41" w:rsidRDefault="004B1C11" w:rsidP="00BB7F1F">
      <w:pPr>
        <w:pStyle w:val="PlainText"/>
        <w:spacing w:line="276" w:lineRule="auto"/>
        <w:jc w:val="both"/>
        <w:rPr>
          <w:rFonts w:ascii="Cambria" w:hAnsi="Cambria"/>
          <w:sz w:val="24"/>
          <w:szCs w:val="24"/>
        </w:rPr>
      </w:pPr>
      <w:r w:rsidRPr="00930A41">
        <w:rPr>
          <w:rFonts w:ascii="Cambria" w:hAnsi="Cambria"/>
          <w:sz w:val="24"/>
          <w:szCs w:val="24"/>
        </w:rPr>
        <w:t xml:space="preserve">Website: </w:t>
      </w:r>
      <w:hyperlink r:id="rId10" w:history="1">
        <w:r w:rsidRPr="00930A41">
          <w:rPr>
            <w:rStyle w:val="Hyperlink"/>
            <w:rFonts w:ascii="Cambria" w:hAnsi="Cambria"/>
            <w:sz w:val="24"/>
            <w:szCs w:val="24"/>
          </w:rPr>
          <w:t>www.mdri-s.org</w:t>
        </w:r>
      </w:hyperlink>
      <w:r w:rsidR="009C6B4F" w:rsidRPr="00930A41">
        <w:rPr>
          <w:rFonts w:ascii="Cambria" w:hAnsi="Cambria"/>
          <w:sz w:val="24"/>
          <w:szCs w:val="24"/>
        </w:rPr>
        <w:t xml:space="preserve">, </w:t>
      </w:r>
      <w:hyperlink r:id="rId11" w:history="1">
        <w:r w:rsidRPr="00930A41">
          <w:rPr>
            <w:rStyle w:val="Hyperlink"/>
            <w:rFonts w:ascii="Cambria" w:hAnsi="Cambria"/>
            <w:sz w:val="24"/>
            <w:szCs w:val="24"/>
          </w:rPr>
          <w:t>http://www.driadvocacy.org/</w:t>
        </w:r>
      </w:hyperlink>
    </w:p>
    <w:p w:rsidR="00BB7F1F" w:rsidRPr="00930A41" w:rsidRDefault="00BB7F1F" w:rsidP="00BB7F1F">
      <w:pPr>
        <w:pStyle w:val="PlainText"/>
        <w:spacing w:line="276" w:lineRule="auto"/>
        <w:jc w:val="both"/>
        <w:rPr>
          <w:rFonts w:ascii="Cambria" w:hAnsi="Cambria"/>
          <w:sz w:val="24"/>
          <w:szCs w:val="24"/>
        </w:rPr>
      </w:pPr>
    </w:p>
    <w:p w:rsidR="00BF351D" w:rsidRPr="00930A41" w:rsidRDefault="00962F1F" w:rsidP="00BF351D">
      <w:pPr>
        <w:jc w:val="both"/>
        <w:rPr>
          <w:rFonts w:ascii="Cambria" w:eastAsia="Times New Roman" w:hAnsi="Cambria" w:cs="Times New Roman"/>
          <w:bCs/>
          <w:iCs/>
          <w:sz w:val="24"/>
          <w:szCs w:val="24"/>
          <w:lang w:eastAsia="zh-CN" w:bidi="my-MM"/>
        </w:rPr>
      </w:pPr>
      <w:r w:rsidRPr="00930A41">
        <w:rPr>
          <w:rFonts w:ascii="Cambria" w:eastAsia="Times New Roman" w:hAnsi="Cambria" w:cs="Times New Roman"/>
          <w:bCs/>
          <w:iCs/>
          <w:sz w:val="24"/>
          <w:szCs w:val="24"/>
          <w:lang w:eastAsia="zh-CN" w:bidi="my-MM"/>
        </w:rPr>
        <w:lastRenderedPageBreak/>
        <w:t xml:space="preserve">This submission focuses on few specific issues raised by the </w:t>
      </w:r>
      <w:r w:rsidR="00BF351D" w:rsidRPr="00930A41">
        <w:rPr>
          <w:rFonts w:ascii="Cambria" w:eastAsia="Times New Roman" w:hAnsi="Cambria" w:cs="Times New Roman"/>
          <w:bCs/>
          <w:iCs/>
          <w:sz w:val="24"/>
          <w:szCs w:val="24"/>
          <w:lang w:eastAsia="zh-CN" w:bidi="my-MM"/>
        </w:rPr>
        <w:t>Committee</w:t>
      </w:r>
      <w:r w:rsidRPr="00930A41">
        <w:rPr>
          <w:rFonts w:ascii="Cambria" w:eastAsia="Times New Roman" w:hAnsi="Cambria" w:cs="Times New Roman"/>
          <w:bCs/>
          <w:iCs/>
          <w:sz w:val="24"/>
          <w:szCs w:val="24"/>
          <w:lang w:eastAsia="zh-CN" w:bidi="my-MM"/>
        </w:rPr>
        <w:t xml:space="preserve"> in its </w:t>
      </w:r>
      <w:r w:rsidR="00BF351D" w:rsidRPr="00930A41">
        <w:rPr>
          <w:rFonts w:ascii="Cambria" w:eastAsia="Times New Roman" w:hAnsi="Cambria" w:cs="Times New Roman"/>
          <w:bCs/>
          <w:iCs/>
          <w:sz w:val="24"/>
          <w:szCs w:val="24"/>
          <w:lang w:eastAsia="zh-CN" w:bidi="my-MM"/>
        </w:rPr>
        <w:t xml:space="preserve">List of issues in relation to the </w:t>
      </w:r>
      <w:r w:rsidR="00BF351D" w:rsidRPr="00930A41">
        <w:rPr>
          <w:rFonts w:ascii="Cambria" w:hAnsi="Cambria"/>
          <w:bCs/>
          <w:iCs/>
          <w:sz w:val="24"/>
          <w:szCs w:val="24"/>
          <w:lang w:eastAsia="zh-CN" w:bidi="my-MM"/>
        </w:rPr>
        <w:t xml:space="preserve">third periodic </w:t>
      </w:r>
      <w:r w:rsidR="00BF351D" w:rsidRPr="00930A41">
        <w:rPr>
          <w:rFonts w:ascii="Cambria" w:eastAsia="Times New Roman" w:hAnsi="Cambria" w:cs="Times New Roman"/>
          <w:bCs/>
          <w:iCs/>
          <w:sz w:val="24"/>
          <w:szCs w:val="24"/>
          <w:lang w:eastAsia="zh-CN" w:bidi="my-MM"/>
        </w:rPr>
        <w:t>report of Serbia</w:t>
      </w:r>
      <w:r w:rsidR="00BF351D" w:rsidRPr="00930A41">
        <w:rPr>
          <w:rStyle w:val="FootnoteReference"/>
          <w:rFonts w:ascii="Cambria" w:eastAsia="Times New Roman" w:hAnsi="Cambria" w:cs="Times New Roman"/>
          <w:bCs/>
          <w:iCs/>
          <w:sz w:val="24"/>
          <w:szCs w:val="24"/>
          <w:lang w:eastAsia="zh-CN" w:bidi="my-MM"/>
        </w:rPr>
        <w:footnoteReference w:id="1"/>
      </w:r>
      <w:r w:rsidR="00BF351D" w:rsidRPr="00930A41">
        <w:rPr>
          <w:rFonts w:ascii="Cambria" w:eastAsia="Times New Roman" w:hAnsi="Cambria" w:cs="Times New Roman"/>
          <w:bCs/>
          <w:iCs/>
          <w:sz w:val="24"/>
          <w:szCs w:val="24"/>
          <w:lang w:eastAsia="zh-CN" w:bidi="my-MM"/>
        </w:rPr>
        <w:t xml:space="preserve">, namely </w:t>
      </w:r>
      <w:r w:rsidR="00BF351D" w:rsidRPr="00930A41">
        <w:rPr>
          <w:rFonts w:ascii="Cambria" w:eastAsia="Times New Roman" w:hAnsi="Cambria" w:cs="Times New Roman"/>
          <w:b/>
          <w:bCs/>
          <w:iCs/>
          <w:sz w:val="24"/>
          <w:szCs w:val="24"/>
          <w:lang w:eastAsia="zh-CN" w:bidi="my-MM"/>
        </w:rPr>
        <w:t xml:space="preserve">question </w:t>
      </w:r>
      <w:r w:rsidRPr="00930A41">
        <w:rPr>
          <w:rFonts w:ascii="Cambria" w:eastAsia="Times New Roman" w:hAnsi="Cambria" w:cs="Times New Roman"/>
          <w:b/>
          <w:bCs/>
          <w:iCs/>
          <w:sz w:val="24"/>
          <w:szCs w:val="24"/>
          <w:lang w:eastAsia="zh-CN" w:bidi="my-MM"/>
        </w:rPr>
        <w:t>3 a)</w:t>
      </w:r>
      <w:r w:rsidR="00BF351D" w:rsidRPr="00930A41">
        <w:rPr>
          <w:rFonts w:ascii="Cambria" w:eastAsia="Times New Roman" w:hAnsi="Cambria" w:cs="Times New Roman"/>
          <w:bCs/>
          <w:iCs/>
          <w:sz w:val="24"/>
          <w:szCs w:val="24"/>
          <w:lang w:eastAsia="zh-CN" w:bidi="my-MM"/>
        </w:rPr>
        <w:t xml:space="preserve"> (</w:t>
      </w:r>
      <w:r w:rsidRPr="00930A41">
        <w:rPr>
          <w:rFonts w:ascii="Cambria" w:eastAsia="Times New Roman" w:hAnsi="Cambria" w:cs="Times New Roman"/>
          <w:bCs/>
          <w:iCs/>
          <w:sz w:val="24"/>
          <w:szCs w:val="24"/>
          <w:lang w:eastAsia="zh-CN" w:bidi="my-MM"/>
        </w:rPr>
        <w:t>Non</w:t>
      </w:r>
      <w:r w:rsidR="00A45C88">
        <w:rPr>
          <w:rFonts w:ascii="Cambria" w:eastAsia="Times New Roman" w:hAnsi="Cambria" w:cs="Times New Roman"/>
          <w:bCs/>
          <w:iCs/>
          <w:sz w:val="24"/>
          <w:szCs w:val="24"/>
          <w:lang w:eastAsia="zh-CN" w:bidi="my-MM"/>
        </w:rPr>
        <w:t>-</w:t>
      </w:r>
      <w:r w:rsidRPr="00930A41">
        <w:rPr>
          <w:rFonts w:ascii="Cambria" w:eastAsia="Times New Roman" w:hAnsi="Cambria" w:cs="Times New Roman"/>
          <w:bCs/>
          <w:iCs/>
          <w:sz w:val="24"/>
          <w:szCs w:val="24"/>
          <w:lang w:eastAsia="zh-CN" w:bidi="my-MM"/>
        </w:rPr>
        <w:t xml:space="preserve"> discrimination), </w:t>
      </w:r>
      <w:r w:rsidRPr="00930A41">
        <w:rPr>
          <w:rFonts w:ascii="Cambria" w:eastAsia="Times New Roman" w:hAnsi="Cambria" w:cs="Times New Roman"/>
          <w:b/>
          <w:bCs/>
          <w:iCs/>
          <w:sz w:val="24"/>
          <w:szCs w:val="24"/>
          <w:lang w:eastAsia="zh-CN" w:bidi="my-MM"/>
        </w:rPr>
        <w:t>question 6</w:t>
      </w:r>
      <w:r w:rsidR="00BF351D" w:rsidRPr="00930A41">
        <w:rPr>
          <w:rFonts w:ascii="Cambria" w:eastAsia="Times New Roman" w:hAnsi="Cambria" w:cs="Times New Roman"/>
          <w:bCs/>
          <w:iCs/>
          <w:sz w:val="24"/>
          <w:szCs w:val="24"/>
          <w:lang w:eastAsia="zh-CN" w:bidi="my-MM"/>
        </w:rPr>
        <w:t xml:space="preserve"> (</w:t>
      </w:r>
      <w:r w:rsidRPr="00930A41">
        <w:rPr>
          <w:rFonts w:ascii="Cambria" w:eastAsia="Times New Roman" w:hAnsi="Cambria" w:cs="Times New Roman"/>
          <w:bCs/>
          <w:iCs/>
          <w:sz w:val="24"/>
          <w:szCs w:val="24"/>
          <w:lang w:eastAsia="zh-CN" w:bidi="my-MM"/>
        </w:rPr>
        <w:t xml:space="preserve">Violence against women and children) and </w:t>
      </w:r>
      <w:r w:rsidR="00BF351D" w:rsidRPr="00930A41">
        <w:rPr>
          <w:rFonts w:ascii="Cambria" w:eastAsia="Times New Roman" w:hAnsi="Cambria" w:cs="Times New Roman"/>
          <w:b/>
          <w:bCs/>
          <w:iCs/>
          <w:sz w:val="24"/>
          <w:szCs w:val="24"/>
          <w:lang w:eastAsia="zh-CN" w:bidi="my-MM"/>
        </w:rPr>
        <w:t>question</w:t>
      </w:r>
      <w:r w:rsidRPr="00930A41">
        <w:rPr>
          <w:rFonts w:ascii="Cambria" w:eastAsia="Times New Roman" w:hAnsi="Cambria" w:cs="Times New Roman"/>
          <w:b/>
          <w:bCs/>
          <w:iCs/>
          <w:sz w:val="24"/>
          <w:szCs w:val="24"/>
          <w:lang w:eastAsia="zh-CN" w:bidi="my-MM"/>
        </w:rPr>
        <w:t>s 13 and</w:t>
      </w:r>
      <w:r w:rsidR="00C44AFF">
        <w:rPr>
          <w:rFonts w:ascii="Cambria" w:eastAsia="Times New Roman" w:hAnsi="Cambria" w:cs="Times New Roman"/>
          <w:b/>
          <w:bCs/>
          <w:iCs/>
          <w:sz w:val="24"/>
          <w:szCs w:val="24"/>
          <w:lang w:eastAsia="zh-CN" w:bidi="my-MM"/>
        </w:rPr>
        <w:t xml:space="preserve"> </w:t>
      </w:r>
      <w:r w:rsidRPr="00930A41">
        <w:rPr>
          <w:rFonts w:ascii="Cambria" w:eastAsia="Times New Roman" w:hAnsi="Cambria" w:cs="Times New Roman"/>
          <w:b/>
          <w:bCs/>
          <w:iCs/>
          <w:sz w:val="24"/>
          <w:szCs w:val="24"/>
          <w:lang w:eastAsia="zh-CN" w:bidi="my-MM"/>
        </w:rPr>
        <w:t>1</w:t>
      </w:r>
      <w:r w:rsidR="00BF351D" w:rsidRPr="00930A41">
        <w:rPr>
          <w:rFonts w:ascii="Cambria" w:eastAsia="Times New Roman" w:hAnsi="Cambria" w:cs="Times New Roman"/>
          <w:b/>
          <w:bCs/>
          <w:iCs/>
          <w:sz w:val="24"/>
          <w:szCs w:val="24"/>
          <w:lang w:eastAsia="zh-CN" w:bidi="my-MM"/>
        </w:rPr>
        <w:t>4</w:t>
      </w:r>
      <w:r w:rsidR="00BF351D" w:rsidRPr="00930A41">
        <w:rPr>
          <w:rFonts w:ascii="Cambria" w:eastAsia="Times New Roman" w:hAnsi="Cambria" w:cs="Times New Roman"/>
          <w:bCs/>
          <w:iCs/>
          <w:sz w:val="24"/>
          <w:szCs w:val="24"/>
          <w:lang w:eastAsia="zh-CN" w:bidi="my-MM"/>
        </w:rPr>
        <w:t xml:space="preserve"> (</w:t>
      </w:r>
      <w:r w:rsidRPr="00930A41">
        <w:rPr>
          <w:rFonts w:ascii="Cambria" w:eastAsia="Times New Roman" w:hAnsi="Cambria" w:cs="Times New Roman"/>
          <w:bCs/>
          <w:iCs/>
          <w:sz w:val="24"/>
          <w:szCs w:val="24"/>
          <w:lang w:eastAsia="zh-CN" w:bidi="my-MM"/>
        </w:rPr>
        <w:t>Rights of persons with disabilities). It</w:t>
      </w:r>
      <w:r w:rsidR="00BF351D" w:rsidRPr="00930A41">
        <w:rPr>
          <w:rFonts w:ascii="Cambria" w:eastAsia="Times New Roman" w:hAnsi="Cambria" w:cs="Times New Roman"/>
          <w:bCs/>
          <w:iCs/>
          <w:sz w:val="24"/>
          <w:szCs w:val="24"/>
          <w:lang w:eastAsia="zh-CN" w:bidi="my-MM"/>
        </w:rPr>
        <w:t xml:space="preserve"> also refers to State’s responses to the List of issues submitted to the </w:t>
      </w:r>
      <w:r w:rsidRPr="00930A41">
        <w:rPr>
          <w:rFonts w:ascii="Cambria" w:eastAsia="Times New Roman" w:hAnsi="Cambria" w:cs="Times New Roman"/>
          <w:bCs/>
          <w:iCs/>
          <w:sz w:val="24"/>
          <w:szCs w:val="24"/>
          <w:lang w:eastAsia="zh-CN" w:bidi="my-MM"/>
        </w:rPr>
        <w:t xml:space="preserve">Human Rights </w:t>
      </w:r>
      <w:r w:rsidR="00BF351D" w:rsidRPr="00930A41">
        <w:rPr>
          <w:rFonts w:ascii="Cambria" w:eastAsia="Times New Roman" w:hAnsi="Cambria" w:cs="Times New Roman"/>
          <w:bCs/>
          <w:iCs/>
          <w:sz w:val="24"/>
          <w:szCs w:val="24"/>
          <w:lang w:eastAsia="zh-CN" w:bidi="my-MM"/>
        </w:rPr>
        <w:t>Committee</w:t>
      </w:r>
      <w:r w:rsidRPr="00930A41">
        <w:rPr>
          <w:rFonts w:ascii="Cambria" w:eastAsia="Times New Roman" w:hAnsi="Cambria" w:cs="Times New Roman"/>
          <w:bCs/>
          <w:iCs/>
          <w:sz w:val="24"/>
          <w:szCs w:val="24"/>
          <w:lang w:eastAsia="zh-CN" w:bidi="my-MM"/>
        </w:rPr>
        <w:t>.</w:t>
      </w:r>
    </w:p>
    <w:p w:rsidR="00C82A42" w:rsidRPr="00930A41" w:rsidRDefault="00C82A42" w:rsidP="00BF351D">
      <w:pPr>
        <w:jc w:val="both"/>
        <w:rPr>
          <w:rFonts w:ascii="Cambria" w:eastAsia="Times New Roman" w:hAnsi="Cambria" w:cs="Times New Roman"/>
          <w:b/>
          <w:bCs/>
          <w:iCs/>
          <w:sz w:val="24"/>
          <w:szCs w:val="24"/>
          <w:lang w:eastAsia="zh-CN" w:bidi="my-MM"/>
        </w:rPr>
      </w:pPr>
      <w:r w:rsidRPr="00930A41">
        <w:rPr>
          <w:rFonts w:ascii="Cambria" w:eastAsia="Times New Roman" w:hAnsi="Cambria" w:cs="Times New Roman"/>
          <w:b/>
          <w:bCs/>
          <w:iCs/>
          <w:sz w:val="24"/>
          <w:szCs w:val="24"/>
          <w:lang w:eastAsia="zh-CN" w:bidi="my-MM"/>
        </w:rPr>
        <w:t xml:space="preserve">Question no. 3 </w:t>
      </w:r>
    </w:p>
    <w:p w:rsidR="00C82A42" w:rsidRPr="00930A41" w:rsidRDefault="00924236" w:rsidP="00BF351D">
      <w:pPr>
        <w:jc w:val="both"/>
        <w:rPr>
          <w:rFonts w:ascii="Cambria" w:eastAsia="Times New Roman" w:hAnsi="Cambria" w:cs="Times New Roman"/>
          <w:bCs/>
          <w:i/>
          <w:iCs/>
          <w:sz w:val="24"/>
          <w:szCs w:val="24"/>
          <w:lang w:eastAsia="zh-CN" w:bidi="my-MM"/>
        </w:rPr>
      </w:pPr>
      <w:r w:rsidRPr="00930A41">
        <w:rPr>
          <w:rFonts w:ascii="Cambria" w:eastAsia="Times New Roman" w:hAnsi="Cambria" w:cs="Times New Roman"/>
          <w:bCs/>
          <w:i/>
          <w:iCs/>
          <w:sz w:val="24"/>
          <w:szCs w:val="24"/>
          <w:lang w:eastAsia="zh-CN" w:bidi="my-MM"/>
        </w:rPr>
        <w:t xml:space="preserve">Human Rights Committee asked Serbia to provide information on measures taken, and their impact to address effectively, inter alia, discrimination against persons with disabilities. </w:t>
      </w:r>
    </w:p>
    <w:p w:rsidR="00447C3C" w:rsidRPr="00930A41" w:rsidRDefault="00A2622C" w:rsidP="00447C3C">
      <w:pPr>
        <w:jc w:val="both"/>
        <w:rPr>
          <w:rFonts w:ascii="Cambria" w:hAnsi="Cambria"/>
          <w:sz w:val="24"/>
          <w:szCs w:val="24"/>
        </w:rPr>
      </w:pPr>
      <w:r w:rsidRPr="00930A41">
        <w:rPr>
          <w:rFonts w:ascii="Cambria" w:hAnsi="Cambria" w:cs="Times New Roman"/>
          <w:sz w:val="24"/>
        </w:rPr>
        <w:t>According to annual reports of the Commissioner for Protection of Equality</w:t>
      </w:r>
      <w:r w:rsidRPr="00930A41">
        <w:rPr>
          <w:rStyle w:val="FootnoteReference"/>
          <w:rFonts w:ascii="Cambria" w:hAnsi="Cambria" w:cs="Times New Roman"/>
          <w:sz w:val="24"/>
        </w:rPr>
        <w:footnoteReference w:id="2"/>
      </w:r>
      <w:r w:rsidRPr="00930A41">
        <w:rPr>
          <w:rFonts w:ascii="Cambria" w:hAnsi="Cambria" w:cs="Times New Roman"/>
          <w:sz w:val="24"/>
        </w:rPr>
        <w:t>, persons with disabilities are among the most at-risk groups</w:t>
      </w:r>
      <w:r w:rsidR="00167D3A">
        <w:rPr>
          <w:rFonts w:ascii="Cambria" w:hAnsi="Cambria" w:cs="Times New Roman"/>
          <w:sz w:val="24"/>
        </w:rPr>
        <w:t xml:space="preserve"> to be discriminated </w:t>
      </w:r>
      <w:r w:rsidRPr="00930A41">
        <w:rPr>
          <w:rFonts w:ascii="Cambria" w:hAnsi="Cambria" w:cs="Times New Roman"/>
          <w:sz w:val="24"/>
        </w:rPr>
        <w:t xml:space="preserve">since they are exposed to discrimination in almost every aspect of their life, including access to justice, access to health, education, employment, and political participation. </w:t>
      </w:r>
      <w:r w:rsidR="004F3222" w:rsidRPr="00930A41">
        <w:rPr>
          <w:rFonts w:ascii="Cambria" w:hAnsi="Cambria" w:cs="Times New Roman"/>
          <w:sz w:val="24"/>
        </w:rPr>
        <w:t>Because of</w:t>
      </w:r>
      <w:r w:rsidR="00435052">
        <w:rPr>
          <w:rFonts w:ascii="Cambria" w:hAnsi="Cambria" w:cs="Times New Roman"/>
          <w:sz w:val="24"/>
        </w:rPr>
        <w:t xml:space="preserve"> exclusion, discrimination, and poverty</w:t>
      </w:r>
      <w:r w:rsidRPr="00930A41">
        <w:rPr>
          <w:rFonts w:ascii="Cambria" w:hAnsi="Cambria" w:cs="Times New Roman"/>
          <w:sz w:val="24"/>
        </w:rPr>
        <w:t>, more than 11,000 children, youth and adults with disabilities in Serbia are placed in large residential and psychiatric institutions. As documented by DRI</w:t>
      </w:r>
      <w:r w:rsidR="008A3EB9" w:rsidRPr="00930A41">
        <w:rPr>
          <w:rFonts w:ascii="Cambria" w:hAnsi="Cambria" w:cs="Times New Roman"/>
          <w:sz w:val="24"/>
        </w:rPr>
        <w:t xml:space="preserve"> and MDRI-S</w:t>
      </w:r>
      <w:r w:rsidRPr="00930A41">
        <w:rPr>
          <w:rFonts w:ascii="Cambria" w:hAnsi="Cambria" w:cs="Times New Roman"/>
          <w:sz w:val="24"/>
        </w:rPr>
        <w:t xml:space="preserve">, this group is </w:t>
      </w:r>
      <w:r w:rsidR="00F10767">
        <w:rPr>
          <w:rFonts w:ascii="Cambria" w:hAnsi="Cambria" w:cs="Times New Roman"/>
          <w:sz w:val="24"/>
        </w:rPr>
        <w:t xml:space="preserve">to a high extent exposed </w:t>
      </w:r>
      <w:r w:rsidRPr="00930A41">
        <w:rPr>
          <w:rFonts w:ascii="Cambria" w:hAnsi="Cambria" w:cs="Times New Roman"/>
          <w:sz w:val="24"/>
        </w:rPr>
        <w:t>to violence and abuse.</w:t>
      </w:r>
      <w:r w:rsidRPr="00930A41">
        <w:rPr>
          <w:rStyle w:val="FootnoteReference"/>
          <w:rFonts w:ascii="Cambria" w:hAnsi="Cambria" w:cs="Times New Roman"/>
          <w:sz w:val="24"/>
        </w:rPr>
        <w:footnoteReference w:id="3"/>
      </w:r>
      <w:r w:rsidR="00C44AFF">
        <w:rPr>
          <w:rFonts w:ascii="Cambria" w:hAnsi="Cambria" w:cs="Times New Roman"/>
          <w:sz w:val="24"/>
        </w:rPr>
        <w:t xml:space="preserve"> </w:t>
      </w:r>
      <w:r w:rsidR="00447C3C" w:rsidRPr="00930A41">
        <w:rPr>
          <w:rFonts w:ascii="Cambria" w:eastAsia="Times New Roman" w:hAnsi="Cambria" w:cs="Times New Roman"/>
          <w:sz w:val="24"/>
          <w:szCs w:val="24"/>
        </w:rPr>
        <w:t xml:space="preserve">Although comprehensive reform processes </w:t>
      </w:r>
      <w:r w:rsidR="005E15D3" w:rsidRPr="00930A41">
        <w:rPr>
          <w:rFonts w:ascii="Cambria" w:eastAsia="Times New Roman" w:hAnsi="Cambria" w:cs="Times New Roman"/>
          <w:sz w:val="24"/>
          <w:szCs w:val="24"/>
        </w:rPr>
        <w:t>in</w:t>
      </w:r>
      <w:r w:rsidR="00447C3C" w:rsidRPr="00930A41">
        <w:rPr>
          <w:rFonts w:ascii="Cambria" w:eastAsia="Times New Roman" w:hAnsi="Cambria" w:cs="Times New Roman"/>
          <w:sz w:val="24"/>
          <w:szCs w:val="24"/>
        </w:rPr>
        <w:t xml:space="preserve"> social protection, education, health, judiciary and fundamental rights have been present in the Republic of Serbia in the previous decade, the position of persons with mental disabilities</w:t>
      </w:r>
      <w:r w:rsidR="00AE2A96" w:rsidRPr="00930A41">
        <w:rPr>
          <w:rStyle w:val="FootnoteReference"/>
          <w:rFonts w:ascii="Cambria" w:eastAsia="Times New Roman" w:hAnsi="Cambria" w:cs="Times New Roman"/>
          <w:sz w:val="24"/>
          <w:szCs w:val="24"/>
        </w:rPr>
        <w:footnoteReference w:id="4"/>
      </w:r>
      <w:r w:rsidR="00447C3C" w:rsidRPr="00930A41">
        <w:rPr>
          <w:rFonts w:ascii="Cambria" w:eastAsia="Times New Roman" w:hAnsi="Cambria" w:cs="Times New Roman"/>
          <w:sz w:val="24"/>
          <w:szCs w:val="24"/>
        </w:rPr>
        <w:t>, especially those placed in residential and psychiatric institutions have not improved significantly and they benefited less from the reforms.</w:t>
      </w:r>
      <w:r w:rsidR="00447C3C" w:rsidRPr="00930A41">
        <w:rPr>
          <w:rFonts w:ascii="Cambria" w:hAnsi="Cambria"/>
          <w:sz w:val="24"/>
          <w:szCs w:val="24"/>
        </w:rPr>
        <w:t xml:space="preserve"> D</w:t>
      </w:r>
      <w:r w:rsidR="00447C3C" w:rsidRPr="00930A41">
        <w:rPr>
          <w:rFonts w:ascii="Cambria" w:eastAsia="Times New Roman" w:hAnsi="Cambria" w:cs="Times New Roman"/>
          <w:sz w:val="24"/>
          <w:szCs w:val="24"/>
        </w:rPr>
        <w:t xml:space="preserve">espite the government’s efforts and on-going reforms, institutionalization of persons with mental disabilities remains dominant “service” offered by the state, and the system does not yet offer satisfactory alternative solutions. </w:t>
      </w:r>
      <w:r w:rsidR="00447C3C" w:rsidRPr="00930A41">
        <w:rPr>
          <w:rFonts w:ascii="Cambria" w:hAnsi="Cambria"/>
          <w:sz w:val="24"/>
          <w:szCs w:val="24"/>
        </w:rPr>
        <w:t>Segregation of persons with mental disabilities through placement in closed institution</w:t>
      </w:r>
      <w:r w:rsidR="00AE2A96" w:rsidRPr="00930A41">
        <w:rPr>
          <w:rFonts w:ascii="Cambria" w:hAnsi="Cambria"/>
          <w:sz w:val="24"/>
          <w:szCs w:val="24"/>
        </w:rPr>
        <w:t>s</w:t>
      </w:r>
      <w:r w:rsidR="00447C3C" w:rsidRPr="00930A41">
        <w:rPr>
          <w:rFonts w:ascii="Cambria" w:hAnsi="Cambria"/>
          <w:sz w:val="24"/>
          <w:szCs w:val="24"/>
        </w:rPr>
        <w:t xml:space="preserve"> represents severe form of discrimination given that majority of them are placed in institutions due to their disability. </w:t>
      </w:r>
    </w:p>
    <w:p w:rsidR="00521F36" w:rsidRPr="00930A41" w:rsidRDefault="004F3222" w:rsidP="00447C3C">
      <w:pPr>
        <w:jc w:val="both"/>
        <w:rPr>
          <w:rFonts w:ascii="Cambria" w:hAnsi="Cambria"/>
          <w:sz w:val="24"/>
          <w:szCs w:val="24"/>
        </w:rPr>
      </w:pPr>
      <w:r>
        <w:rPr>
          <w:rFonts w:ascii="Cambria" w:hAnsi="Cambria"/>
          <w:sz w:val="24"/>
          <w:szCs w:val="24"/>
        </w:rPr>
        <w:lastRenderedPageBreak/>
        <w:t xml:space="preserve">Institutionalization of </w:t>
      </w:r>
      <w:r w:rsidR="00521F36" w:rsidRPr="00930A41">
        <w:rPr>
          <w:rFonts w:ascii="Cambria" w:hAnsi="Cambria"/>
          <w:sz w:val="24"/>
          <w:szCs w:val="24"/>
        </w:rPr>
        <w:t xml:space="preserve">persons with disabilities </w:t>
      </w:r>
      <w:r>
        <w:rPr>
          <w:rFonts w:ascii="Cambria" w:hAnsi="Cambria"/>
          <w:sz w:val="24"/>
          <w:szCs w:val="24"/>
        </w:rPr>
        <w:t>is</w:t>
      </w:r>
      <w:r w:rsidR="00240F87">
        <w:rPr>
          <w:rFonts w:ascii="Cambria" w:hAnsi="Cambria"/>
          <w:sz w:val="24"/>
          <w:szCs w:val="24"/>
        </w:rPr>
        <w:t xml:space="preserve"> </w:t>
      </w:r>
      <w:r w:rsidR="00240F87" w:rsidRPr="00930A41">
        <w:rPr>
          <w:rFonts w:ascii="Cambria" w:hAnsi="Cambria"/>
          <w:sz w:val="24"/>
          <w:szCs w:val="24"/>
        </w:rPr>
        <w:t>discriminat</w:t>
      </w:r>
      <w:r w:rsidR="00240F87">
        <w:rPr>
          <w:rFonts w:ascii="Cambria" w:hAnsi="Cambria"/>
          <w:sz w:val="24"/>
          <w:szCs w:val="24"/>
        </w:rPr>
        <w:t>ion on</w:t>
      </w:r>
      <w:r w:rsidR="00521F36" w:rsidRPr="00930A41">
        <w:rPr>
          <w:rFonts w:ascii="Cambria" w:hAnsi="Cambria"/>
          <w:sz w:val="24"/>
          <w:szCs w:val="24"/>
        </w:rPr>
        <w:t xml:space="preserve"> the ground of disability, </w:t>
      </w:r>
      <w:r>
        <w:rPr>
          <w:rFonts w:ascii="Cambria" w:hAnsi="Cambria"/>
          <w:sz w:val="24"/>
          <w:szCs w:val="24"/>
        </w:rPr>
        <w:t xml:space="preserve">but </w:t>
      </w:r>
      <w:r w:rsidR="00521F36" w:rsidRPr="00930A41">
        <w:rPr>
          <w:rFonts w:ascii="Cambria" w:hAnsi="Cambria"/>
          <w:sz w:val="24"/>
          <w:szCs w:val="24"/>
        </w:rPr>
        <w:t xml:space="preserve">it should be emphasized that women and children are in worse position and are </w:t>
      </w:r>
      <w:r w:rsidR="00435052">
        <w:rPr>
          <w:rFonts w:ascii="Cambria" w:hAnsi="Cambria"/>
          <w:sz w:val="24"/>
          <w:szCs w:val="24"/>
        </w:rPr>
        <w:t>exposed to</w:t>
      </w:r>
      <w:r w:rsidR="00521F36" w:rsidRPr="00930A41">
        <w:rPr>
          <w:rFonts w:ascii="Cambria" w:hAnsi="Cambria"/>
          <w:sz w:val="24"/>
          <w:szCs w:val="24"/>
        </w:rPr>
        <w:t xml:space="preserve"> double and multiple discrimination due to their gender and age. </w:t>
      </w:r>
    </w:p>
    <w:p w:rsidR="00521F36" w:rsidRPr="00930A41" w:rsidRDefault="00AE2A96" w:rsidP="00521F36">
      <w:pPr>
        <w:jc w:val="both"/>
        <w:rPr>
          <w:rFonts w:ascii="Cambria" w:hAnsi="Cambria"/>
          <w:sz w:val="24"/>
          <w:szCs w:val="24"/>
        </w:rPr>
      </w:pPr>
      <w:r w:rsidRPr="00930A41">
        <w:rPr>
          <w:rFonts w:ascii="Cambria" w:hAnsi="Cambria"/>
          <w:sz w:val="24"/>
          <w:szCs w:val="24"/>
        </w:rPr>
        <w:t xml:space="preserve">Over 80% of all institutionalized children </w:t>
      </w:r>
      <w:r w:rsidR="00435052">
        <w:rPr>
          <w:rFonts w:ascii="Cambria" w:hAnsi="Cambria"/>
          <w:sz w:val="24"/>
          <w:szCs w:val="24"/>
        </w:rPr>
        <w:t xml:space="preserve">in Serbia </w:t>
      </w:r>
      <w:r w:rsidRPr="00930A41">
        <w:rPr>
          <w:rFonts w:ascii="Cambria" w:hAnsi="Cambria"/>
          <w:sz w:val="24"/>
          <w:szCs w:val="24"/>
        </w:rPr>
        <w:t xml:space="preserve">are children with disabilities. </w:t>
      </w:r>
      <w:r w:rsidR="00240F87">
        <w:rPr>
          <w:rFonts w:ascii="Cambria" w:hAnsi="Cambria"/>
          <w:sz w:val="24"/>
          <w:szCs w:val="24"/>
        </w:rPr>
        <w:t xml:space="preserve">We </w:t>
      </w:r>
      <w:r w:rsidR="00521F36" w:rsidRPr="00930A41">
        <w:rPr>
          <w:rFonts w:ascii="Cambria" w:hAnsi="Cambria"/>
          <w:sz w:val="24"/>
          <w:szCs w:val="24"/>
        </w:rPr>
        <w:t xml:space="preserve">would like to inform Human Rights Committee on </w:t>
      </w:r>
      <w:r w:rsidR="00435052">
        <w:rPr>
          <w:rFonts w:ascii="Cambria" w:hAnsi="Cambria"/>
          <w:sz w:val="24"/>
          <w:szCs w:val="24"/>
        </w:rPr>
        <w:t xml:space="preserve">unequal access to education for </w:t>
      </w:r>
      <w:r w:rsidR="00521F36" w:rsidRPr="00930A41">
        <w:rPr>
          <w:rFonts w:ascii="Cambria" w:hAnsi="Cambria"/>
          <w:sz w:val="24"/>
          <w:szCs w:val="24"/>
        </w:rPr>
        <w:t>children with disabilities</w:t>
      </w:r>
      <w:r w:rsidR="002751FD" w:rsidRPr="00930A41">
        <w:rPr>
          <w:rFonts w:ascii="Cambria" w:hAnsi="Cambria"/>
          <w:sz w:val="24"/>
          <w:szCs w:val="24"/>
        </w:rPr>
        <w:t xml:space="preserve"> who are placed in residential institution</w:t>
      </w:r>
      <w:r w:rsidR="00521F36" w:rsidRPr="00930A41">
        <w:rPr>
          <w:rFonts w:ascii="Cambria" w:hAnsi="Cambria"/>
          <w:sz w:val="24"/>
          <w:szCs w:val="24"/>
        </w:rPr>
        <w:t>. Not only it constitutes violation of child’s right</w:t>
      </w:r>
      <w:r w:rsidR="00240F87">
        <w:rPr>
          <w:rFonts w:ascii="Cambria" w:hAnsi="Cambria"/>
          <w:sz w:val="24"/>
          <w:szCs w:val="24"/>
        </w:rPr>
        <w:t xml:space="preserve"> and</w:t>
      </w:r>
      <w:r w:rsidR="002751FD" w:rsidRPr="00930A41">
        <w:rPr>
          <w:rFonts w:ascii="Cambria" w:hAnsi="Cambria"/>
          <w:sz w:val="24"/>
          <w:szCs w:val="24"/>
        </w:rPr>
        <w:t xml:space="preserve"> discrimination based on disability</w:t>
      </w:r>
      <w:r w:rsidR="00521F36" w:rsidRPr="00930A41">
        <w:rPr>
          <w:rFonts w:ascii="Cambria" w:hAnsi="Cambria"/>
          <w:sz w:val="24"/>
          <w:szCs w:val="24"/>
        </w:rPr>
        <w:t xml:space="preserve">, </w:t>
      </w:r>
      <w:r w:rsidR="004F3222">
        <w:rPr>
          <w:rFonts w:ascii="Cambria" w:hAnsi="Cambria"/>
          <w:sz w:val="24"/>
          <w:szCs w:val="24"/>
        </w:rPr>
        <w:t xml:space="preserve">exclusion from education </w:t>
      </w:r>
      <w:r w:rsidR="00521F36" w:rsidRPr="00930A41">
        <w:rPr>
          <w:rFonts w:ascii="Cambria" w:hAnsi="Cambria"/>
          <w:sz w:val="24"/>
          <w:szCs w:val="24"/>
        </w:rPr>
        <w:t xml:space="preserve">denies possibility of </w:t>
      </w:r>
      <w:r w:rsidRPr="00930A41">
        <w:rPr>
          <w:rFonts w:ascii="Cambria" w:hAnsi="Cambria"/>
          <w:sz w:val="24"/>
          <w:szCs w:val="24"/>
        </w:rPr>
        <w:t xml:space="preserve">desegregation, </w:t>
      </w:r>
      <w:r w:rsidR="00521F36" w:rsidRPr="00930A41">
        <w:rPr>
          <w:rFonts w:ascii="Cambria" w:hAnsi="Cambria"/>
          <w:sz w:val="24"/>
          <w:szCs w:val="24"/>
        </w:rPr>
        <w:t>inclusion, contact and interactions with peers without disabilities, and it represents poor preparation for community living.</w:t>
      </w:r>
    </w:p>
    <w:p w:rsidR="00521F36" w:rsidRPr="00930A41" w:rsidRDefault="00521F36" w:rsidP="00521F36">
      <w:pPr>
        <w:jc w:val="both"/>
        <w:rPr>
          <w:rFonts w:ascii="Cambria" w:hAnsi="Cambria"/>
          <w:sz w:val="24"/>
          <w:szCs w:val="24"/>
        </w:rPr>
      </w:pPr>
      <w:r w:rsidRPr="00930A41">
        <w:rPr>
          <w:rFonts w:ascii="Cambria" w:hAnsi="Cambria"/>
          <w:sz w:val="24"/>
          <w:szCs w:val="24"/>
        </w:rPr>
        <w:t>During May-July 2015, MDRI-S conducted a research on the position of institutionalized children with disabilities in education system</w:t>
      </w:r>
      <w:r w:rsidR="00435052">
        <w:rPr>
          <w:rFonts w:ascii="Cambria" w:hAnsi="Cambria"/>
          <w:sz w:val="24"/>
          <w:szCs w:val="24"/>
        </w:rPr>
        <w:t xml:space="preserve"> in Serbia</w:t>
      </w:r>
      <w:r w:rsidRPr="00930A41">
        <w:rPr>
          <w:rStyle w:val="FootnoteReference"/>
          <w:rFonts w:ascii="Cambria" w:hAnsi="Cambria"/>
          <w:sz w:val="24"/>
          <w:szCs w:val="24"/>
        </w:rPr>
        <w:footnoteReference w:id="5"/>
      </w:r>
      <w:r w:rsidRPr="00930A41">
        <w:rPr>
          <w:rFonts w:ascii="Cambria" w:hAnsi="Cambria"/>
          <w:sz w:val="24"/>
          <w:szCs w:val="24"/>
        </w:rPr>
        <w:t xml:space="preserve"> and the results show that over </w:t>
      </w:r>
      <w:r w:rsidR="00796DA0" w:rsidRPr="00930A41">
        <w:rPr>
          <w:rFonts w:ascii="Cambria" w:hAnsi="Cambria"/>
          <w:sz w:val="24"/>
          <w:szCs w:val="24"/>
        </w:rPr>
        <w:t>56</w:t>
      </w:r>
      <w:r w:rsidRPr="00930A41">
        <w:rPr>
          <w:rFonts w:ascii="Cambria" w:hAnsi="Cambria"/>
          <w:sz w:val="24"/>
          <w:szCs w:val="24"/>
        </w:rPr>
        <w:t xml:space="preserve">% of children with disabilities </w:t>
      </w:r>
      <w:r w:rsidR="00167D3A">
        <w:rPr>
          <w:rFonts w:ascii="Cambria" w:hAnsi="Cambria"/>
          <w:sz w:val="24"/>
          <w:szCs w:val="24"/>
        </w:rPr>
        <w:t>of primary-school age</w:t>
      </w:r>
      <w:r w:rsidR="00240F87">
        <w:rPr>
          <w:rFonts w:ascii="Cambria" w:hAnsi="Cambria"/>
          <w:sz w:val="24"/>
          <w:szCs w:val="24"/>
        </w:rPr>
        <w:t xml:space="preserve"> </w:t>
      </w:r>
      <w:r w:rsidRPr="00930A41">
        <w:rPr>
          <w:rFonts w:ascii="Cambria" w:hAnsi="Cambria"/>
          <w:sz w:val="24"/>
          <w:szCs w:val="24"/>
        </w:rPr>
        <w:t xml:space="preserve">in residential institutions are completely excluded from </w:t>
      </w:r>
      <w:r w:rsidR="00796DA0" w:rsidRPr="00930A41">
        <w:rPr>
          <w:rFonts w:ascii="Cambria" w:hAnsi="Cambria"/>
          <w:sz w:val="24"/>
          <w:szCs w:val="24"/>
        </w:rPr>
        <w:t xml:space="preserve">education system, while others </w:t>
      </w:r>
      <w:r w:rsidRPr="00930A41">
        <w:rPr>
          <w:rFonts w:ascii="Cambria" w:hAnsi="Cambria"/>
          <w:sz w:val="24"/>
          <w:szCs w:val="24"/>
        </w:rPr>
        <w:t>attend schools for children with disabilities</w:t>
      </w:r>
      <w:r w:rsidR="004811EA" w:rsidRPr="00930A41">
        <w:rPr>
          <w:rStyle w:val="FootnoteReference"/>
          <w:rFonts w:ascii="Cambria" w:hAnsi="Cambria"/>
          <w:sz w:val="24"/>
          <w:szCs w:val="24"/>
        </w:rPr>
        <w:footnoteReference w:id="6"/>
      </w:r>
      <w:r w:rsidRPr="00930A41">
        <w:rPr>
          <w:rFonts w:ascii="Cambria" w:hAnsi="Cambria"/>
          <w:sz w:val="24"/>
          <w:szCs w:val="24"/>
        </w:rPr>
        <w:t>. Not one child from institutions is attending mainstream school.</w:t>
      </w:r>
      <w:r w:rsidR="00240F87">
        <w:rPr>
          <w:rFonts w:ascii="Cambria" w:hAnsi="Cambria"/>
          <w:sz w:val="24"/>
          <w:szCs w:val="24"/>
        </w:rPr>
        <w:t xml:space="preserve"> </w:t>
      </w:r>
      <w:r w:rsidRPr="00930A41">
        <w:rPr>
          <w:rFonts w:ascii="Cambria" w:hAnsi="Cambria"/>
          <w:sz w:val="24"/>
          <w:szCs w:val="24"/>
        </w:rPr>
        <w:t>The educational position of children in institutions varies across different institutions and reflects opinion and attitudes of the institution’s management and expert team</w:t>
      </w:r>
      <w:r w:rsidR="002751FD" w:rsidRPr="00930A41">
        <w:rPr>
          <w:rFonts w:ascii="Cambria" w:hAnsi="Cambria"/>
          <w:sz w:val="24"/>
          <w:szCs w:val="24"/>
        </w:rPr>
        <w:t>. For example, 80%</w:t>
      </w:r>
      <w:r w:rsidRPr="00930A41">
        <w:rPr>
          <w:rFonts w:ascii="Cambria" w:hAnsi="Cambria"/>
          <w:sz w:val="24"/>
          <w:szCs w:val="24"/>
        </w:rPr>
        <w:t xml:space="preserve"> of children of school-age in institution </w:t>
      </w:r>
      <w:proofErr w:type="spellStart"/>
      <w:r w:rsidRPr="00930A41">
        <w:rPr>
          <w:rFonts w:ascii="Cambria" w:hAnsi="Cambria"/>
          <w:sz w:val="24"/>
          <w:szCs w:val="24"/>
        </w:rPr>
        <w:t>Zvecanska</w:t>
      </w:r>
      <w:proofErr w:type="spellEnd"/>
      <w:r w:rsidRPr="00930A41">
        <w:rPr>
          <w:rFonts w:ascii="Cambria" w:hAnsi="Cambria"/>
          <w:sz w:val="24"/>
          <w:szCs w:val="24"/>
        </w:rPr>
        <w:t xml:space="preserve"> attend six different local </w:t>
      </w:r>
      <w:r w:rsidR="005E15D3">
        <w:rPr>
          <w:rFonts w:ascii="Cambria" w:hAnsi="Cambria"/>
          <w:sz w:val="24"/>
          <w:szCs w:val="24"/>
        </w:rPr>
        <w:t xml:space="preserve">special </w:t>
      </w:r>
      <w:r w:rsidRPr="00930A41">
        <w:rPr>
          <w:rFonts w:ascii="Cambria" w:hAnsi="Cambria"/>
          <w:sz w:val="24"/>
          <w:szCs w:val="24"/>
        </w:rPr>
        <w:t xml:space="preserve">schools or have temporary education ensured to them in institutions due to complex health problems. On the other hand, not one child of school age in the institution </w:t>
      </w:r>
      <w:proofErr w:type="spellStart"/>
      <w:r w:rsidRPr="00930A41">
        <w:rPr>
          <w:rFonts w:ascii="Cambria" w:hAnsi="Cambria"/>
          <w:sz w:val="24"/>
          <w:szCs w:val="24"/>
        </w:rPr>
        <w:t>Stamnica</w:t>
      </w:r>
      <w:proofErr w:type="spellEnd"/>
      <w:r w:rsidRPr="00930A41">
        <w:rPr>
          <w:rFonts w:ascii="Cambria" w:hAnsi="Cambria"/>
          <w:sz w:val="24"/>
          <w:szCs w:val="24"/>
        </w:rPr>
        <w:t xml:space="preserve"> attends school, while </w:t>
      </w:r>
      <w:r w:rsidRPr="00184ADA">
        <w:rPr>
          <w:rFonts w:ascii="Cambria" w:hAnsi="Cambria"/>
          <w:sz w:val="24"/>
          <w:szCs w:val="24"/>
        </w:rPr>
        <w:t>only 18</w:t>
      </w:r>
      <w:r w:rsidR="002751FD" w:rsidRPr="00184ADA">
        <w:rPr>
          <w:rFonts w:ascii="Cambria" w:hAnsi="Cambria"/>
          <w:sz w:val="24"/>
          <w:szCs w:val="24"/>
        </w:rPr>
        <w:t>%</w:t>
      </w:r>
      <w:r w:rsidRPr="00184ADA">
        <w:rPr>
          <w:rFonts w:ascii="Cambria" w:hAnsi="Cambria"/>
          <w:sz w:val="24"/>
          <w:szCs w:val="24"/>
        </w:rPr>
        <w:t xml:space="preserve"> of school-age children in institution </w:t>
      </w:r>
      <w:proofErr w:type="spellStart"/>
      <w:r w:rsidRPr="00184ADA">
        <w:rPr>
          <w:rFonts w:ascii="Cambria" w:hAnsi="Cambria"/>
          <w:sz w:val="24"/>
          <w:szCs w:val="24"/>
        </w:rPr>
        <w:t>Kolevka</w:t>
      </w:r>
      <w:proofErr w:type="spellEnd"/>
      <w:r w:rsidRPr="00184ADA">
        <w:rPr>
          <w:rFonts w:ascii="Cambria" w:hAnsi="Cambria"/>
          <w:sz w:val="24"/>
          <w:szCs w:val="24"/>
        </w:rPr>
        <w:t xml:space="preserve"> or 25</w:t>
      </w:r>
      <w:r w:rsidR="00E66644" w:rsidRPr="00184ADA">
        <w:rPr>
          <w:rFonts w:ascii="Cambria" w:hAnsi="Cambria"/>
          <w:sz w:val="24"/>
          <w:szCs w:val="24"/>
        </w:rPr>
        <w:t xml:space="preserve">% </w:t>
      </w:r>
      <w:r w:rsidRPr="00184ADA">
        <w:rPr>
          <w:rFonts w:ascii="Cambria" w:hAnsi="Cambria"/>
          <w:sz w:val="24"/>
          <w:szCs w:val="24"/>
        </w:rPr>
        <w:t xml:space="preserve">in institution </w:t>
      </w:r>
      <w:proofErr w:type="spellStart"/>
      <w:r w:rsidRPr="00184ADA">
        <w:rPr>
          <w:rFonts w:ascii="Cambria" w:hAnsi="Cambria"/>
          <w:sz w:val="24"/>
          <w:szCs w:val="24"/>
        </w:rPr>
        <w:t>Sremcica</w:t>
      </w:r>
      <w:proofErr w:type="spellEnd"/>
      <w:r w:rsidRPr="00184ADA">
        <w:rPr>
          <w:rFonts w:ascii="Cambria" w:hAnsi="Cambria"/>
          <w:sz w:val="24"/>
          <w:szCs w:val="24"/>
        </w:rPr>
        <w:t xml:space="preserve"> attend school. The </w:t>
      </w:r>
      <w:r w:rsidR="002A4B92" w:rsidRPr="002A4B92">
        <w:rPr>
          <w:rFonts w:ascii="Cambria" w:hAnsi="Cambria"/>
          <w:sz w:val="24"/>
          <w:szCs w:val="24"/>
        </w:rPr>
        <w:t xml:space="preserve">institutions’ </w:t>
      </w:r>
      <w:r w:rsidRPr="00184ADA">
        <w:rPr>
          <w:rFonts w:ascii="Cambria" w:hAnsi="Cambria"/>
          <w:sz w:val="24"/>
          <w:szCs w:val="24"/>
        </w:rPr>
        <w:t>management and expert team</w:t>
      </w:r>
      <w:r w:rsidR="00240F87">
        <w:rPr>
          <w:rFonts w:ascii="Cambria" w:hAnsi="Cambria"/>
          <w:sz w:val="24"/>
          <w:szCs w:val="24"/>
        </w:rPr>
        <w:t xml:space="preserve">s </w:t>
      </w:r>
      <w:r w:rsidR="002A4B92" w:rsidRPr="002A4B92">
        <w:rPr>
          <w:rFonts w:ascii="Cambria" w:hAnsi="Cambria"/>
          <w:sz w:val="24"/>
          <w:szCs w:val="24"/>
        </w:rPr>
        <w:t xml:space="preserve">explain this by </w:t>
      </w:r>
      <w:r w:rsidRPr="00184ADA">
        <w:rPr>
          <w:rFonts w:ascii="Cambria" w:hAnsi="Cambria"/>
          <w:sz w:val="24"/>
          <w:szCs w:val="24"/>
        </w:rPr>
        <w:t>complex or severe intellectual disabilities</w:t>
      </w:r>
      <w:r w:rsidR="002A4B92" w:rsidRPr="002A4B92">
        <w:rPr>
          <w:rFonts w:ascii="Cambria" w:hAnsi="Cambria"/>
          <w:sz w:val="24"/>
          <w:szCs w:val="24"/>
        </w:rPr>
        <w:t xml:space="preserve"> of children</w:t>
      </w:r>
      <w:r w:rsidRPr="00184ADA">
        <w:rPr>
          <w:rFonts w:ascii="Cambria" w:hAnsi="Cambria"/>
          <w:sz w:val="24"/>
          <w:szCs w:val="24"/>
        </w:rPr>
        <w:t xml:space="preserve">, that “they do not have the potential for education,” </w:t>
      </w:r>
      <w:r w:rsidR="00240F87">
        <w:rPr>
          <w:rFonts w:ascii="Cambria" w:hAnsi="Cambria"/>
          <w:sz w:val="24"/>
          <w:szCs w:val="24"/>
        </w:rPr>
        <w:t xml:space="preserve">or </w:t>
      </w:r>
      <w:r w:rsidRPr="00184ADA">
        <w:rPr>
          <w:rFonts w:ascii="Cambria" w:hAnsi="Cambria"/>
          <w:sz w:val="24"/>
          <w:szCs w:val="24"/>
        </w:rPr>
        <w:t>“</w:t>
      </w:r>
      <w:r w:rsidR="00240F87">
        <w:rPr>
          <w:rFonts w:ascii="Cambria" w:hAnsi="Cambria"/>
          <w:sz w:val="24"/>
          <w:szCs w:val="24"/>
        </w:rPr>
        <w:t xml:space="preserve">are </w:t>
      </w:r>
      <w:r w:rsidRPr="00184ADA">
        <w:rPr>
          <w:rFonts w:ascii="Cambria" w:hAnsi="Cambria"/>
          <w:sz w:val="24"/>
          <w:szCs w:val="24"/>
        </w:rPr>
        <w:t>not educable”</w:t>
      </w:r>
      <w:r w:rsidR="00184ADA">
        <w:rPr>
          <w:rFonts w:ascii="Cambria" w:hAnsi="Cambria"/>
          <w:sz w:val="24"/>
          <w:szCs w:val="24"/>
        </w:rPr>
        <w:t xml:space="preserve"> – an approach and practice that violates national legislation and international child’s rights and equality standards.</w:t>
      </w:r>
      <w:r w:rsidR="00240F87">
        <w:rPr>
          <w:rFonts w:ascii="Cambria" w:hAnsi="Cambria"/>
          <w:sz w:val="24"/>
          <w:szCs w:val="24"/>
        </w:rPr>
        <w:t xml:space="preserve"> P</w:t>
      </w:r>
      <w:r w:rsidRPr="00435052">
        <w:rPr>
          <w:rFonts w:ascii="Cambria" w:hAnsi="Cambria"/>
          <w:sz w:val="24"/>
          <w:szCs w:val="24"/>
        </w:rPr>
        <w:t xml:space="preserve">rogress has been made in ensuring access to education for children </w:t>
      </w:r>
      <w:r w:rsidR="002A4B92" w:rsidRPr="002A4B92">
        <w:rPr>
          <w:rFonts w:ascii="Cambria" w:hAnsi="Cambria"/>
          <w:sz w:val="24"/>
          <w:szCs w:val="24"/>
        </w:rPr>
        <w:t xml:space="preserve">transferred from large residential </w:t>
      </w:r>
      <w:r w:rsidR="002A4B92" w:rsidRPr="002A4B92">
        <w:rPr>
          <w:rFonts w:ascii="Cambria" w:hAnsi="Cambria"/>
          <w:sz w:val="24"/>
          <w:szCs w:val="24"/>
        </w:rPr>
        <w:lastRenderedPageBreak/>
        <w:t xml:space="preserve">institutions to </w:t>
      </w:r>
      <w:r w:rsidRPr="00435052">
        <w:rPr>
          <w:rFonts w:ascii="Cambria" w:hAnsi="Cambria"/>
          <w:sz w:val="24"/>
          <w:szCs w:val="24"/>
        </w:rPr>
        <w:t xml:space="preserve">small group homes where all children are included in local </w:t>
      </w:r>
      <w:r w:rsidR="002A4B92" w:rsidRPr="002A4B92">
        <w:rPr>
          <w:rFonts w:ascii="Cambria" w:hAnsi="Cambria"/>
          <w:sz w:val="24"/>
          <w:szCs w:val="24"/>
        </w:rPr>
        <w:t xml:space="preserve">special </w:t>
      </w:r>
      <w:r w:rsidRPr="00435052">
        <w:rPr>
          <w:rFonts w:ascii="Cambria" w:hAnsi="Cambria"/>
          <w:sz w:val="24"/>
          <w:szCs w:val="24"/>
        </w:rPr>
        <w:t>schools for children</w:t>
      </w:r>
      <w:r w:rsidR="002A4B92" w:rsidRPr="002A4B92">
        <w:rPr>
          <w:rFonts w:ascii="Cambria" w:hAnsi="Cambria"/>
          <w:sz w:val="24"/>
          <w:szCs w:val="24"/>
        </w:rPr>
        <w:t xml:space="preserve">, but they </w:t>
      </w:r>
      <w:r w:rsidR="00167D3A">
        <w:rPr>
          <w:rFonts w:ascii="Cambria" w:hAnsi="Cambria"/>
          <w:sz w:val="24"/>
          <w:szCs w:val="24"/>
        </w:rPr>
        <w:t>remain</w:t>
      </w:r>
      <w:r w:rsidR="002A4B92" w:rsidRPr="002A4B92">
        <w:rPr>
          <w:rFonts w:ascii="Cambria" w:hAnsi="Cambria"/>
          <w:sz w:val="24"/>
          <w:szCs w:val="24"/>
        </w:rPr>
        <w:t xml:space="preserve"> completely segregated in special units in special schools. </w:t>
      </w:r>
    </w:p>
    <w:p w:rsidR="00BB33CB" w:rsidRDefault="00521F36">
      <w:pPr>
        <w:pStyle w:val="Body"/>
        <w:spacing w:after="0"/>
        <w:rPr>
          <w:rFonts w:asciiTheme="majorHAnsi" w:eastAsia="Times New Roman" w:hAnsiTheme="majorHAnsi" w:cs="Times New Roman"/>
          <w:sz w:val="24"/>
          <w:szCs w:val="24"/>
          <w:lang w:val="en-GB"/>
        </w:rPr>
      </w:pPr>
      <w:r w:rsidRPr="00930A41">
        <w:rPr>
          <w:rFonts w:ascii="Cambria" w:hAnsi="Cambria"/>
          <w:sz w:val="24"/>
          <w:szCs w:val="24"/>
        </w:rPr>
        <w:t xml:space="preserve">The prevalent reason for exclusion of children with disabilities from education is the decision or the ‘assessment’ of the expert team in institutions not to enroll children in school </w:t>
      </w:r>
      <w:r w:rsidR="005E15D3" w:rsidRPr="00930A41">
        <w:rPr>
          <w:rFonts w:ascii="Cambria" w:hAnsi="Cambria"/>
          <w:sz w:val="24"/>
          <w:szCs w:val="24"/>
        </w:rPr>
        <w:t>based on</w:t>
      </w:r>
      <w:r w:rsidRPr="00930A41">
        <w:rPr>
          <w:rFonts w:ascii="Cambria" w:hAnsi="Cambria"/>
          <w:sz w:val="24"/>
          <w:szCs w:val="24"/>
        </w:rPr>
        <w:t xml:space="preserve"> their diagnosis and type of disability</w:t>
      </w:r>
      <w:r w:rsidR="00435052">
        <w:rPr>
          <w:rFonts w:ascii="Cambria" w:hAnsi="Cambria"/>
          <w:sz w:val="24"/>
          <w:szCs w:val="24"/>
        </w:rPr>
        <w:t xml:space="preserve"> which is in violation of national education and anti-discrimination laws</w:t>
      </w:r>
      <w:r w:rsidR="00501991" w:rsidRPr="00930A41">
        <w:rPr>
          <w:rStyle w:val="FootnoteReference"/>
          <w:rFonts w:ascii="Cambria" w:hAnsi="Cambria"/>
          <w:sz w:val="24"/>
          <w:szCs w:val="24"/>
        </w:rPr>
        <w:footnoteReference w:id="7"/>
      </w:r>
      <w:r w:rsidRPr="00930A41">
        <w:rPr>
          <w:rFonts w:ascii="Cambria" w:hAnsi="Cambria"/>
          <w:sz w:val="24"/>
          <w:szCs w:val="24"/>
        </w:rPr>
        <w:t xml:space="preserve">. While </w:t>
      </w:r>
      <w:r w:rsidRPr="00930A41">
        <w:rPr>
          <w:rFonts w:ascii="Cambria" w:hAnsi="Cambria"/>
          <w:i/>
          <w:sz w:val="24"/>
          <w:szCs w:val="24"/>
        </w:rPr>
        <w:t>de jure</w:t>
      </w:r>
      <w:r w:rsidRPr="00930A41">
        <w:rPr>
          <w:rFonts w:ascii="Cambria" w:hAnsi="Cambria"/>
          <w:sz w:val="24"/>
          <w:szCs w:val="24"/>
        </w:rPr>
        <w:t xml:space="preserve"> equality is ensured, </w:t>
      </w:r>
      <w:r w:rsidRPr="00930A41">
        <w:rPr>
          <w:rFonts w:ascii="Cambria" w:hAnsi="Cambria"/>
          <w:i/>
          <w:sz w:val="24"/>
          <w:szCs w:val="24"/>
        </w:rPr>
        <w:t>de facto</w:t>
      </w:r>
      <w:r w:rsidRPr="00930A41">
        <w:rPr>
          <w:rFonts w:ascii="Cambria" w:hAnsi="Cambria"/>
          <w:sz w:val="24"/>
          <w:szCs w:val="24"/>
        </w:rPr>
        <w:t xml:space="preserve"> inequality is in practice and </w:t>
      </w:r>
      <w:r w:rsidR="00D9339F">
        <w:rPr>
          <w:rFonts w:asciiTheme="majorHAnsi" w:hAnsiTheme="majorHAnsi"/>
          <w:sz w:val="24"/>
          <w:szCs w:val="24"/>
          <w:lang w:val="en-GB"/>
        </w:rPr>
        <w:t>n</w:t>
      </w:r>
      <w:r w:rsidR="00D9339F" w:rsidRPr="003A4BAE">
        <w:rPr>
          <w:rFonts w:asciiTheme="majorHAnsi" w:hAnsiTheme="majorHAnsi"/>
          <w:sz w:val="24"/>
          <w:szCs w:val="24"/>
          <w:lang w:val="en-GB"/>
        </w:rPr>
        <w:t xml:space="preserve">oticeably </w:t>
      </w:r>
      <w:r w:rsidR="00D9339F" w:rsidRPr="003A4BAE">
        <w:rPr>
          <w:rFonts w:asciiTheme="majorHAnsi" w:hAnsiTheme="majorHAnsi"/>
          <w:b/>
          <w:bCs/>
          <w:sz w:val="24"/>
          <w:szCs w:val="24"/>
          <w:lang w:val="en-GB"/>
        </w:rPr>
        <w:t>absent is the accountability</w:t>
      </w:r>
      <w:r w:rsidR="00D9339F" w:rsidRPr="003A4BAE">
        <w:rPr>
          <w:rFonts w:asciiTheme="majorHAnsi" w:hAnsiTheme="majorHAnsi"/>
          <w:sz w:val="24"/>
          <w:szCs w:val="24"/>
          <w:lang w:val="en-GB"/>
        </w:rPr>
        <w:t xml:space="preserve"> for the exclusion from the education system. </w:t>
      </w:r>
      <w:r w:rsidR="00D9339F">
        <w:rPr>
          <w:rFonts w:asciiTheme="majorHAnsi" w:hAnsiTheme="majorHAnsi"/>
          <w:sz w:val="24"/>
          <w:szCs w:val="24"/>
          <w:lang w:val="en-GB"/>
        </w:rPr>
        <w:t xml:space="preserve">To sum up, a </w:t>
      </w:r>
      <w:r w:rsidR="00D9339F" w:rsidRPr="003A4BAE">
        <w:rPr>
          <w:rFonts w:asciiTheme="majorHAnsi" w:hAnsiTheme="majorHAnsi"/>
          <w:sz w:val="24"/>
          <w:szCs w:val="24"/>
          <w:lang w:val="en-GB"/>
        </w:rPr>
        <w:t xml:space="preserve">child </w:t>
      </w:r>
      <w:r w:rsidR="00D9339F">
        <w:rPr>
          <w:rFonts w:asciiTheme="majorHAnsi" w:hAnsiTheme="majorHAnsi"/>
          <w:sz w:val="24"/>
          <w:szCs w:val="24"/>
          <w:lang w:val="en-GB"/>
        </w:rPr>
        <w:t xml:space="preserve">placed in large-scale residential institution </w:t>
      </w:r>
      <w:r w:rsidR="00D9339F" w:rsidRPr="003A4BAE">
        <w:rPr>
          <w:rFonts w:asciiTheme="majorHAnsi" w:hAnsiTheme="majorHAnsi"/>
          <w:sz w:val="24"/>
          <w:szCs w:val="24"/>
          <w:lang w:val="en-GB"/>
        </w:rPr>
        <w:t>is most probably excluded from education</w:t>
      </w:r>
      <w:r w:rsidR="00D9339F">
        <w:rPr>
          <w:rFonts w:asciiTheme="majorHAnsi" w:hAnsiTheme="majorHAnsi"/>
          <w:sz w:val="24"/>
          <w:szCs w:val="24"/>
          <w:lang w:val="en-GB"/>
        </w:rPr>
        <w:t xml:space="preserve"> or </w:t>
      </w:r>
      <w:r w:rsidR="00D9339F" w:rsidRPr="003A4BAE">
        <w:rPr>
          <w:rFonts w:asciiTheme="majorHAnsi" w:hAnsiTheme="majorHAnsi"/>
          <w:sz w:val="24"/>
          <w:szCs w:val="24"/>
          <w:lang w:val="en-GB"/>
        </w:rPr>
        <w:t xml:space="preserve">the chances </w:t>
      </w:r>
      <w:r w:rsidR="003507F6">
        <w:rPr>
          <w:rFonts w:asciiTheme="majorHAnsi" w:hAnsiTheme="majorHAnsi"/>
          <w:sz w:val="24"/>
          <w:szCs w:val="24"/>
          <w:lang w:val="en-GB"/>
        </w:rPr>
        <w:t xml:space="preserve">of </w:t>
      </w:r>
      <w:r w:rsidR="00D9339F" w:rsidRPr="003A4BAE">
        <w:rPr>
          <w:rFonts w:asciiTheme="majorHAnsi" w:hAnsiTheme="majorHAnsi"/>
          <w:sz w:val="24"/>
          <w:szCs w:val="24"/>
          <w:lang w:val="en-GB"/>
        </w:rPr>
        <w:t xml:space="preserve">school </w:t>
      </w:r>
      <w:r w:rsidR="00D9339F">
        <w:rPr>
          <w:rFonts w:asciiTheme="majorHAnsi" w:hAnsiTheme="majorHAnsi"/>
          <w:sz w:val="24"/>
          <w:szCs w:val="24"/>
          <w:lang w:val="en-GB"/>
        </w:rPr>
        <w:t xml:space="preserve">enrolment </w:t>
      </w:r>
      <w:r w:rsidR="00D9339F" w:rsidRPr="003A4BAE">
        <w:rPr>
          <w:rFonts w:asciiTheme="majorHAnsi" w:hAnsiTheme="majorHAnsi"/>
          <w:sz w:val="24"/>
          <w:szCs w:val="24"/>
          <w:lang w:val="en-GB"/>
        </w:rPr>
        <w:t>are minimal. This will happen only if an expert team decides to enrol this very child in school</w:t>
      </w:r>
      <w:r w:rsidR="00D9339F">
        <w:rPr>
          <w:rFonts w:asciiTheme="majorHAnsi" w:hAnsiTheme="majorHAnsi"/>
          <w:sz w:val="24"/>
          <w:szCs w:val="24"/>
          <w:lang w:val="en-GB"/>
        </w:rPr>
        <w:t>,</w:t>
      </w:r>
      <w:r w:rsidR="00D9339F" w:rsidRPr="003A4BAE">
        <w:rPr>
          <w:rFonts w:asciiTheme="majorHAnsi" w:hAnsiTheme="majorHAnsi"/>
          <w:sz w:val="24"/>
          <w:szCs w:val="24"/>
          <w:lang w:val="en-GB"/>
        </w:rPr>
        <w:t xml:space="preserve"> if the school has sufficient space, if the child is independently mobile and not a wheelchair user, if there are no health problems. Even when these barriers are removed, only every fifth child is enrolled in school.</w:t>
      </w:r>
      <w:r w:rsidR="00240F87">
        <w:rPr>
          <w:rFonts w:asciiTheme="majorHAnsi" w:hAnsiTheme="majorHAnsi"/>
          <w:sz w:val="24"/>
          <w:szCs w:val="24"/>
          <w:lang w:val="en-GB"/>
        </w:rPr>
        <w:t xml:space="preserve"> </w:t>
      </w:r>
      <w:r w:rsidR="00D9339F" w:rsidRPr="003A4BAE">
        <w:rPr>
          <w:rFonts w:asciiTheme="majorHAnsi" w:hAnsiTheme="majorHAnsi"/>
          <w:sz w:val="24"/>
          <w:szCs w:val="24"/>
          <w:lang w:val="en-GB"/>
        </w:rPr>
        <w:t xml:space="preserve">The child will </w:t>
      </w:r>
      <w:r w:rsidR="00184ADA" w:rsidRPr="003A4BAE">
        <w:rPr>
          <w:rFonts w:asciiTheme="majorHAnsi" w:hAnsiTheme="majorHAnsi"/>
          <w:sz w:val="24"/>
          <w:szCs w:val="24"/>
          <w:lang w:val="en-GB"/>
        </w:rPr>
        <w:t>attend</w:t>
      </w:r>
      <w:r w:rsidR="00240F87">
        <w:rPr>
          <w:rFonts w:asciiTheme="majorHAnsi" w:hAnsiTheme="majorHAnsi"/>
          <w:sz w:val="24"/>
          <w:szCs w:val="24"/>
          <w:lang w:val="en-GB"/>
        </w:rPr>
        <w:t xml:space="preserve"> </w:t>
      </w:r>
      <w:r w:rsidR="00D9339F">
        <w:rPr>
          <w:rFonts w:asciiTheme="majorHAnsi" w:hAnsiTheme="majorHAnsi"/>
          <w:sz w:val="24"/>
          <w:szCs w:val="24"/>
          <w:lang w:val="en-GB"/>
        </w:rPr>
        <w:t xml:space="preserve">special </w:t>
      </w:r>
      <w:r w:rsidR="00D9339F" w:rsidRPr="003A4BAE">
        <w:rPr>
          <w:rFonts w:asciiTheme="majorHAnsi" w:hAnsiTheme="majorHAnsi"/>
          <w:sz w:val="24"/>
          <w:szCs w:val="24"/>
          <w:lang w:val="en-GB"/>
        </w:rPr>
        <w:t>school and will probably be in a special class, designed only for children with disabilities from residential institutions.</w:t>
      </w:r>
      <w:r w:rsidR="00240F87">
        <w:rPr>
          <w:rFonts w:asciiTheme="majorHAnsi" w:hAnsiTheme="majorHAnsi"/>
          <w:sz w:val="24"/>
          <w:szCs w:val="24"/>
          <w:lang w:val="en-GB"/>
        </w:rPr>
        <w:t xml:space="preserve"> A</w:t>
      </w:r>
      <w:proofErr w:type="spellStart"/>
      <w:r w:rsidRPr="00930A41">
        <w:rPr>
          <w:rFonts w:ascii="Cambria" w:hAnsi="Cambria"/>
          <w:sz w:val="24"/>
          <w:szCs w:val="24"/>
        </w:rPr>
        <w:t>dditional</w:t>
      </w:r>
      <w:proofErr w:type="spellEnd"/>
      <w:r w:rsidRPr="00930A41">
        <w:rPr>
          <w:rFonts w:ascii="Cambria" w:hAnsi="Cambria"/>
          <w:sz w:val="24"/>
          <w:szCs w:val="24"/>
        </w:rPr>
        <w:t xml:space="preserve"> support services </w:t>
      </w:r>
      <w:r w:rsidR="00D9339F">
        <w:rPr>
          <w:rFonts w:ascii="Cambria" w:hAnsi="Cambria"/>
          <w:sz w:val="24"/>
          <w:szCs w:val="24"/>
        </w:rPr>
        <w:t xml:space="preserve">for education </w:t>
      </w:r>
      <w:r w:rsidRPr="00930A41">
        <w:rPr>
          <w:rFonts w:ascii="Cambria" w:hAnsi="Cambria"/>
          <w:sz w:val="24"/>
          <w:szCs w:val="24"/>
        </w:rPr>
        <w:t>are not always provided</w:t>
      </w:r>
      <w:r w:rsidR="00D9339F">
        <w:rPr>
          <w:rFonts w:ascii="Cambria" w:hAnsi="Cambria"/>
          <w:sz w:val="24"/>
          <w:szCs w:val="24"/>
        </w:rPr>
        <w:t>, because they</w:t>
      </w:r>
      <w:r w:rsidR="00240F87">
        <w:rPr>
          <w:rFonts w:ascii="Cambria" w:hAnsi="Cambria"/>
          <w:sz w:val="24"/>
          <w:szCs w:val="24"/>
        </w:rPr>
        <w:t xml:space="preserve"> </w:t>
      </w:r>
      <w:r w:rsidRPr="00930A41">
        <w:rPr>
          <w:rFonts w:ascii="Cambria" w:hAnsi="Cambria"/>
          <w:sz w:val="24"/>
          <w:szCs w:val="24"/>
        </w:rPr>
        <w:t>are funded from the local self-government level, which complicates practice. Firstly, almost 40% of local municipalities in the Republic of Serbia are categorized as insufficiently developed or devastated (below 60% of the national average),</w:t>
      </w:r>
      <w:r w:rsidRPr="00930A41">
        <w:rPr>
          <w:rStyle w:val="FootnoteReference"/>
          <w:rFonts w:ascii="Cambria" w:hAnsi="Cambria"/>
          <w:sz w:val="24"/>
          <w:szCs w:val="24"/>
        </w:rPr>
        <w:footnoteReference w:id="8"/>
      </w:r>
      <w:r w:rsidRPr="00930A41">
        <w:rPr>
          <w:rFonts w:ascii="Cambria" w:hAnsi="Cambria"/>
          <w:sz w:val="24"/>
          <w:szCs w:val="24"/>
        </w:rPr>
        <w:t xml:space="preserve"> which means that they face significant problems in ensuring funding for all necessary services. Secondly, children living in institutions are put under guardianship of the center for social work (guardianship authority) from the place of registration and not place of living. In practice, the municipality where the child is registered should finance additional support for education for a child, which is not always the case. Therefore, children living in the same residential </w:t>
      </w:r>
      <w:r w:rsidRPr="00930A41">
        <w:rPr>
          <w:rFonts w:ascii="Cambria" w:hAnsi="Cambria"/>
          <w:sz w:val="24"/>
          <w:szCs w:val="24"/>
        </w:rPr>
        <w:lastRenderedPageBreak/>
        <w:t>institutions have different types and level of support or services. This also constitutes discrimination o</w:t>
      </w:r>
      <w:r w:rsidR="00F235CA">
        <w:rPr>
          <w:rFonts w:ascii="Cambria" w:hAnsi="Cambria"/>
          <w:sz w:val="24"/>
          <w:szCs w:val="24"/>
        </w:rPr>
        <w:t xml:space="preserve">n the grounds of place of </w:t>
      </w:r>
      <w:r w:rsidR="0044445B">
        <w:rPr>
          <w:rFonts w:ascii="Cambria" w:hAnsi="Cambria"/>
          <w:sz w:val="24"/>
          <w:szCs w:val="24"/>
        </w:rPr>
        <w:t>living</w:t>
      </w:r>
      <w:r w:rsidRPr="00930A41">
        <w:rPr>
          <w:rFonts w:ascii="Cambria" w:hAnsi="Cambria"/>
          <w:sz w:val="24"/>
          <w:szCs w:val="24"/>
        </w:rPr>
        <w:t xml:space="preserve">. </w:t>
      </w:r>
    </w:p>
    <w:p w:rsidR="00C82A42" w:rsidRPr="00930A41" w:rsidRDefault="00C82A42" w:rsidP="00C82A42">
      <w:pPr>
        <w:pStyle w:val="PlainText"/>
        <w:spacing w:line="276" w:lineRule="auto"/>
        <w:jc w:val="both"/>
        <w:rPr>
          <w:rFonts w:ascii="Times New Roman" w:hAnsi="Times New Roman"/>
          <w:sz w:val="24"/>
          <w:szCs w:val="24"/>
        </w:rPr>
      </w:pPr>
    </w:p>
    <w:p w:rsidR="000D02A4" w:rsidRPr="00930A41" w:rsidRDefault="00924236" w:rsidP="000D02A4">
      <w:pPr>
        <w:pStyle w:val="Default"/>
        <w:rPr>
          <w:rFonts w:ascii="Cambria" w:eastAsia="Times New Roman" w:hAnsi="Cambria"/>
          <w:b/>
          <w:bCs/>
          <w:iCs/>
          <w:lang w:eastAsia="zh-CN" w:bidi="my-MM"/>
        </w:rPr>
      </w:pPr>
      <w:r w:rsidRPr="00930A41">
        <w:rPr>
          <w:rFonts w:ascii="Cambria" w:eastAsia="Times New Roman" w:hAnsi="Cambria"/>
          <w:b/>
          <w:bCs/>
          <w:iCs/>
          <w:lang w:eastAsia="zh-CN" w:bidi="my-MM"/>
        </w:rPr>
        <w:t>Question no. 6</w:t>
      </w:r>
    </w:p>
    <w:p w:rsidR="00924236" w:rsidRPr="00930A41" w:rsidRDefault="00924236" w:rsidP="000D02A4">
      <w:pPr>
        <w:pStyle w:val="Default"/>
      </w:pPr>
    </w:p>
    <w:p w:rsidR="00BB7F1F" w:rsidRPr="00930A41" w:rsidRDefault="00BB7F1F" w:rsidP="00BB7F1F">
      <w:pPr>
        <w:jc w:val="both"/>
        <w:rPr>
          <w:rFonts w:ascii="Cambria" w:eastAsia="Times New Roman" w:hAnsi="Cambria" w:cs="Times New Roman"/>
          <w:bCs/>
          <w:i/>
          <w:iCs/>
          <w:sz w:val="24"/>
          <w:szCs w:val="24"/>
          <w:lang w:eastAsia="zh-CN" w:bidi="my-MM"/>
        </w:rPr>
      </w:pPr>
      <w:r w:rsidRPr="00930A41">
        <w:rPr>
          <w:rFonts w:ascii="Cambria" w:eastAsia="Times New Roman" w:hAnsi="Cambria" w:cs="Times New Roman"/>
          <w:bCs/>
          <w:i/>
          <w:iCs/>
          <w:sz w:val="24"/>
          <w:szCs w:val="24"/>
          <w:lang w:eastAsia="zh-CN" w:bidi="my-MM"/>
        </w:rPr>
        <w:t xml:space="preserve">Human Rights Committee asked Serbia to provide information on measures taken to address effectively the incidence of violence against women, including </w:t>
      </w:r>
      <w:proofErr w:type="spellStart"/>
      <w:r w:rsidRPr="00930A41">
        <w:rPr>
          <w:rFonts w:ascii="Cambria" w:eastAsia="Times New Roman" w:hAnsi="Cambria" w:cs="Times New Roman"/>
          <w:bCs/>
          <w:i/>
          <w:iCs/>
          <w:sz w:val="24"/>
          <w:szCs w:val="24"/>
          <w:lang w:eastAsia="zh-CN" w:bidi="my-MM"/>
        </w:rPr>
        <w:t>femicide</w:t>
      </w:r>
      <w:proofErr w:type="spellEnd"/>
      <w:r w:rsidRPr="00930A41">
        <w:rPr>
          <w:rFonts w:ascii="Cambria" w:eastAsia="Times New Roman" w:hAnsi="Cambria" w:cs="Times New Roman"/>
          <w:bCs/>
          <w:i/>
          <w:iCs/>
          <w:sz w:val="24"/>
          <w:szCs w:val="24"/>
          <w:lang w:eastAsia="zh-CN" w:bidi="my-MM"/>
        </w:rPr>
        <w:t xml:space="preserve"> and domestic violence.  </w:t>
      </w:r>
    </w:p>
    <w:p w:rsidR="003420A5" w:rsidRDefault="001F1908" w:rsidP="0064546C">
      <w:pPr>
        <w:jc w:val="both"/>
        <w:rPr>
          <w:rFonts w:ascii="Cambria" w:hAnsi="Cambria"/>
          <w:sz w:val="24"/>
          <w:szCs w:val="24"/>
        </w:rPr>
      </w:pPr>
      <w:r w:rsidRPr="00930A41">
        <w:rPr>
          <w:rFonts w:ascii="Cambria" w:hAnsi="Cambria"/>
          <w:sz w:val="24"/>
          <w:szCs w:val="24"/>
        </w:rPr>
        <w:t>W</w:t>
      </w:r>
      <w:r w:rsidR="00F24C28" w:rsidRPr="00930A41">
        <w:rPr>
          <w:rFonts w:ascii="Cambria" w:hAnsi="Cambria"/>
          <w:sz w:val="24"/>
          <w:szCs w:val="24"/>
        </w:rPr>
        <w:t>omen with disabilities in residential and psychiatric institutions are at increased risk of abuse, sexual assaults, rape by other clients and/or staff</w:t>
      </w:r>
      <w:r w:rsidR="003420A5">
        <w:rPr>
          <w:rFonts w:ascii="Cambria" w:hAnsi="Cambria"/>
          <w:sz w:val="24"/>
          <w:szCs w:val="24"/>
        </w:rPr>
        <w:t xml:space="preserve"> </w:t>
      </w:r>
      <w:r w:rsidRPr="00930A41">
        <w:rPr>
          <w:rFonts w:ascii="Cambria" w:hAnsi="Cambria"/>
          <w:sz w:val="24"/>
          <w:szCs w:val="24"/>
        </w:rPr>
        <w:t>because of their specific vulnerability</w:t>
      </w:r>
      <w:r w:rsidR="00F24C28" w:rsidRPr="00930A41">
        <w:rPr>
          <w:rFonts w:ascii="Cambria" w:hAnsi="Cambria"/>
          <w:sz w:val="24"/>
          <w:szCs w:val="24"/>
        </w:rPr>
        <w:t xml:space="preserve">. In addition, they are victims of forced abortions, arbitrary separation from a child, and administration of contraceptives without informed consent or understanding. All of this constitutes inhuman and degrading treatment and it can amount to torture as recognized by the Special </w:t>
      </w:r>
      <w:r w:rsidR="00F24C28" w:rsidRPr="00172601">
        <w:rPr>
          <w:rFonts w:ascii="Cambria" w:hAnsi="Cambria"/>
          <w:sz w:val="24"/>
          <w:szCs w:val="24"/>
        </w:rPr>
        <w:t>Rapporteur for torture. The sterilization of persons with disabilities is forbidden</w:t>
      </w:r>
      <w:r w:rsidR="00F24C28" w:rsidRPr="00172601">
        <w:rPr>
          <w:rStyle w:val="FootnoteReference"/>
          <w:rFonts w:ascii="Cambria" w:hAnsi="Cambria"/>
          <w:sz w:val="24"/>
          <w:szCs w:val="24"/>
        </w:rPr>
        <w:footnoteReference w:id="9"/>
      </w:r>
      <w:r w:rsidR="00F24C28" w:rsidRPr="00172601">
        <w:rPr>
          <w:rFonts w:ascii="Cambria" w:hAnsi="Cambria"/>
          <w:sz w:val="24"/>
          <w:szCs w:val="24"/>
        </w:rPr>
        <w:t xml:space="preserve"> in Serbia. </w:t>
      </w:r>
      <w:r w:rsidR="00172601">
        <w:rPr>
          <w:rFonts w:ascii="Cambria" w:hAnsi="Cambria"/>
          <w:sz w:val="24"/>
          <w:szCs w:val="24"/>
        </w:rPr>
        <w:t>Since</w:t>
      </w:r>
      <w:r w:rsidR="00F24C28" w:rsidRPr="00172601">
        <w:rPr>
          <w:rFonts w:ascii="Cambria" w:hAnsi="Cambria"/>
          <w:sz w:val="24"/>
          <w:szCs w:val="24"/>
        </w:rPr>
        <w:t xml:space="preserve"> there is no comprehensive research or analysis of the forms of violence perpetrated against women with disabilities in custodial institutions, the actual scope of the violence they</w:t>
      </w:r>
      <w:r w:rsidR="003420A5">
        <w:rPr>
          <w:rFonts w:ascii="Cambria" w:hAnsi="Cambria"/>
          <w:sz w:val="24"/>
          <w:szCs w:val="24"/>
        </w:rPr>
        <w:t xml:space="preserve"> </w:t>
      </w:r>
      <w:r w:rsidR="00184ADA">
        <w:rPr>
          <w:rFonts w:ascii="Cambria" w:hAnsi="Cambria"/>
          <w:sz w:val="24"/>
          <w:szCs w:val="24"/>
        </w:rPr>
        <w:t>are exposed to</w:t>
      </w:r>
      <w:r w:rsidR="003420A5">
        <w:rPr>
          <w:rFonts w:ascii="Cambria" w:hAnsi="Cambria"/>
          <w:sz w:val="24"/>
          <w:szCs w:val="24"/>
        </w:rPr>
        <w:t xml:space="preserve"> </w:t>
      </w:r>
      <w:r w:rsidR="00F24C28" w:rsidRPr="00172601">
        <w:rPr>
          <w:rFonts w:ascii="Cambria" w:hAnsi="Cambria"/>
          <w:sz w:val="24"/>
          <w:szCs w:val="24"/>
        </w:rPr>
        <w:t xml:space="preserve">is </w:t>
      </w:r>
      <w:r w:rsidR="00184ADA">
        <w:rPr>
          <w:rFonts w:ascii="Cambria" w:hAnsi="Cambria"/>
          <w:sz w:val="24"/>
          <w:szCs w:val="24"/>
        </w:rPr>
        <w:t xml:space="preserve">not </w:t>
      </w:r>
      <w:r w:rsidR="002A4B92" w:rsidRPr="002A4B92">
        <w:rPr>
          <w:rFonts w:ascii="Cambria" w:hAnsi="Cambria"/>
          <w:sz w:val="24"/>
          <w:szCs w:val="24"/>
        </w:rPr>
        <w:t xml:space="preserve">fully known. </w:t>
      </w:r>
    </w:p>
    <w:p w:rsidR="0064546C" w:rsidRPr="00930A41" w:rsidRDefault="00382114" w:rsidP="0064546C">
      <w:pPr>
        <w:jc w:val="both"/>
        <w:rPr>
          <w:rFonts w:ascii="Cambria" w:hAnsi="Cambria"/>
          <w:sz w:val="24"/>
          <w:szCs w:val="24"/>
        </w:rPr>
      </w:pPr>
      <w:r w:rsidRPr="00930A41">
        <w:rPr>
          <w:rFonts w:ascii="Cambria" w:hAnsi="Cambria" w:cs="Times New Roman"/>
          <w:sz w:val="24"/>
        </w:rPr>
        <w:t>In 2016, MDR</w:t>
      </w:r>
      <w:r w:rsidR="003507F6">
        <w:rPr>
          <w:rFonts w:ascii="Cambria" w:hAnsi="Cambria" w:cs="Times New Roman"/>
          <w:sz w:val="24"/>
        </w:rPr>
        <w:t>I</w:t>
      </w:r>
      <w:r w:rsidRPr="00930A41">
        <w:rPr>
          <w:rFonts w:ascii="Cambria" w:hAnsi="Cambria" w:cs="Times New Roman"/>
          <w:sz w:val="24"/>
        </w:rPr>
        <w:t>-S developed a separate monitoring and interview guide for documenting violence against girls and women with disabilities in residential institutions</w:t>
      </w:r>
      <w:r w:rsidR="003507F6">
        <w:rPr>
          <w:rStyle w:val="FootnoteReference"/>
          <w:rFonts w:ascii="Cambria" w:hAnsi="Cambria" w:cs="Times New Roman"/>
          <w:sz w:val="24"/>
        </w:rPr>
        <w:footnoteReference w:id="10"/>
      </w:r>
      <w:r w:rsidR="001F1908" w:rsidRPr="00930A41">
        <w:rPr>
          <w:rFonts w:ascii="Cambria" w:hAnsi="Cambria" w:cs="Times New Roman"/>
          <w:sz w:val="24"/>
        </w:rPr>
        <w:t>.</w:t>
      </w:r>
      <w:r w:rsidR="006C6578">
        <w:rPr>
          <w:rFonts w:ascii="Cambria" w:hAnsi="Cambria" w:cs="Times New Roman"/>
          <w:sz w:val="24"/>
        </w:rPr>
        <w:t xml:space="preserve"> By </w:t>
      </w:r>
      <w:r w:rsidR="001F1908" w:rsidRPr="00930A41">
        <w:rPr>
          <w:rFonts w:ascii="Cambria" w:hAnsi="Cambria" w:cs="Times New Roman"/>
          <w:sz w:val="24"/>
        </w:rPr>
        <w:t xml:space="preserve">December 2016, </w:t>
      </w:r>
      <w:r w:rsidRPr="00930A41">
        <w:rPr>
          <w:rFonts w:ascii="Cambria" w:hAnsi="Cambria" w:cs="Times New Roman"/>
          <w:sz w:val="24"/>
        </w:rPr>
        <w:t xml:space="preserve">MDRI-S staff </w:t>
      </w:r>
      <w:r w:rsidR="001F1908" w:rsidRPr="00930A41">
        <w:rPr>
          <w:rFonts w:ascii="Cambria" w:hAnsi="Cambria" w:cs="Times New Roman"/>
          <w:sz w:val="24"/>
        </w:rPr>
        <w:t xml:space="preserve">conducted several </w:t>
      </w:r>
      <w:r w:rsidRPr="00930A41">
        <w:rPr>
          <w:rFonts w:ascii="Cambria" w:hAnsi="Cambria" w:cs="Times New Roman"/>
          <w:sz w:val="24"/>
        </w:rPr>
        <w:t>group and individual interviews with over 30 women with disabilities</w:t>
      </w:r>
      <w:r w:rsidR="00184ADA">
        <w:rPr>
          <w:rFonts w:ascii="Cambria" w:hAnsi="Cambria" w:cs="Times New Roman"/>
          <w:sz w:val="24"/>
        </w:rPr>
        <w:t>, conducted monitoring missions in four residential institutions, and talked to staff</w:t>
      </w:r>
      <w:r w:rsidRPr="00930A41">
        <w:rPr>
          <w:rFonts w:ascii="Cambria" w:hAnsi="Cambria" w:cs="Times New Roman"/>
          <w:sz w:val="24"/>
        </w:rPr>
        <w:t>.</w:t>
      </w:r>
      <w:r w:rsidR="001F1908" w:rsidRPr="00930A41">
        <w:rPr>
          <w:rFonts w:ascii="Cambria" w:hAnsi="Cambria" w:cs="Times New Roman"/>
          <w:sz w:val="24"/>
        </w:rPr>
        <w:t xml:space="preserve"> The preliminary results show that women with disabilities in residential institutions are </w:t>
      </w:r>
      <w:r w:rsidR="006C6578">
        <w:rPr>
          <w:rFonts w:ascii="Cambria" w:hAnsi="Cambria" w:cs="Times New Roman"/>
          <w:sz w:val="24"/>
        </w:rPr>
        <w:t xml:space="preserve">exposed to </w:t>
      </w:r>
      <w:r w:rsidR="00184ADA">
        <w:rPr>
          <w:rFonts w:ascii="Cambria" w:hAnsi="Cambria" w:cs="Times New Roman"/>
          <w:sz w:val="24"/>
        </w:rPr>
        <w:t>various</w:t>
      </w:r>
      <w:r w:rsidR="006C6578">
        <w:rPr>
          <w:rFonts w:ascii="Cambria" w:hAnsi="Cambria" w:cs="Times New Roman"/>
          <w:sz w:val="24"/>
        </w:rPr>
        <w:t xml:space="preserve"> </w:t>
      </w:r>
      <w:r w:rsidR="001F1908" w:rsidRPr="00930A41">
        <w:rPr>
          <w:rFonts w:ascii="Cambria" w:hAnsi="Cambria" w:cs="Times New Roman"/>
          <w:sz w:val="24"/>
        </w:rPr>
        <w:t xml:space="preserve">forms of violence, including </w:t>
      </w:r>
      <w:r w:rsidR="003507F6">
        <w:rPr>
          <w:rFonts w:ascii="Cambria" w:hAnsi="Cambria" w:cs="Times New Roman"/>
          <w:sz w:val="24"/>
        </w:rPr>
        <w:t xml:space="preserve">physical, psychological, </w:t>
      </w:r>
      <w:proofErr w:type="gramStart"/>
      <w:r w:rsidR="001F1908" w:rsidRPr="00930A41">
        <w:rPr>
          <w:rFonts w:ascii="Cambria" w:hAnsi="Cambria" w:cs="Times New Roman"/>
          <w:sz w:val="24"/>
        </w:rPr>
        <w:t>sexual</w:t>
      </w:r>
      <w:proofErr w:type="gramEnd"/>
      <w:r w:rsidR="001F1908" w:rsidRPr="00930A41">
        <w:rPr>
          <w:rFonts w:ascii="Cambria" w:hAnsi="Cambria" w:cs="Times New Roman"/>
          <w:sz w:val="24"/>
        </w:rPr>
        <w:t xml:space="preserve"> and gender based violence. Due to their very specific position, and </w:t>
      </w:r>
      <w:r w:rsidR="0042793B" w:rsidRPr="00930A41">
        <w:rPr>
          <w:rFonts w:ascii="Cambria" w:hAnsi="Cambria" w:cs="Times New Roman"/>
          <w:sz w:val="24"/>
        </w:rPr>
        <w:t>due</w:t>
      </w:r>
      <w:r w:rsidR="001F1908" w:rsidRPr="00930A41">
        <w:rPr>
          <w:rFonts w:ascii="Cambria" w:hAnsi="Cambria" w:cs="Times New Roman"/>
          <w:sz w:val="24"/>
        </w:rPr>
        <w:t xml:space="preserve"> to isolation from outside </w:t>
      </w:r>
      <w:r w:rsidR="001F1908" w:rsidRPr="00172601">
        <w:rPr>
          <w:rFonts w:ascii="Cambria" w:hAnsi="Cambria" w:cs="Times New Roman"/>
          <w:sz w:val="24"/>
        </w:rPr>
        <w:t>world</w:t>
      </w:r>
      <w:r w:rsidR="0064546C" w:rsidRPr="00172601">
        <w:rPr>
          <w:rFonts w:ascii="Cambria" w:hAnsi="Cambria" w:cs="Times New Roman"/>
          <w:sz w:val="24"/>
        </w:rPr>
        <w:t xml:space="preserve"> (segregation, isolation, lack of privacy, depersonalization</w:t>
      </w:r>
      <w:r w:rsidR="002A4B92" w:rsidRPr="002A4B92">
        <w:rPr>
          <w:rFonts w:ascii="Cambria" w:hAnsi="Cambria" w:cs="Times New Roman"/>
          <w:sz w:val="24"/>
        </w:rPr>
        <w:t xml:space="preserve">, </w:t>
      </w:r>
      <w:proofErr w:type="gramStart"/>
      <w:r w:rsidR="002A4B92" w:rsidRPr="002A4B92">
        <w:rPr>
          <w:rFonts w:ascii="Cambria" w:hAnsi="Cambria" w:cs="Times New Roman"/>
          <w:sz w:val="24"/>
        </w:rPr>
        <w:t>inaccessible</w:t>
      </w:r>
      <w:proofErr w:type="gramEnd"/>
      <w:r w:rsidR="002A4B92" w:rsidRPr="002A4B92">
        <w:rPr>
          <w:rFonts w:ascii="Cambria" w:hAnsi="Cambria" w:cs="Times New Roman"/>
          <w:sz w:val="24"/>
        </w:rPr>
        <w:t xml:space="preserve"> information</w:t>
      </w:r>
      <w:r w:rsidR="0064546C" w:rsidRPr="00172601">
        <w:rPr>
          <w:rFonts w:ascii="Cambria" w:hAnsi="Cambria" w:cs="Times New Roman"/>
          <w:sz w:val="24"/>
        </w:rPr>
        <w:t>)</w:t>
      </w:r>
      <w:r w:rsidR="001F1908" w:rsidRPr="00172601">
        <w:rPr>
          <w:rFonts w:ascii="Cambria" w:hAnsi="Cambria" w:cs="Times New Roman"/>
          <w:sz w:val="24"/>
        </w:rPr>
        <w:t>, m</w:t>
      </w:r>
      <w:r w:rsidR="001F1908" w:rsidRPr="00930A41">
        <w:rPr>
          <w:rFonts w:ascii="Cambria" w:hAnsi="Cambria" w:cs="Times New Roman"/>
          <w:sz w:val="24"/>
        </w:rPr>
        <w:t xml:space="preserve">ajority of women is accepting violence as an inevitable part of their daily lives in institution. Furthermore, they do not know to whom </w:t>
      </w:r>
      <w:r w:rsidR="0064546C" w:rsidRPr="00930A41">
        <w:rPr>
          <w:rFonts w:ascii="Cambria" w:hAnsi="Cambria" w:cs="Times New Roman"/>
          <w:sz w:val="24"/>
        </w:rPr>
        <w:t xml:space="preserve">and/or how </w:t>
      </w:r>
      <w:r w:rsidR="001F1908" w:rsidRPr="00930A41">
        <w:rPr>
          <w:rFonts w:ascii="Cambria" w:hAnsi="Cambria" w:cs="Times New Roman"/>
          <w:sz w:val="24"/>
        </w:rPr>
        <w:t>to report violence, especially</w:t>
      </w:r>
      <w:r w:rsidR="0064546C" w:rsidRPr="00930A41">
        <w:rPr>
          <w:rFonts w:ascii="Cambria" w:hAnsi="Cambria" w:cs="Times New Roman"/>
          <w:sz w:val="24"/>
        </w:rPr>
        <w:t xml:space="preserve"> when violence is committed by</w:t>
      </w:r>
      <w:r w:rsidR="006C6578">
        <w:rPr>
          <w:rFonts w:ascii="Cambria" w:hAnsi="Cambria" w:cs="Times New Roman"/>
          <w:sz w:val="24"/>
        </w:rPr>
        <w:t xml:space="preserve"> the institution’s staff. B</w:t>
      </w:r>
      <w:r w:rsidR="0064546C" w:rsidRPr="00930A41">
        <w:rPr>
          <w:rFonts w:ascii="Cambria" w:hAnsi="Cambria" w:cs="Times New Roman"/>
          <w:sz w:val="24"/>
        </w:rPr>
        <w:t xml:space="preserve">ased on conducted interviews with women with disabilities in residential institutions and survivors of residential institutions, it could be said that adequate protection against violence, neglect and abuse has not been in place in institutions. </w:t>
      </w:r>
      <w:r w:rsidR="0064546C" w:rsidRPr="00930A41">
        <w:rPr>
          <w:rFonts w:ascii="Cambria" w:hAnsi="Cambria"/>
          <w:sz w:val="24"/>
          <w:szCs w:val="24"/>
        </w:rPr>
        <w:t xml:space="preserve">There are no established mechanisms for </w:t>
      </w:r>
      <w:r w:rsidR="0064546C" w:rsidRPr="00930A41">
        <w:rPr>
          <w:rFonts w:ascii="Cambria" w:hAnsi="Cambria"/>
          <w:sz w:val="24"/>
          <w:szCs w:val="24"/>
        </w:rPr>
        <w:lastRenderedPageBreak/>
        <w:t>complaints and appeals in institutions</w:t>
      </w:r>
      <w:r w:rsidR="008A535C" w:rsidRPr="00930A41">
        <w:rPr>
          <w:rFonts w:ascii="Cambria" w:hAnsi="Cambria"/>
          <w:sz w:val="24"/>
          <w:szCs w:val="24"/>
        </w:rPr>
        <w:t>, including complaints against the institution and its employees</w:t>
      </w:r>
      <w:r w:rsidR="0064546C" w:rsidRPr="00930A41">
        <w:rPr>
          <w:rFonts w:ascii="Cambria" w:hAnsi="Cambria"/>
          <w:sz w:val="24"/>
          <w:szCs w:val="24"/>
        </w:rPr>
        <w:t xml:space="preserve">. Even when they are formally in place, neither clients nor their family members have information about such options. </w:t>
      </w:r>
      <w:r w:rsidR="008A535C" w:rsidRPr="00930A41">
        <w:rPr>
          <w:rFonts w:ascii="Cambria" w:hAnsi="Cambria"/>
          <w:sz w:val="24"/>
          <w:szCs w:val="24"/>
        </w:rPr>
        <w:t xml:space="preserve">In addition, mechanisms for protection from violence in institutions are neither in place nor effective and operational. </w:t>
      </w:r>
    </w:p>
    <w:p w:rsidR="00F24C28" w:rsidRPr="00930A41" w:rsidRDefault="008A535C" w:rsidP="0064546C">
      <w:pPr>
        <w:jc w:val="both"/>
        <w:rPr>
          <w:rFonts w:ascii="Cambria" w:hAnsi="Cambria"/>
          <w:sz w:val="24"/>
          <w:szCs w:val="24"/>
        </w:rPr>
      </w:pPr>
      <w:r w:rsidRPr="00930A41">
        <w:rPr>
          <w:rFonts w:ascii="Cambria" w:hAnsi="Cambria"/>
          <w:sz w:val="24"/>
          <w:szCs w:val="24"/>
        </w:rPr>
        <w:t>Also, t</w:t>
      </w:r>
      <w:r w:rsidR="00F24C28" w:rsidRPr="00930A41">
        <w:rPr>
          <w:rFonts w:ascii="Cambria" w:hAnsi="Cambria"/>
          <w:sz w:val="24"/>
          <w:szCs w:val="24"/>
        </w:rPr>
        <w:t>he information about reproductive health to residents by the institution staff is scarce or does not exist, the contraceptives are administered selectively, and the pregnancies are sometimes terminated without consent or explaining the consequences, which again puts women in risky situations.</w:t>
      </w:r>
      <w:r w:rsidR="00F24C28" w:rsidRPr="00930A41">
        <w:rPr>
          <w:rStyle w:val="FootnoteReference"/>
          <w:rFonts w:ascii="Cambria" w:hAnsi="Cambria"/>
          <w:sz w:val="24"/>
          <w:szCs w:val="24"/>
        </w:rPr>
        <w:footnoteReference w:id="11"/>
      </w:r>
      <w:r w:rsidR="00F24C28" w:rsidRPr="00930A41">
        <w:rPr>
          <w:rFonts w:ascii="Cambria" w:hAnsi="Cambria"/>
          <w:sz w:val="24"/>
          <w:szCs w:val="24"/>
        </w:rPr>
        <w:t xml:space="preserve"> The risk of abuse and lack of adequate response mechanisms are higher if the woman is deprived of legal capacity</w:t>
      </w:r>
      <w:r w:rsidR="008A3EB9" w:rsidRPr="00930A41">
        <w:rPr>
          <w:rFonts w:ascii="Cambria" w:hAnsi="Cambria"/>
          <w:sz w:val="24"/>
          <w:szCs w:val="24"/>
        </w:rPr>
        <w:t>.</w:t>
      </w:r>
      <w:r w:rsidR="00F24C28" w:rsidRPr="00930A41">
        <w:rPr>
          <w:rFonts w:ascii="Cambria" w:hAnsi="Cambria"/>
          <w:sz w:val="24"/>
          <w:szCs w:val="24"/>
        </w:rPr>
        <w:t xml:space="preserve">  Sexual abuse and other complex forms of violence in the context of detention are grave violations of human rights. While conducting monitoring visits to residential institutions, MDRI-S learned from </w:t>
      </w:r>
      <w:r w:rsidR="00036D1C" w:rsidRPr="00930A41">
        <w:rPr>
          <w:rFonts w:ascii="Cambria" w:hAnsi="Cambria"/>
          <w:sz w:val="24"/>
          <w:szCs w:val="24"/>
        </w:rPr>
        <w:t>women</w:t>
      </w:r>
      <w:r w:rsidR="00F24C28" w:rsidRPr="00930A41">
        <w:rPr>
          <w:rFonts w:ascii="Cambria" w:hAnsi="Cambria"/>
          <w:sz w:val="24"/>
          <w:szCs w:val="24"/>
        </w:rPr>
        <w:t xml:space="preserve"> that they are administered contraceptives, but also that </w:t>
      </w:r>
      <w:r w:rsidR="00036D1C" w:rsidRPr="00930A41">
        <w:rPr>
          <w:rFonts w:ascii="Cambria" w:hAnsi="Cambria"/>
          <w:sz w:val="24"/>
          <w:szCs w:val="24"/>
        </w:rPr>
        <w:t>they</w:t>
      </w:r>
      <w:r w:rsidR="00F24C28" w:rsidRPr="00930A41">
        <w:rPr>
          <w:rFonts w:ascii="Cambria" w:hAnsi="Cambria"/>
          <w:sz w:val="24"/>
          <w:szCs w:val="24"/>
        </w:rPr>
        <w:t xml:space="preserve"> have abortions or are forcibly separated from the child after birth thus denying these women right to motherhood. </w:t>
      </w:r>
    </w:p>
    <w:p w:rsidR="00F24C28" w:rsidRPr="00930A41" w:rsidRDefault="00F24C28" w:rsidP="00F24C28">
      <w:pPr>
        <w:pStyle w:val="PlainText"/>
        <w:spacing w:line="276" w:lineRule="auto"/>
        <w:jc w:val="both"/>
        <w:rPr>
          <w:rFonts w:ascii="Cambria" w:hAnsi="Cambria"/>
          <w:sz w:val="24"/>
          <w:szCs w:val="24"/>
        </w:rPr>
      </w:pPr>
      <w:r w:rsidRPr="00930A41">
        <w:rPr>
          <w:rFonts w:ascii="Cambria" w:hAnsi="Cambria"/>
          <w:sz w:val="24"/>
          <w:szCs w:val="24"/>
        </w:rPr>
        <w:t xml:space="preserve">Throughout several contacts with organizations working </w:t>
      </w:r>
      <w:r w:rsidR="00FE0C11">
        <w:rPr>
          <w:rFonts w:ascii="Cambria" w:hAnsi="Cambria"/>
          <w:sz w:val="24"/>
          <w:szCs w:val="24"/>
        </w:rPr>
        <w:t xml:space="preserve">in </w:t>
      </w:r>
      <w:r w:rsidRPr="00930A41">
        <w:rPr>
          <w:rFonts w:ascii="Cambria" w:hAnsi="Cambria"/>
          <w:sz w:val="24"/>
          <w:szCs w:val="24"/>
        </w:rPr>
        <w:t xml:space="preserve">anti-trafficking, we learned that girls and women with disabilities who have been victims of trafficking were not provided with adequate support in mainstream drop-in shelters or support services as they are inaccessible and the staff lacks training on specific position of women with different disabilities. As a </w:t>
      </w:r>
      <w:r w:rsidR="0042793B" w:rsidRPr="00930A41">
        <w:rPr>
          <w:rFonts w:ascii="Cambria" w:hAnsi="Cambria"/>
          <w:sz w:val="24"/>
          <w:szCs w:val="24"/>
        </w:rPr>
        <w:t>rule,</w:t>
      </w:r>
      <w:r w:rsidRPr="00930A41">
        <w:rPr>
          <w:rFonts w:ascii="Cambria" w:hAnsi="Cambria"/>
          <w:sz w:val="24"/>
          <w:szCs w:val="24"/>
        </w:rPr>
        <w:t xml:space="preserve"> they are placed in residential institutions where they are exposed to increased risk of abuse. In this area, also, there are no available data or research on the issue.</w:t>
      </w:r>
    </w:p>
    <w:p w:rsidR="000D02A4" w:rsidRPr="00930A41" w:rsidRDefault="000D02A4" w:rsidP="002F2906">
      <w:pPr>
        <w:pStyle w:val="PlainText"/>
        <w:spacing w:line="276" w:lineRule="auto"/>
        <w:jc w:val="both"/>
        <w:rPr>
          <w:rFonts w:ascii="Times New Roman" w:hAnsi="Times New Roman"/>
          <w:sz w:val="24"/>
          <w:szCs w:val="24"/>
        </w:rPr>
      </w:pPr>
    </w:p>
    <w:p w:rsidR="002F2906" w:rsidRPr="00930A41" w:rsidRDefault="002F2906" w:rsidP="002F2906">
      <w:pPr>
        <w:pStyle w:val="Default"/>
        <w:rPr>
          <w:rFonts w:ascii="Cambria" w:eastAsia="Times New Roman" w:hAnsi="Cambria"/>
          <w:b/>
          <w:bCs/>
          <w:iCs/>
          <w:lang w:eastAsia="zh-CN" w:bidi="my-MM"/>
        </w:rPr>
      </w:pPr>
      <w:r w:rsidRPr="00930A41">
        <w:rPr>
          <w:rFonts w:ascii="Cambria" w:eastAsia="Times New Roman" w:hAnsi="Cambria"/>
          <w:b/>
          <w:bCs/>
          <w:iCs/>
          <w:lang w:eastAsia="zh-CN" w:bidi="my-MM"/>
        </w:rPr>
        <w:t>Questions nos. 13 and 14</w:t>
      </w:r>
    </w:p>
    <w:p w:rsidR="002F2906" w:rsidRPr="00930A41" w:rsidRDefault="002F2906" w:rsidP="002F2906">
      <w:pPr>
        <w:pStyle w:val="Default"/>
      </w:pPr>
    </w:p>
    <w:p w:rsidR="00B142A7" w:rsidRPr="00930A41" w:rsidRDefault="002F2906" w:rsidP="002F2906">
      <w:pPr>
        <w:pStyle w:val="Default"/>
        <w:jc w:val="both"/>
        <w:rPr>
          <w:rFonts w:ascii="Cambria" w:eastAsia="Times New Roman" w:hAnsi="Cambria"/>
          <w:bCs/>
          <w:i/>
          <w:iCs/>
          <w:lang w:eastAsia="zh-CN" w:bidi="my-MM"/>
        </w:rPr>
      </w:pPr>
      <w:r w:rsidRPr="00930A41">
        <w:rPr>
          <w:rFonts w:ascii="Cambria" w:eastAsia="Times New Roman" w:hAnsi="Cambria"/>
          <w:bCs/>
          <w:i/>
          <w:iCs/>
          <w:lang w:eastAsia="zh-CN" w:bidi="my-MM"/>
        </w:rPr>
        <w:t xml:space="preserve">Human Rights Committee asked Serbia to respond to reports that a large number of persons with mental, intellectual and psychosocial disabilities are subjected to involuntary placement in psychiatric institutions and to forced treatment and medical interventions; to respond on safeguards in place against arbitrary committal to such institutions and measures taken to ensure that the free, prior and informed consent of the person concerned </w:t>
      </w:r>
      <w:r w:rsidR="00B142A7" w:rsidRPr="00930A41">
        <w:rPr>
          <w:rFonts w:ascii="Cambria" w:eastAsia="Times New Roman" w:hAnsi="Cambria"/>
          <w:bCs/>
          <w:i/>
          <w:iCs/>
          <w:lang w:eastAsia="zh-CN" w:bidi="my-MM"/>
        </w:rPr>
        <w:t>to any treatment is respected in practice. In addition, Committee ask</w:t>
      </w:r>
      <w:r w:rsidR="0044445B">
        <w:rPr>
          <w:rFonts w:ascii="Cambria" w:eastAsia="Times New Roman" w:hAnsi="Cambria"/>
          <w:bCs/>
          <w:i/>
          <w:iCs/>
          <w:lang w:eastAsia="zh-CN" w:bidi="my-MM"/>
        </w:rPr>
        <w:t>ed</w:t>
      </w:r>
      <w:r w:rsidR="00B142A7" w:rsidRPr="00930A41">
        <w:rPr>
          <w:rFonts w:ascii="Cambria" w:eastAsia="Times New Roman" w:hAnsi="Cambria"/>
          <w:bCs/>
          <w:i/>
          <w:iCs/>
          <w:lang w:eastAsia="zh-CN" w:bidi="my-MM"/>
        </w:rPr>
        <w:t xml:space="preserve"> Serbia to indicate what measures have been taken to review existing legal provisions denying persons with disabilities who are deprived of legal capacity the right to marry and to vote; respond to allegations of overuse of decision on deprivation of legal capacity in respect of persons with disabilities and report on </w:t>
      </w:r>
      <w:r w:rsidR="00B142A7" w:rsidRPr="00930A41">
        <w:rPr>
          <w:rFonts w:ascii="Cambria" w:eastAsia="Times New Roman" w:hAnsi="Cambria"/>
          <w:bCs/>
          <w:i/>
          <w:iCs/>
          <w:lang w:eastAsia="zh-CN" w:bidi="my-MM"/>
        </w:rPr>
        <w:lastRenderedPageBreak/>
        <w:t>the progress made in the comprehensive review of all guardianship cases, and the outcome of the review, including the percentage of cases in which legal capacity has been restored.</w:t>
      </w:r>
    </w:p>
    <w:p w:rsidR="00B142A7" w:rsidRPr="00930A41" w:rsidRDefault="00B142A7" w:rsidP="002F2906">
      <w:pPr>
        <w:pStyle w:val="Default"/>
        <w:jc w:val="both"/>
        <w:rPr>
          <w:rFonts w:ascii="Cambria" w:eastAsia="Times New Roman" w:hAnsi="Cambria"/>
          <w:bCs/>
          <w:i/>
          <w:iCs/>
          <w:lang w:eastAsia="zh-CN" w:bidi="my-MM"/>
        </w:rPr>
      </w:pPr>
    </w:p>
    <w:p w:rsidR="00F24C28" w:rsidRPr="00930A41" w:rsidRDefault="00F24C28" w:rsidP="002F2906">
      <w:pPr>
        <w:pStyle w:val="Default"/>
        <w:jc w:val="both"/>
        <w:rPr>
          <w:b/>
          <w:bCs/>
          <w:sz w:val="20"/>
          <w:szCs w:val="20"/>
        </w:rPr>
      </w:pPr>
    </w:p>
    <w:p w:rsidR="00062D32" w:rsidRPr="00930A41" w:rsidRDefault="00062D32" w:rsidP="00062D32">
      <w:pPr>
        <w:jc w:val="both"/>
        <w:rPr>
          <w:rFonts w:ascii="Cambria" w:hAnsi="Cambria"/>
          <w:sz w:val="24"/>
          <w:szCs w:val="23"/>
        </w:rPr>
      </w:pPr>
      <w:r w:rsidRPr="00930A41">
        <w:rPr>
          <w:rFonts w:ascii="Cambria" w:hAnsi="Cambria" w:cs="Times New Roman"/>
          <w:sz w:val="24"/>
        </w:rPr>
        <w:t>In its 2016 Serbia Progress Report, The European Commission states that “proper legal safeguards to prevent torture and abuse in social institutions have yet to be adopted. A large number of people with mental and psychosocial disabilities, including elderly people, are involuntary confined in psychiatric institutions and no progress has been made towards deinstitutionalization. There are concerns about reports of the use of coercive treatment.”</w:t>
      </w:r>
      <w:r w:rsidRPr="00930A41">
        <w:rPr>
          <w:rStyle w:val="FootnoteReference"/>
          <w:rFonts w:ascii="Cambria" w:hAnsi="Cambria" w:cs="Times New Roman"/>
          <w:sz w:val="24"/>
        </w:rPr>
        <w:footnoteReference w:id="12"/>
      </w:r>
      <w:r w:rsidR="0044445B">
        <w:rPr>
          <w:rFonts w:ascii="Cambria" w:hAnsi="Cambria" w:cs="Times New Roman"/>
          <w:sz w:val="24"/>
        </w:rPr>
        <w:t xml:space="preserve"> </w:t>
      </w:r>
      <w:r w:rsidRPr="00930A41">
        <w:rPr>
          <w:rFonts w:ascii="Cambria" w:hAnsi="Cambria" w:cs="Times New Roman"/>
          <w:sz w:val="24"/>
          <w:szCs w:val="23"/>
        </w:rPr>
        <w:t>The CRPD Committee issued similar concerns and recommendations to Serbia in its Concluding observations in May 2016</w:t>
      </w:r>
      <w:r w:rsidRPr="00930A41">
        <w:rPr>
          <w:rFonts w:ascii="Cambria" w:hAnsi="Cambria"/>
          <w:sz w:val="24"/>
          <w:szCs w:val="23"/>
        </w:rPr>
        <w:t>.</w:t>
      </w:r>
    </w:p>
    <w:p w:rsidR="007B00A9" w:rsidRDefault="00062D32" w:rsidP="0046167B">
      <w:pPr>
        <w:jc w:val="both"/>
        <w:rPr>
          <w:rFonts w:ascii="Cambria" w:hAnsi="Cambria"/>
          <w:sz w:val="24"/>
          <w:szCs w:val="24"/>
        </w:rPr>
      </w:pPr>
      <w:r w:rsidRPr="00930A41">
        <w:rPr>
          <w:rFonts w:ascii="Cambria" w:hAnsi="Cambria"/>
          <w:sz w:val="24"/>
          <w:szCs w:val="23"/>
        </w:rPr>
        <w:t xml:space="preserve">This part of our submission focuses on </w:t>
      </w:r>
      <w:r w:rsidR="001F22F2" w:rsidRPr="00930A41">
        <w:rPr>
          <w:rFonts w:ascii="Cambria" w:hAnsi="Cambria"/>
          <w:sz w:val="24"/>
          <w:szCs w:val="23"/>
        </w:rPr>
        <w:t>widely spread practice in Serbia that persons with disabilities, especially persons with intellectual</w:t>
      </w:r>
      <w:r w:rsidR="00793957" w:rsidRPr="00930A41">
        <w:rPr>
          <w:rFonts w:ascii="Cambria" w:hAnsi="Cambria"/>
          <w:sz w:val="24"/>
          <w:szCs w:val="23"/>
        </w:rPr>
        <w:t>, cognitive</w:t>
      </w:r>
      <w:r w:rsidR="001F22F2" w:rsidRPr="00930A41">
        <w:rPr>
          <w:rFonts w:ascii="Cambria" w:hAnsi="Cambria"/>
          <w:sz w:val="24"/>
          <w:szCs w:val="23"/>
        </w:rPr>
        <w:t xml:space="preserve"> and psychosocial disabilities, are often deprived of their legal capacity. </w:t>
      </w:r>
      <w:r w:rsidR="008605B7" w:rsidRPr="00930A41">
        <w:rPr>
          <w:rStyle w:val="apple-converted-space"/>
          <w:rFonts w:ascii="Cambria" w:hAnsi="Cambria"/>
          <w:sz w:val="24"/>
          <w:shd w:val="clear" w:color="auto" w:fill="FFFFFF"/>
        </w:rPr>
        <w:t xml:space="preserve">Serbia has one of the most restrictive guardianship systems affecting all areas of person’s life. It denies decision making power, and it is directly linked to deprivation of liberty and loss of </w:t>
      </w:r>
      <w:r w:rsidR="00793957" w:rsidRPr="00930A41">
        <w:rPr>
          <w:rStyle w:val="apple-converted-space"/>
          <w:rFonts w:ascii="Cambria" w:hAnsi="Cambria"/>
          <w:sz w:val="24"/>
          <w:shd w:val="clear" w:color="auto" w:fill="FFFFFF"/>
        </w:rPr>
        <w:t>power over</w:t>
      </w:r>
      <w:r w:rsidR="0022219B">
        <w:rPr>
          <w:rStyle w:val="apple-converted-space"/>
          <w:rFonts w:ascii="Cambria" w:hAnsi="Cambria"/>
          <w:sz w:val="24"/>
          <w:shd w:val="clear" w:color="auto" w:fill="FFFFFF"/>
        </w:rPr>
        <w:t xml:space="preserve"> </w:t>
      </w:r>
      <w:r w:rsidR="008605B7" w:rsidRPr="00930A41">
        <w:rPr>
          <w:rStyle w:val="apple-converted-space"/>
          <w:rFonts w:ascii="Cambria" w:hAnsi="Cambria"/>
          <w:sz w:val="24"/>
          <w:shd w:val="clear" w:color="auto" w:fill="FFFFFF"/>
        </w:rPr>
        <w:t xml:space="preserve">personal assets of the individual. </w:t>
      </w:r>
      <w:r w:rsidR="001F22F2" w:rsidRPr="00930A41">
        <w:rPr>
          <w:rFonts w:ascii="Cambria" w:hAnsi="Cambria"/>
          <w:sz w:val="24"/>
          <w:szCs w:val="23"/>
        </w:rPr>
        <w:t xml:space="preserve">This practice brings them in the status of “civil death”, since deprivation of legal capacity means that they cannot exercise any of guaranteed rights by themselves. The position of persons placed in residential and psychiatric institutions is even worse, they are usually placed in institution with consent of their guardian, and cannot exercise any right, including the right to leave institution and live in the community, without guardian’s consent. </w:t>
      </w:r>
      <w:r w:rsidR="008605B7" w:rsidRPr="00930A41">
        <w:rPr>
          <w:rFonts w:ascii="Cambria" w:hAnsi="Cambria"/>
          <w:sz w:val="24"/>
          <w:szCs w:val="23"/>
        </w:rPr>
        <w:t xml:space="preserve">Institutions are usually far </w:t>
      </w:r>
      <w:r w:rsidR="007B00A9" w:rsidRPr="00930A41">
        <w:rPr>
          <w:rStyle w:val="apple-converted-space"/>
          <w:rFonts w:ascii="Cambria" w:hAnsi="Cambria"/>
          <w:sz w:val="24"/>
          <w:shd w:val="clear" w:color="auto" w:fill="FFFFFF"/>
        </w:rPr>
        <w:t xml:space="preserve">away from their place of origin and </w:t>
      </w:r>
      <w:r w:rsidR="008605B7" w:rsidRPr="00930A41">
        <w:rPr>
          <w:rStyle w:val="apple-converted-space"/>
          <w:rFonts w:ascii="Cambria" w:hAnsi="Cambria"/>
          <w:sz w:val="24"/>
          <w:shd w:val="clear" w:color="auto" w:fill="FFFFFF"/>
        </w:rPr>
        <w:t>they have</w:t>
      </w:r>
      <w:r w:rsidR="007B00A9" w:rsidRPr="00930A41">
        <w:rPr>
          <w:rStyle w:val="apple-converted-space"/>
          <w:rFonts w:ascii="Cambria" w:hAnsi="Cambria"/>
          <w:sz w:val="24"/>
          <w:shd w:val="clear" w:color="auto" w:fill="FFFFFF"/>
        </w:rPr>
        <w:t xml:space="preserve"> very scarce contacts with outside world.</w:t>
      </w:r>
      <w:r w:rsidR="007B00A9" w:rsidRPr="00930A41">
        <w:rPr>
          <w:rFonts w:ascii="Cambria" w:hAnsi="Cambria"/>
          <w:sz w:val="24"/>
          <w:szCs w:val="24"/>
        </w:rPr>
        <w:t xml:space="preserve"> The residents are not free to move unless they do not have their guardians’ approval, nor do they have any kind of power to decide about their everyday liv</w:t>
      </w:r>
      <w:r w:rsidR="0044445B">
        <w:rPr>
          <w:rFonts w:ascii="Cambria" w:hAnsi="Cambria"/>
          <w:sz w:val="24"/>
          <w:szCs w:val="24"/>
        </w:rPr>
        <w:t>es. This practice is in conflict</w:t>
      </w:r>
      <w:r w:rsidR="007B00A9" w:rsidRPr="00930A41">
        <w:rPr>
          <w:rFonts w:ascii="Cambria" w:hAnsi="Cambria"/>
          <w:sz w:val="24"/>
          <w:szCs w:val="24"/>
        </w:rPr>
        <w:t xml:space="preserve"> with international regulations</w:t>
      </w:r>
      <w:r w:rsidR="008605B7" w:rsidRPr="00930A41">
        <w:rPr>
          <w:rFonts w:ascii="Cambria" w:hAnsi="Cambria"/>
          <w:sz w:val="24"/>
          <w:szCs w:val="24"/>
        </w:rPr>
        <w:t>, e.g. t</w:t>
      </w:r>
      <w:r w:rsidR="007B00A9" w:rsidRPr="00930A41">
        <w:rPr>
          <w:rFonts w:ascii="Cambria" w:hAnsi="Cambria"/>
          <w:sz w:val="24"/>
          <w:szCs w:val="24"/>
        </w:rPr>
        <w:t>he European Court of Human Rights has emphasized a need to establish the procedural safeguards</w:t>
      </w:r>
      <w:r w:rsidR="0022219B">
        <w:rPr>
          <w:rFonts w:ascii="Cambria" w:hAnsi="Cambria"/>
          <w:sz w:val="24"/>
          <w:szCs w:val="24"/>
        </w:rPr>
        <w:t xml:space="preserve"> to</w:t>
      </w:r>
      <w:r w:rsidR="007B00A9" w:rsidRPr="00930A41">
        <w:rPr>
          <w:rFonts w:ascii="Cambria" w:hAnsi="Cambria"/>
          <w:sz w:val="24"/>
          <w:szCs w:val="24"/>
        </w:rPr>
        <w:t xml:space="preserve"> avoid simultaneous deprivation of freedom and deprivation of legal capacity.</w:t>
      </w:r>
      <w:r w:rsidR="007B00A9" w:rsidRPr="00930A41">
        <w:rPr>
          <w:rFonts w:ascii="Cambria" w:hAnsi="Cambria"/>
          <w:sz w:val="24"/>
          <w:szCs w:val="24"/>
          <w:vertAlign w:val="superscript"/>
        </w:rPr>
        <w:footnoteReference w:id="13"/>
      </w:r>
    </w:p>
    <w:p w:rsidR="0046167B" w:rsidRDefault="007B00A9" w:rsidP="0046167B">
      <w:pPr>
        <w:pStyle w:val="HTMLPreformatted"/>
        <w:shd w:val="clear" w:color="auto" w:fill="FFFFFF"/>
        <w:spacing w:line="276" w:lineRule="auto"/>
        <w:jc w:val="both"/>
        <w:rPr>
          <w:rFonts w:ascii="Cambria" w:hAnsi="Cambria" w:cs="Times New Roman"/>
          <w:i/>
          <w:sz w:val="24"/>
          <w:szCs w:val="24"/>
        </w:rPr>
      </w:pPr>
      <w:r w:rsidRPr="00930A41">
        <w:rPr>
          <w:rFonts w:ascii="Cambria" w:hAnsi="Cambria" w:cs="Times New Roman"/>
          <w:sz w:val="24"/>
          <w:szCs w:val="24"/>
        </w:rPr>
        <w:t>The current malpractice can be illustrated by the statement of Deputy Ombudsman of the Republic of Serbia:</w:t>
      </w:r>
      <w:r w:rsidR="00A267C4" w:rsidRPr="00930A41">
        <w:rPr>
          <w:rFonts w:ascii="Cambria" w:hAnsi="Cambria" w:cs="Times New Roman"/>
          <w:sz w:val="24"/>
          <w:szCs w:val="24"/>
        </w:rPr>
        <w:t xml:space="preserve"> “…</w:t>
      </w:r>
      <w:r w:rsidRPr="00930A41">
        <w:rPr>
          <w:rFonts w:ascii="Cambria" w:hAnsi="Cambria" w:cs="Times New Roman"/>
          <w:i/>
          <w:sz w:val="24"/>
          <w:szCs w:val="24"/>
        </w:rPr>
        <w:t xml:space="preserve">deprivation of legal capacity in many cases means for taking over the </w:t>
      </w:r>
      <w:r w:rsidRPr="00930A41">
        <w:rPr>
          <w:rFonts w:ascii="Cambria" w:hAnsi="Cambria" w:cs="Times New Roman"/>
          <w:i/>
          <w:sz w:val="24"/>
          <w:szCs w:val="24"/>
        </w:rPr>
        <w:lastRenderedPageBreak/>
        <w:t xml:space="preserve">assets of a person and putting them in the hands of their guardians. This is most often accomplished by property owners deprived of legal capacity are taken away from his property and placed in psychiatric and social institutions, according to the decision of a guardian and approval by </w:t>
      </w:r>
      <w:r w:rsidR="0044445B">
        <w:rPr>
          <w:rFonts w:ascii="Cambria" w:hAnsi="Cambria" w:cs="Times New Roman"/>
          <w:i/>
          <w:sz w:val="24"/>
          <w:szCs w:val="24"/>
        </w:rPr>
        <w:t xml:space="preserve">the </w:t>
      </w:r>
      <w:r w:rsidRPr="00930A41">
        <w:rPr>
          <w:rFonts w:ascii="Cambria" w:hAnsi="Cambria" w:cs="Times New Roman"/>
          <w:i/>
          <w:sz w:val="24"/>
          <w:szCs w:val="24"/>
        </w:rPr>
        <w:t>Center for social work. In psychiatric and social care institutions, many of them are restricted in movement, locked i.e. deprived of their liberty. So, in short: deprivation of legal capacity turns into a deprivation of property and deprivation of liberty</w:t>
      </w:r>
      <w:r w:rsidR="00A267C4" w:rsidRPr="00930A41">
        <w:rPr>
          <w:rFonts w:ascii="Cambria" w:hAnsi="Cambria" w:cs="Times New Roman"/>
          <w:i/>
          <w:sz w:val="24"/>
          <w:szCs w:val="24"/>
        </w:rPr>
        <w:t>”.</w:t>
      </w:r>
    </w:p>
    <w:p w:rsidR="00343B8E" w:rsidRDefault="00343B8E" w:rsidP="0046167B">
      <w:pPr>
        <w:pStyle w:val="HTMLPreformatted"/>
        <w:shd w:val="clear" w:color="auto" w:fill="FFFFFF"/>
        <w:spacing w:line="276" w:lineRule="auto"/>
        <w:jc w:val="both"/>
        <w:rPr>
          <w:rFonts w:ascii="Cambria" w:hAnsi="Cambria" w:cs="Times New Roman"/>
          <w:i/>
          <w:sz w:val="24"/>
          <w:szCs w:val="24"/>
        </w:rPr>
      </w:pPr>
    </w:p>
    <w:p w:rsidR="00BB33CB" w:rsidRDefault="00343B8E">
      <w:pPr>
        <w:jc w:val="both"/>
        <w:rPr>
          <w:rFonts w:ascii="Cambria" w:hAnsi="Cambria"/>
          <w:sz w:val="24"/>
          <w:shd w:val="clear" w:color="auto" w:fill="FFFFFF"/>
        </w:rPr>
      </w:pPr>
      <w:r>
        <w:rPr>
          <w:rFonts w:ascii="Cambria" w:hAnsi="Cambria"/>
          <w:sz w:val="24"/>
          <w:szCs w:val="24"/>
        </w:rPr>
        <w:t>Women with disabilities deprived of legal capacity, who live in residential institutions, are exposed to treatments without their consent. The staff reported that the consent for abortions and administration of contraceptives is never asked from a woman, who is not even informed about the procedures, but from the guardian (frequently, also, signed consent of the guardian is not part of medical documentation).</w:t>
      </w:r>
    </w:p>
    <w:p w:rsidR="00BD3E47" w:rsidRPr="00930A41" w:rsidRDefault="00FD3DBF" w:rsidP="00CF229A">
      <w:pPr>
        <w:autoSpaceDE w:val="0"/>
        <w:autoSpaceDN w:val="0"/>
        <w:adjustRightInd w:val="0"/>
        <w:spacing w:after="0"/>
        <w:jc w:val="both"/>
        <w:rPr>
          <w:rFonts w:ascii="Cambria" w:hAnsi="Cambria" w:cs="Cambria"/>
          <w:sz w:val="24"/>
          <w:szCs w:val="24"/>
        </w:rPr>
      </w:pPr>
      <w:r w:rsidRPr="00930A41">
        <w:rPr>
          <w:rFonts w:ascii="Cambria" w:hAnsi="Cambria" w:cs="Cambria"/>
          <w:sz w:val="24"/>
          <w:szCs w:val="24"/>
        </w:rPr>
        <w:t xml:space="preserve">According to data gathered from </w:t>
      </w:r>
      <w:proofErr w:type="spellStart"/>
      <w:r w:rsidRPr="00930A41">
        <w:rPr>
          <w:rFonts w:ascii="Cambria" w:hAnsi="Cambria" w:cs="Cambria"/>
          <w:sz w:val="24"/>
          <w:szCs w:val="24"/>
        </w:rPr>
        <w:t>centres</w:t>
      </w:r>
      <w:proofErr w:type="spellEnd"/>
      <w:r w:rsidRPr="00930A41">
        <w:rPr>
          <w:rFonts w:ascii="Cambria" w:hAnsi="Cambria" w:cs="Cambria"/>
          <w:sz w:val="24"/>
          <w:szCs w:val="24"/>
        </w:rPr>
        <w:t xml:space="preserve"> for social work in 2014</w:t>
      </w:r>
      <w:r w:rsidRPr="00930A41">
        <w:rPr>
          <w:rStyle w:val="FootnoteReference"/>
          <w:rFonts w:ascii="Cambria" w:hAnsi="Cambria" w:cs="Cambria"/>
          <w:sz w:val="24"/>
          <w:szCs w:val="24"/>
        </w:rPr>
        <w:footnoteReference w:id="14"/>
      </w:r>
      <w:r w:rsidRPr="00930A41">
        <w:rPr>
          <w:rFonts w:ascii="Cambria" w:hAnsi="Cambria" w:cs="Cambria"/>
          <w:sz w:val="24"/>
          <w:szCs w:val="24"/>
        </w:rPr>
        <w:t>, 28,306 people in Serbia</w:t>
      </w:r>
      <w:r w:rsidR="0022219B">
        <w:rPr>
          <w:rFonts w:ascii="Cambria" w:hAnsi="Cambria" w:cs="Cambria"/>
          <w:sz w:val="24"/>
          <w:szCs w:val="24"/>
        </w:rPr>
        <w:t xml:space="preserve"> </w:t>
      </w:r>
      <w:r w:rsidRPr="00930A41">
        <w:rPr>
          <w:rFonts w:ascii="Cambria" w:hAnsi="Cambria" w:cs="Cambria"/>
          <w:sz w:val="24"/>
          <w:szCs w:val="24"/>
        </w:rPr>
        <w:t>were under guardianship, while 67% of them are adults whose guardian is usually a relative</w:t>
      </w:r>
      <w:r w:rsidR="0022219B">
        <w:rPr>
          <w:rFonts w:ascii="Cambria" w:hAnsi="Cambria" w:cs="Cambria"/>
          <w:sz w:val="24"/>
          <w:szCs w:val="24"/>
        </w:rPr>
        <w:t xml:space="preserve"> </w:t>
      </w:r>
      <w:r w:rsidRPr="00930A41">
        <w:rPr>
          <w:rFonts w:ascii="Cambria" w:hAnsi="Cambria" w:cs="Cambria"/>
          <w:sz w:val="24"/>
          <w:szCs w:val="24"/>
        </w:rPr>
        <w:t>or a familiar person</w:t>
      </w:r>
      <w:r w:rsidR="00FC2DBB" w:rsidRPr="00930A41">
        <w:rPr>
          <w:rStyle w:val="FootnoteReference"/>
          <w:rFonts w:ascii="Cambria" w:hAnsi="Cambria" w:cs="Cambria"/>
          <w:sz w:val="24"/>
          <w:szCs w:val="24"/>
        </w:rPr>
        <w:footnoteReference w:id="15"/>
      </w:r>
      <w:r w:rsidRPr="00930A41">
        <w:rPr>
          <w:rFonts w:ascii="Cambria" w:hAnsi="Cambria" w:cs="Cambria"/>
          <w:sz w:val="24"/>
          <w:szCs w:val="24"/>
        </w:rPr>
        <w:t>.</w:t>
      </w:r>
      <w:r w:rsidR="0044445B">
        <w:rPr>
          <w:rFonts w:ascii="Cambria" w:hAnsi="Cambria" w:cs="Cambria"/>
          <w:sz w:val="24"/>
          <w:szCs w:val="24"/>
        </w:rPr>
        <w:t xml:space="preserve"> </w:t>
      </w:r>
      <w:r w:rsidRPr="00930A41">
        <w:rPr>
          <w:rFonts w:ascii="Cambria" w:hAnsi="Cambria" w:cs="Cambria"/>
          <w:sz w:val="24"/>
          <w:szCs w:val="24"/>
        </w:rPr>
        <w:t>In 14% of cases, people are</w:t>
      </w:r>
      <w:r w:rsidR="00FC2DBB" w:rsidRPr="00930A41">
        <w:rPr>
          <w:rFonts w:ascii="Cambria" w:hAnsi="Cambria" w:cs="Cambria"/>
          <w:sz w:val="24"/>
          <w:szCs w:val="24"/>
        </w:rPr>
        <w:t xml:space="preserve"> under direct guardianship</w:t>
      </w:r>
      <w:r w:rsidR="00343B8E">
        <w:rPr>
          <w:rFonts w:ascii="Cambria" w:hAnsi="Cambria" w:cs="Cambria"/>
          <w:sz w:val="24"/>
          <w:szCs w:val="24"/>
        </w:rPr>
        <w:t xml:space="preserve"> meaning that </w:t>
      </w:r>
      <w:r w:rsidR="0022219B">
        <w:rPr>
          <w:rFonts w:ascii="Cambria" w:hAnsi="Cambria" w:cs="Cambria"/>
          <w:sz w:val="24"/>
          <w:szCs w:val="24"/>
        </w:rPr>
        <w:t>t</w:t>
      </w:r>
      <w:r w:rsidRPr="00930A41">
        <w:rPr>
          <w:rFonts w:ascii="Cambria" w:hAnsi="Cambria" w:cs="Cambria"/>
          <w:sz w:val="24"/>
          <w:szCs w:val="24"/>
        </w:rPr>
        <w:t>he duty</w:t>
      </w:r>
      <w:r w:rsidR="0022219B">
        <w:rPr>
          <w:rFonts w:ascii="Cambria" w:hAnsi="Cambria" w:cs="Cambria"/>
          <w:sz w:val="24"/>
          <w:szCs w:val="24"/>
        </w:rPr>
        <w:t xml:space="preserve"> </w:t>
      </w:r>
      <w:r w:rsidRPr="00930A41">
        <w:rPr>
          <w:rFonts w:ascii="Cambria" w:hAnsi="Cambria" w:cs="Cambria"/>
          <w:sz w:val="24"/>
          <w:szCs w:val="24"/>
        </w:rPr>
        <w:t>of a guardian is delegated to an employee of the center for social work.</w:t>
      </w:r>
    </w:p>
    <w:p w:rsidR="00FD3DBF" w:rsidRPr="00930A41" w:rsidRDefault="00CF229A" w:rsidP="00CF229A">
      <w:pPr>
        <w:autoSpaceDE w:val="0"/>
        <w:autoSpaceDN w:val="0"/>
        <w:adjustRightInd w:val="0"/>
        <w:spacing w:after="0"/>
        <w:jc w:val="both"/>
        <w:rPr>
          <w:rFonts w:ascii="Cambria" w:hAnsi="Cambria" w:cs="Cambria"/>
          <w:sz w:val="24"/>
          <w:szCs w:val="24"/>
        </w:rPr>
      </w:pPr>
      <w:r w:rsidRPr="00930A41">
        <w:rPr>
          <w:rFonts w:ascii="Cambria" w:hAnsi="Cambria" w:cs="Cambria"/>
          <w:sz w:val="24"/>
          <w:szCs w:val="24"/>
        </w:rPr>
        <w:t>After a drastic increase in the number of people under guardianship in 2011 (33.9% compared to the previous year), in the following years the number of people under guardianship does not change significantly. Nevertheless, it’s constantly increasing.</w:t>
      </w:r>
    </w:p>
    <w:p w:rsidR="00036D99" w:rsidRDefault="00036D99" w:rsidP="00036D99">
      <w:pPr>
        <w:autoSpaceDE w:val="0"/>
        <w:autoSpaceDN w:val="0"/>
        <w:adjustRightInd w:val="0"/>
        <w:spacing w:after="0" w:line="240" w:lineRule="auto"/>
        <w:rPr>
          <w:rFonts w:ascii="Cambria" w:hAnsi="Cambria" w:cs="Cambria"/>
          <w:sz w:val="24"/>
          <w:szCs w:val="24"/>
        </w:rPr>
      </w:pPr>
    </w:p>
    <w:p w:rsidR="00036D99" w:rsidRPr="00930A41" w:rsidRDefault="00036D99" w:rsidP="00036D99">
      <w:pPr>
        <w:autoSpaceDE w:val="0"/>
        <w:autoSpaceDN w:val="0"/>
        <w:adjustRightInd w:val="0"/>
        <w:spacing w:after="0" w:line="240" w:lineRule="auto"/>
        <w:rPr>
          <w:rFonts w:ascii="Times New Roman" w:hAnsi="Times New Roman"/>
          <w:i/>
          <w:iCs/>
          <w:sz w:val="24"/>
          <w:szCs w:val="24"/>
        </w:rPr>
      </w:pPr>
      <w:r w:rsidRPr="00930A41">
        <w:rPr>
          <w:rFonts w:ascii="Cambria" w:hAnsi="Cambria" w:cs="Cambria"/>
          <w:sz w:val="24"/>
          <w:szCs w:val="24"/>
        </w:rPr>
        <w:t>Table 1: Number and age structure of persons under guardianship</w:t>
      </w:r>
    </w:p>
    <w:tbl>
      <w:tblPr>
        <w:tblStyle w:val="TableGrid"/>
        <w:tblW w:w="0" w:type="auto"/>
        <w:tblLook w:val="04A0" w:firstRow="1" w:lastRow="0" w:firstColumn="1" w:lastColumn="0" w:noHBand="0" w:noVBand="1"/>
      </w:tblPr>
      <w:tblGrid>
        <w:gridCol w:w="1544"/>
        <w:gridCol w:w="797"/>
        <w:gridCol w:w="1245"/>
        <w:gridCol w:w="930"/>
        <w:gridCol w:w="1156"/>
        <w:gridCol w:w="930"/>
        <w:gridCol w:w="1080"/>
        <w:gridCol w:w="930"/>
        <w:gridCol w:w="964"/>
      </w:tblGrid>
      <w:tr w:rsidR="00FD3DBF" w:rsidRPr="00930A41" w:rsidTr="00036D99">
        <w:tc>
          <w:tcPr>
            <w:tcW w:w="1544" w:type="dxa"/>
            <w:shd w:val="clear" w:color="auto" w:fill="D9D9D9" w:themeFill="background1" w:themeFillShade="D9"/>
          </w:tcPr>
          <w:p w:rsidR="00FD3DBF" w:rsidRPr="00930A41" w:rsidRDefault="00FD3DBF" w:rsidP="003D72BD">
            <w:pPr>
              <w:rPr>
                <w:rFonts w:ascii="Cambria" w:hAnsi="Cambria"/>
                <w:sz w:val="24"/>
                <w:szCs w:val="40"/>
              </w:rPr>
            </w:pPr>
          </w:p>
        </w:tc>
        <w:tc>
          <w:tcPr>
            <w:tcW w:w="2042" w:type="dxa"/>
            <w:gridSpan w:val="2"/>
            <w:shd w:val="clear" w:color="auto" w:fill="D9D9D9" w:themeFill="background1" w:themeFillShade="D9"/>
          </w:tcPr>
          <w:p w:rsidR="00FD3DBF" w:rsidRPr="00930A41" w:rsidRDefault="00FD3DBF" w:rsidP="003D72BD">
            <w:pPr>
              <w:jc w:val="center"/>
              <w:rPr>
                <w:rFonts w:ascii="Cambria" w:hAnsi="Cambria"/>
                <w:sz w:val="24"/>
                <w:szCs w:val="40"/>
              </w:rPr>
            </w:pPr>
            <w:r w:rsidRPr="00930A41">
              <w:rPr>
                <w:rFonts w:ascii="Cambria" w:hAnsi="Cambria"/>
                <w:sz w:val="24"/>
                <w:szCs w:val="40"/>
              </w:rPr>
              <w:t>2010.</w:t>
            </w:r>
          </w:p>
        </w:tc>
        <w:tc>
          <w:tcPr>
            <w:tcW w:w="2086" w:type="dxa"/>
            <w:gridSpan w:val="2"/>
            <w:shd w:val="clear" w:color="auto" w:fill="D9D9D9" w:themeFill="background1" w:themeFillShade="D9"/>
          </w:tcPr>
          <w:p w:rsidR="00FD3DBF" w:rsidRPr="00930A41" w:rsidRDefault="00FD3DBF" w:rsidP="003D72BD">
            <w:pPr>
              <w:jc w:val="center"/>
              <w:rPr>
                <w:rFonts w:ascii="Cambria" w:hAnsi="Cambria"/>
                <w:sz w:val="24"/>
                <w:szCs w:val="40"/>
              </w:rPr>
            </w:pPr>
            <w:r w:rsidRPr="00930A41">
              <w:rPr>
                <w:rFonts w:ascii="Cambria" w:hAnsi="Cambria"/>
                <w:sz w:val="24"/>
                <w:szCs w:val="40"/>
              </w:rPr>
              <w:t>2011.</w:t>
            </w:r>
          </w:p>
        </w:tc>
        <w:tc>
          <w:tcPr>
            <w:tcW w:w="2010" w:type="dxa"/>
            <w:gridSpan w:val="2"/>
            <w:shd w:val="clear" w:color="auto" w:fill="D9D9D9" w:themeFill="background1" w:themeFillShade="D9"/>
          </w:tcPr>
          <w:p w:rsidR="00FD3DBF" w:rsidRPr="00930A41" w:rsidRDefault="00FD3DBF" w:rsidP="003D72BD">
            <w:pPr>
              <w:jc w:val="center"/>
              <w:rPr>
                <w:rFonts w:ascii="Cambria" w:hAnsi="Cambria"/>
                <w:sz w:val="24"/>
                <w:szCs w:val="40"/>
              </w:rPr>
            </w:pPr>
            <w:r w:rsidRPr="00930A41">
              <w:rPr>
                <w:rFonts w:ascii="Cambria" w:hAnsi="Cambria"/>
                <w:sz w:val="24"/>
                <w:szCs w:val="40"/>
              </w:rPr>
              <w:t>2012.</w:t>
            </w:r>
          </w:p>
        </w:tc>
        <w:tc>
          <w:tcPr>
            <w:tcW w:w="1894" w:type="dxa"/>
            <w:gridSpan w:val="2"/>
            <w:shd w:val="clear" w:color="auto" w:fill="D9D9D9" w:themeFill="background1" w:themeFillShade="D9"/>
          </w:tcPr>
          <w:p w:rsidR="00FD3DBF" w:rsidRPr="00930A41" w:rsidRDefault="00FD3DBF" w:rsidP="003D72BD">
            <w:pPr>
              <w:jc w:val="center"/>
              <w:rPr>
                <w:rFonts w:ascii="Cambria" w:hAnsi="Cambria"/>
                <w:sz w:val="24"/>
                <w:szCs w:val="40"/>
              </w:rPr>
            </w:pPr>
            <w:r w:rsidRPr="00930A41">
              <w:rPr>
                <w:rFonts w:ascii="Cambria" w:hAnsi="Cambria"/>
                <w:sz w:val="24"/>
                <w:szCs w:val="40"/>
              </w:rPr>
              <w:t>2014.</w:t>
            </w:r>
          </w:p>
        </w:tc>
      </w:tr>
      <w:tr w:rsidR="00FD3DBF" w:rsidRPr="00930A41" w:rsidTr="00036D99">
        <w:tc>
          <w:tcPr>
            <w:tcW w:w="1544" w:type="dxa"/>
            <w:shd w:val="clear" w:color="auto" w:fill="D9D9D9" w:themeFill="background1" w:themeFillShade="D9"/>
          </w:tcPr>
          <w:p w:rsidR="00FD3DBF" w:rsidRPr="00930A41" w:rsidRDefault="00FD3DBF" w:rsidP="003D72BD">
            <w:pPr>
              <w:rPr>
                <w:rFonts w:ascii="Cambria" w:hAnsi="Cambria"/>
                <w:sz w:val="24"/>
                <w:szCs w:val="40"/>
              </w:rPr>
            </w:pPr>
          </w:p>
        </w:tc>
        <w:tc>
          <w:tcPr>
            <w:tcW w:w="797" w:type="dxa"/>
          </w:tcPr>
          <w:p w:rsidR="00FD3DBF" w:rsidRPr="00930A41" w:rsidRDefault="00FD3DBF" w:rsidP="003D72BD">
            <w:pPr>
              <w:rPr>
                <w:rFonts w:ascii="Cambria" w:hAnsi="Cambria"/>
                <w:sz w:val="24"/>
                <w:szCs w:val="40"/>
              </w:rPr>
            </w:pPr>
          </w:p>
        </w:tc>
        <w:tc>
          <w:tcPr>
            <w:tcW w:w="1245" w:type="dxa"/>
          </w:tcPr>
          <w:p w:rsidR="00FD3DBF" w:rsidRPr="00930A41" w:rsidRDefault="00FD3DBF" w:rsidP="003D72BD">
            <w:pPr>
              <w:rPr>
                <w:rFonts w:ascii="Cambria" w:hAnsi="Cambria"/>
                <w:sz w:val="24"/>
                <w:szCs w:val="40"/>
              </w:rPr>
            </w:pPr>
            <w:r w:rsidRPr="00930A41">
              <w:rPr>
                <w:rFonts w:ascii="Cambria" w:hAnsi="Cambria"/>
                <w:sz w:val="24"/>
                <w:szCs w:val="40"/>
              </w:rPr>
              <w:t>%</w:t>
            </w:r>
          </w:p>
        </w:tc>
        <w:tc>
          <w:tcPr>
            <w:tcW w:w="930" w:type="dxa"/>
          </w:tcPr>
          <w:p w:rsidR="00FD3DBF" w:rsidRPr="00930A41" w:rsidRDefault="00FD3DBF" w:rsidP="003D72BD">
            <w:pPr>
              <w:rPr>
                <w:rFonts w:ascii="Cambria" w:hAnsi="Cambria"/>
                <w:sz w:val="24"/>
                <w:szCs w:val="40"/>
              </w:rPr>
            </w:pPr>
          </w:p>
        </w:tc>
        <w:tc>
          <w:tcPr>
            <w:tcW w:w="1156" w:type="dxa"/>
          </w:tcPr>
          <w:p w:rsidR="00FD3DBF" w:rsidRPr="00930A41" w:rsidRDefault="00FD3DBF" w:rsidP="003D72BD">
            <w:pPr>
              <w:rPr>
                <w:rFonts w:ascii="Cambria" w:hAnsi="Cambria"/>
                <w:sz w:val="24"/>
                <w:szCs w:val="40"/>
              </w:rPr>
            </w:pPr>
            <w:r w:rsidRPr="00930A41">
              <w:rPr>
                <w:rFonts w:ascii="Cambria" w:hAnsi="Cambria"/>
                <w:sz w:val="24"/>
                <w:szCs w:val="40"/>
              </w:rPr>
              <w:t>%</w:t>
            </w:r>
          </w:p>
        </w:tc>
        <w:tc>
          <w:tcPr>
            <w:tcW w:w="930" w:type="dxa"/>
          </w:tcPr>
          <w:p w:rsidR="00FD3DBF" w:rsidRPr="00930A41" w:rsidRDefault="00FD3DBF" w:rsidP="003D72BD">
            <w:pPr>
              <w:rPr>
                <w:rFonts w:ascii="Cambria" w:hAnsi="Cambria"/>
                <w:sz w:val="24"/>
                <w:szCs w:val="40"/>
              </w:rPr>
            </w:pPr>
          </w:p>
        </w:tc>
        <w:tc>
          <w:tcPr>
            <w:tcW w:w="1080" w:type="dxa"/>
          </w:tcPr>
          <w:p w:rsidR="00FD3DBF" w:rsidRPr="00930A41" w:rsidRDefault="00FD3DBF" w:rsidP="003D72BD">
            <w:pPr>
              <w:rPr>
                <w:rFonts w:ascii="Cambria" w:hAnsi="Cambria"/>
                <w:sz w:val="24"/>
                <w:szCs w:val="40"/>
              </w:rPr>
            </w:pPr>
            <w:r w:rsidRPr="00930A41">
              <w:rPr>
                <w:rFonts w:ascii="Cambria" w:hAnsi="Cambria"/>
                <w:sz w:val="24"/>
                <w:szCs w:val="40"/>
              </w:rPr>
              <w:t>%</w:t>
            </w:r>
          </w:p>
        </w:tc>
        <w:tc>
          <w:tcPr>
            <w:tcW w:w="930" w:type="dxa"/>
          </w:tcPr>
          <w:p w:rsidR="00FD3DBF" w:rsidRPr="00930A41" w:rsidRDefault="00FD3DBF" w:rsidP="003D72BD">
            <w:pPr>
              <w:rPr>
                <w:rFonts w:ascii="Cambria" w:hAnsi="Cambria"/>
                <w:sz w:val="24"/>
                <w:szCs w:val="40"/>
              </w:rPr>
            </w:pPr>
          </w:p>
        </w:tc>
        <w:tc>
          <w:tcPr>
            <w:tcW w:w="964" w:type="dxa"/>
          </w:tcPr>
          <w:p w:rsidR="00FD3DBF" w:rsidRPr="00930A41" w:rsidRDefault="00FD3DBF" w:rsidP="003D72BD">
            <w:pPr>
              <w:rPr>
                <w:rFonts w:ascii="Cambria" w:hAnsi="Cambria"/>
                <w:sz w:val="24"/>
                <w:szCs w:val="40"/>
              </w:rPr>
            </w:pPr>
            <w:r w:rsidRPr="00930A41">
              <w:rPr>
                <w:rFonts w:ascii="Cambria" w:hAnsi="Cambria"/>
                <w:sz w:val="24"/>
                <w:szCs w:val="40"/>
              </w:rPr>
              <w:t>%</w:t>
            </w:r>
          </w:p>
        </w:tc>
      </w:tr>
      <w:tr w:rsidR="00FD3DBF" w:rsidRPr="00930A41" w:rsidTr="00036D99">
        <w:tc>
          <w:tcPr>
            <w:tcW w:w="1544" w:type="dxa"/>
            <w:shd w:val="clear" w:color="auto" w:fill="D9D9D9" w:themeFill="background1" w:themeFillShade="D9"/>
          </w:tcPr>
          <w:p w:rsidR="00FD3DBF" w:rsidRPr="00930A41" w:rsidRDefault="00FD3DBF" w:rsidP="00FD3DBF">
            <w:pPr>
              <w:rPr>
                <w:rFonts w:ascii="Cambria" w:hAnsi="Cambria"/>
                <w:sz w:val="20"/>
                <w:szCs w:val="20"/>
              </w:rPr>
            </w:pPr>
            <w:r w:rsidRPr="00930A41">
              <w:rPr>
                <w:rFonts w:ascii="Cambria" w:hAnsi="Cambria"/>
                <w:sz w:val="20"/>
                <w:szCs w:val="20"/>
              </w:rPr>
              <w:t>Children and youth (up to 26)</w:t>
            </w:r>
          </w:p>
        </w:tc>
        <w:tc>
          <w:tcPr>
            <w:tcW w:w="797" w:type="dxa"/>
          </w:tcPr>
          <w:p w:rsidR="00FD3DBF" w:rsidRPr="00930A41" w:rsidRDefault="00FD3DBF" w:rsidP="003D72BD">
            <w:pPr>
              <w:rPr>
                <w:rFonts w:ascii="Cambria" w:hAnsi="Cambria"/>
                <w:sz w:val="24"/>
                <w:szCs w:val="40"/>
              </w:rPr>
            </w:pPr>
            <w:r w:rsidRPr="00930A41">
              <w:rPr>
                <w:rFonts w:ascii="Cambria" w:hAnsi="Cambria"/>
                <w:sz w:val="24"/>
                <w:szCs w:val="40"/>
              </w:rPr>
              <w:t>6.162</w:t>
            </w:r>
          </w:p>
        </w:tc>
        <w:tc>
          <w:tcPr>
            <w:tcW w:w="1245" w:type="dxa"/>
          </w:tcPr>
          <w:p w:rsidR="00FD3DBF" w:rsidRPr="00930A41" w:rsidRDefault="00FD3DBF" w:rsidP="003D72BD">
            <w:pPr>
              <w:rPr>
                <w:rFonts w:ascii="Cambria" w:hAnsi="Cambria"/>
                <w:sz w:val="24"/>
                <w:szCs w:val="40"/>
              </w:rPr>
            </w:pPr>
            <w:r w:rsidRPr="00930A41">
              <w:rPr>
                <w:rFonts w:ascii="Cambria" w:hAnsi="Cambria"/>
                <w:sz w:val="24"/>
                <w:szCs w:val="40"/>
              </w:rPr>
              <w:t>35,4</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11.025</w:t>
            </w:r>
          </w:p>
        </w:tc>
        <w:tc>
          <w:tcPr>
            <w:tcW w:w="1156" w:type="dxa"/>
          </w:tcPr>
          <w:p w:rsidR="00FD3DBF" w:rsidRPr="00930A41" w:rsidRDefault="00FD3DBF" w:rsidP="003D72BD">
            <w:pPr>
              <w:rPr>
                <w:rFonts w:ascii="Cambria" w:hAnsi="Cambria"/>
                <w:sz w:val="24"/>
                <w:szCs w:val="40"/>
              </w:rPr>
            </w:pPr>
            <w:r w:rsidRPr="00930A41">
              <w:rPr>
                <w:rFonts w:ascii="Cambria" w:hAnsi="Cambria"/>
                <w:sz w:val="24"/>
                <w:szCs w:val="40"/>
              </w:rPr>
              <w:t>40,8</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11.267</w:t>
            </w:r>
          </w:p>
        </w:tc>
        <w:tc>
          <w:tcPr>
            <w:tcW w:w="1080" w:type="dxa"/>
          </w:tcPr>
          <w:p w:rsidR="00FD3DBF" w:rsidRPr="00930A41" w:rsidRDefault="00FD3DBF" w:rsidP="003D72BD">
            <w:pPr>
              <w:rPr>
                <w:rFonts w:ascii="Cambria" w:hAnsi="Cambria"/>
                <w:sz w:val="24"/>
                <w:szCs w:val="40"/>
              </w:rPr>
            </w:pPr>
            <w:r w:rsidRPr="00930A41">
              <w:rPr>
                <w:rFonts w:ascii="Cambria" w:hAnsi="Cambria"/>
                <w:sz w:val="24"/>
                <w:szCs w:val="40"/>
              </w:rPr>
              <w:t>39,2</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10.954</w:t>
            </w:r>
          </w:p>
        </w:tc>
        <w:tc>
          <w:tcPr>
            <w:tcW w:w="964" w:type="dxa"/>
          </w:tcPr>
          <w:p w:rsidR="00FD3DBF" w:rsidRPr="00930A41" w:rsidRDefault="00FD3DBF" w:rsidP="003D72BD">
            <w:pPr>
              <w:rPr>
                <w:rFonts w:ascii="Cambria" w:hAnsi="Cambria"/>
                <w:sz w:val="24"/>
                <w:szCs w:val="40"/>
              </w:rPr>
            </w:pPr>
            <w:r w:rsidRPr="00930A41">
              <w:rPr>
                <w:rFonts w:ascii="Cambria" w:hAnsi="Cambria"/>
                <w:sz w:val="24"/>
                <w:szCs w:val="40"/>
              </w:rPr>
              <w:t>38,7</w:t>
            </w:r>
          </w:p>
        </w:tc>
      </w:tr>
      <w:tr w:rsidR="00FD3DBF" w:rsidRPr="00930A41" w:rsidTr="00036D99">
        <w:tc>
          <w:tcPr>
            <w:tcW w:w="1544" w:type="dxa"/>
            <w:shd w:val="clear" w:color="auto" w:fill="D9D9D9" w:themeFill="background1" w:themeFillShade="D9"/>
          </w:tcPr>
          <w:p w:rsidR="00FD3DBF" w:rsidRPr="00930A41" w:rsidRDefault="00FD3DBF" w:rsidP="00FD3DBF">
            <w:pPr>
              <w:rPr>
                <w:rFonts w:ascii="Cambria" w:hAnsi="Cambria"/>
                <w:sz w:val="20"/>
                <w:szCs w:val="20"/>
              </w:rPr>
            </w:pPr>
            <w:r w:rsidRPr="00930A41">
              <w:rPr>
                <w:rFonts w:ascii="Cambria" w:hAnsi="Cambria"/>
                <w:sz w:val="20"/>
                <w:szCs w:val="20"/>
              </w:rPr>
              <w:t>Adults</w:t>
            </w:r>
          </w:p>
        </w:tc>
        <w:tc>
          <w:tcPr>
            <w:tcW w:w="797" w:type="dxa"/>
          </w:tcPr>
          <w:p w:rsidR="00FD3DBF" w:rsidRPr="00930A41" w:rsidRDefault="00FD3DBF" w:rsidP="003D72BD">
            <w:pPr>
              <w:rPr>
                <w:rFonts w:ascii="Cambria" w:hAnsi="Cambria"/>
                <w:sz w:val="24"/>
                <w:szCs w:val="40"/>
              </w:rPr>
            </w:pPr>
            <w:r w:rsidRPr="00930A41">
              <w:rPr>
                <w:rFonts w:ascii="Cambria" w:hAnsi="Cambria"/>
                <w:sz w:val="24"/>
                <w:szCs w:val="40"/>
              </w:rPr>
              <w:t>8.672</w:t>
            </w:r>
          </w:p>
        </w:tc>
        <w:tc>
          <w:tcPr>
            <w:tcW w:w="1245" w:type="dxa"/>
          </w:tcPr>
          <w:p w:rsidR="00FD3DBF" w:rsidRPr="00930A41" w:rsidRDefault="00FD3DBF" w:rsidP="003D72BD">
            <w:pPr>
              <w:rPr>
                <w:rFonts w:ascii="Cambria" w:hAnsi="Cambria"/>
                <w:sz w:val="24"/>
                <w:szCs w:val="40"/>
              </w:rPr>
            </w:pPr>
            <w:r w:rsidRPr="00930A41">
              <w:rPr>
                <w:rFonts w:ascii="Cambria" w:hAnsi="Cambria"/>
                <w:sz w:val="24"/>
                <w:szCs w:val="40"/>
              </w:rPr>
              <w:t>48,4</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11.212</w:t>
            </w:r>
          </w:p>
        </w:tc>
        <w:tc>
          <w:tcPr>
            <w:tcW w:w="1156" w:type="dxa"/>
          </w:tcPr>
          <w:p w:rsidR="00FD3DBF" w:rsidRPr="00930A41" w:rsidRDefault="00FD3DBF" w:rsidP="003D72BD">
            <w:pPr>
              <w:rPr>
                <w:rFonts w:ascii="Cambria" w:hAnsi="Cambria"/>
                <w:sz w:val="24"/>
                <w:szCs w:val="40"/>
              </w:rPr>
            </w:pPr>
            <w:r w:rsidRPr="00930A41">
              <w:rPr>
                <w:rFonts w:ascii="Cambria" w:hAnsi="Cambria"/>
                <w:sz w:val="24"/>
                <w:szCs w:val="40"/>
              </w:rPr>
              <w:t>41,4</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11.852</w:t>
            </w:r>
          </w:p>
        </w:tc>
        <w:tc>
          <w:tcPr>
            <w:tcW w:w="1080" w:type="dxa"/>
          </w:tcPr>
          <w:p w:rsidR="00FD3DBF" w:rsidRPr="00930A41" w:rsidRDefault="00FD3DBF" w:rsidP="003D72BD">
            <w:pPr>
              <w:rPr>
                <w:rFonts w:ascii="Cambria" w:hAnsi="Cambria"/>
                <w:sz w:val="24"/>
                <w:szCs w:val="40"/>
              </w:rPr>
            </w:pPr>
            <w:r w:rsidRPr="00930A41">
              <w:rPr>
                <w:rFonts w:ascii="Cambria" w:hAnsi="Cambria"/>
                <w:sz w:val="24"/>
                <w:szCs w:val="40"/>
              </w:rPr>
              <w:t>41,3</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11.747</w:t>
            </w:r>
          </w:p>
        </w:tc>
        <w:tc>
          <w:tcPr>
            <w:tcW w:w="964" w:type="dxa"/>
          </w:tcPr>
          <w:p w:rsidR="00FD3DBF" w:rsidRPr="00930A41" w:rsidRDefault="00FD3DBF" w:rsidP="003D72BD">
            <w:pPr>
              <w:rPr>
                <w:rFonts w:ascii="Cambria" w:hAnsi="Cambria"/>
                <w:sz w:val="24"/>
                <w:szCs w:val="40"/>
              </w:rPr>
            </w:pPr>
            <w:r w:rsidRPr="00930A41">
              <w:rPr>
                <w:rFonts w:ascii="Cambria" w:hAnsi="Cambria"/>
                <w:sz w:val="24"/>
                <w:szCs w:val="40"/>
              </w:rPr>
              <w:t>41,5</w:t>
            </w:r>
          </w:p>
        </w:tc>
      </w:tr>
      <w:tr w:rsidR="00FD3DBF" w:rsidRPr="00930A41" w:rsidTr="00036D99">
        <w:tc>
          <w:tcPr>
            <w:tcW w:w="1544" w:type="dxa"/>
            <w:shd w:val="clear" w:color="auto" w:fill="D9D9D9" w:themeFill="background1" w:themeFillShade="D9"/>
          </w:tcPr>
          <w:p w:rsidR="00FD3DBF" w:rsidRPr="00930A41" w:rsidRDefault="00FD3DBF" w:rsidP="00FD3DBF">
            <w:pPr>
              <w:rPr>
                <w:rFonts w:ascii="Cambria" w:hAnsi="Cambria"/>
                <w:sz w:val="20"/>
                <w:szCs w:val="20"/>
              </w:rPr>
            </w:pPr>
            <w:r w:rsidRPr="00930A41">
              <w:rPr>
                <w:rFonts w:ascii="Cambria" w:hAnsi="Cambria"/>
                <w:sz w:val="20"/>
                <w:szCs w:val="20"/>
              </w:rPr>
              <w:t>Older persons (65+)</w:t>
            </w:r>
          </w:p>
        </w:tc>
        <w:tc>
          <w:tcPr>
            <w:tcW w:w="797" w:type="dxa"/>
          </w:tcPr>
          <w:p w:rsidR="00FD3DBF" w:rsidRPr="00930A41" w:rsidRDefault="00FD3DBF" w:rsidP="003D72BD">
            <w:pPr>
              <w:rPr>
                <w:rFonts w:ascii="Cambria" w:hAnsi="Cambria"/>
                <w:sz w:val="24"/>
                <w:szCs w:val="40"/>
              </w:rPr>
            </w:pPr>
            <w:r w:rsidRPr="00930A41">
              <w:rPr>
                <w:rFonts w:ascii="Cambria" w:hAnsi="Cambria"/>
                <w:sz w:val="24"/>
                <w:szCs w:val="40"/>
              </w:rPr>
              <w:t>3.049</w:t>
            </w:r>
          </w:p>
        </w:tc>
        <w:tc>
          <w:tcPr>
            <w:tcW w:w="1245" w:type="dxa"/>
          </w:tcPr>
          <w:p w:rsidR="00FD3DBF" w:rsidRPr="00930A41" w:rsidRDefault="00FD3DBF" w:rsidP="003D72BD">
            <w:pPr>
              <w:rPr>
                <w:rFonts w:ascii="Cambria" w:hAnsi="Cambria"/>
                <w:sz w:val="24"/>
                <w:szCs w:val="40"/>
              </w:rPr>
            </w:pPr>
            <w:r w:rsidRPr="00930A41">
              <w:rPr>
                <w:rFonts w:ascii="Cambria" w:hAnsi="Cambria"/>
                <w:sz w:val="24"/>
                <w:szCs w:val="40"/>
              </w:rPr>
              <w:t>17,2</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4.803</w:t>
            </w:r>
          </w:p>
        </w:tc>
        <w:tc>
          <w:tcPr>
            <w:tcW w:w="1156" w:type="dxa"/>
          </w:tcPr>
          <w:p w:rsidR="00FD3DBF" w:rsidRPr="00930A41" w:rsidRDefault="00FD3DBF" w:rsidP="003D72BD">
            <w:pPr>
              <w:rPr>
                <w:rFonts w:ascii="Cambria" w:hAnsi="Cambria"/>
                <w:sz w:val="24"/>
                <w:szCs w:val="40"/>
              </w:rPr>
            </w:pPr>
            <w:r w:rsidRPr="00930A41">
              <w:rPr>
                <w:rFonts w:ascii="Cambria" w:hAnsi="Cambria"/>
                <w:sz w:val="24"/>
                <w:szCs w:val="40"/>
              </w:rPr>
              <w:t>17,8</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5.611</w:t>
            </w:r>
          </w:p>
        </w:tc>
        <w:tc>
          <w:tcPr>
            <w:tcW w:w="1080" w:type="dxa"/>
          </w:tcPr>
          <w:p w:rsidR="00FD3DBF" w:rsidRPr="00930A41" w:rsidRDefault="00FD3DBF" w:rsidP="003D72BD">
            <w:pPr>
              <w:rPr>
                <w:rFonts w:ascii="Cambria" w:hAnsi="Cambria"/>
                <w:sz w:val="24"/>
                <w:szCs w:val="40"/>
              </w:rPr>
            </w:pPr>
            <w:r w:rsidRPr="00930A41">
              <w:rPr>
                <w:rFonts w:ascii="Cambria" w:hAnsi="Cambria"/>
                <w:sz w:val="24"/>
                <w:szCs w:val="40"/>
              </w:rPr>
              <w:t>19,5</w:t>
            </w:r>
          </w:p>
        </w:tc>
        <w:tc>
          <w:tcPr>
            <w:tcW w:w="930" w:type="dxa"/>
          </w:tcPr>
          <w:p w:rsidR="00FD3DBF" w:rsidRPr="00930A41" w:rsidRDefault="00FD3DBF" w:rsidP="003D72BD">
            <w:pPr>
              <w:rPr>
                <w:rFonts w:ascii="Cambria" w:hAnsi="Cambria"/>
                <w:sz w:val="24"/>
                <w:szCs w:val="40"/>
              </w:rPr>
            </w:pPr>
            <w:r w:rsidRPr="00930A41">
              <w:rPr>
                <w:rFonts w:ascii="Cambria" w:hAnsi="Cambria"/>
                <w:sz w:val="24"/>
                <w:szCs w:val="40"/>
              </w:rPr>
              <w:t>5.605</w:t>
            </w:r>
          </w:p>
        </w:tc>
        <w:tc>
          <w:tcPr>
            <w:tcW w:w="964" w:type="dxa"/>
          </w:tcPr>
          <w:p w:rsidR="00FD3DBF" w:rsidRPr="00930A41" w:rsidRDefault="00FD3DBF" w:rsidP="003D72BD">
            <w:pPr>
              <w:rPr>
                <w:rFonts w:ascii="Cambria" w:hAnsi="Cambria"/>
                <w:sz w:val="24"/>
                <w:szCs w:val="40"/>
              </w:rPr>
            </w:pPr>
            <w:r w:rsidRPr="00930A41">
              <w:rPr>
                <w:rFonts w:ascii="Cambria" w:hAnsi="Cambria"/>
                <w:sz w:val="24"/>
                <w:szCs w:val="40"/>
              </w:rPr>
              <w:t>19,8</w:t>
            </w:r>
          </w:p>
        </w:tc>
      </w:tr>
      <w:tr w:rsidR="00FD3DBF" w:rsidRPr="00930A41" w:rsidTr="00036D99">
        <w:tc>
          <w:tcPr>
            <w:tcW w:w="1544" w:type="dxa"/>
            <w:shd w:val="clear" w:color="auto" w:fill="D9D9D9" w:themeFill="background1" w:themeFillShade="D9"/>
          </w:tcPr>
          <w:p w:rsidR="00FD3DBF" w:rsidRPr="00930A41" w:rsidRDefault="00FD3DBF" w:rsidP="003D72BD">
            <w:pPr>
              <w:rPr>
                <w:rFonts w:ascii="Cambria" w:hAnsi="Cambria"/>
                <w:sz w:val="24"/>
                <w:szCs w:val="40"/>
              </w:rPr>
            </w:pPr>
            <w:r w:rsidRPr="00930A41">
              <w:rPr>
                <w:rFonts w:ascii="Cambria" w:hAnsi="Cambria"/>
                <w:sz w:val="24"/>
                <w:szCs w:val="40"/>
              </w:rPr>
              <w:t xml:space="preserve">Total  </w:t>
            </w:r>
          </w:p>
        </w:tc>
        <w:tc>
          <w:tcPr>
            <w:tcW w:w="2042" w:type="dxa"/>
            <w:gridSpan w:val="2"/>
          </w:tcPr>
          <w:p w:rsidR="00FD3DBF" w:rsidRPr="00930A41" w:rsidRDefault="00FD3DBF" w:rsidP="003D72BD">
            <w:pPr>
              <w:jc w:val="center"/>
              <w:rPr>
                <w:rFonts w:ascii="Cambria" w:hAnsi="Cambria"/>
                <w:b/>
                <w:sz w:val="24"/>
                <w:szCs w:val="40"/>
              </w:rPr>
            </w:pPr>
            <w:r w:rsidRPr="00930A41">
              <w:rPr>
                <w:rFonts w:ascii="Cambria" w:hAnsi="Cambria"/>
                <w:b/>
                <w:sz w:val="24"/>
                <w:szCs w:val="40"/>
              </w:rPr>
              <w:t>17.883</w:t>
            </w:r>
          </w:p>
        </w:tc>
        <w:tc>
          <w:tcPr>
            <w:tcW w:w="2086" w:type="dxa"/>
            <w:gridSpan w:val="2"/>
          </w:tcPr>
          <w:p w:rsidR="00FD3DBF" w:rsidRPr="00930A41" w:rsidRDefault="00FD3DBF" w:rsidP="003D72BD">
            <w:pPr>
              <w:jc w:val="center"/>
              <w:rPr>
                <w:rFonts w:ascii="Cambria" w:hAnsi="Cambria"/>
                <w:b/>
                <w:sz w:val="24"/>
                <w:szCs w:val="40"/>
              </w:rPr>
            </w:pPr>
            <w:r w:rsidRPr="00930A41">
              <w:rPr>
                <w:rFonts w:ascii="Cambria" w:hAnsi="Cambria"/>
                <w:b/>
                <w:sz w:val="24"/>
                <w:szCs w:val="40"/>
              </w:rPr>
              <w:t>27.040</w:t>
            </w:r>
          </w:p>
        </w:tc>
        <w:tc>
          <w:tcPr>
            <w:tcW w:w="2010" w:type="dxa"/>
            <w:gridSpan w:val="2"/>
          </w:tcPr>
          <w:p w:rsidR="00FD3DBF" w:rsidRPr="00930A41" w:rsidRDefault="00FD3DBF" w:rsidP="003D72BD">
            <w:pPr>
              <w:jc w:val="center"/>
              <w:rPr>
                <w:rFonts w:ascii="Cambria" w:hAnsi="Cambria"/>
                <w:b/>
                <w:sz w:val="24"/>
                <w:szCs w:val="40"/>
              </w:rPr>
            </w:pPr>
            <w:r w:rsidRPr="00930A41">
              <w:rPr>
                <w:rFonts w:ascii="Cambria" w:hAnsi="Cambria"/>
                <w:b/>
                <w:sz w:val="24"/>
                <w:szCs w:val="40"/>
              </w:rPr>
              <w:t>28.730</w:t>
            </w:r>
          </w:p>
        </w:tc>
        <w:tc>
          <w:tcPr>
            <w:tcW w:w="1894" w:type="dxa"/>
            <w:gridSpan w:val="2"/>
          </w:tcPr>
          <w:p w:rsidR="00FD3DBF" w:rsidRPr="00930A41" w:rsidRDefault="00FD3DBF" w:rsidP="003D72BD">
            <w:pPr>
              <w:jc w:val="center"/>
              <w:rPr>
                <w:rFonts w:ascii="Cambria" w:hAnsi="Cambria"/>
                <w:b/>
                <w:sz w:val="24"/>
                <w:szCs w:val="40"/>
              </w:rPr>
            </w:pPr>
            <w:r w:rsidRPr="00930A41">
              <w:rPr>
                <w:rFonts w:ascii="Cambria" w:hAnsi="Cambria"/>
                <w:b/>
                <w:sz w:val="24"/>
                <w:szCs w:val="40"/>
              </w:rPr>
              <w:t>28.306</w:t>
            </w:r>
          </w:p>
        </w:tc>
      </w:tr>
    </w:tbl>
    <w:p w:rsidR="009F6BF5" w:rsidRPr="00930A41" w:rsidRDefault="009F6BF5" w:rsidP="009F6BF5">
      <w:pPr>
        <w:autoSpaceDE w:val="0"/>
        <w:autoSpaceDN w:val="0"/>
        <w:adjustRightInd w:val="0"/>
        <w:jc w:val="both"/>
        <w:rPr>
          <w:rFonts w:ascii="Cambria" w:hAnsi="Cambria"/>
          <w:sz w:val="24"/>
          <w:szCs w:val="24"/>
        </w:rPr>
      </w:pPr>
      <w:r w:rsidRPr="00930A41">
        <w:rPr>
          <w:rFonts w:ascii="Cambria" w:hAnsi="Cambria"/>
          <w:sz w:val="24"/>
          <w:szCs w:val="24"/>
        </w:rPr>
        <w:lastRenderedPageBreak/>
        <w:t>Changes of the Law on non-contentious proceedings in May 2014 brought some changes in the procedure for deprivation and reinstatement of legal capacity</w:t>
      </w:r>
      <w:r w:rsidR="00ED0D2D" w:rsidRPr="00930A41">
        <w:rPr>
          <w:rFonts w:ascii="Cambria" w:hAnsi="Cambria"/>
          <w:sz w:val="24"/>
          <w:szCs w:val="24"/>
        </w:rPr>
        <w:t xml:space="preserve">. One of the major changes is introduction of the </w:t>
      </w:r>
      <w:r w:rsidRPr="00930A41">
        <w:rPr>
          <w:rFonts w:ascii="Cambria" w:hAnsi="Cambria"/>
          <w:sz w:val="24"/>
          <w:szCs w:val="24"/>
        </w:rPr>
        <w:t>mandatory periodic review of the court’s decision of deprivation of legal capacity. However, these changes are not sufficient as they do not reflect the practice of the European Court for Human Rights and keep the option of full legal capacity deprivation nor are they in compliance with the provisions of the Article 12 of the UNCRPD.</w:t>
      </w:r>
    </w:p>
    <w:p w:rsidR="007730E2" w:rsidRPr="00930A41" w:rsidRDefault="00ED0D2D" w:rsidP="007730E2">
      <w:pPr>
        <w:autoSpaceDE w:val="0"/>
        <w:autoSpaceDN w:val="0"/>
        <w:adjustRightInd w:val="0"/>
        <w:jc w:val="both"/>
        <w:rPr>
          <w:rFonts w:ascii="Cambria" w:hAnsi="Cambria"/>
          <w:sz w:val="24"/>
          <w:szCs w:val="24"/>
        </w:rPr>
      </w:pPr>
      <w:r w:rsidRPr="00930A41">
        <w:rPr>
          <w:rFonts w:ascii="Cambria" w:hAnsi="Cambria"/>
          <w:sz w:val="24"/>
          <w:szCs w:val="24"/>
        </w:rPr>
        <w:t>During 2016, MDRI-S conducted research</w:t>
      </w:r>
      <w:r w:rsidRPr="00930A41">
        <w:rPr>
          <w:rStyle w:val="FootnoteReference"/>
          <w:rFonts w:ascii="Cambria" w:hAnsi="Cambria"/>
          <w:sz w:val="24"/>
          <w:szCs w:val="24"/>
        </w:rPr>
        <w:footnoteReference w:id="16"/>
      </w:r>
      <w:r w:rsidRPr="00930A41">
        <w:rPr>
          <w:rFonts w:ascii="Cambria" w:hAnsi="Cambria"/>
          <w:sz w:val="24"/>
          <w:szCs w:val="24"/>
        </w:rPr>
        <w:t xml:space="preserve"> on current practices regarding deprivation of legal capacity. </w:t>
      </w:r>
      <w:r w:rsidR="004E708A" w:rsidRPr="00930A41">
        <w:rPr>
          <w:rFonts w:ascii="Cambria" w:hAnsi="Cambria"/>
          <w:sz w:val="24"/>
          <w:szCs w:val="24"/>
        </w:rPr>
        <w:t>Also, g</w:t>
      </w:r>
      <w:r w:rsidRPr="00930A41">
        <w:rPr>
          <w:rFonts w:ascii="Cambria" w:hAnsi="Cambria"/>
          <w:sz w:val="24"/>
          <w:szCs w:val="24"/>
        </w:rPr>
        <w:t>iven the legal changes which oblige the courts to review all legal capacity deprivation cases, one of the research’s objective was to determine whether and how courts implement this legal obligation, namely how many review cases have courts started and finished), as well as whether the changes of the law led to changes of judiciary practice.</w:t>
      </w:r>
    </w:p>
    <w:p w:rsidR="002B5A66" w:rsidRDefault="002B5A66" w:rsidP="007730E2">
      <w:pPr>
        <w:autoSpaceDE w:val="0"/>
        <w:autoSpaceDN w:val="0"/>
        <w:adjustRightInd w:val="0"/>
        <w:jc w:val="both"/>
        <w:rPr>
          <w:rFonts w:ascii="Cambria" w:hAnsi="Cambria" w:cs="Cambria"/>
          <w:sz w:val="24"/>
          <w:szCs w:val="24"/>
        </w:rPr>
      </w:pPr>
      <w:r>
        <w:rPr>
          <w:rFonts w:ascii="Cambria" w:hAnsi="Cambria" w:cs="Cambria"/>
          <w:sz w:val="24"/>
          <w:szCs w:val="24"/>
        </w:rPr>
        <w:t xml:space="preserve">Results show that disability is predominant reason for deprivation of legal capacity while there are no significant differences based on gender and age. Also, it should be emphasized again that relevant provisions on conditions for deprivation of legal capacity are discriminatory against persons with disabilities.  </w:t>
      </w:r>
    </w:p>
    <w:p w:rsidR="007730E2" w:rsidRPr="00930A41" w:rsidRDefault="00ED0D2D" w:rsidP="007730E2">
      <w:pPr>
        <w:autoSpaceDE w:val="0"/>
        <w:autoSpaceDN w:val="0"/>
        <w:adjustRightInd w:val="0"/>
        <w:jc w:val="both"/>
        <w:rPr>
          <w:rFonts w:ascii="Cambria" w:hAnsi="Cambria"/>
          <w:sz w:val="24"/>
          <w:szCs w:val="24"/>
        </w:rPr>
      </w:pPr>
      <w:r w:rsidRPr="00930A41">
        <w:rPr>
          <w:rFonts w:ascii="Cambria" w:hAnsi="Cambria" w:cs="Cambria"/>
          <w:sz w:val="24"/>
          <w:szCs w:val="24"/>
        </w:rPr>
        <w:t xml:space="preserve">Data </w:t>
      </w:r>
      <w:r w:rsidR="004E708A" w:rsidRPr="00930A41">
        <w:rPr>
          <w:rFonts w:ascii="Cambria" w:hAnsi="Cambria" w:cs="Cambria"/>
          <w:sz w:val="24"/>
          <w:szCs w:val="24"/>
        </w:rPr>
        <w:t>from this research</w:t>
      </w:r>
      <w:r w:rsidR="004E708A" w:rsidRPr="00930A41">
        <w:rPr>
          <w:rStyle w:val="FootnoteReference"/>
          <w:rFonts w:ascii="Cambria" w:hAnsi="Cambria" w:cs="Cambria"/>
          <w:sz w:val="24"/>
          <w:szCs w:val="24"/>
        </w:rPr>
        <w:footnoteReference w:id="17"/>
      </w:r>
      <w:r w:rsidR="00014039">
        <w:rPr>
          <w:rFonts w:ascii="Cambria" w:hAnsi="Cambria" w:cs="Cambria"/>
          <w:sz w:val="24"/>
          <w:szCs w:val="24"/>
        </w:rPr>
        <w:t xml:space="preserve"> </w:t>
      </w:r>
      <w:r w:rsidRPr="00930A41">
        <w:rPr>
          <w:rFonts w:ascii="Cambria" w:hAnsi="Cambria" w:cs="Cambria"/>
          <w:sz w:val="24"/>
          <w:szCs w:val="24"/>
        </w:rPr>
        <w:t>show that there were 5.280 proceedings on legal capacity</w:t>
      </w:r>
      <w:r w:rsidR="0022219B">
        <w:rPr>
          <w:rFonts w:ascii="Cambria" w:hAnsi="Cambria" w:cs="Cambria"/>
          <w:sz w:val="24"/>
          <w:szCs w:val="24"/>
        </w:rPr>
        <w:t xml:space="preserve"> </w:t>
      </w:r>
      <w:r w:rsidRPr="00930A41">
        <w:rPr>
          <w:rFonts w:ascii="Cambria" w:hAnsi="Cambria" w:cs="Cambria"/>
          <w:sz w:val="24"/>
          <w:szCs w:val="24"/>
        </w:rPr>
        <w:t xml:space="preserve">in the </w:t>
      </w:r>
      <w:r w:rsidR="004E708A" w:rsidRPr="00930A41">
        <w:rPr>
          <w:rFonts w:ascii="Cambria" w:hAnsi="Cambria" w:cs="Cambria"/>
          <w:sz w:val="24"/>
          <w:szCs w:val="24"/>
        </w:rPr>
        <w:t xml:space="preserve">three </w:t>
      </w:r>
      <w:r w:rsidR="0022219B">
        <w:rPr>
          <w:rFonts w:ascii="Cambria" w:hAnsi="Cambria" w:cs="Cambria"/>
          <w:sz w:val="24"/>
          <w:szCs w:val="24"/>
        </w:rPr>
        <w:t xml:space="preserve">years’ </w:t>
      </w:r>
      <w:r w:rsidR="0022219B" w:rsidRPr="00930A41">
        <w:rPr>
          <w:rFonts w:ascii="Cambria" w:hAnsi="Cambria" w:cs="Cambria"/>
          <w:sz w:val="24"/>
          <w:szCs w:val="24"/>
        </w:rPr>
        <w:t>period</w:t>
      </w:r>
      <w:r w:rsidR="004E708A" w:rsidRPr="00930A41">
        <w:rPr>
          <w:rFonts w:ascii="Cambria" w:hAnsi="Cambria" w:cs="Cambria"/>
          <w:sz w:val="24"/>
          <w:szCs w:val="24"/>
        </w:rPr>
        <w:t xml:space="preserve"> (</w:t>
      </w:r>
      <w:r w:rsidRPr="00930A41">
        <w:rPr>
          <w:rFonts w:ascii="Cambria" w:hAnsi="Cambria" w:cs="Cambria"/>
          <w:sz w:val="24"/>
          <w:szCs w:val="24"/>
        </w:rPr>
        <w:t>2013</w:t>
      </w:r>
      <w:r w:rsidR="004E708A" w:rsidRPr="00930A41">
        <w:rPr>
          <w:rFonts w:ascii="Cambria" w:hAnsi="Cambria" w:cs="Cambria"/>
          <w:sz w:val="24"/>
          <w:szCs w:val="24"/>
        </w:rPr>
        <w:t>-</w:t>
      </w:r>
      <w:r w:rsidRPr="00930A41">
        <w:rPr>
          <w:rFonts w:ascii="Cambria" w:hAnsi="Cambria" w:cs="Cambria"/>
          <w:sz w:val="24"/>
          <w:szCs w:val="24"/>
        </w:rPr>
        <w:t>201</w:t>
      </w:r>
      <w:r w:rsidR="00014039">
        <w:rPr>
          <w:rFonts w:ascii="Cambria" w:hAnsi="Cambria" w:cs="Cambria"/>
          <w:sz w:val="24"/>
          <w:szCs w:val="24"/>
        </w:rPr>
        <w:t>6) and</w:t>
      </w:r>
      <w:r w:rsidR="0022219B">
        <w:rPr>
          <w:rFonts w:ascii="Cambria" w:hAnsi="Cambria" w:cs="Cambria"/>
          <w:sz w:val="24"/>
          <w:szCs w:val="24"/>
        </w:rPr>
        <w:t xml:space="preserve"> i</w:t>
      </w:r>
      <w:r w:rsidRPr="00930A41">
        <w:rPr>
          <w:rFonts w:ascii="Cambria" w:hAnsi="Cambria" w:cs="Cambria"/>
          <w:sz w:val="24"/>
          <w:szCs w:val="24"/>
        </w:rPr>
        <w:t>n th</w:t>
      </w:r>
      <w:r w:rsidR="004E708A" w:rsidRPr="00930A41">
        <w:rPr>
          <w:rFonts w:ascii="Cambria" w:hAnsi="Cambria" w:cs="Cambria"/>
          <w:sz w:val="24"/>
          <w:szCs w:val="24"/>
        </w:rPr>
        <w:t>at period</w:t>
      </w:r>
      <w:r w:rsidRPr="00930A41">
        <w:rPr>
          <w:rFonts w:ascii="Cambria" w:hAnsi="Cambria" w:cs="Cambria"/>
          <w:sz w:val="24"/>
          <w:szCs w:val="24"/>
        </w:rPr>
        <w:t xml:space="preserve">, </w:t>
      </w:r>
      <w:r w:rsidR="00343B8E">
        <w:rPr>
          <w:rFonts w:ascii="Cambria" w:hAnsi="Cambria" w:cs="Cambria"/>
          <w:sz w:val="24"/>
          <w:szCs w:val="24"/>
        </w:rPr>
        <w:t xml:space="preserve">90% of </w:t>
      </w:r>
      <w:r w:rsidR="00343B8E" w:rsidRPr="00D45D23">
        <w:rPr>
          <w:rFonts w:ascii="Cambria" w:hAnsi="Cambria" w:cs="Cambria"/>
          <w:sz w:val="24"/>
          <w:szCs w:val="24"/>
        </w:rPr>
        <w:t>cases (</w:t>
      </w:r>
      <w:r w:rsidRPr="00D45D23">
        <w:rPr>
          <w:rFonts w:ascii="Cambria" w:hAnsi="Cambria" w:cs="Cambria-Bold"/>
          <w:bCs/>
          <w:sz w:val="24"/>
          <w:szCs w:val="24"/>
        </w:rPr>
        <w:t>4.739 persons</w:t>
      </w:r>
      <w:r w:rsidR="00343B8E" w:rsidRPr="00D45D23">
        <w:rPr>
          <w:rFonts w:ascii="Cambria" w:hAnsi="Cambria" w:cs="Cambria-Bold"/>
          <w:bCs/>
          <w:sz w:val="24"/>
          <w:szCs w:val="24"/>
        </w:rPr>
        <w:t>)</w:t>
      </w:r>
      <w:r w:rsidR="00343B8E">
        <w:rPr>
          <w:rFonts w:ascii="Cambria" w:hAnsi="Cambria" w:cs="Cambria-Bold"/>
          <w:bCs/>
          <w:sz w:val="24"/>
          <w:szCs w:val="24"/>
        </w:rPr>
        <w:t xml:space="preserve"> ended in full or partial deprivation </w:t>
      </w:r>
      <w:r w:rsidRPr="00930A41">
        <w:rPr>
          <w:rFonts w:ascii="Cambria" w:hAnsi="Cambria" w:cs="Cambria-Bold"/>
          <w:bCs/>
          <w:sz w:val="24"/>
          <w:szCs w:val="24"/>
        </w:rPr>
        <w:t>of legal capacity</w:t>
      </w:r>
      <w:r w:rsidRPr="00930A41">
        <w:rPr>
          <w:rFonts w:ascii="Cambria" w:hAnsi="Cambria" w:cs="Cambria"/>
          <w:sz w:val="24"/>
          <w:szCs w:val="24"/>
        </w:rPr>
        <w:t>, which shows that the guardianship practice is still</w:t>
      </w:r>
      <w:r w:rsidR="0022219B">
        <w:rPr>
          <w:rFonts w:ascii="Cambria" w:hAnsi="Cambria" w:cs="Cambria"/>
          <w:sz w:val="24"/>
          <w:szCs w:val="24"/>
        </w:rPr>
        <w:t xml:space="preserve"> </w:t>
      </w:r>
      <w:r w:rsidRPr="00930A41">
        <w:rPr>
          <w:rFonts w:ascii="Cambria" w:hAnsi="Cambria" w:cs="Cambria"/>
          <w:sz w:val="24"/>
          <w:szCs w:val="24"/>
        </w:rPr>
        <w:t>prevalent in Serbia. It should be taken into account that this is not the total number, because</w:t>
      </w:r>
      <w:r w:rsidR="0022219B">
        <w:rPr>
          <w:rFonts w:ascii="Cambria" w:hAnsi="Cambria" w:cs="Cambria"/>
          <w:sz w:val="24"/>
          <w:szCs w:val="24"/>
        </w:rPr>
        <w:t xml:space="preserve"> </w:t>
      </w:r>
      <w:r w:rsidRPr="00930A41">
        <w:rPr>
          <w:rFonts w:ascii="Cambria" w:hAnsi="Cambria" w:cs="Cambria"/>
          <w:sz w:val="24"/>
          <w:szCs w:val="24"/>
        </w:rPr>
        <w:t>ten courts</w:t>
      </w:r>
      <w:r w:rsidR="00930A41">
        <w:rPr>
          <w:rFonts w:ascii="Cambria" w:hAnsi="Cambria" w:cs="Cambria"/>
          <w:sz w:val="24"/>
          <w:szCs w:val="24"/>
        </w:rPr>
        <w:t xml:space="preserve"> (out of 66)</w:t>
      </w:r>
      <w:r w:rsidRPr="00930A41">
        <w:rPr>
          <w:rFonts w:ascii="Cambria" w:hAnsi="Cambria" w:cs="Cambria"/>
          <w:sz w:val="24"/>
          <w:szCs w:val="24"/>
        </w:rPr>
        <w:t xml:space="preserve"> have not sent their data.</w:t>
      </w:r>
    </w:p>
    <w:p w:rsidR="00075C85" w:rsidRPr="00930A41" w:rsidRDefault="002B58D7" w:rsidP="00075C85">
      <w:pPr>
        <w:autoSpaceDE w:val="0"/>
        <w:autoSpaceDN w:val="0"/>
        <w:adjustRightInd w:val="0"/>
        <w:jc w:val="both"/>
        <w:rPr>
          <w:rFonts w:ascii="Cambria" w:hAnsi="Cambria"/>
          <w:sz w:val="24"/>
          <w:szCs w:val="24"/>
        </w:rPr>
      </w:pPr>
      <w:r w:rsidRPr="00930A41">
        <w:rPr>
          <w:rFonts w:ascii="Cambria" w:hAnsi="Cambria" w:cs="Cambria"/>
          <w:sz w:val="24"/>
          <w:szCs w:val="24"/>
        </w:rPr>
        <w:t>The</w:t>
      </w:r>
      <w:r w:rsidR="0022219B">
        <w:rPr>
          <w:rFonts w:ascii="Cambria" w:hAnsi="Cambria" w:cs="Cambria"/>
          <w:sz w:val="24"/>
          <w:szCs w:val="24"/>
        </w:rPr>
        <w:t xml:space="preserve"> </w:t>
      </w:r>
      <w:r w:rsidRPr="00930A41">
        <w:rPr>
          <w:rFonts w:ascii="Cambria" w:hAnsi="Cambria" w:cs="Cambria"/>
          <w:sz w:val="24"/>
          <w:szCs w:val="24"/>
        </w:rPr>
        <w:t>number of legal capacity reinstatements is increasing, which is very encouraging, while the</w:t>
      </w:r>
      <w:r w:rsidR="0022219B">
        <w:rPr>
          <w:rFonts w:ascii="Cambria" w:hAnsi="Cambria" w:cs="Cambria"/>
          <w:sz w:val="24"/>
          <w:szCs w:val="24"/>
        </w:rPr>
        <w:t xml:space="preserve"> </w:t>
      </w:r>
      <w:r w:rsidRPr="00930A41">
        <w:rPr>
          <w:rFonts w:ascii="Cambria" w:hAnsi="Cambria" w:cs="Cambria"/>
          <w:sz w:val="24"/>
          <w:szCs w:val="24"/>
        </w:rPr>
        <w:t xml:space="preserve">number of full legal capacity deprivations has decreased by 10% in comparison to </w:t>
      </w:r>
      <w:r w:rsidR="00343B8E">
        <w:rPr>
          <w:rFonts w:ascii="Cambria" w:hAnsi="Cambria" w:cs="Cambria"/>
          <w:sz w:val="24"/>
          <w:szCs w:val="24"/>
        </w:rPr>
        <w:t xml:space="preserve">research conducted in </w:t>
      </w:r>
      <w:r w:rsidRPr="00930A41">
        <w:rPr>
          <w:rFonts w:ascii="Cambria" w:hAnsi="Cambria" w:cs="Cambria"/>
          <w:sz w:val="24"/>
          <w:szCs w:val="24"/>
        </w:rPr>
        <w:t>2012.</w:t>
      </w:r>
      <w:r w:rsidR="0022219B">
        <w:rPr>
          <w:rFonts w:ascii="Cambria" w:hAnsi="Cambria" w:cs="Cambria"/>
          <w:sz w:val="24"/>
          <w:szCs w:val="24"/>
        </w:rPr>
        <w:t xml:space="preserve"> </w:t>
      </w:r>
      <w:r w:rsidRPr="00930A41">
        <w:rPr>
          <w:rFonts w:ascii="Cambria" w:hAnsi="Cambria" w:cs="Cambria"/>
          <w:sz w:val="24"/>
          <w:szCs w:val="24"/>
        </w:rPr>
        <w:t>Although such trends are encouraging and they can infer some important steps to changes,</w:t>
      </w:r>
      <w:r w:rsidR="0022219B">
        <w:rPr>
          <w:rFonts w:ascii="Cambria" w:hAnsi="Cambria" w:cs="Cambria"/>
          <w:sz w:val="24"/>
          <w:szCs w:val="24"/>
        </w:rPr>
        <w:t xml:space="preserve"> </w:t>
      </w:r>
      <w:r w:rsidRPr="00930A41">
        <w:rPr>
          <w:rFonts w:ascii="Cambria" w:hAnsi="Cambria" w:cs="Cambria"/>
          <w:sz w:val="24"/>
          <w:szCs w:val="24"/>
        </w:rPr>
        <w:t xml:space="preserve">the results expressed in real numbers show that </w:t>
      </w:r>
      <w:r w:rsidR="0042793B" w:rsidRPr="00930A41">
        <w:rPr>
          <w:rFonts w:ascii="Cambria" w:hAnsi="Cambria" w:cs="Cambria"/>
          <w:sz w:val="24"/>
          <w:szCs w:val="24"/>
        </w:rPr>
        <w:t>there</w:t>
      </w:r>
      <w:r w:rsidRPr="00930A41">
        <w:rPr>
          <w:rFonts w:ascii="Cambria" w:hAnsi="Cambria" w:cs="Cambria"/>
          <w:sz w:val="24"/>
          <w:szCs w:val="24"/>
        </w:rPr>
        <w:t xml:space="preserve"> were only 66 persons whose</w:t>
      </w:r>
      <w:r w:rsidR="0022219B">
        <w:rPr>
          <w:rFonts w:ascii="Cambria" w:hAnsi="Cambria" w:cs="Cambria"/>
          <w:sz w:val="24"/>
          <w:szCs w:val="24"/>
        </w:rPr>
        <w:t xml:space="preserve"> </w:t>
      </w:r>
      <w:r w:rsidRPr="00930A41">
        <w:rPr>
          <w:rFonts w:ascii="Cambria" w:hAnsi="Cambria" w:cs="Cambria"/>
          <w:sz w:val="24"/>
          <w:szCs w:val="24"/>
        </w:rPr>
        <w:t>legal capacity was fully restored, and 276 persons with partial legal capacity deprivation,</w:t>
      </w:r>
      <w:r w:rsidR="0022219B">
        <w:rPr>
          <w:rFonts w:ascii="Cambria" w:hAnsi="Cambria" w:cs="Cambria"/>
          <w:sz w:val="24"/>
          <w:szCs w:val="24"/>
        </w:rPr>
        <w:t xml:space="preserve"> </w:t>
      </w:r>
      <w:r w:rsidRPr="00930A41">
        <w:rPr>
          <w:rFonts w:ascii="Cambria" w:hAnsi="Cambria" w:cs="Cambria"/>
          <w:sz w:val="24"/>
          <w:szCs w:val="24"/>
        </w:rPr>
        <w:t xml:space="preserve">which is still a very small number of the total persons under </w:t>
      </w:r>
      <w:r w:rsidRPr="00930A41">
        <w:rPr>
          <w:rFonts w:ascii="Cambria" w:hAnsi="Cambria" w:cs="Cambria"/>
          <w:sz w:val="24"/>
          <w:szCs w:val="24"/>
        </w:rPr>
        <w:lastRenderedPageBreak/>
        <w:t>guardianship in Serbia</w:t>
      </w:r>
      <w:r w:rsidR="004E708A" w:rsidRPr="00930A41">
        <w:rPr>
          <w:rStyle w:val="FootnoteReference"/>
          <w:rFonts w:ascii="Cambria" w:hAnsi="Cambria" w:cs="Cambria"/>
          <w:sz w:val="24"/>
          <w:szCs w:val="24"/>
        </w:rPr>
        <w:footnoteReference w:id="18"/>
      </w:r>
      <w:r w:rsidRPr="00930A41">
        <w:rPr>
          <w:rFonts w:ascii="Cambria" w:hAnsi="Cambria" w:cs="Cambria"/>
          <w:sz w:val="24"/>
          <w:szCs w:val="24"/>
        </w:rPr>
        <w:t>.</w:t>
      </w:r>
      <w:r w:rsidR="0022219B">
        <w:rPr>
          <w:rFonts w:ascii="Cambria" w:hAnsi="Cambria" w:cs="Cambria"/>
          <w:sz w:val="24"/>
          <w:szCs w:val="24"/>
        </w:rPr>
        <w:t xml:space="preserve">  Pe</w:t>
      </w:r>
      <w:r w:rsidRPr="00930A41">
        <w:rPr>
          <w:rFonts w:ascii="Cambria" w:hAnsi="Cambria" w:cs="Cambria"/>
          <w:sz w:val="24"/>
          <w:szCs w:val="24"/>
        </w:rPr>
        <w:t>rsons with</w:t>
      </w:r>
      <w:r w:rsidR="0022219B">
        <w:rPr>
          <w:rFonts w:ascii="Cambria" w:hAnsi="Cambria" w:cs="Cambria"/>
          <w:sz w:val="24"/>
          <w:szCs w:val="24"/>
        </w:rPr>
        <w:t xml:space="preserve"> </w:t>
      </w:r>
      <w:r w:rsidRPr="00930A41">
        <w:rPr>
          <w:rFonts w:ascii="Cambria" w:hAnsi="Cambria" w:cs="Cambria"/>
          <w:sz w:val="24"/>
          <w:szCs w:val="24"/>
        </w:rPr>
        <w:t>intellectual disabilities (40%) are mostly affected by such practice, then persons with</w:t>
      </w:r>
      <w:r w:rsidR="0022219B">
        <w:rPr>
          <w:rFonts w:ascii="Cambria" w:hAnsi="Cambria" w:cs="Cambria"/>
          <w:sz w:val="24"/>
          <w:szCs w:val="24"/>
        </w:rPr>
        <w:t xml:space="preserve"> </w:t>
      </w:r>
      <w:r w:rsidRPr="00930A41">
        <w:rPr>
          <w:rFonts w:ascii="Cambria" w:hAnsi="Cambria" w:cs="Cambria"/>
          <w:sz w:val="24"/>
          <w:szCs w:val="24"/>
        </w:rPr>
        <w:t>psychosocial disabilities, while the number of elderly with dementia has been increasing in</w:t>
      </w:r>
      <w:r w:rsidR="0022219B">
        <w:rPr>
          <w:rFonts w:ascii="Cambria" w:hAnsi="Cambria" w:cs="Cambria"/>
          <w:sz w:val="24"/>
          <w:szCs w:val="24"/>
        </w:rPr>
        <w:t xml:space="preserve"> </w:t>
      </w:r>
      <w:r w:rsidRPr="00930A41">
        <w:rPr>
          <w:rFonts w:ascii="Cambria" w:hAnsi="Cambria" w:cs="Cambria"/>
          <w:sz w:val="24"/>
          <w:szCs w:val="24"/>
        </w:rPr>
        <w:t>the guardianship proceedings.</w:t>
      </w:r>
    </w:p>
    <w:p w:rsidR="00075C85" w:rsidRPr="00930A41" w:rsidRDefault="001606F8" w:rsidP="00075C85">
      <w:pPr>
        <w:autoSpaceDE w:val="0"/>
        <w:autoSpaceDN w:val="0"/>
        <w:adjustRightInd w:val="0"/>
        <w:jc w:val="both"/>
        <w:rPr>
          <w:rFonts w:ascii="Cambria" w:hAnsi="Cambria"/>
          <w:sz w:val="24"/>
          <w:szCs w:val="24"/>
        </w:rPr>
      </w:pPr>
      <w:r w:rsidRPr="00930A41">
        <w:rPr>
          <w:rFonts w:ascii="Cambria" w:hAnsi="Cambria" w:cs="Cambria"/>
          <w:sz w:val="24"/>
          <w:szCs w:val="24"/>
        </w:rPr>
        <w:t>I</w:t>
      </w:r>
      <w:r w:rsidR="00B26BB2" w:rsidRPr="00930A41">
        <w:rPr>
          <w:rFonts w:ascii="Cambria" w:hAnsi="Cambria" w:cs="Cambria"/>
          <w:sz w:val="24"/>
          <w:szCs w:val="24"/>
        </w:rPr>
        <w:t>n the period from 31 May 2015 (when the review processes</w:t>
      </w:r>
      <w:r w:rsidR="0022219B">
        <w:rPr>
          <w:rFonts w:ascii="Cambria" w:hAnsi="Cambria" w:cs="Cambria"/>
          <w:sz w:val="24"/>
          <w:szCs w:val="24"/>
        </w:rPr>
        <w:t xml:space="preserve"> </w:t>
      </w:r>
      <w:r w:rsidR="00B26BB2" w:rsidRPr="00930A41">
        <w:rPr>
          <w:rFonts w:ascii="Cambria" w:hAnsi="Cambria" w:cs="Cambria"/>
          <w:sz w:val="24"/>
          <w:szCs w:val="24"/>
        </w:rPr>
        <w:t>were due</w:t>
      </w:r>
      <w:r w:rsidRPr="00930A41">
        <w:rPr>
          <w:rFonts w:ascii="Cambria" w:hAnsi="Cambria" w:cs="Cambria"/>
          <w:sz w:val="24"/>
          <w:szCs w:val="24"/>
        </w:rPr>
        <w:t xml:space="preserve"> according to the Law</w:t>
      </w:r>
      <w:r w:rsidR="00B26BB2" w:rsidRPr="00930A41">
        <w:rPr>
          <w:rFonts w:ascii="Cambria" w:hAnsi="Cambria" w:cs="Cambria"/>
          <w:sz w:val="24"/>
          <w:szCs w:val="24"/>
        </w:rPr>
        <w:t>) to January 2016, the basic courts initiated 4385 review proceedings</w:t>
      </w:r>
      <w:r w:rsidRPr="00930A41">
        <w:rPr>
          <w:rFonts w:ascii="Cambria" w:hAnsi="Cambria" w:cs="Cambria"/>
          <w:sz w:val="24"/>
          <w:szCs w:val="24"/>
        </w:rPr>
        <w:t>, but</w:t>
      </w:r>
      <w:r w:rsidR="0022219B">
        <w:rPr>
          <w:rFonts w:ascii="Cambria" w:hAnsi="Cambria" w:cs="Cambria"/>
          <w:sz w:val="24"/>
          <w:szCs w:val="24"/>
        </w:rPr>
        <w:t xml:space="preserve"> </w:t>
      </w:r>
      <w:r w:rsidR="00B26BB2" w:rsidRPr="00930A41">
        <w:rPr>
          <w:rFonts w:ascii="Cambria" w:hAnsi="Cambria" w:cs="Cambria"/>
          <w:sz w:val="24"/>
          <w:szCs w:val="24"/>
        </w:rPr>
        <w:t xml:space="preserve">not every court listed the outcomes of the proceedings. </w:t>
      </w:r>
      <w:r w:rsidRPr="00930A41">
        <w:rPr>
          <w:rFonts w:ascii="Cambria" w:hAnsi="Cambria" w:cs="Cambria"/>
          <w:sz w:val="24"/>
          <w:szCs w:val="24"/>
        </w:rPr>
        <w:t xml:space="preserve">In the mentioned </w:t>
      </w:r>
      <w:r w:rsidR="00B26BB2" w:rsidRPr="00930A41">
        <w:rPr>
          <w:rFonts w:ascii="Cambria" w:hAnsi="Cambria" w:cs="Cambria"/>
          <w:sz w:val="24"/>
          <w:szCs w:val="24"/>
        </w:rPr>
        <w:t xml:space="preserve">research, </w:t>
      </w:r>
      <w:r w:rsidRPr="00930A41">
        <w:rPr>
          <w:rFonts w:ascii="Cambria" w:hAnsi="Cambria" w:cs="Cambria"/>
          <w:sz w:val="24"/>
          <w:szCs w:val="24"/>
        </w:rPr>
        <w:t>d</w:t>
      </w:r>
      <w:r w:rsidR="00B26BB2" w:rsidRPr="00930A41">
        <w:rPr>
          <w:rFonts w:ascii="Cambria" w:hAnsi="Cambria" w:cs="Cambria"/>
          <w:sz w:val="24"/>
          <w:szCs w:val="24"/>
        </w:rPr>
        <w:t xml:space="preserve">ata </w:t>
      </w:r>
      <w:r w:rsidRPr="00930A41">
        <w:rPr>
          <w:rFonts w:ascii="Cambria" w:hAnsi="Cambria" w:cs="Cambria"/>
          <w:sz w:val="24"/>
          <w:szCs w:val="24"/>
        </w:rPr>
        <w:t xml:space="preserve">was </w:t>
      </w:r>
      <w:r w:rsidR="00B26BB2" w:rsidRPr="00930A41">
        <w:rPr>
          <w:rFonts w:ascii="Cambria" w:hAnsi="Cambria" w:cs="Cambria"/>
          <w:sz w:val="24"/>
          <w:szCs w:val="24"/>
        </w:rPr>
        <w:t xml:space="preserve">available </w:t>
      </w:r>
      <w:r w:rsidRPr="00930A41">
        <w:rPr>
          <w:rFonts w:ascii="Cambria" w:hAnsi="Cambria" w:cs="Cambria"/>
          <w:sz w:val="24"/>
          <w:szCs w:val="24"/>
        </w:rPr>
        <w:t>on</w:t>
      </w:r>
      <w:r w:rsidR="00B26BB2" w:rsidRPr="00930A41">
        <w:rPr>
          <w:rFonts w:ascii="Cambria" w:hAnsi="Cambria" w:cs="Cambria"/>
          <w:sz w:val="24"/>
          <w:szCs w:val="24"/>
        </w:rPr>
        <w:t xml:space="preserve"> the outcomes of 821 proceedings. In only 2.55% of the available cases, the court decided that there were no</w:t>
      </w:r>
      <w:r w:rsidR="00014039">
        <w:rPr>
          <w:rFonts w:ascii="Cambria" w:hAnsi="Cambria" w:cs="Cambria"/>
          <w:sz w:val="24"/>
          <w:szCs w:val="24"/>
        </w:rPr>
        <w:t xml:space="preserve"> </w:t>
      </w:r>
      <w:r w:rsidR="00027AE9">
        <w:rPr>
          <w:rFonts w:ascii="Cambria" w:hAnsi="Cambria" w:cs="Cambria"/>
          <w:sz w:val="24"/>
          <w:szCs w:val="24"/>
        </w:rPr>
        <w:t xml:space="preserve">further </w:t>
      </w:r>
      <w:r w:rsidR="00B26BB2" w:rsidRPr="00930A41">
        <w:rPr>
          <w:rFonts w:ascii="Cambria" w:hAnsi="Cambria" w:cs="Cambria"/>
          <w:sz w:val="24"/>
          <w:szCs w:val="24"/>
        </w:rPr>
        <w:t>reasons for legal capacity deprivation</w:t>
      </w:r>
      <w:r w:rsidR="00D45D23">
        <w:rPr>
          <w:rFonts w:ascii="Cambria" w:hAnsi="Cambria" w:cs="Cambria"/>
          <w:sz w:val="24"/>
          <w:szCs w:val="24"/>
        </w:rPr>
        <w:t xml:space="preserve">, while in only </w:t>
      </w:r>
      <w:r w:rsidR="00D45D23" w:rsidRPr="00930A41">
        <w:rPr>
          <w:rFonts w:ascii="Cambria" w:hAnsi="Cambria" w:cs="Cambria"/>
          <w:sz w:val="24"/>
          <w:szCs w:val="24"/>
        </w:rPr>
        <w:t>8.9% of the cases</w:t>
      </w:r>
      <w:r w:rsidR="00014039">
        <w:rPr>
          <w:rFonts w:ascii="Cambria" w:hAnsi="Cambria" w:cs="Cambria"/>
          <w:sz w:val="24"/>
          <w:szCs w:val="24"/>
        </w:rPr>
        <w:t xml:space="preserve"> </w:t>
      </w:r>
      <w:r w:rsidRPr="00930A41">
        <w:rPr>
          <w:rFonts w:ascii="Cambria" w:hAnsi="Cambria" w:cs="Cambria"/>
          <w:sz w:val="24"/>
          <w:szCs w:val="24"/>
        </w:rPr>
        <w:t>legal capacity was partially restored</w:t>
      </w:r>
      <w:r w:rsidRPr="00930A41">
        <w:rPr>
          <w:rStyle w:val="FootnoteReference"/>
          <w:rFonts w:ascii="Cambria" w:hAnsi="Cambria" w:cs="Cambria"/>
          <w:sz w:val="24"/>
          <w:szCs w:val="24"/>
        </w:rPr>
        <w:footnoteReference w:id="19"/>
      </w:r>
      <w:r w:rsidRPr="00930A41">
        <w:rPr>
          <w:rFonts w:ascii="Cambria" w:hAnsi="Cambria" w:cs="Cambria"/>
          <w:sz w:val="24"/>
          <w:szCs w:val="24"/>
        </w:rPr>
        <w:t>.</w:t>
      </w:r>
      <w:r w:rsidR="00172601">
        <w:rPr>
          <w:rFonts w:ascii="Cambria" w:hAnsi="Cambria" w:cs="Cambria"/>
          <w:sz w:val="24"/>
          <w:szCs w:val="24"/>
        </w:rPr>
        <w:t xml:space="preserve"> In all other cases (89%) persons remained under plenary guardianship. </w:t>
      </w:r>
    </w:p>
    <w:p w:rsidR="001606F8" w:rsidRPr="00930A41" w:rsidRDefault="001606F8" w:rsidP="001606F8">
      <w:pPr>
        <w:autoSpaceDE w:val="0"/>
        <w:autoSpaceDN w:val="0"/>
        <w:adjustRightInd w:val="0"/>
        <w:jc w:val="both"/>
        <w:rPr>
          <w:rFonts w:ascii="Cambria" w:hAnsi="Cambria"/>
          <w:sz w:val="24"/>
          <w:szCs w:val="24"/>
        </w:rPr>
      </w:pPr>
      <w:r w:rsidRPr="00930A41">
        <w:rPr>
          <w:rFonts w:ascii="Cambria" w:hAnsi="Cambria" w:cs="Cambria"/>
          <w:sz w:val="24"/>
          <w:szCs w:val="24"/>
        </w:rPr>
        <w:t>In the review proceedings, the number of persons with psychosocial disabilities whose legal</w:t>
      </w:r>
      <w:r w:rsidR="00014039">
        <w:rPr>
          <w:rFonts w:ascii="Cambria" w:hAnsi="Cambria" w:cs="Cambria"/>
          <w:sz w:val="24"/>
          <w:szCs w:val="24"/>
        </w:rPr>
        <w:t xml:space="preserve"> </w:t>
      </w:r>
      <w:r w:rsidRPr="00930A41">
        <w:rPr>
          <w:rFonts w:ascii="Cambria" w:hAnsi="Cambria" w:cs="Cambria"/>
          <w:sz w:val="24"/>
          <w:szCs w:val="24"/>
        </w:rPr>
        <w:t>capacity was (partially) restored is much higher (80%) in comparison to persons with intellectual</w:t>
      </w:r>
      <w:r w:rsidR="00014039">
        <w:rPr>
          <w:rFonts w:ascii="Cambria" w:hAnsi="Cambria" w:cs="Cambria"/>
          <w:sz w:val="24"/>
          <w:szCs w:val="24"/>
        </w:rPr>
        <w:t xml:space="preserve"> </w:t>
      </w:r>
      <w:r w:rsidRPr="00930A41">
        <w:rPr>
          <w:rFonts w:ascii="Cambria" w:hAnsi="Cambria" w:cs="Cambria"/>
          <w:sz w:val="24"/>
          <w:szCs w:val="24"/>
        </w:rPr>
        <w:t>disabilities (15%), which is not surprising when we look carefully at the legal provisions</w:t>
      </w:r>
      <w:r w:rsidR="00014039">
        <w:rPr>
          <w:rFonts w:ascii="Cambria" w:hAnsi="Cambria" w:cs="Cambria"/>
          <w:sz w:val="24"/>
          <w:szCs w:val="24"/>
        </w:rPr>
        <w:t xml:space="preserve"> </w:t>
      </w:r>
      <w:r w:rsidRPr="00930A41">
        <w:rPr>
          <w:rFonts w:ascii="Cambria" w:hAnsi="Cambria" w:cs="Cambria"/>
          <w:sz w:val="24"/>
          <w:szCs w:val="24"/>
        </w:rPr>
        <w:t>about conditions for legal capacity reinstatement. The Article 148 of the Family law says that a mature person</w:t>
      </w:r>
      <w:r w:rsidR="00014039">
        <w:rPr>
          <w:rFonts w:ascii="Cambria" w:hAnsi="Cambria" w:cs="Cambria"/>
          <w:sz w:val="24"/>
          <w:szCs w:val="24"/>
        </w:rPr>
        <w:t xml:space="preserve"> </w:t>
      </w:r>
      <w:r w:rsidRPr="00930A41">
        <w:rPr>
          <w:rFonts w:ascii="Cambria" w:hAnsi="Cambria" w:cs="Cambria"/>
          <w:sz w:val="24"/>
          <w:szCs w:val="24"/>
        </w:rPr>
        <w:t>can have his/her legal capacity reinstated only when the reasons for legal capacity</w:t>
      </w:r>
      <w:r w:rsidR="00014039">
        <w:rPr>
          <w:rFonts w:ascii="Cambria" w:hAnsi="Cambria" w:cs="Cambria"/>
          <w:sz w:val="24"/>
          <w:szCs w:val="24"/>
        </w:rPr>
        <w:t xml:space="preserve"> </w:t>
      </w:r>
      <w:r w:rsidRPr="00930A41">
        <w:rPr>
          <w:rFonts w:ascii="Cambria" w:hAnsi="Cambria" w:cs="Cambria"/>
          <w:sz w:val="24"/>
          <w:szCs w:val="24"/>
        </w:rPr>
        <w:t>deprivation cease to exist.</w:t>
      </w:r>
      <w:r w:rsidR="00014039">
        <w:rPr>
          <w:rFonts w:ascii="Cambria" w:hAnsi="Cambria" w:cs="Cambria"/>
          <w:sz w:val="24"/>
          <w:szCs w:val="24"/>
        </w:rPr>
        <w:t xml:space="preserve"> </w:t>
      </w:r>
      <w:r w:rsidRPr="00930A41">
        <w:rPr>
          <w:rFonts w:ascii="Cambria" w:hAnsi="Cambria" w:cs="Cambria"/>
          <w:sz w:val="24"/>
          <w:szCs w:val="24"/>
        </w:rPr>
        <w:t>In cases when the court determined that a person with</w:t>
      </w:r>
      <w:r w:rsidR="00014039">
        <w:rPr>
          <w:rFonts w:ascii="Cambria" w:hAnsi="Cambria" w:cs="Cambria"/>
          <w:sz w:val="24"/>
          <w:szCs w:val="24"/>
        </w:rPr>
        <w:t xml:space="preserve"> </w:t>
      </w:r>
      <w:r w:rsidRPr="00930A41">
        <w:rPr>
          <w:rFonts w:ascii="Cambria" w:hAnsi="Cambria" w:cs="Cambria"/>
          <w:sz w:val="24"/>
          <w:szCs w:val="24"/>
        </w:rPr>
        <w:t>psychosocial difficulties was regularly taking the therapy, went to medical check-ups and did</w:t>
      </w:r>
      <w:r w:rsidR="00014039">
        <w:rPr>
          <w:rFonts w:ascii="Cambria" w:hAnsi="Cambria" w:cs="Cambria"/>
          <w:sz w:val="24"/>
          <w:szCs w:val="24"/>
        </w:rPr>
        <w:t xml:space="preserve"> </w:t>
      </w:r>
      <w:r w:rsidRPr="00930A41">
        <w:rPr>
          <w:rFonts w:ascii="Cambria" w:hAnsi="Cambria" w:cs="Cambria"/>
          <w:sz w:val="24"/>
          <w:szCs w:val="24"/>
        </w:rPr>
        <w:t>not have any severe difficulties in everyday functioning, the court decided to reinstate legal</w:t>
      </w:r>
      <w:r w:rsidR="00014039">
        <w:rPr>
          <w:rFonts w:ascii="Cambria" w:hAnsi="Cambria" w:cs="Cambria"/>
          <w:sz w:val="24"/>
          <w:szCs w:val="24"/>
        </w:rPr>
        <w:t xml:space="preserve"> </w:t>
      </w:r>
      <w:r w:rsidRPr="00930A41">
        <w:rPr>
          <w:rFonts w:ascii="Cambria" w:hAnsi="Cambria" w:cs="Cambria"/>
          <w:sz w:val="24"/>
          <w:szCs w:val="24"/>
        </w:rPr>
        <w:t>capacity. However, this is not the case with persons with intellectual</w:t>
      </w:r>
      <w:r w:rsidR="00014039">
        <w:rPr>
          <w:rFonts w:ascii="Cambria" w:hAnsi="Cambria" w:cs="Cambria"/>
          <w:sz w:val="24"/>
          <w:szCs w:val="24"/>
        </w:rPr>
        <w:t xml:space="preserve"> </w:t>
      </w:r>
      <w:r w:rsidRPr="00930A41">
        <w:rPr>
          <w:rFonts w:ascii="Cambria" w:hAnsi="Cambria" w:cs="Cambria"/>
          <w:sz w:val="24"/>
          <w:szCs w:val="24"/>
        </w:rPr>
        <w:t xml:space="preserve">disabilities, because intellectual disability </w:t>
      </w:r>
      <w:r w:rsidRPr="00930A41">
        <w:rPr>
          <w:rFonts w:ascii="Cambria" w:hAnsi="Cambria" w:cs="Cambria-Italic"/>
          <w:iCs/>
          <w:sz w:val="24"/>
          <w:szCs w:val="24"/>
        </w:rPr>
        <w:t>cannot cease to exist</w:t>
      </w:r>
      <w:r w:rsidRPr="00930A41">
        <w:rPr>
          <w:rFonts w:ascii="Cambria" w:hAnsi="Cambria" w:cs="Cambria"/>
          <w:sz w:val="24"/>
          <w:szCs w:val="24"/>
        </w:rPr>
        <w:t>, which again reiterates legal</w:t>
      </w:r>
      <w:r w:rsidR="00014039">
        <w:rPr>
          <w:rFonts w:ascii="Cambria" w:hAnsi="Cambria" w:cs="Cambria"/>
          <w:sz w:val="24"/>
          <w:szCs w:val="24"/>
        </w:rPr>
        <w:t xml:space="preserve"> </w:t>
      </w:r>
      <w:r w:rsidRPr="00930A41">
        <w:rPr>
          <w:rFonts w:ascii="Cambria" w:hAnsi="Cambria" w:cs="Cambria"/>
          <w:sz w:val="24"/>
          <w:szCs w:val="24"/>
        </w:rPr>
        <w:t>obstacles, contradictions, and unequal position of these persons before Serbian courts.</w:t>
      </w:r>
    </w:p>
    <w:p w:rsidR="00341B70" w:rsidRPr="00930A41" w:rsidRDefault="006F3B6A" w:rsidP="00341B70">
      <w:pPr>
        <w:pStyle w:val="ListParagraph"/>
        <w:spacing w:after="200" w:line="276" w:lineRule="auto"/>
        <w:ind w:left="0" w:firstLine="0"/>
        <w:jc w:val="both"/>
        <w:rPr>
          <w:rFonts w:ascii="Cambria" w:hAnsi="Cambria"/>
          <w:color w:val="auto"/>
          <w:sz w:val="24"/>
          <w:szCs w:val="24"/>
        </w:rPr>
      </w:pPr>
      <w:r w:rsidRPr="00930A41">
        <w:rPr>
          <w:rFonts w:ascii="Cambria" w:hAnsi="Cambria"/>
          <w:color w:val="auto"/>
          <w:sz w:val="24"/>
          <w:szCs w:val="24"/>
        </w:rPr>
        <w:t xml:space="preserve">Women with disabilities are more at risk regarding deprivation of legal capacity when it comes to the motherhood. </w:t>
      </w:r>
      <w:r w:rsidR="00341B70" w:rsidRPr="00930A41">
        <w:rPr>
          <w:rFonts w:ascii="Cambria" w:hAnsi="Cambria"/>
          <w:color w:val="auto"/>
          <w:sz w:val="24"/>
          <w:szCs w:val="24"/>
        </w:rPr>
        <w:t xml:space="preserve">Instead of providing adequate support to parenting, mothers with disabilities, especially intellectual, psychosocial and cognitive disabilities are pre-assessed as incapable and imposed additional conditions including </w:t>
      </w:r>
      <w:r w:rsidR="00343B8E" w:rsidRPr="00930A41">
        <w:rPr>
          <w:rFonts w:ascii="Cambria" w:hAnsi="Cambria"/>
          <w:color w:val="auto"/>
          <w:sz w:val="24"/>
          <w:szCs w:val="24"/>
        </w:rPr>
        <w:t>own</w:t>
      </w:r>
      <w:r w:rsidR="00343B8E">
        <w:rPr>
          <w:rFonts w:ascii="Cambria" w:hAnsi="Cambria"/>
          <w:color w:val="auto"/>
          <w:sz w:val="24"/>
          <w:szCs w:val="24"/>
        </w:rPr>
        <w:t>ership of</w:t>
      </w:r>
      <w:r w:rsidR="00014039">
        <w:rPr>
          <w:rFonts w:ascii="Cambria" w:hAnsi="Cambria"/>
          <w:color w:val="auto"/>
          <w:sz w:val="24"/>
          <w:szCs w:val="24"/>
        </w:rPr>
        <w:t xml:space="preserve"> </w:t>
      </w:r>
      <w:r w:rsidR="00341B70" w:rsidRPr="00930A41">
        <w:rPr>
          <w:rFonts w:ascii="Cambria" w:hAnsi="Cambria"/>
          <w:color w:val="auto"/>
          <w:sz w:val="24"/>
          <w:szCs w:val="24"/>
        </w:rPr>
        <w:t xml:space="preserve">a property, employment, marital status, </w:t>
      </w:r>
      <w:proofErr w:type="gramStart"/>
      <w:r w:rsidR="00341B70" w:rsidRPr="00930A41">
        <w:rPr>
          <w:rFonts w:ascii="Cambria" w:hAnsi="Cambria"/>
          <w:color w:val="auto"/>
          <w:sz w:val="24"/>
          <w:szCs w:val="24"/>
        </w:rPr>
        <w:t>support</w:t>
      </w:r>
      <w:proofErr w:type="gramEnd"/>
      <w:r w:rsidR="00341B70" w:rsidRPr="00930A41">
        <w:rPr>
          <w:rFonts w:ascii="Cambria" w:hAnsi="Cambria"/>
          <w:color w:val="auto"/>
          <w:sz w:val="24"/>
          <w:szCs w:val="24"/>
        </w:rPr>
        <w:t xml:space="preserve"> by the extended family, etc. which are all conditions not examined or put before women without disabilities. All these conditions also lead to presumption of lack of capacity to take care of a child on the grounds of disability. Single mothers with disabilities are in particularly vulnerable position, because they are </w:t>
      </w:r>
      <w:r w:rsidR="00341B70" w:rsidRPr="00930A41">
        <w:rPr>
          <w:rFonts w:ascii="Cambria" w:hAnsi="Cambria"/>
          <w:color w:val="auto"/>
          <w:sz w:val="24"/>
          <w:szCs w:val="24"/>
        </w:rPr>
        <w:lastRenderedPageBreak/>
        <w:t xml:space="preserve">not provided any additional support and their single parenting is observed as a condition for separation from a child.  </w:t>
      </w:r>
    </w:p>
    <w:p w:rsidR="00341B70" w:rsidRPr="00930A41" w:rsidRDefault="00341B70" w:rsidP="00341B70">
      <w:pPr>
        <w:jc w:val="both"/>
        <w:rPr>
          <w:rFonts w:ascii="Cambria" w:hAnsi="Cambria"/>
          <w:sz w:val="24"/>
          <w:szCs w:val="24"/>
        </w:rPr>
      </w:pPr>
      <w:r w:rsidRPr="00930A41">
        <w:rPr>
          <w:rFonts w:ascii="Cambria" w:hAnsi="Cambria"/>
          <w:sz w:val="24"/>
          <w:szCs w:val="24"/>
        </w:rPr>
        <w:t xml:space="preserve">There are two aspects in observing this issue. One is that women with disabilities deprived of legal capacity are fully stripped of their rights. The other aspect prevalent in practice is that a decision of a woman to have a child initiates procedure for deprivation of legal capacity. Basically, these two conditions (intellectual/psychosocial disability and pregnancy) are perceived as reasons for initiating procedure for deprivation of legal capacity. Either way, a child is put under guardianship, separated from a mother, and sometimes placed in </w:t>
      </w:r>
      <w:r w:rsidR="00930A41" w:rsidRPr="00930A41">
        <w:rPr>
          <w:rFonts w:ascii="Cambria" w:hAnsi="Cambria"/>
          <w:sz w:val="24"/>
          <w:szCs w:val="24"/>
        </w:rPr>
        <w:t>an institution</w:t>
      </w:r>
      <w:r w:rsidRPr="00930A41">
        <w:rPr>
          <w:rFonts w:ascii="Cambria" w:hAnsi="Cambria"/>
          <w:sz w:val="24"/>
          <w:szCs w:val="24"/>
        </w:rPr>
        <w:t xml:space="preserve">. In 2015, the Commissioner for Protection of Equality issued two opinions with recommendations upon the complaints of two mothers with disabilities for separation from a child. The Commissioner found that a child was separated by the center for social work solely on the grounds of mother’s disability, which constitutes discrimination. These cases before the Commissioner and its important recommendations are the first of this kind in Serbia and they might serve as a basis for changing the practice. </w:t>
      </w:r>
    </w:p>
    <w:p w:rsidR="00027AE9" w:rsidRDefault="00027AE9" w:rsidP="00B26BB2">
      <w:pPr>
        <w:autoSpaceDE w:val="0"/>
        <w:autoSpaceDN w:val="0"/>
        <w:adjustRightInd w:val="0"/>
        <w:jc w:val="both"/>
        <w:rPr>
          <w:rFonts w:ascii="Cambria" w:hAnsi="Cambria"/>
          <w:sz w:val="24"/>
          <w:szCs w:val="24"/>
        </w:rPr>
      </w:pPr>
    </w:p>
    <w:p w:rsidR="00027AE9" w:rsidRPr="00027AE9" w:rsidRDefault="00027AE9" w:rsidP="00B26BB2">
      <w:pPr>
        <w:autoSpaceDE w:val="0"/>
        <w:autoSpaceDN w:val="0"/>
        <w:adjustRightInd w:val="0"/>
        <w:jc w:val="both"/>
        <w:rPr>
          <w:rFonts w:ascii="Cambria" w:hAnsi="Cambria"/>
          <w:b/>
          <w:i/>
          <w:sz w:val="24"/>
          <w:szCs w:val="24"/>
        </w:rPr>
      </w:pPr>
      <w:r w:rsidRPr="00027AE9">
        <w:rPr>
          <w:rFonts w:ascii="Cambria" w:hAnsi="Cambria"/>
          <w:b/>
          <w:i/>
          <w:sz w:val="24"/>
          <w:szCs w:val="24"/>
        </w:rPr>
        <w:t>Reference to</w:t>
      </w:r>
      <w:r>
        <w:rPr>
          <w:rFonts w:ascii="Cambria" w:hAnsi="Cambria"/>
          <w:b/>
          <w:i/>
          <w:sz w:val="24"/>
          <w:szCs w:val="24"/>
        </w:rPr>
        <w:t xml:space="preserve"> </w:t>
      </w:r>
      <w:bookmarkStart w:id="0" w:name="_GoBack"/>
      <w:bookmarkEnd w:id="0"/>
      <w:r w:rsidR="00A45C88">
        <w:rPr>
          <w:rFonts w:ascii="Cambria" w:hAnsi="Cambria"/>
          <w:b/>
          <w:i/>
          <w:sz w:val="24"/>
          <w:szCs w:val="24"/>
        </w:rPr>
        <w:t xml:space="preserve">the </w:t>
      </w:r>
      <w:r w:rsidR="00A45C88" w:rsidRPr="00027AE9">
        <w:rPr>
          <w:rFonts w:ascii="Cambria" w:hAnsi="Cambria"/>
          <w:b/>
          <w:i/>
          <w:sz w:val="24"/>
          <w:szCs w:val="24"/>
        </w:rPr>
        <w:t>State’s</w:t>
      </w:r>
      <w:r w:rsidRPr="00027AE9">
        <w:rPr>
          <w:rFonts w:ascii="Cambria" w:hAnsi="Cambria"/>
          <w:b/>
          <w:i/>
          <w:sz w:val="24"/>
          <w:szCs w:val="24"/>
        </w:rPr>
        <w:t xml:space="preserve"> response to the List of issues</w:t>
      </w:r>
    </w:p>
    <w:p w:rsidR="00D94F56" w:rsidRPr="00930A41" w:rsidRDefault="0006728D" w:rsidP="00B26BB2">
      <w:pPr>
        <w:autoSpaceDE w:val="0"/>
        <w:autoSpaceDN w:val="0"/>
        <w:adjustRightInd w:val="0"/>
        <w:jc w:val="both"/>
        <w:rPr>
          <w:rFonts w:ascii="Cambria" w:eastAsia="Times New Roman" w:hAnsi="Cambria"/>
          <w:bCs/>
          <w:iCs/>
          <w:sz w:val="24"/>
          <w:szCs w:val="24"/>
          <w:lang w:eastAsia="zh-CN" w:bidi="my-MM"/>
        </w:rPr>
      </w:pPr>
      <w:r w:rsidRPr="00930A41">
        <w:rPr>
          <w:rFonts w:ascii="Cambria" w:hAnsi="Cambria"/>
          <w:sz w:val="24"/>
          <w:szCs w:val="24"/>
        </w:rPr>
        <w:t xml:space="preserve">Finally, </w:t>
      </w:r>
      <w:r w:rsidR="00A67B77" w:rsidRPr="00930A41">
        <w:rPr>
          <w:rFonts w:ascii="Cambria" w:hAnsi="Cambria"/>
          <w:sz w:val="24"/>
          <w:szCs w:val="24"/>
        </w:rPr>
        <w:t xml:space="preserve">regarding the State’s answers to the List of issues, it is stated in paragraph 109 that “there are no provisions limiting the right to marry of persons with disabilities”. </w:t>
      </w:r>
      <w:r w:rsidR="00C01A3C" w:rsidRPr="00930A41">
        <w:rPr>
          <w:rFonts w:ascii="Cambria" w:hAnsi="Cambria"/>
          <w:sz w:val="24"/>
          <w:szCs w:val="24"/>
        </w:rPr>
        <w:t xml:space="preserve">First, the Committee asked Serbia to indicate what </w:t>
      </w:r>
      <w:r w:rsidR="00C01A3C" w:rsidRPr="00930A41">
        <w:rPr>
          <w:rFonts w:ascii="Cambria" w:eastAsia="Times New Roman" w:hAnsi="Cambria"/>
          <w:bCs/>
          <w:iCs/>
          <w:sz w:val="24"/>
          <w:szCs w:val="24"/>
          <w:lang w:eastAsia="zh-CN" w:bidi="my-MM"/>
        </w:rPr>
        <w:t>measures have been taken to review existing legal provisions denying persons with disabilities who are deprived of legal capacity the right to marry and to vote</w:t>
      </w:r>
      <w:r w:rsidR="00CC70B1" w:rsidRPr="00930A41">
        <w:rPr>
          <w:rFonts w:ascii="Cambria" w:eastAsia="Times New Roman" w:hAnsi="Cambria"/>
          <w:bCs/>
          <w:iCs/>
          <w:sz w:val="24"/>
          <w:szCs w:val="24"/>
          <w:lang w:eastAsia="zh-CN" w:bidi="my-MM"/>
        </w:rPr>
        <w:t xml:space="preserve">. The answer is that not a single measure has been taken in that regard. </w:t>
      </w:r>
    </w:p>
    <w:p w:rsidR="00A67B77" w:rsidRPr="00930A41" w:rsidRDefault="00CC70B1" w:rsidP="00B26BB2">
      <w:pPr>
        <w:autoSpaceDE w:val="0"/>
        <w:autoSpaceDN w:val="0"/>
        <w:adjustRightInd w:val="0"/>
        <w:jc w:val="both"/>
        <w:rPr>
          <w:rFonts w:ascii="Cambria" w:hAnsi="Cambria"/>
          <w:sz w:val="24"/>
          <w:szCs w:val="24"/>
        </w:rPr>
      </w:pPr>
      <w:r w:rsidRPr="00930A41">
        <w:rPr>
          <w:rFonts w:ascii="Cambria" w:eastAsia="Times New Roman" w:hAnsi="Cambria"/>
          <w:bCs/>
          <w:iCs/>
          <w:sz w:val="24"/>
          <w:szCs w:val="24"/>
          <w:lang w:eastAsia="zh-CN" w:bidi="my-MM"/>
        </w:rPr>
        <w:t>Also, w</w:t>
      </w:r>
      <w:r w:rsidR="0006728D" w:rsidRPr="00930A41">
        <w:rPr>
          <w:rFonts w:ascii="Cambria" w:hAnsi="Cambria"/>
          <w:sz w:val="24"/>
          <w:szCs w:val="24"/>
        </w:rPr>
        <w:t>e would like to emphasis that</w:t>
      </w:r>
      <w:r w:rsidR="00A67B77" w:rsidRPr="00930A41">
        <w:rPr>
          <w:rFonts w:ascii="Cambria" w:hAnsi="Cambria"/>
          <w:sz w:val="24"/>
          <w:szCs w:val="24"/>
        </w:rPr>
        <w:t xml:space="preserve"> according to the article 18 of the Family Law, “a person incapable of reasoning cannot get married”.</w:t>
      </w:r>
      <w:r w:rsidRPr="00930A41">
        <w:rPr>
          <w:rFonts w:ascii="Cambria" w:hAnsi="Cambria"/>
          <w:sz w:val="24"/>
          <w:szCs w:val="24"/>
        </w:rPr>
        <w:t xml:space="preserve"> When we compare this provision with provisions prescribed in article 146 of the </w:t>
      </w:r>
      <w:r w:rsidR="006D0707" w:rsidRPr="00930A41">
        <w:rPr>
          <w:rFonts w:ascii="Cambria" w:hAnsi="Cambria"/>
          <w:sz w:val="24"/>
          <w:szCs w:val="24"/>
        </w:rPr>
        <w:t xml:space="preserve">Family Law regulating conditions for full deprivation of legal capacity – “An adult person who is, as a result of illness or difficulties in psychosocial or physical development, incapable of normal reasoning and therefore unable to care independently for his/her own rights and interests can be fully deprived of his/her legal capacity”, it is more than obvious that persons with disabilities who are deprived of legal capacity cannot marry in Serbia.  </w:t>
      </w:r>
    </w:p>
    <w:p w:rsidR="00D32595" w:rsidRDefault="00875FAD" w:rsidP="00173C0F">
      <w:pPr>
        <w:autoSpaceDE w:val="0"/>
        <w:autoSpaceDN w:val="0"/>
        <w:adjustRightInd w:val="0"/>
        <w:jc w:val="both"/>
        <w:rPr>
          <w:rFonts w:ascii="Cambria" w:hAnsi="Cambria"/>
          <w:sz w:val="24"/>
          <w:szCs w:val="24"/>
        </w:rPr>
      </w:pPr>
      <w:r w:rsidRPr="00930A41">
        <w:rPr>
          <w:rFonts w:ascii="Cambria" w:hAnsi="Cambria"/>
          <w:sz w:val="24"/>
          <w:szCs w:val="24"/>
        </w:rPr>
        <w:t>R</w:t>
      </w:r>
      <w:r w:rsidR="00D94F56" w:rsidRPr="00930A41">
        <w:rPr>
          <w:rFonts w:ascii="Cambria" w:hAnsi="Cambria"/>
          <w:sz w:val="24"/>
          <w:szCs w:val="24"/>
        </w:rPr>
        <w:t xml:space="preserve">egarding the State’s answer on voting rights of persons with disabilities that “legal provisions provide opportunity to vote outside the polling station and with the help of an assistant, including guide dogs”, we can say that this statement is unsuccessful way of </w:t>
      </w:r>
      <w:r w:rsidR="00D94F56" w:rsidRPr="00930A41">
        <w:rPr>
          <w:rFonts w:ascii="Cambria" w:hAnsi="Cambria"/>
          <w:sz w:val="24"/>
          <w:szCs w:val="24"/>
        </w:rPr>
        <w:lastRenderedPageBreak/>
        <w:t>avoiding to answer Committee’s question. Namely, persons deprived of legal capacity are explicitly deprived of their voting rights according the Constitution of the Republic of Serbia (article 18 – Every citizen who is of legal age and has legal capacity can vote and be voted on), and consequently the same provision exists in every electoral law</w:t>
      </w:r>
      <w:r w:rsidR="00D94F56" w:rsidRPr="00930A41">
        <w:rPr>
          <w:rStyle w:val="FootnoteReference"/>
          <w:rFonts w:ascii="Cambria" w:hAnsi="Cambria"/>
          <w:sz w:val="24"/>
          <w:szCs w:val="24"/>
        </w:rPr>
        <w:footnoteReference w:id="20"/>
      </w:r>
      <w:r w:rsidR="00D94F56" w:rsidRPr="00930A41">
        <w:rPr>
          <w:rFonts w:ascii="Cambria" w:hAnsi="Cambria"/>
          <w:sz w:val="24"/>
          <w:szCs w:val="24"/>
        </w:rPr>
        <w:t>.</w:t>
      </w:r>
    </w:p>
    <w:p w:rsidR="00172601" w:rsidRPr="00930A41" w:rsidRDefault="00172601" w:rsidP="00173C0F">
      <w:pPr>
        <w:autoSpaceDE w:val="0"/>
        <w:autoSpaceDN w:val="0"/>
        <w:adjustRightInd w:val="0"/>
        <w:jc w:val="both"/>
      </w:pPr>
      <w:r>
        <w:rPr>
          <w:rFonts w:ascii="Cambria" w:hAnsi="Cambria"/>
          <w:sz w:val="24"/>
          <w:szCs w:val="24"/>
        </w:rPr>
        <w:t>In conclusion, the Republic of Serbia has not acted upon recommendations of the CRPD Committee, Commissioner for Human Rights of the Council of Europe, the European Commission about abolishing plenary</w:t>
      </w:r>
      <w:r w:rsidR="00014039">
        <w:rPr>
          <w:rFonts w:ascii="Cambria" w:hAnsi="Cambria"/>
          <w:sz w:val="24"/>
          <w:szCs w:val="24"/>
        </w:rPr>
        <w:t xml:space="preserve"> </w:t>
      </w:r>
      <w:r>
        <w:rPr>
          <w:rFonts w:ascii="Cambria" w:hAnsi="Cambria"/>
          <w:sz w:val="24"/>
          <w:szCs w:val="24"/>
        </w:rPr>
        <w:t>guardianship, reforming legal capacity law and practice, and ensuring procedural safeguards.</w:t>
      </w:r>
    </w:p>
    <w:sectPr w:rsidR="00172601" w:rsidRPr="00930A41" w:rsidSect="00184ADA">
      <w:headerReference w:type="default" r:id="rId12"/>
      <w:footerReference w:type="default" r:id="rId13"/>
      <w:pgSz w:w="12240" w:h="15840"/>
      <w:pgMar w:top="261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C2A23C" w15:done="0"/>
  <w15:commentEx w15:paraId="3D0EA5E0" w15:paraIdParent="58C2A23C" w15:done="0"/>
  <w15:commentEx w15:paraId="20E89D60" w15:done="0"/>
  <w15:commentEx w15:paraId="0488B4F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3C50" w:rsidRDefault="003D3C50" w:rsidP="00EF6AC6">
      <w:pPr>
        <w:spacing w:after="0" w:line="240" w:lineRule="auto"/>
      </w:pPr>
      <w:r>
        <w:separator/>
      </w:r>
    </w:p>
  </w:endnote>
  <w:endnote w:type="continuationSeparator" w:id="0">
    <w:p w:rsidR="003D3C50" w:rsidRDefault="003D3C50" w:rsidP="00EF6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Bold">
    <w:panose1 w:val="00000000000000000000"/>
    <w:charset w:val="00"/>
    <w:family w:val="auto"/>
    <w:notTrueType/>
    <w:pitch w:val="default"/>
    <w:sig w:usb0="00000003" w:usb1="00000000" w:usb2="00000000" w:usb3="00000000" w:csb0="00000001" w:csb1="00000000"/>
  </w:font>
  <w:font w:name="Cambria-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1603234"/>
      <w:docPartObj>
        <w:docPartGallery w:val="Page Numbers (Bottom of Page)"/>
        <w:docPartUnique/>
      </w:docPartObj>
    </w:sdtPr>
    <w:sdtEndPr>
      <w:rPr>
        <w:noProof/>
      </w:rPr>
    </w:sdtEndPr>
    <w:sdtContent>
      <w:p w:rsidR="00B42EBF" w:rsidRDefault="002A4B92">
        <w:pPr>
          <w:pStyle w:val="Footer"/>
          <w:jc w:val="right"/>
        </w:pPr>
        <w:r>
          <w:fldChar w:fldCharType="begin"/>
        </w:r>
        <w:r w:rsidR="00B42EBF">
          <w:instrText xml:space="preserve"> PAGE   \* MERGEFORMAT </w:instrText>
        </w:r>
        <w:r>
          <w:fldChar w:fldCharType="separate"/>
        </w:r>
        <w:r w:rsidR="00A45C88">
          <w:rPr>
            <w:noProof/>
          </w:rPr>
          <w:t>12</w:t>
        </w:r>
        <w:r>
          <w:rPr>
            <w:noProof/>
          </w:rPr>
          <w:fldChar w:fldCharType="end"/>
        </w:r>
      </w:p>
    </w:sdtContent>
  </w:sdt>
  <w:p w:rsidR="00B42EBF" w:rsidRDefault="00B42EB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3C50" w:rsidRDefault="003D3C50" w:rsidP="00EF6AC6">
      <w:pPr>
        <w:spacing w:after="0" w:line="240" w:lineRule="auto"/>
      </w:pPr>
      <w:r>
        <w:separator/>
      </w:r>
    </w:p>
  </w:footnote>
  <w:footnote w:type="continuationSeparator" w:id="0">
    <w:p w:rsidR="003D3C50" w:rsidRDefault="003D3C50" w:rsidP="00EF6AC6">
      <w:pPr>
        <w:spacing w:after="0" w:line="240" w:lineRule="auto"/>
      </w:pPr>
      <w:r>
        <w:continuationSeparator/>
      </w:r>
    </w:p>
  </w:footnote>
  <w:footnote w:id="1">
    <w:p w:rsidR="00BF351D" w:rsidRPr="006C6578" w:rsidRDefault="00BF351D" w:rsidP="004811EA">
      <w:pPr>
        <w:pStyle w:val="NoSpacing"/>
        <w:rPr>
          <w:rFonts w:ascii="Cambria" w:hAnsi="Cambria"/>
          <w:sz w:val="20"/>
          <w:szCs w:val="20"/>
        </w:rPr>
      </w:pPr>
      <w:r w:rsidRPr="006C6578">
        <w:rPr>
          <w:rStyle w:val="FootnoteReference"/>
          <w:rFonts w:ascii="Cambria" w:hAnsi="Cambria"/>
          <w:sz w:val="20"/>
          <w:szCs w:val="20"/>
          <w:vertAlign w:val="baseline"/>
        </w:rPr>
        <w:footnoteRef/>
      </w:r>
      <w:r w:rsidRPr="006C6578">
        <w:rPr>
          <w:rFonts w:ascii="Cambria" w:hAnsi="Cambria"/>
          <w:sz w:val="20"/>
          <w:szCs w:val="20"/>
        </w:rPr>
        <w:t xml:space="preserve"> List of issues in relation to the third periodic report on Serbia, Human Rights Committee, 29 July 2016, CCPR/C/SRB/Q/3</w:t>
      </w:r>
    </w:p>
  </w:footnote>
  <w:footnote w:id="2">
    <w:p w:rsidR="00A2622C" w:rsidRPr="006C6578" w:rsidRDefault="00A2622C"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Commissioner for Protection of Equality, Reports, available at: </w:t>
      </w:r>
      <w:hyperlink r:id="rId1" w:history="1">
        <w:r w:rsidRPr="006C6578">
          <w:rPr>
            <w:rStyle w:val="Hyperlink"/>
            <w:rFonts w:ascii="Cambria" w:hAnsi="Cambria"/>
            <w:sz w:val="20"/>
            <w:szCs w:val="20"/>
          </w:rPr>
          <w:t>www.ravnopravnost.gov.rs</w:t>
        </w:r>
      </w:hyperlink>
    </w:p>
  </w:footnote>
  <w:footnote w:id="3">
    <w:p w:rsidR="00A2622C" w:rsidRPr="006C6578" w:rsidRDefault="00A2622C" w:rsidP="004811EA">
      <w:pPr>
        <w:pStyle w:val="NoSpacing"/>
        <w:rPr>
          <w:rFonts w:ascii="Cambria" w:hAnsi="Cambria"/>
          <w:sz w:val="20"/>
          <w:szCs w:val="20"/>
        </w:rPr>
      </w:pPr>
      <w:r w:rsidRPr="006C6578">
        <w:rPr>
          <w:rStyle w:val="FootnoteReference"/>
          <w:rFonts w:ascii="Cambria" w:hAnsi="Cambria"/>
          <w:sz w:val="20"/>
          <w:szCs w:val="20"/>
        </w:rPr>
        <w:footnoteRef/>
      </w:r>
      <w:r w:rsidR="00B756AB" w:rsidRPr="006C6578">
        <w:rPr>
          <w:rFonts w:ascii="Cambria" w:hAnsi="Cambria"/>
          <w:sz w:val="20"/>
          <w:szCs w:val="20"/>
        </w:rPr>
        <w:t xml:space="preserve">Eric Rosenthal, Laurie Ahern et al, </w:t>
      </w:r>
      <w:r w:rsidRPr="006C6578">
        <w:rPr>
          <w:rFonts w:ascii="Cambria" w:hAnsi="Cambria"/>
          <w:sz w:val="20"/>
          <w:szCs w:val="20"/>
        </w:rPr>
        <w:t xml:space="preserve">Torment not Treatment: Serbia’s Segregation and Abuse of Children and Adults with Disabilities, Disability Rights International, 2007, </w:t>
      </w:r>
      <w:hyperlink r:id="rId2" w:history="1">
        <w:r w:rsidRPr="006C6578">
          <w:rPr>
            <w:rStyle w:val="Hyperlink"/>
            <w:rFonts w:ascii="Cambria" w:hAnsi="Cambria"/>
            <w:sz w:val="20"/>
            <w:szCs w:val="20"/>
          </w:rPr>
          <w:t>http://www.driadvocacy.org/wp-content/uploads/Serbia-rep-english.pdf</w:t>
        </w:r>
      </w:hyperlink>
      <w:r w:rsidRPr="006C6578">
        <w:rPr>
          <w:rFonts w:ascii="Cambria" w:hAnsi="Cambria"/>
          <w:sz w:val="20"/>
          <w:szCs w:val="20"/>
        </w:rPr>
        <w:t xml:space="preserve">; </w:t>
      </w:r>
      <w:proofErr w:type="spellStart"/>
      <w:r w:rsidR="00B756AB" w:rsidRPr="006C6578">
        <w:rPr>
          <w:rFonts w:ascii="Cambria" w:hAnsi="Cambria"/>
          <w:sz w:val="20"/>
          <w:szCs w:val="20"/>
        </w:rPr>
        <w:t>Dragana</w:t>
      </w:r>
      <w:proofErr w:type="spellEnd"/>
      <w:r w:rsidR="00B756AB" w:rsidRPr="006C6578">
        <w:rPr>
          <w:rFonts w:ascii="Cambria" w:hAnsi="Cambria"/>
          <w:sz w:val="20"/>
          <w:szCs w:val="20"/>
        </w:rPr>
        <w:t xml:space="preserve"> </w:t>
      </w:r>
      <w:proofErr w:type="spellStart"/>
      <w:r w:rsidR="00B756AB" w:rsidRPr="006C6578">
        <w:rPr>
          <w:rFonts w:ascii="Cambria" w:hAnsi="Cambria"/>
          <w:sz w:val="20"/>
          <w:szCs w:val="20"/>
        </w:rPr>
        <w:t>Ciric</w:t>
      </w:r>
      <w:proofErr w:type="spellEnd"/>
      <w:r w:rsidR="00B756AB" w:rsidRPr="006C6578">
        <w:rPr>
          <w:rFonts w:ascii="Cambria" w:hAnsi="Cambria"/>
          <w:sz w:val="20"/>
          <w:szCs w:val="20"/>
        </w:rPr>
        <w:t xml:space="preserve"> </w:t>
      </w:r>
      <w:proofErr w:type="spellStart"/>
      <w:r w:rsidR="00B756AB" w:rsidRPr="006C6578">
        <w:rPr>
          <w:rFonts w:ascii="Cambria" w:hAnsi="Cambria"/>
          <w:sz w:val="20"/>
          <w:szCs w:val="20"/>
        </w:rPr>
        <w:t>Milovanovic</w:t>
      </w:r>
      <w:proofErr w:type="spellEnd"/>
      <w:r w:rsidR="00B756AB" w:rsidRPr="006C6578">
        <w:rPr>
          <w:rFonts w:ascii="Cambria" w:hAnsi="Cambria"/>
          <w:sz w:val="20"/>
          <w:szCs w:val="20"/>
        </w:rPr>
        <w:t xml:space="preserve"> et al, </w:t>
      </w:r>
      <w:r w:rsidRPr="006C6578">
        <w:rPr>
          <w:rFonts w:ascii="Cambria" w:hAnsi="Cambria"/>
          <w:sz w:val="20"/>
          <w:szCs w:val="20"/>
        </w:rPr>
        <w:t xml:space="preserve">The Hidden and Forgotten: Segregation and Neglect of children and adults with disabilities in Serbia, Mental Disability Rights Initiative MDRI-S, 2013, </w:t>
      </w:r>
      <w:hyperlink r:id="rId3" w:history="1">
        <w:r w:rsidRPr="006C6578">
          <w:rPr>
            <w:rStyle w:val="Hyperlink"/>
            <w:rFonts w:ascii="Cambria" w:hAnsi="Cambria"/>
            <w:sz w:val="20"/>
            <w:szCs w:val="20"/>
          </w:rPr>
          <w:t>http://www.mdri-s.org/wp-content/uploads/2013/10/the-hidden-and-forgotten-2013-12-17.pdf</w:t>
        </w:r>
      </w:hyperlink>
    </w:p>
  </w:footnote>
  <w:footnote w:id="4">
    <w:p w:rsidR="00AE2A96" w:rsidRPr="006C6578" w:rsidRDefault="00AE2A96">
      <w:pPr>
        <w:pStyle w:val="FootnoteText"/>
        <w:rPr>
          <w:rFonts w:ascii="Cambria" w:hAnsi="Cambria"/>
        </w:rPr>
      </w:pPr>
      <w:r w:rsidRPr="006C6578">
        <w:rPr>
          <w:rStyle w:val="FootnoteReference"/>
          <w:rFonts w:ascii="Cambria" w:hAnsi="Cambria"/>
        </w:rPr>
        <w:footnoteRef/>
      </w:r>
      <w:r w:rsidRPr="006C6578">
        <w:rPr>
          <w:rFonts w:ascii="Cambria" w:hAnsi="Cambria"/>
        </w:rPr>
        <w:t>Term mental disabilities is used as a unified term for intellectual, cognitive and psycho-social disabilities</w:t>
      </w:r>
    </w:p>
  </w:footnote>
  <w:footnote w:id="5">
    <w:p w:rsidR="00521F36" w:rsidRPr="006C6578" w:rsidRDefault="00521F36" w:rsidP="004811EA">
      <w:pPr>
        <w:pStyle w:val="NoSpacing"/>
        <w:rPr>
          <w:rFonts w:ascii="Cambria" w:hAnsi="Cambria"/>
          <w:sz w:val="20"/>
          <w:szCs w:val="20"/>
        </w:rPr>
      </w:pPr>
      <w:r w:rsidRPr="006C6578">
        <w:rPr>
          <w:rStyle w:val="FootnoteReference"/>
          <w:rFonts w:ascii="Cambria" w:hAnsi="Cambria"/>
          <w:sz w:val="20"/>
          <w:szCs w:val="20"/>
          <w:vertAlign w:val="baseline"/>
        </w:rPr>
        <w:footnoteRef/>
      </w:r>
      <w:r w:rsidRPr="006C6578">
        <w:rPr>
          <w:rFonts w:ascii="Cambria" w:hAnsi="Cambria"/>
          <w:sz w:val="20"/>
          <w:szCs w:val="20"/>
        </w:rPr>
        <w:t xml:space="preserve"> The methodology included desk-research, in-depth interviews with expert teams and the management of five big residential institutions for children with disabilities and two small group homes, as well as in-depth interviews with management and staff of schools for children with disabilities and focus groups with mainstream primary schools. The research is conducted under the project “Children with disabilities in residential institutions as victims of multiple discrimination” funded by the European Union under the Civil Society Facility 2013. </w:t>
      </w:r>
    </w:p>
  </w:footnote>
  <w:footnote w:id="6">
    <w:p w:rsidR="004811EA" w:rsidRPr="006C6578" w:rsidRDefault="004811EA"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w:t>
      </w:r>
      <w:proofErr w:type="spellStart"/>
      <w:r w:rsidRPr="006C6578">
        <w:rPr>
          <w:rFonts w:ascii="Cambria" w:hAnsi="Cambria"/>
          <w:sz w:val="20"/>
          <w:szCs w:val="20"/>
        </w:rPr>
        <w:t>Biljana</w:t>
      </w:r>
      <w:proofErr w:type="spellEnd"/>
      <w:r w:rsidRPr="006C6578">
        <w:rPr>
          <w:rFonts w:ascii="Cambria" w:hAnsi="Cambria"/>
          <w:sz w:val="20"/>
          <w:szCs w:val="20"/>
        </w:rPr>
        <w:t xml:space="preserve"> </w:t>
      </w:r>
      <w:proofErr w:type="spellStart"/>
      <w:r w:rsidRPr="006C6578">
        <w:rPr>
          <w:rFonts w:ascii="Cambria" w:hAnsi="Cambria"/>
          <w:sz w:val="20"/>
          <w:szCs w:val="20"/>
        </w:rPr>
        <w:t>Janjic</w:t>
      </w:r>
      <w:proofErr w:type="spellEnd"/>
      <w:r w:rsidRPr="006C6578">
        <w:rPr>
          <w:rFonts w:ascii="Cambria" w:hAnsi="Cambria"/>
          <w:sz w:val="20"/>
          <w:szCs w:val="20"/>
        </w:rPr>
        <w:t xml:space="preserve"> and </w:t>
      </w:r>
      <w:proofErr w:type="spellStart"/>
      <w:r w:rsidRPr="006C6578">
        <w:rPr>
          <w:rFonts w:ascii="Cambria" w:hAnsi="Cambria"/>
          <w:sz w:val="20"/>
          <w:szCs w:val="20"/>
        </w:rPr>
        <w:t>Kosana</w:t>
      </w:r>
      <w:proofErr w:type="spellEnd"/>
      <w:r w:rsidRPr="006C6578">
        <w:rPr>
          <w:rFonts w:ascii="Cambria" w:hAnsi="Cambria"/>
          <w:sz w:val="20"/>
          <w:szCs w:val="20"/>
        </w:rPr>
        <w:t xml:space="preserve"> </w:t>
      </w:r>
      <w:proofErr w:type="spellStart"/>
      <w:r w:rsidRPr="006C6578">
        <w:rPr>
          <w:rFonts w:ascii="Cambria" w:hAnsi="Cambria"/>
          <w:sz w:val="20"/>
          <w:szCs w:val="20"/>
        </w:rPr>
        <w:t>Beker</w:t>
      </w:r>
      <w:proofErr w:type="spellEnd"/>
      <w:r w:rsidRPr="006C6578">
        <w:rPr>
          <w:rFonts w:ascii="Cambria" w:hAnsi="Cambria"/>
          <w:sz w:val="20"/>
          <w:szCs w:val="20"/>
        </w:rPr>
        <w:t>, Exclusion and segregation of children with disabilities in residential institutions from education, MDRI-S, Belgrade, 2016</w:t>
      </w:r>
    </w:p>
  </w:footnote>
  <w:footnote w:id="7">
    <w:p w:rsidR="00501991" w:rsidRPr="006C6578" w:rsidRDefault="00501991" w:rsidP="004811EA">
      <w:pPr>
        <w:pStyle w:val="NoSpacing"/>
        <w:rPr>
          <w:rFonts w:ascii="Cambria" w:hAnsi="Cambria"/>
          <w:sz w:val="20"/>
          <w:szCs w:val="20"/>
        </w:rPr>
      </w:pPr>
      <w:r w:rsidRPr="006C6578">
        <w:rPr>
          <w:rStyle w:val="FootnoteReference"/>
          <w:rFonts w:ascii="Cambria" w:hAnsi="Cambria"/>
          <w:sz w:val="20"/>
          <w:szCs w:val="20"/>
          <w:vertAlign w:val="baseline"/>
        </w:rPr>
        <w:footnoteRef/>
      </w:r>
      <w:r w:rsidRPr="006C6578">
        <w:rPr>
          <w:rFonts w:ascii="Cambria" w:hAnsi="Cambria"/>
          <w:sz w:val="20"/>
          <w:szCs w:val="20"/>
        </w:rPr>
        <w:t xml:space="preserve"> With the introduction of the educational reforms in 2009, the Republic of Serbia abolished external commissions for so-called ‘categorization of children with disabilities’ or assessment on child’s ‘capacity’ to attend school and accepted universal and mandatory primary education. The decision about the placement is on parents, while the newly-formed cross-sector municipal commissions serve to assess educational, health and social needs for additional support to a child/pupil in education system. Schools have a wide range of diversified learning and teaching methods available, flexibility, instruments for planning and monitoring child’s education process, forming different support teams within the school and establishing collaboration with external teams or experts. This comprehensive reform is still in its initial phase and there is a lack of capacity by the education and social system in Serbia to ensure adequate access to education, especially to the most vulnerable and marginalized children. </w:t>
      </w:r>
    </w:p>
  </w:footnote>
  <w:footnote w:id="8">
    <w:p w:rsidR="00521F36" w:rsidRPr="006C6578" w:rsidRDefault="00521F36" w:rsidP="004811EA">
      <w:pPr>
        <w:pStyle w:val="NoSpacing"/>
        <w:rPr>
          <w:rFonts w:ascii="Cambria" w:hAnsi="Cambria"/>
          <w:sz w:val="20"/>
          <w:szCs w:val="20"/>
        </w:rPr>
      </w:pPr>
      <w:r w:rsidRPr="006C6578">
        <w:rPr>
          <w:rStyle w:val="FootnoteReference"/>
          <w:rFonts w:ascii="Cambria" w:hAnsi="Cambria"/>
          <w:sz w:val="20"/>
          <w:szCs w:val="20"/>
          <w:vertAlign w:val="baseline"/>
        </w:rPr>
        <w:footnoteRef/>
      </w:r>
      <w:r w:rsidRPr="006C6578">
        <w:rPr>
          <w:rFonts w:ascii="Cambria" w:hAnsi="Cambria"/>
          <w:sz w:val="20"/>
          <w:szCs w:val="20"/>
        </w:rPr>
        <w:t xml:space="preserve"> The degree of development of local municipalities and regions in the Republic of Serbia in 2014, Regional devel</w:t>
      </w:r>
      <w:r w:rsidR="002751FD" w:rsidRPr="006C6578">
        <w:rPr>
          <w:rFonts w:ascii="Cambria" w:hAnsi="Cambria"/>
          <w:sz w:val="20"/>
          <w:szCs w:val="20"/>
        </w:rPr>
        <w:t>opment</w:t>
      </w:r>
      <w:r w:rsidRPr="006C6578">
        <w:rPr>
          <w:rFonts w:ascii="Cambria" w:hAnsi="Cambria"/>
          <w:sz w:val="20"/>
          <w:szCs w:val="20"/>
        </w:rPr>
        <w:t xml:space="preserve">, </w:t>
      </w:r>
      <w:hyperlink r:id="rId4" w:history="1">
        <w:r w:rsidRPr="006C6578">
          <w:rPr>
            <w:rStyle w:val="Hyperlink"/>
            <w:rFonts w:ascii="Cambria" w:hAnsi="Cambria"/>
            <w:color w:val="auto"/>
            <w:sz w:val="20"/>
            <w:szCs w:val="20"/>
            <w:u w:val="none"/>
          </w:rPr>
          <w:t>http://www.regionalnirazvoj.gov.rs/Lat/ShowNARRFolder.aspx?mi=171</w:t>
        </w:r>
      </w:hyperlink>
    </w:p>
  </w:footnote>
  <w:footnote w:id="9">
    <w:p w:rsidR="00F24C28" w:rsidRPr="006C6578" w:rsidRDefault="00F24C28" w:rsidP="004811EA">
      <w:pPr>
        <w:pStyle w:val="NoSpacing"/>
        <w:rPr>
          <w:rFonts w:ascii="Cambria" w:hAnsi="Cambria"/>
          <w:sz w:val="20"/>
          <w:szCs w:val="20"/>
        </w:rPr>
      </w:pPr>
      <w:r w:rsidRPr="006C6578">
        <w:rPr>
          <w:rStyle w:val="FootnoteReference"/>
          <w:rFonts w:ascii="Cambria" w:hAnsi="Cambria"/>
          <w:sz w:val="20"/>
          <w:szCs w:val="20"/>
          <w:vertAlign w:val="baseline"/>
        </w:rPr>
        <w:footnoteRef/>
      </w:r>
      <w:r w:rsidRPr="006C6578">
        <w:rPr>
          <w:rFonts w:ascii="Cambria" w:hAnsi="Cambria"/>
          <w:sz w:val="20"/>
          <w:szCs w:val="20"/>
        </w:rPr>
        <w:t xml:space="preserve"> Article 56 of the Law on protection of persons with mental disabilities, Official gazette of the Republic of Serbia, number 45/2013</w:t>
      </w:r>
    </w:p>
  </w:footnote>
  <w:footnote w:id="10">
    <w:p w:rsidR="003507F6" w:rsidRPr="006C6578" w:rsidRDefault="003507F6">
      <w:pPr>
        <w:pStyle w:val="FootnoteText"/>
        <w:rPr>
          <w:rFonts w:ascii="Cambria" w:hAnsi="Cambria"/>
        </w:rPr>
      </w:pPr>
      <w:r w:rsidRPr="006C6578">
        <w:rPr>
          <w:rStyle w:val="FootnoteReference"/>
          <w:rFonts w:ascii="Cambria" w:hAnsi="Cambria"/>
        </w:rPr>
        <w:footnoteRef/>
      </w:r>
      <w:r w:rsidRPr="006C6578">
        <w:rPr>
          <w:rFonts w:ascii="Cambria" w:hAnsi="Cambria"/>
        </w:rPr>
        <w:t xml:space="preserve"> Developed as part of the project “Deinstitutionalize and End Violence against Women with Disabilities in Custodial Institutions” implemented by MDRI-S and supported by United Nations Trust Fund to End Violence against Women and Girls, 2016-2018</w:t>
      </w:r>
    </w:p>
  </w:footnote>
  <w:footnote w:id="11">
    <w:p w:rsidR="00F24C28" w:rsidRPr="006C6578" w:rsidRDefault="00F24C28" w:rsidP="004811EA">
      <w:pPr>
        <w:pStyle w:val="NoSpacing"/>
        <w:rPr>
          <w:rFonts w:ascii="Cambria" w:hAnsi="Cambria"/>
          <w:sz w:val="20"/>
          <w:szCs w:val="20"/>
        </w:rPr>
      </w:pPr>
      <w:r w:rsidRPr="0044445B">
        <w:rPr>
          <w:rStyle w:val="FootnoteReference"/>
          <w:rFonts w:ascii="Cambria" w:hAnsi="Cambria"/>
          <w:sz w:val="20"/>
          <w:szCs w:val="20"/>
          <w:vertAlign w:val="baseline"/>
        </w:rPr>
        <w:footnoteRef/>
      </w:r>
      <w:r w:rsidR="0044445B" w:rsidRPr="0044445B">
        <w:rPr>
          <w:rFonts w:ascii="Cambria" w:hAnsi="Cambria"/>
          <w:sz w:val="20"/>
          <w:szCs w:val="20"/>
        </w:rPr>
        <w:t xml:space="preserve"> </w:t>
      </w:r>
      <w:proofErr w:type="spellStart"/>
      <w:r w:rsidR="004811EA" w:rsidRPr="0044445B">
        <w:rPr>
          <w:rFonts w:ascii="Cambria" w:hAnsi="Cambria"/>
          <w:sz w:val="20"/>
          <w:szCs w:val="20"/>
        </w:rPr>
        <w:t>Dragana</w:t>
      </w:r>
      <w:proofErr w:type="spellEnd"/>
      <w:r w:rsidR="004811EA" w:rsidRPr="006C6578">
        <w:rPr>
          <w:rFonts w:ascii="Cambria" w:hAnsi="Cambria"/>
          <w:sz w:val="20"/>
          <w:szCs w:val="20"/>
        </w:rPr>
        <w:t xml:space="preserve"> </w:t>
      </w:r>
      <w:proofErr w:type="spellStart"/>
      <w:r w:rsidR="004811EA" w:rsidRPr="006C6578">
        <w:rPr>
          <w:rFonts w:ascii="Cambria" w:hAnsi="Cambria"/>
          <w:sz w:val="20"/>
          <w:szCs w:val="20"/>
        </w:rPr>
        <w:t>Ciric</w:t>
      </w:r>
      <w:proofErr w:type="spellEnd"/>
      <w:r w:rsidR="004811EA" w:rsidRPr="006C6578">
        <w:rPr>
          <w:rFonts w:ascii="Cambria" w:hAnsi="Cambria"/>
          <w:sz w:val="20"/>
          <w:szCs w:val="20"/>
        </w:rPr>
        <w:t xml:space="preserve"> </w:t>
      </w:r>
      <w:proofErr w:type="spellStart"/>
      <w:r w:rsidR="004811EA" w:rsidRPr="006C6578">
        <w:rPr>
          <w:rFonts w:ascii="Cambria" w:hAnsi="Cambria"/>
          <w:sz w:val="20"/>
          <w:szCs w:val="20"/>
        </w:rPr>
        <w:t>Milovanovic</w:t>
      </w:r>
      <w:proofErr w:type="spellEnd"/>
      <w:r w:rsidR="004811EA" w:rsidRPr="006C6578">
        <w:rPr>
          <w:rFonts w:ascii="Cambria" w:hAnsi="Cambria"/>
          <w:sz w:val="20"/>
          <w:szCs w:val="20"/>
        </w:rPr>
        <w:t xml:space="preserve"> et al, </w:t>
      </w:r>
      <w:r w:rsidRPr="006C6578">
        <w:rPr>
          <w:rFonts w:ascii="Cambria" w:hAnsi="Cambria"/>
          <w:sz w:val="20"/>
          <w:szCs w:val="20"/>
        </w:rPr>
        <w:t>The Hidden and Forgotten: Segregation and neglect of children and adults with disabilities in Serbia, Mental Disability Rights Ini</w:t>
      </w:r>
      <w:r w:rsidR="002F2906" w:rsidRPr="006C6578">
        <w:rPr>
          <w:rFonts w:ascii="Cambria" w:hAnsi="Cambria"/>
          <w:sz w:val="20"/>
          <w:szCs w:val="20"/>
        </w:rPr>
        <w:t>tiative MDRI-S, Belgrade, 2013</w:t>
      </w:r>
    </w:p>
  </w:footnote>
  <w:footnote w:id="12">
    <w:p w:rsidR="00062D32" w:rsidRPr="006C6578" w:rsidRDefault="00062D32"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European Commission, Serbia 2016 Progress Report, 9 November 2016, Brussels, </w:t>
      </w:r>
      <w:hyperlink r:id="rId5" w:history="1">
        <w:r w:rsidRPr="006C6578">
          <w:rPr>
            <w:rStyle w:val="Hyperlink"/>
            <w:rFonts w:ascii="Cambria" w:hAnsi="Cambria"/>
            <w:sz w:val="20"/>
            <w:szCs w:val="20"/>
          </w:rPr>
          <w:t>https://ec.europa.eu/neighbourhood-enlargement/sites/near/files/pdf/key_documents/2016/20161109_report_serbia.pdf</w:t>
        </w:r>
      </w:hyperlink>
    </w:p>
  </w:footnote>
  <w:footnote w:id="13">
    <w:p w:rsidR="007B00A9" w:rsidRPr="006C6578" w:rsidRDefault="007B00A9" w:rsidP="004811EA">
      <w:pPr>
        <w:pStyle w:val="NoSpacing"/>
        <w:rPr>
          <w:rFonts w:ascii="Cambria" w:hAnsi="Cambria"/>
          <w:sz w:val="20"/>
          <w:szCs w:val="20"/>
        </w:rPr>
      </w:pPr>
      <w:r w:rsidRPr="006C6578">
        <w:rPr>
          <w:rStyle w:val="FootnoteReference"/>
          <w:rFonts w:ascii="Cambria" w:hAnsi="Cambria"/>
          <w:sz w:val="20"/>
          <w:szCs w:val="20"/>
          <w:vertAlign w:val="baseline"/>
        </w:rPr>
        <w:footnoteRef/>
      </w:r>
      <w:proofErr w:type="spellStart"/>
      <w:r w:rsidRPr="006C6578">
        <w:rPr>
          <w:rFonts w:ascii="Cambria" w:hAnsi="Cambria"/>
          <w:sz w:val="20"/>
          <w:szCs w:val="20"/>
        </w:rPr>
        <w:t>Varbanov</w:t>
      </w:r>
      <w:proofErr w:type="spellEnd"/>
      <w:r w:rsidRPr="006C6578">
        <w:rPr>
          <w:rFonts w:ascii="Cambria" w:hAnsi="Cambria"/>
          <w:sz w:val="20"/>
          <w:szCs w:val="20"/>
        </w:rPr>
        <w:t xml:space="preserve"> v. Bulgaria (31365/96, </w:t>
      </w:r>
      <w:proofErr w:type="spellStart"/>
      <w:r w:rsidRPr="006C6578">
        <w:rPr>
          <w:rFonts w:ascii="Cambria" w:hAnsi="Cambria"/>
          <w:sz w:val="20"/>
          <w:szCs w:val="20"/>
        </w:rPr>
        <w:t>ECtHR</w:t>
      </w:r>
      <w:proofErr w:type="spellEnd"/>
      <w:r w:rsidRPr="006C6578">
        <w:rPr>
          <w:rFonts w:ascii="Cambria" w:hAnsi="Cambria"/>
          <w:sz w:val="20"/>
          <w:szCs w:val="20"/>
        </w:rPr>
        <w:t xml:space="preserve"> 2000-IV), </w:t>
      </w:r>
      <w:proofErr w:type="spellStart"/>
      <w:r w:rsidRPr="006C6578">
        <w:rPr>
          <w:rFonts w:ascii="Cambria" w:hAnsi="Cambria"/>
          <w:sz w:val="20"/>
          <w:szCs w:val="20"/>
        </w:rPr>
        <w:t>Shtukaturov</w:t>
      </w:r>
      <w:proofErr w:type="spellEnd"/>
      <w:r w:rsidRPr="006C6578">
        <w:rPr>
          <w:rFonts w:ascii="Cambria" w:hAnsi="Cambria"/>
          <w:sz w:val="20"/>
          <w:szCs w:val="20"/>
        </w:rPr>
        <w:t xml:space="preserve"> v. Russia (44009/05, </w:t>
      </w:r>
      <w:proofErr w:type="spellStart"/>
      <w:r w:rsidRPr="006C6578">
        <w:rPr>
          <w:rFonts w:ascii="Cambria" w:hAnsi="Cambria"/>
          <w:sz w:val="20"/>
          <w:szCs w:val="20"/>
        </w:rPr>
        <w:t>ECtHR</w:t>
      </w:r>
      <w:proofErr w:type="spellEnd"/>
      <w:r w:rsidRPr="006C6578">
        <w:rPr>
          <w:rFonts w:ascii="Cambria" w:hAnsi="Cambria"/>
          <w:sz w:val="20"/>
          <w:szCs w:val="20"/>
        </w:rPr>
        <w:t xml:space="preserve"> 2008-I), </w:t>
      </w:r>
      <w:proofErr w:type="spellStart"/>
      <w:r w:rsidRPr="006C6578">
        <w:rPr>
          <w:rFonts w:ascii="Cambria" w:hAnsi="Cambria"/>
          <w:sz w:val="20"/>
          <w:szCs w:val="20"/>
        </w:rPr>
        <w:t>Salontaji-Drobnjakv.Serbia</w:t>
      </w:r>
      <w:proofErr w:type="spellEnd"/>
      <w:r w:rsidRPr="006C6578">
        <w:rPr>
          <w:rFonts w:ascii="Cambria" w:hAnsi="Cambria"/>
          <w:sz w:val="20"/>
          <w:szCs w:val="20"/>
        </w:rPr>
        <w:t xml:space="preserve"> (36500/05, </w:t>
      </w:r>
      <w:proofErr w:type="spellStart"/>
      <w:r w:rsidRPr="006C6578">
        <w:rPr>
          <w:rFonts w:ascii="Cambria" w:hAnsi="Cambria"/>
          <w:sz w:val="20"/>
          <w:szCs w:val="20"/>
        </w:rPr>
        <w:t>ECtHR</w:t>
      </w:r>
      <w:proofErr w:type="spellEnd"/>
      <w:r w:rsidRPr="006C6578">
        <w:rPr>
          <w:rFonts w:ascii="Cambria" w:hAnsi="Cambria"/>
          <w:sz w:val="20"/>
          <w:szCs w:val="20"/>
        </w:rPr>
        <w:t xml:space="preserve"> 2009-II)</w:t>
      </w:r>
    </w:p>
  </w:footnote>
  <w:footnote w:id="14">
    <w:p w:rsidR="00FD3DBF" w:rsidRPr="006C6578" w:rsidRDefault="00FD3DBF" w:rsidP="004811EA">
      <w:pPr>
        <w:pStyle w:val="NoSpacing"/>
        <w:rPr>
          <w:rFonts w:ascii="Cambria" w:hAnsi="Cambria"/>
          <w:sz w:val="20"/>
          <w:szCs w:val="20"/>
        </w:rPr>
      </w:pPr>
      <w:r w:rsidRPr="006C6578">
        <w:rPr>
          <w:rStyle w:val="FootnoteReference"/>
          <w:rFonts w:ascii="Cambria" w:hAnsi="Cambria"/>
          <w:sz w:val="20"/>
          <w:szCs w:val="20"/>
        </w:rPr>
        <w:footnoteRef/>
      </w:r>
      <w:proofErr w:type="spellStart"/>
      <w:r w:rsidRPr="006C6578">
        <w:rPr>
          <w:rFonts w:ascii="Cambria" w:hAnsi="Cambria"/>
          <w:sz w:val="20"/>
          <w:szCs w:val="20"/>
        </w:rPr>
        <w:t>Kosana</w:t>
      </w:r>
      <w:proofErr w:type="spellEnd"/>
      <w:r w:rsidRPr="006C6578">
        <w:rPr>
          <w:rFonts w:ascii="Cambria" w:hAnsi="Cambria"/>
          <w:sz w:val="20"/>
          <w:szCs w:val="20"/>
        </w:rPr>
        <w:t xml:space="preserve"> </w:t>
      </w:r>
      <w:proofErr w:type="spellStart"/>
      <w:r w:rsidRPr="006C6578">
        <w:rPr>
          <w:rFonts w:ascii="Cambria" w:hAnsi="Cambria"/>
          <w:sz w:val="20"/>
          <w:szCs w:val="20"/>
        </w:rPr>
        <w:t>Beker</w:t>
      </w:r>
      <w:proofErr w:type="spellEnd"/>
      <w:r w:rsidRPr="006C6578">
        <w:rPr>
          <w:rFonts w:ascii="Cambria" w:hAnsi="Cambria"/>
          <w:sz w:val="20"/>
          <w:szCs w:val="20"/>
        </w:rPr>
        <w:t xml:space="preserve"> and </w:t>
      </w:r>
      <w:proofErr w:type="spellStart"/>
      <w:r w:rsidRPr="006C6578">
        <w:rPr>
          <w:rFonts w:ascii="Cambria" w:hAnsi="Cambria"/>
          <w:sz w:val="20"/>
          <w:szCs w:val="20"/>
        </w:rPr>
        <w:t>Tijana</w:t>
      </w:r>
      <w:proofErr w:type="spellEnd"/>
      <w:r w:rsidRPr="006C6578">
        <w:rPr>
          <w:rFonts w:ascii="Cambria" w:hAnsi="Cambria"/>
          <w:sz w:val="20"/>
          <w:szCs w:val="20"/>
        </w:rPr>
        <w:t xml:space="preserve"> Milosevic, Legal Capacity –Practice and Laws in Serbia in 2016, MDRI-S, </w:t>
      </w:r>
      <w:r w:rsidR="00FC2DBB" w:rsidRPr="006C6578">
        <w:rPr>
          <w:rFonts w:ascii="Cambria" w:hAnsi="Cambria"/>
          <w:sz w:val="20"/>
          <w:szCs w:val="20"/>
        </w:rPr>
        <w:t xml:space="preserve">Belgrade, </w:t>
      </w:r>
      <w:r w:rsidRPr="006C6578">
        <w:rPr>
          <w:rFonts w:ascii="Cambria" w:hAnsi="Cambria"/>
          <w:sz w:val="20"/>
          <w:szCs w:val="20"/>
        </w:rPr>
        <w:t xml:space="preserve">2016, </w:t>
      </w:r>
      <w:hyperlink r:id="rId6" w:history="1">
        <w:r w:rsidRPr="006C6578">
          <w:rPr>
            <w:rStyle w:val="Hyperlink"/>
            <w:rFonts w:ascii="Cambria" w:hAnsi="Cambria"/>
            <w:sz w:val="20"/>
            <w:szCs w:val="20"/>
          </w:rPr>
          <w:t>http://www.mdri-s.org/wp-content/uploads/2017/01/Sudska-praksa-i-zakoni.pdf</w:t>
        </w:r>
      </w:hyperlink>
    </w:p>
  </w:footnote>
  <w:footnote w:id="15">
    <w:p w:rsidR="00FC2DBB" w:rsidRPr="006C6578" w:rsidRDefault="00FC2DBB" w:rsidP="004811EA">
      <w:pPr>
        <w:pStyle w:val="NoSpacing"/>
        <w:rPr>
          <w:rFonts w:ascii="Cambria" w:hAnsi="Cambria" w:cs="Cambria"/>
          <w:color w:val="000000"/>
          <w:sz w:val="20"/>
          <w:szCs w:val="20"/>
        </w:rPr>
      </w:pPr>
      <w:r w:rsidRPr="006C6578">
        <w:rPr>
          <w:rStyle w:val="FootnoteReference"/>
          <w:rFonts w:ascii="Cambria" w:hAnsi="Cambria"/>
          <w:sz w:val="20"/>
          <w:szCs w:val="20"/>
        </w:rPr>
        <w:footnoteRef/>
      </w:r>
      <w:r w:rsidRPr="006C6578">
        <w:rPr>
          <w:rFonts w:ascii="Cambria" w:hAnsi="Cambria" w:cs="Cambria"/>
          <w:color w:val="000000"/>
          <w:sz w:val="20"/>
          <w:szCs w:val="20"/>
        </w:rPr>
        <w:t xml:space="preserve">Synthesized report on the work of social welfare centers in Serbia in 2014, the Republic Institute for </w:t>
      </w:r>
      <w:proofErr w:type="spellStart"/>
      <w:r w:rsidRPr="006C6578">
        <w:rPr>
          <w:rFonts w:ascii="Cambria" w:hAnsi="Cambria" w:cs="Cambria"/>
          <w:color w:val="000000"/>
          <w:sz w:val="20"/>
          <w:szCs w:val="20"/>
        </w:rPr>
        <w:t>SocialProtection</w:t>
      </w:r>
      <w:proofErr w:type="spellEnd"/>
      <w:r w:rsidRPr="006C6578">
        <w:rPr>
          <w:rFonts w:ascii="Cambria" w:hAnsi="Cambria" w:cs="Cambria"/>
          <w:color w:val="000000"/>
          <w:sz w:val="20"/>
          <w:szCs w:val="20"/>
        </w:rPr>
        <w:t>, Belgrade</w:t>
      </w:r>
      <w:r w:rsidR="00875FAD" w:rsidRPr="006C6578">
        <w:rPr>
          <w:rFonts w:ascii="Cambria" w:hAnsi="Cambria" w:cs="Cambria"/>
          <w:color w:val="000000"/>
          <w:sz w:val="20"/>
          <w:szCs w:val="20"/>
        </w:rPr>
        <w:t xml:space="preserve">, </w:t>
      </w:r>
      <w:r w:rsidRPr="006C6578">
        <w:rPr>
          <w:rFonts w:ascii="Cambria" w:hAnsi="Cambria" w:cs="Cambria"/>
          <w:color w:val="000000"/>
          <w:sz w:val="20"/>
          <w:szCs w:val="20"/>
        </w:rPr>
        <w:t>2015,</w:t>
      </w:r>
      <w:hyperlink r:id="rId7" w:history="1">
        <w:r w:rsidRPr="006C6578">
          <w:rPr>
            <w:rStyle w:val="Hyperlink"/>
            <w:rFonts w:ascii="Cambria" w:hAnsi="Cambria" w:cs="Cambria"/>
            <w:sz w:val="20"/>
            <w:szCs w:val="20"/>
          </w:rPr>
          <w:t>http://www.zavodsz.gov.rs/PDF/izvestaj2015/CENTRI%20ZA%20SOCIJALNI%20RAD.pdf</w:t>
        </w:r>
      </w:hyperlink>
    </w:p>
  </w:footnote>
  <w:footnote w:id="16">
    <w:p w:rsidR="00ED0D2D" w:rsidRPr="006C6578" w:rsidRDefault="00ED0D2D" w:rsidP="004811EA">
      <w:pPr>
        <w:pStyle w:val="NoSpacing"/>
        <w:rPr>
          <w:rFonts w:ascii="Cambria" w:hAnsi="Cambria"/>
          <w:sz w:val="20"/>
          <w:szCs w:val="20"/>
        </w:rPr>
      </w:pPr>
      <w:r w:rsidRPr="006C6578">
        <w:rPr>
          <w:rStyle w:val="FootnoteReference"/>
          <w:rFonts w:ascii="Cambria" w:hAnsi="Cambria"/>
          <w:sz w:val="20"/>
          <w:szCs w:val="20"/>
        </w:rPr>
        <w:footnoteRef/>
      </w:r>
      <w:proofErr w:type="spellStart"/>
      <w:r w:rsidRPr="006C6578">
        <w:rPr>
          <w:rFonts w:ascii="Cambria" w:hAnsi="Cambria"/>
          <w:sz w:val="20"/>
          <w:szCs w:val="20"/>
        </w:rPr>
        <w:t>Kosana</w:t>
      </w:r>
      <w:proofErr w:type="spellEnd"/>
      <w:r w:rsidRPr="006C6578">
        <w:rPr>
          <w:rFonts w:ascii="Cambria" w:hAnsi="Cambria"/>
          <w:sz w:val="20"/>
          <w:szCs w:val="20"/>
        </w:rPr>
        <w:t xml:space="preserve"> </w:t>
      </w:r>
      <w:proofErr w:type="spellStart"/>
      <w:r w:rsidRPr="006C6578">
        <w:rPr>
          <w:rFonts w:ascii="Cambria" w:hAnsi="Cambria"/>
          <w:sz w:val="20"/>
          <w:szCs w:val="20"/>
        </w:rPr>
        <w:t>Beker</w:t>
      </w:r>
      <w:proofErr w:type="spellEnd"/>
      <w:r w:rsidRPr="006C6578">
        <w:rPr>
          <w:rFonts w:ascii="Cambria" w:hAnsi="Cambria"/>
          <w:sz w:val="20"/>
          <w:szCs w:val="20"/>
        </w:rPr>
        <w:t xml:space="preserve"> and </w:t>
      </w:r>
      <w:proofErr w:type="spellStart"/>
      <w:r w:rsidRPr="006C6578">
        <w:rPr>
          <w:rFonts w:ascii="Cambria" w:hAnsi="Cambria"/>
          <w:sz w:val="20"/>
          <w:szCs w:val="20"/>
        </w:rPr>
        <w:t>Tijana</w:t>
      </w:r>
      <w:proofErr w:type="spellEnd"/>
      <w:r w:rsidRPr="006C6578">
        <w:rPr>
          <w:rFonts w:ascii="Cambria" w:hAnsi="Cambria"/>
          <w:sz w:val="20"/>
          <w:szCs w:val="20"/>
        </w:rPr>
        <w:t xml:space="preserve"> Milosevic, Legal Capacity –Practice and Laws in Serbia in 2016, MDRI-S, Belgrade, 2016</w:t>
      </w:r>
    </w:p>
  </w:footnote>
  <w:footnote w:id="17">
    <w:p w:rsidR="004E708A" w:rsidRPr="006C6578" w:rsidRDefault="004E708A"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Data </w:t>
      </w:r>
      <w:r w:rsidRPr="006C6578">
        <w:rPr>
          <w:rFonts w:ascii="Cambria" w:hAnsi="Cambria" w:cs="Cambria"/>
          <w:sz w:val="20"/>
          <w:szCs w:val="20"/>
        </w:rPr>
        <w:t>received from 56 basic courts</w:t>
      </w:r>
      <w:r w:rsidR="00625DE3" w:rsidRPr="006C6578">
        <w:rPr>
          <w:rFonts w:ascii="Cambria" w:hAnsi="Cambria" w:cs="Cambria"/>
          <w:sz w:val="20"/>
          <w:szCs w:val="20"/>
        </w:rPr>
        <w:t>, out of 66</w:t>
      </w:r>
      <w:r w:rsidRPr="006C6578">
        <w:rPr>
          <w:rFonts w:ascii="Cambria" w:hAnsi="Cambria" w:cs="Cambria"/>
          <w:sz w:val="20"/>
          <w:szCs w:val="20"/>
        </w:rPr>
        <w:t>.</w:t>
      </w:r>
    </w:p>
  </w:footnote>
  <w:footnote w:id="18">
    <w:p w:rsidR="004E708A" w:rsidRPr="006C6578" w:rsidRDefault="004E708A" w:rsidP="004811EA">
      <w:pPr>
        <w:pStyle w:val="NoSpacing"/>
        <w:rPr>
          <w:rFonts w:ascii="Cambria" w:hAnsi="Cambria"/>
          <w:sz w:val="20"/>
          <w:szCs w:val="20"/>
        </w:rPr>
      </w:pPr>
      <w:r w:rsidRPr="006C6578">
        <w:rPr>
          <w:rStyle w:val="FootnoteReference"/>
          <w:rFonts w:ascii="Cambria" w:hAnsi="Cambria"/>
          <w:sz w:val="20"/>
          <w:szCs w:val="20"/>
        </w:rPr>
        <w:footnoteRef/>
      </w:r>
      <w:proofErr w:type="spellStart"/>
      <w:r w:rsidRPr="006C6578">
        <w:rPr>
          <w:rFonts w:ascii="Cambria" w:hAnsi="Cambria"/>
          <w:sz w:val="20"/>
          <w:szCs w:val="20"/>
        </w:rPr>
        <w:t>Kosana</w:t>
      </w:r>
      <w:proofErr w:type="spellEnd"/>
      <w:r w:rsidRPr="006C6578">
        <w:rPr>
          <w:rFonts w:ascii="Cambria" w:hAnsi="Cambria"/>
          <w:sz w:val="20"/>
          <w:szCs w:val="20"/>
        </w:rPr>
        <w:t xml:space="preserve"> </w:t>
      </w:r>
      <w:proofErr w:type="spellStart"/>
      <w:r w:rsidRPr="006C6578">
        <w:rPr>
          <w:rFonts w:ascii="Cambria" w:hAnsi="Cambria"/>
          <w:sz w:val="20"/>
          <w:szCs w:val="20"/>
        </w:rPr>
        <w:t>Beker</w:t>
      </w:r>
      <w:proofErr w:type="spellEnd"/>
      <w:r w:rsidRPr="006C6578">
        <w:rPr>
          <w:rFonts w:ascii="Cambria" w:hAnsi="Cambria"/>
          <w:sz w:val="20"/>
          <w:szCs w:val="20"/>
        </w:rPr>
        <w:t xml:space="preserve"> and </w:t>
      </w:r>
      <w:proofErr w:type="spellStart"/>
      <w:r w:rsidRPr="006C6578">
        <w:rPr>
          <w:rFonts w:ascii="Cambria" w:hAnsi="Cambria"/>
          <w:sz w:val="20"/>
          <w:szCs w:val="20"/>
        </w:rPr>
        <w:t>Tijana</w:t>
      </w:r>
      <w:proofErr w:type="spellEnd"/>
      <w:r w:rsidRPr="006C6578">
        <w:rPr>
          <w:rFonts w:ascii="Cambria" w:hAnsi="Cambria"/>
          <w:sz w:val="20"/>
          <w:szCs w:val="20"/>
        </w:rPr>
        <w:t xml:space="preserve"> Milosevic, Legal Capacity –Practice and Laws in Serbia in 2016, MDRI-S, Belgrade, 2016</w:t>
      </w:r>
    </w:p>
  </w:footnote>
  <w:footnote w:id="19">
    <w:p w:rsidR="001606F8" w:rsidRPr="006C6578" w:rsidRDefault="001606F8"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Ibid.</w:t>
      </w:r>
    </w:p>
  </w:footnote>
  <w:footnote w:id="20">
    <w:p w:rsidR="00D94F56" w:rsidRPr="006C6578" w:rsidRDefault="00D94F56" w:rsidP="004811EA">
      <w:pPr>
        <w:pStyle w:val="NoSpacing"/>
        <w:rPr>
          <w:rFonts w:ascii="Cambria" w:hAnsi="Cambria"/>
          <w:sz w:val="20"/>
          <w:szCs w:val="20"/>
        </w:rPr>
      </w:pPr>
      <w:r w:rsidRPr="006C6578">
        <w:rPr>
          <w:rStyle w:val="FootnoteReference"/>
          <w:rFonts w:ascii="Cambria" w:hAnsi="Cambria"/>
          <w:sz w:val="20"/>
          <w:szCs w:val="20"/>
        </w:rPr>
        <w:footnoteRef/>
      </w:r>
      <w:r w:rsidRPr="006C6578">
        <w:rPr>
          <w:rFonts w:ascii="Cambria" w:hAnsi="Cambria"/>
          <w:sz w:val="20"/>
          <w:szCs w:val="20"/>
        </w:rPr>
        <w:t xml:space="preserve"> Law on the Election of the President of the Republic, Law </w:t>
      </w:r>
      <w:r w:rsidR="00173C0F" w:rsidRPr="006C6578">
        <w:rPr>
          <w:rFonts w:ascii="Cambria" w:hAnsi="Cambria"/>
          <w:sz w:val="20"/>
          <w:szCs w:val="20"/>
        </w:rPr>
        <w:t>on Electing Members of Parliament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4ADA" w:rsidRDefault="00184ADA">
    <w:pPr>
      <w:pStyle w:val="Header"/>
    </w:pPr>
    <w:r>
      <w:rPr>
        <w:noProof/>
      </w:rPr>
      <w:drawing>
        <wp:anchor distT="0" distB="0" distL="114300" distR="114300" simplePos="0" relativeHeight="251661312" behindDoc="0" locked="0" layoutInCell="1" allowOverlap="1">
          <wp:simplePos x="0" y="0"/>
          <wp:positionH relativeFrom="column">
            <wp:posOffset>4694555</wp:posOffset>
          </wp:positionH>
          <wp:positionV relativeFrom="page">
            <wp:posOffset>321945</wp:posOffset>
          </wp:positionV>
          <wp:extent cx="1057275" cy="941705"/>
          <wp:effectExtent l="0" t="0" r="0" b="0"/>
          <wp:wrapNone/>
          <wp:docPr id="23" name="Picture 23" descr="Logo portrait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ortrait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941705"/>
                  </a:xfrm>
                  <a:prstGeom prst="rect">
                    <a:avLst/>
                  </a:prstGeom>
                  <a:noFill/>
                  <a:ln>
                    <a:noFill/>
                  </a:ln>
                </pic:spPr>
              </pic:pic>
            </a:graphicData>
          </a:graphic>
        </wp:anchor>
      </w:drawing>
    </w:r>
    <w:r>
      <w:rPr>
        <w:noProof/>
      </w:rPr>
      <w:drawing>
        <wp:anchor distT="0" distB="0" distL="114300" distR="114300" simplePos="0" relativeHeight="251657216" behindDoc="0" locked="0" layoutInCell="1" allowOverlap="1">
          <wp:simplePos x="0" y="0"/>
          <wp:positionH relativeFrom="column">
            <wp:posOffset>242570</wp:posOffset>
          </wp:positionH>
          <wp:positionV relativeFrom="page">
            <wp:posOffset>266065</wp:posOffset>
          </wp:positionV>
          <wp:extent cx="1450975" cy="1077595"/>
          <wp:effectExtent l="0" t="0" r="0" b="0"/>
          <wp:wrapNone/>
          <wp:docPr id="24" name="Picture 24" descr="logo D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R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1077595"/>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F6302"/>
    <w:multiLevelType w:val="hybridMultilevel"/>
    <w:tmpl w:val="1F02D4B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nsid w:val="40652EE3"/>
    <w:multiLevelType w:val="hybridMultilevel"/>
    <w:tmpl w:val="820465C0"/>
    <w:lvl w:ilvl="0" w:tplc="0409000F">
      <w:start w:val="10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A6D47AF"/>
    <w:multiLevelType w:val="hybridMultilevel"/>
    <w:tmpl w:val="EAC65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iljana Janjic">
    <w15:presenceInfo w15:providerId="Windows Live" w15:userId="9f25e079457207b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F6AC6"/>
    <w:rsid w:val="00014039"/>
    <w:rsid w:val="00027AE9"/>
    <w:rsid w:val="00036D1C"/>
    <w:rsid w:val="00036D99"/>
    <w:rsid w:val="00061EAF"/>
    <w:rsid w:val="00062D32"/>
    <w:rsid w:val="0006728D"/>
    <w:rsid w:val="00075C85"/>
    <w:rsid w:val="00085346"/>
    <w:rsid w:val="000A6C5B"/>
    <w:rsid w:val="000D02A4"/>
    <w:rsid w:val="001606F8"/>
    <w:rsid w:val="00167D3A"/>
    <w:rsid w:val="00172601"/>
    <w:rsid w:val="00173C0F"/>
    <w:rsid w:val="00184ADA"/>
    <w:rsid w:val="001F14B5"/>
    <w:rsid w:val="001F1908"/>
    <w:rsid w:val="001F22F2"/>
    <w:rsid w:val="00207C22"/>
    <w:rsid w:val="0022219B"/>
    <w:rsid w:val="00230801"/>
    <w:rsid w:val="00240F87"/>
    <w:rsid w:val="002751FD"/>
    <w:rsid w:val="00280892"/>
    <w:rsid w:val="002A4B92"/>
    <w:rsid w:val="002B58D7"/>
    <w:rsid w:val="002B5A66"/>
    <w:rsid w:val="002D0871"/>
    <w:rsid w:val="002F2906"/>
    <w:rsid w:val="00301A88"/>
    <w:rsid w:val="003241E0"/>
    <w:rsid w:val="00327517"/>
    <w:rsid w:val="00341B70"/>
    <w:rsid w:val="003420A5"/>
    <w:rsid w:val="00343B8E"/>
    <w:rsid w:val="003507F6"/>
    <w:rsid w:val="00382114"/>
    <w:rsid w:val="003A22A9"/>
    <w:rsid w:val="003D3C50"/>
    <w:rsid w:val="003E3A13"/>
    <w:rsid w:val="0042793B"/>
    <w:rsid w:val="004322E6"/>
    <w:rsid w:val="00435052"/>
    <w:rsid w:val="0044445B"/>
    <w:rsid w:val="00447C3C"/>
    <w:rsid w:val="0046167B"/>
    <w:rsid w:val="00473F1D"/>
    <w:rsid w:val="004811EA"/>
    <w:rsid w:val="004B1C11"/>
    <w:rsid w:val="004E708A"/>
    <w:rsid w:val="004F3222"/>
    <w:rsid w:val="00501991"/>
    <w:rsid w:val="00510F22"/>
    <w:rsid w:val="00521F36"/>
    <w:rsid w:val="005269CE"/>
    <w:rsid w:val="00543F13"/>
    <w:rsid w:val="005849E0"/>
    <w:rsid w:val="00586F5F"/>
    <w:rsid w:val="005E15D3"/>
    <w:rsid w:val="005F3490"/>
    <w:rsid w:val="00625DE3"/>
    <w:rsid w:val="0064546C"/>
    <w:rsid w:val="0066748C"/>
    <w:rsid w:val="00672E9D"/>
    <w:rsid w:val="006C6578"/>
    <w:rsid w:val="006D00E8"/>
    <w:rsid w:val="006D0707"/>
    <w:rsid w:val="006E57E9"/>
    <w:rsid w:val="006F3B6A"/>
    <w:rsid w:val="006F522D"/>
    <w:rsid w:val="007730E2"/>
    <w:rsid w:val="00793957"/>
    <w:rsid w:val="00796DA0"/>
    <w:rsid w:val="007B00A9"/>
    <w:rsid w:val="008605B7"/>
    <w:rsid w:val="00875FAD"/>
    <w:rsid w:val="008A3EB9"/>
    <w:rsid w:val="008A535C"/>
    <w:rsid w:val="008D6C4C"/>
    <w:rsid w:val="00924236"/>
    <w:rsid w:val="00930A41"/>
    <w:rsid w:val="00944F82"/>
    <w:rsid w:val="00946136"/>
    <w:rsid w:val="00946540"/>
    <w:rsid w:val="00962F1F"/>
    <w:rsid w:val="00990046"/>
    <w:rsid w:val="009B4729"/>
    <w:rsid w:val="009C6B4F"/>
    <w:rsid w:val="009D7796"/>
    <w:rsid w:val="009F6BF5"/>
    <w:rsid w:val="00A2622C"/>
    <w:rsid w:val="00A267C4"/>
    <w:rsid w:val="00A45C88"/>
    <w:rsid w:val="00A53A6E"/>
    <w:rsid w:val="00A67B77"/>
    <w:rsid w:val="00A81476"/>
    <w:rsid w:val="00AA315E"/>
    <w:rsid w:val="00AE2A96"/>
    <w:rsid w:val="00B142A7"/>
    <w:rsid w:val="00B26BB2"/>
    <w:rsid w:val="00B42EBF"/>
    <w:rsid w:val="00B756AB"/>
    <w:rsid w:val="00B7699B"/>
    <w:rsid w:val="00BB33CB"/>
    <w:rsid w:val="00BB7F1F"/>
    <w:rsid w:val="00BD3E47"/>
    <w:rsid w:val="00BF351D"/>
    <w:rsid w:val="00C0073A"/>
    <w:rsid w:val="00C01A3C"/>
    <w:rsid w:val="00C44AFF"/>
    <w:rsid w:val="00C739DF"/>
    <w:rsid w:val="00C82A42"/>
    <w:rsid w:val="00CC70B1"/>
    <w:rsid w:val="00CF229A"/>
    <w:rsid w:val="00CF75AF"/>
    <w:rsid w:val="00D24239"/>
    <w:rsid w:val="00D32595"/>
    <w:rsid w:val="00D45D23"/>
    <w:rsid w:val="00D9339F"/>
    <w:rsid w:val="00D94F56"/>
    <w:rsid w:val="00DF3C3C"/>
    <w:rsid w:val="00E02ABB"/>
    <w:rsid w:val="00E66644"/>
    <w:rsid w:val="00E8233A"/>
    <w:rsid w:val="00ED0D2D"/>
    <w:rsid w:val="00EF6AC6"/>
    <w:rsid w:val="00F10767"/>
    <w:rsid w:val="00F16007"/>
    <w:rsid w:val="00F235CA"/>
    <w:rsid w:val="00F24C28"/>
    <w:rsid w:val="00F629CE"/>
    <w:rsid w:val="00F8665C"/>
    <w:rsid w:val="00F904A4"/>
    <w:rsid w:val="00FC2DBB"/>
    <w:rsid w:val="00FD3DBF"/>
    <w:rsid w:val="00FE0C11"/>
    <w:rsid w:val="00FE10A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0046"/>
  </w:style>
  <w:style w:type="paragraph" w:styleId="Heading1">
    <w:name w:val="heading 1"/>
    <w:basedOn w:val="Normal"/>
    <w:next w:val="Normal"/>
    <w:link w:val="Heading1Char"/>
    <w:uiPriority w:val="9"/>
    <w:qFormat/>
    <w:rsid w:val="00BF351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39DF"/>
    <w:pPr>
      <w:keepNext/>
      <w:keepLines/>
      <w:spacing w:before="240" w:after="120" w:line="240" w:lineRule="auto"/>
      <w:outlineLvl w:val="1"/>
    </w:pPr>
    <w:rPr>
      <w:rFonts w:ascii="Times New Roman" w:eastAsia="Times New Roman" w:hAnsi="Times New Roman" w:cs="Times New Roman"/>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Footnote Text Char Char,single space,ft,footnote text,ft Char Char Char,ft Char Char,Fußnote,single space Char,ft Char,footnote text Char,FOOTNOTES,fn,F1,Geneva 9,Boston 1,f,Footnote Text Char1"/>
    <w:basedOn w:val="Normal"/>
    <w:link w:val="FootnoteTextChar"/>
    <w:uiPriority w:val="99"/>
    <w:unhideWhenUsed/>
    <w:rsid w:val="00EF6AC6"/>
    <w:pPr>
      <w:spacing w:after="0" w:line="240" w:lineRule="auto"/>
    </w:pPr>
    <w:rPr>
      <w:rFonts w:ascii="Calibri" w:eastAsia="Calibri" w:hAnsi="Calibri" w:cs="Times New Roman"/>
      <w:sz w:val="20"/>
      <w:szCs w:val="20"/>
    </w:rPr>
  </w:style>
  <w:style w:type="character" w:customStyle="1" w:styleId="FootnoteTextChar">
    <w:name w:val="Footnote Text Char"/>
    <w:aliases w:val="Footnote Text Char Char Char Char,Footnote Text Char Char Char1,single space Char1,ft Char1,footnote text Char1,ft Char Char Char Char,ft Char Char Char1,Fußnote Char,single space Char Char,ft Char Char1,footnote text Char Char,f Char"/>
    <w:basedOn w:val="DefaultParagraphFont"/>
    <w:link w:val="FootnoteText"/>
    <w:uiPriority w:val="99"/>
    <w:rsid w:val="00EF6AC6"/>
    <w:rPr>
      <w:rFonts w:ascii="Calibri" w:eastAsia="Calibri" w:hAnsi="Calibri" w:cs="Times New Roman"/>
      <w:sz w:val="20"/>
      <w:szCs w:val="20"/>
    </w:rPr>
  </w:style>
  <w:style w:type="character" w:styleId="FootnoteReference">
    <w:name w:val="footnote reference"/>
    <w:aliases w:val="ftref,BVI fnr,Footnotes refss,16 Point,Superscript 6 Point,Footnote Reference Number,nota pié di pagina,Times 10 Point, Exposant 3 Point,Footnote symbol,Footnote reference number,Exposant 3 Point,EN Footnote Reference,note TESI,4_G"/>
    <w:uiPriority w:val="99"/>
    <w:unhideWhenUsed/>
    <w:rsid w:val="00EF6AC6"/>
    <w:rPr>
      <w:vertAlign w:val="superscript"/>
    </w:rPr>
  </w:style>
  <w:style w:type="character" w:styleId="Hyperlink">
    <w:name w:val="Hyperlink"/>
    <w:uiPriority w:val="99"/>
    <w:unhideWhenUsed/>
    <w:rsid w:val="00EF6AC6"/>
    <w:rPr>
      <w:color w:val="0000FF"/>
      <w:u w:val="single"/>
    </w:rPr>
  </w:style>
  <w:style w:type="paragraph" w:customStyle="1" w:styleId="HChG">
    <w:name w:val="_ H _Ch_G"/>
    <w:basedOn w:val="Normal"/>
    <w:next w:val="Normal"/>
    <w:rsid w:val="00EF6AC6"/>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SingleTxtG">
    <w:name w:val="_ Single Txt_G"/>
    <w:basedOn w:val="Normal"/>
    <w:link w:val="SingleTxtGChar"/>
    <w:uiPriority w:val="99"/>
    <w:qFormat/>
    <w:rsid w:val="0066748C"/>
    <w:pPr>
      <w:suppressAutoHyphens/>
      <w:spacing w:after="120" w:line="240" w:lineRule="atLeast"/>
      <w:ind w:left="1134" w:right="1134"/>
      <w:jc w:val="both"/>
    </w:pPr>
    <w:rPr>
      <w:rFonts w:ascii="Times New Roman" w:eastAsia="Times New Roman" w:hAnsi="Times New Roman" w:cs="Times New Roman"/>
      <w:sz w:val="20"/>
      <w:szCs w:val="20"/>
      <w:lang w:val="en-GB"/>
    </w:rPr>
  </w:style>
  <w:style w:type="character" w:customStyle="1" w:styleId="SingleTxtGChar">
    <w:name w:val="_ Single Txt_G Char"/>
    <w:link w:val="SingleTxtG"/>
    <w:locked/>
    <w:rsid w:val="0066748C"/>
    <w:rPr>
      <w:rFonts w:ascii="Times New Roman" w:eastAsia="Times New Roman" w:hAnsi="Times New Roman" w:cs="Times New Roman"/>
      <w:sz w:val="20"/>
      <w:szCs w:val="20"/>
      <w:lang w:val="en-GB"/>
    </w:rPr>
  </w:style>
  <w:style w:type="paragraph" w:styleId="PlainText">
    <w:name w:val="Plain Text"/>
    <w:basedOn w:val="Normal"/>
    <w:link w:val="PlainTextChar"/>
    <w:uiPriority w:val="99"/>
    <w:unhideWhenUsed/>
    <w:rsid w:val="004B1C11"/>
    <w:pPr>
      <w:spacing w:after="0" w:line="240" w:lineRule="auto"/>
    </w:pPr>
    <w:rPr>
      <w:rFonts w:ascii="Consolas" w:eastAsia="Calibri" w:hAnsi="Consolas" w:cs="Times New Roman"/>
      <w:sz w:val="21"/>
      <w:szCs w:val="21"/>
    </w:rPr>
  </w:style>
  <w:style w:type="character" w:customStyle="1" w:styleId="PlainTextChar">
    <w:name w:val="Plain Text Char"/>
    <w:basedOn w:val="DefaultParagraphFont"/>
    <w:link w:val="PlainText"/>
    <w:uiPriority w:val="99"/>
    <w:rsid w:val="004B1C11"/>
    <w:rPr>
      <w:rFonts w:ascii="Consolas" w:eastAsia="Calibri" w:hAnsi="Consolas" w:cs="Times New Roman"/>
      <w:sz w:val="21"/>
      <w:szCs w:val="21"/>
    </w:rPr>
  </w:style>
  <w:style w:type="paragraph" w:styleId="NoSpacing">
    <w:name w:val="No Spacing"/>
    <w:link w:val="NoSpacingChar"/>
    <w:uiPriority w:val="1"/>
    <w:qFormat/>
    <w:rsid w:val="004B1C11"/>
    <w:pPr>
      <w:spacing w:after="180" w:line="274" w:lineRule="auto"/>
    </w:pPr>
    <w:rPr>
      <w:rFonts w:ascii="Calibri" w:eastAsia="Calibri" w:hAnsi="Calibri" w:cs="Times New Roman"/>
    </w:rPr>
  </w:style>
  <w:style w:type="character" w:customStyle="1" w:styleId="NoSpacingChar">
    <w:name w:val="No Spacing Char"/>
    <w:link w:val="NoSpacing"/>
    <w:uiPriority w:val="1"/>
    <w:rsid w:val="004B1C11"/>
    <w:rPr>
      <w:rFonts w:ascii="Calibri" w:eastAsia="Calibri" w:hAnsi="Calibri" w:cs="Times New Roman"/>
    </w:rPr>
  </w:style>
  <w:style w:type="character" w:customStyle="1" w:styleId="Heading2Char">
    <w:name w:val="Heading 2 Char"/>
    <w:basedOn w:val="DefaultParagraphFont"/>
    <w:link w:val="Heading2"/>
    <w:uiPriority w:val="9"/>
    <w:rsid w:val="00C739DF"/>
    <w:rPr>
      <w:rFonts w:ascii="Times New Roman" w:eastAsia="Times New Roman" w:hAnsi="Times New Roman" w:cs="Times New Roman"/>
      <w:b/>
      <w:bCs/>
      <w:sz w:val="28"/>
      <w:szCs w:val="26"/>
    </w:rPr>
  </w:style>
  <w:style w:type="paragraph" w:styleId="ListParagraph">
    <w:name w:val="List Paragraph"/>
    <w:basedOn w:val="Normal"/>
    <w:uiPriority w:val="34"/>
    <w:qFormat/>
    <w:rsid w:val="00C739DF"/>
    <w:pPr>
      <w:spacing w:after="180" w:line="240" w:lineRule="auto"/>
      <w:ind w:left="720" w:hanging="288"/>
      <w:contextualSpacing/>
    </w:pPr>
    <w:rPr>
      <w:rFonts w:ascii="Calibri" w:eastAsia="Calibri" w:hAnsi="Calibri" w:cs="Times New Roman"/>
      <w:color w:val="696464"/>
    </w:rPr>
  </w:style>
  <w:style w:type="character" w:customStyle="1" w:styleId="apple-converted-space">
    <w:name w:val="apple-converted-space"/>
    <w:rsid w:val="00D32595"/>
  </w:style>
  <w:style w:type="paragraph" w:styleId="HTMLPreformatted">
    <w:name w:val="HTML Preformatted"/>
    <w:basedOn w:val="Normal"/>
    <w:link w:val="HTMLPreformattedChar"/>
    <w:uiPriority w:val="99"/>
    <w:unhideWhenUsed/>
    <w:rsid w:val="00D32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32595"/>
    <w:rPr>
      <w:rFonts w:ascii="Courier New" w:eastAsia="Times New Roman" w:hAnsi="Courier New" w:cs="Courier New"/>
      <w:sz w:val="20"/>
      <w:szCs w:val="20"/>
    </w:rPr>
  </w:style>
  <w:style w:type="character" w:customStyle="1" w:styleId="Heading1Char">
    <w:name w:val="Heading 1 Char"/>
    <w:basedOn w:val="DefaultParagraphFont"/>
    <w:link w:val="Heading1"/>
    <w:uiPriority w:val="9"/>
    <w:rsid w:val="00BF351D"/>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0D02A4"/>
    <w:pPr>
      <w:autoSpaceDE w:val="0"/>
      <w:autoSpaceDN w:val="0"/>
      <w:adjustRightInd w:val="0"/>
      <w:spacing w:after="0" w:line="240" w:lineRule="auto"/>
    </w:pPr>
    <w:rPr>
      <w:rFonts w:ascii="Times New Roman" w:hAnsi="Times New Roman" w:cs="Times New Roman"/>
      <w:color w:val="000000"/>
      <w:sz w:val="24"/>
      <w:szCs w:val="24"/>
    </w:rPr>
  </w:style>
  <w:style w:type="character" w:styleId="FollowedHyperlink">
    <w:name w:val="FollowedHyperlink"/>
    <w:basedOn w:val="DefaultParagraphFont"/>
    <w:uiPriority w:val="99"/>
    <w:semiHidden/>
    <w:unhideWhenUsed/>
    <w:rsid w:val="002751FD"/>
    <w:rPr>
      <w:color w:val="800080" w:themeColor="followedHyperlink"/>
      <w:u w:val="single"/>
    </w:rPr>
  </w:style>
  <w:style w:type="table" w:styleId="TableGrid">
    <w:name w:val="Table Grid"/>
    <w:basedOn w:val="TableNormal"/>
    <w:uiPriority w:val="39"/>
    <w:rsid w:val="00FD3DBF"/>
    <w:pPr>
      <w:spacing w:after="0" w:line="240" w:lineRule="auto"/>
    </w:pPr>
    <w:rPr>
      <w:rFonts w:ascii="Arial" w:eastAsiaTheme="minorHAnsi"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D0871"/>
    <w:rPr>
      <w:sz w:val="16"/>
      <w:szCs w:val="16"/>
    </w:rPr>
  </w:style>
  <w:style w:type="paragraph" w:styleId="CommentText">
    <w:name w:val="annotation text"/>
    <w:basedOn w:val="Normal"/>
    <w:link w:val="CommentTextChar"/>
    <w:uiPriority w:val="99"/>
    <w:semiHidden/>
    <w:unhideWhenUsed/>
    <w:rsid w:val="002D0871"/>
    <w:pPr>
      <w:spacing w:line="240" w:lineRule="auto"/>
    </w:pPr>
    <w:rPr>
      <w:sz w:val="20"/>
      <w:szCs w:val="20"/>
    </w:rPr>
  </w:style>
  <w:style w:type="character" w:customStyle="1" w:styleId="CommentTextChar">
    <w:name w:val="Comment Text Char"/>
    <w:basedOn w:val="DefaultParagraphFont"/>
    <w:link w:val="CommentText"/>
    <w:uiPriority w:val="99"/>
    <w:semiHidden/>
    <w:rsid w:val="002D0871"/>
    <w:rPr>
      <w:sz w:val="20"/>
      <w:szCs w:val="20"/>
    </w:rPr>
  </w:style>
  <w:style w:type="paragraph" w:styleId="CommentSubject">
    <w:name w:val="annotation subject"/>
    <w:basedOn w:val="CommentText"/>
    <w:next w:val="CommentText"/>
    <w:link w:val="CommentSubjectChar"/>
    <w:uiPriority w:val="99"/>
    <w:semiHidden/>
    <w:unhideWhenUsed/>
    <w:rsid w:val="002D0871"/>
    <w:rPr>
      <w:b/>
      <w:bCs/>
    </w:rPr>
  </w:style>
  <w:style w:type="character" w:customStyle="1" w:styleId="CommentSubjectChar">
    <w:name w:val="Comment Subject Char"/>
    <w:basedOn w:val="CommentTextChar"/>
    <w:link w:val="CommentSubject"/>
    <w:uiPriority w:val="99"/>
    <w:semiHidden/>
    <w:rsid w:val="002D0871"/>
    <w:rPr>
      <w:b/>
      <w:bCs/>
      <w:sz w:val="20"/>
      <w:szCs w:val="20"/>
    </w:rPr>
  </w:style>
  <w:style w:type="paragraph" w:styleId="BalloonText">
    <w:name w:val="Balloon Text"/>
    <w:basedOn w:val="Normal"/>
    <w:link w:val="BalloonTextChar"/>
    <w:uiPriority w:val="99"/>
    <w:semiHidden/>
    <w:unhideWhenUsed/>
    <w:rsid w:val="002D08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D0871"/>
    <w:rPr>
      <w:rFonts w:ascii="Tahoma" w:hAnsi="Tahoma" w:cs="Tahoma"/>
      <w:sz w:val="16"/>
      <w:szCs w:val="16"/>
    </w:rPr>
  </w:style>
  <w:style w:type="paragraph" w:customStyle="1" w:styleId="Body">
    <w:name w:val="Body"/>
    <w:rsid w:val="00D9339F"/>
    <w:pPr>
      <w:pBdr>
        <w:top w:val="nil"/>
        <w:left w:val="nil"/>
        <w:bottom w:val="nil"/>
        <w:right w:val="nil"/>
        <w:between w:val="nil"/>
        <w:bar w:val="nil"/>
      </w:pBdr>
      <w:jc w:val="both"/>
    </w:pPr>
    <w:rPr>
      <w:rFonts w:ascii="Calibri" w:eastAsia="Calibri" w:hAnsi="Calibri" w:cs="Calibri"/>
      <w:color w:val="000000"/>
      <w:u w:color="000000"/>
      <w:bdr w:val="nil"/>
    </w:rPr>
  </w:style>
  <w:style w:type="paragraph" w:styleId="Header">
    <w:name w:val="header"/>
    <w:basedOn w:val="Normal"/>
    <w:link w:val="HeaderChar"/>
    <w:uiPriority w:val="99"/>
    <w:unhideWhenUsed/>
    <w:rsid w:val="0018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4ADA"/>
  </w:style>
  <w:style w:type="paragraph" w:styleId="Footer">
    <w:name w:val="footer"/>
    <w:basedOn w:val="Normal"/>
    <w:link w:val="FooterChar"/>
    <w:uiPriority w:val="99"/>
    <w:unhideWhenUsed/>
    <w:rsid w:val="00184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4A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riadvocacy.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mdri-s.org" TargetMode="External"/><Relationship Id="rId19"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hyperlink" Target="mailto:mdri.serbia@gmail.co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mdri-s.org/wp-content/uploads/2013/10/the-hidden-and-forgotten-2013-12-17.pdf" TargetMode="External"/><Relationship Id="rId7" Type="http://schemas.openxmlformats.org/officeDocument/2006/relationships/hyperlink" Target="http://www.zavodsz.gov.rs/PDF/izvestaj2015/CENTRI%20ZA%20SOCIJALNI%20RAD.pdf" TargetMode="External"/><Relationship Id="rId2" Type="http://schemas.openxmlformats.org/officeDocument/2006/relationships/hyperlink" Target="http://www.driadvocacy.org/wp-content/uploads/Serbia-rep-english.pdf" TargetMode="External"/><Relationship Id="rId1" Type="http://schemas.openxmlformats.org/officeDocument/2006/relationships/hyperlink" Target="http://www.ravnopravnost.gov.rs" TargetMode="External"/><Relationship Id="rId6" Type="http://schemas.openxmlformats.org/officeDocument/2006/relationships/hyperlink" Target="http://www.mdri-s.org/wp-content/uploads/2017/01/Sudska-praksa-i-zakoni.pdf" TargetMode="External"/><Relationship Id="rId5" Type="http://schemas.openxmlformats.org/officeDocument/2006/relationships/hyperlink" Target="https://ec.europa.eu/neighbourhood-enlargement/sites/near/files/pdf/key_documents/2016/20161109_report_serbia.pdf" TargetMode="External"/><Relationship Id="rId4" Type="http://schemas.openxmlformats.org/officeDocument/2006/relationships/hyperlink" Target="http://www.regionalnirazvoj.gov.rs/Lat/ShowNARRFolder.aspx?mi=17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3071D0-4F0A-4551-9800-98D583062C67}"/>
</file>

<file path=customXml/itemProps2.xml><?xml version="1.0" encoding="utf-8"?>
<ds:datastoreItem xmlns:ds="http://schemas.openxmlformats.org/officeDocument/2006/customXml" ds:itemID="{04A732F2-1FB3-4D77-9EE5-A9D0F509FE97}"/>
</file>

<file path=customXml/itemProps3.xml><?xml version="1.0" encoding="utf-8"?>
<ds:datastoreItem xmlns:ds="http://schemas.openxmlformats.org/officeDocument/2006/customXml" ds:itemID="{1307A1F8-737D-4A12-B149-51456587E8DE}"/>
</file>

<file path=customXml/itemProps4.xml><?xml version="1.0" encoding="utf-8"?>
<ds:datastoreItem xmlns:ds="http://schemas.openxmlformats.org/officeDocument/2006/customXml" ds:itemID="{382DD177-9DD1-42A0-8050-168B5D6DA954}"/>
</file>

<file path=docProps/app.xml><?xml version="1.0" encoding="utf-8"?>
<Properties xmlns="http://schemas.openxmlformats.org/officeDocument/2006/extended-properties" xmlns:vt="http://schemas.openxmlformats.org/officeDocument/2006/docPropsVTypes">
  <Template>Normal</Template>
  <TotalTime>36</TotalTime>
  <Pages>13</Pages>
  <Words>3904</Words>
  <Characters>22253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Kosana</dc:creator>
  <cp:lastModifiedBy>Gaga</cp:lastModifiedBy>
  <cp:revision>10</cp:revision>
  <dcterms:created xsi:type="dcterms:W3CDTF">2017-02-04T00:32:00Z</dcterms:created>
  <dcterms:modified xsi:type="dcterms:W3CDTF">2017-02-04T01:11:00Z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