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F1F05" w14:textId="77777777" w:rsidR="00A50FB4" w:rsidRPr="00677477" w:rsidRDefault="00A50FB4" w:rsidP="00224F25">
      <w:pPr>
        <w:ind w:left="708" w:hanging="708"/>
        <w:jc w:val="center"/>
        <w:rPr>
          <w:rFonts w:ascii="Arial" w:hAnsi="Arial" w:cs="Arial"/>
          <w:b/>
          <w:bCs/>
          <w:sz w:val="24"/>
          <w:szCs w:val="24"/>
          <w:lang w:val="en-US"/>
        </w:rPr>
      </w:pPr>
    </w:p>
    <w:p w14:paraId="7F777BA8" w14:textId="77777777" w:rsidR="00A50FB4" w:rsidRPr="00677477" w:rsidRDefault="00A50FB4" w:rsidP="00224F25">
      <w:pPr>
        <w:ind w:left="708" w:hanging="708"/>
        <w:jc w:val="center"/>
        <w:rPr>
          <w:rFonts w:ascii="Arial" w:hAnsi="Arial" w:cs="Arial"/>
          <w:b/>
          <w:bCs/>
          <w:sz w:val="24"/>
          <w:szCs w:val="24"/>
          <w:lang w:val="en-US"/>
        </w:rPr>
      </w:pPr>
    </w:p>
    <w:p w14:paraId="442E4B17" w14:textId="7B545451" w:rsidR="002F3D86" w:rsidRPr="00677477" w:rsidRDefault="002F3D86" w:rsidP="002F3D86">
      <w:pPr>
        <w:jc w:val="center"/>
        <w:rPr>
          <w:rFonts w:ascii="Arial" w:hAnsi="Arial" w:cs="Arial"/>
          <w:b/>
          <w:bCs/>
          <w:sz w:val="24"/>
          <w:szCs w:val="24"/>
          <w:lang w:val="en-US"/>
        </w:rPr>
      </w:pPr>
      <w:r>
        <w:rPr>
          <w:rFonts w:ascii="Arial" w:hAnsi="Arial" w:cs="Arial"/>
          <w:b/>
          <w:bCs/>
          <w:sz w:val="24"/>
          <w:szCs w:val="24"/>
          <w:lang w:val="en-US"/>
        </w:rPr>
        <w:t>YOUNG NOW! Submission to the</w:t>
      </w:r>
    </w:p>
    <w:p w14:paraId="2B8493E5" w14:textId="3F03814E" w:rsidR="0026222C" w:rsidRPr="00677477" w:rsidRDefault="0026222C" w:rsidP="00FB2926">
      <w:pPr>
        <w:jc w:val="center"/>
        <w:rPr>
          <w:rFonts w:ascii="Arial" w:hAnsi="Arial" w:cs="Arial"/>
          <w:b/>
          <w:bCs/>
          <w:sz w:val="24"/>
          <w:szCs w:val="24"/>
          <w:lang w:val="en-US"/>
        </w:rPr>
      </w:pPr>
      <w:r w:rsidRPr="00677477">
        <w:rPr>
          <w:rFonts w:ascii="Arial" w:hAnsi="Arial" w:cs="Arial"/>
          <w:b/>
          <w:bCs/>
          <w:sz w:val="24"/>
          <w:szCs w:val="24"/>
          <w:lang w:val="en-US"/>
        </w:rPr>
        <w:t>United Nations Committee on the Rights of the Child</w:t>
      </w:r>
    </w:p>
    <w:p w14:paraId="6A050E69" w14:textId="77777777" w:rsidR="002F3D86" w:rsidRDefault="002F3D86" w:rsidP="00FB2926">
      <w:pPr>
        <w:jc w:val="center"/>
        <w:rPr>
          <w:rFonts w:ascii="Arial" w:hAnsi="Arial" w:cs="Arial"/>
          <w:b/>
          <w:bCs/>
          <w:sz w:val="24"/>
          <w:szCs w:val="24"/>
          <w:lang w:val="en-US"/>
        </w:rPr>
      </w:pPr>
      <w:r w:rsidRPr="00677477">
        <w:rPr>
          <w:rFonts w:ascii="Arial" w:hAnsi="Arial" w:cs="Arial"/>
          <w:b/>
          <w:bCs/>
          <w:sz w:val="24"/>
          <w:szCs w:val="24"/>
          <w:lang w:val="en-US"/>
        </w:rPr>
        <w:t>99th Session</w:t>
      </w:r>
    </w:p>
    <w:p w14:paraId="182A7928" w14:textId="42B30CF6" w:rsidR="0026222C" w:rsidRPr="00677477" w:rsidRDefault="002F3D86" w:rsidP="00FB2926">
      <w:pPr>
        <w:jc w:val="center"/>
        <w:rPr>
          <w:rFonts w:ascii="Arial" w:hAnsi="Arial" w:cs="Arial"/>
          <w:b/>
          <w:bCs/>
          <w:sz w:val="24"/>
          <w:szCs w:val="24"/>
          <w:lang w:val="en-US"/>
        </w:rPr>
      </w:pPr>
      <w:r>
        <w:rPr>
          <w:rFonts w:ascii="Arial" w:hAnsi="Arial" w:cs="Arial"/>
          <w:b/>
          <w:bCs/>
          <w:sz w:val="24"/>
          <w:szCs w:val="24"/>
          <w:lang w:val="en-US"/>
        </w:rPr>
        <w:t xml:space="preserve"> </w:t>
      </w:r>
      <w:r w:rsidR="0026222C" w:rsidRPr="00677477">
        <w:rPr>
          <w:rFonts w:ascii="Arial" w:hAnsi="Arial" w:cs="Arial"/>
          <w:b/>
          <w:bCs/>
          <w:sz w:val="24"/>
          <w:szCs w:val="24"/>
          <w:lang w:val="en-US"/>
        </w:rPr>
        <w:t>Review of Brazil</w:t>
      </w:r>
    </w:p>
    <w:p w14:paraId="55B7C974" w14:textId="77777777" w:rsidR="0026222C" w:rsidRPr="00677477" w:rsidRDefault="0026222C" w:rsidP="00FB2926">
      <w:pPr>
        <w:jc w:val="center"/>
        <w:rPr>
          <w:rFonts w:ascii="Arial" w:hAnsi="Arial" w:cs="Arial"/>
          <w:b/>
          <w:bCs/>
          <w:sz w:val="24"/>
          <w:szCs w:val="24"/>
          <w:lang w:val="en-US"/>
        </w:rPr>
      </w:pPr>
      <w:r w:rsidRPr="00677477">
        <w:rPr>
          <w:rFonts w:ascii="Arial" w:hAnsi="Arial" w:cs="Arial"/>
          <w:b/>
          <w:bCs/>
          <w:sz w:val="24"/>
          <w:szCs w:val="24"/>
          <w:lang w:val="en-US"/>
        </w:rPr>
        <w:t>April 2025</w:t>
      </w:r>
    </w:p>
    <w:p w14:paraId="06B85271" w14:textId="77777777" w:rsidR="0026222C" w:rsidRPr="00677477" w:rsidRDefault="0026222C" w:rsidP="00FB2926">
      <w:pPr>
        <w:jc w:val="center"/>
        <w:rPr>
          <w:rFonts w:ascii="Arial" w:hAnsi="Arial" w:cs="Arial"/>
          <w:b/>
          <w:bCs/>
          <w:sz w:val="24"/>
          <w:szCs w:val="24"/>
          <w:lang w:val="en-US"/>
        </w:rPr>
      </w:pPr>
      <w:r w:rsidRPr="00677477">
        <w:rPr>
          <w:rFonts w:ascii="Arial" w:hAnsi="Arial" w:cs="Arial"/>
          <w:b/>
          <w:bCs/>
          <w:sz w:val="24"/>
          <w:szCs w:val="24"/>
          <w:lang w:val="en-US"/>
        </w:rPr>
        <w:br/>
      </w:r>
    </w:p>
    <w:p w14:paraId="76B26019" w14:textId="6D717ED4" w:rsidR="004004FB" w:rsidRDefault="004004FB" w:rsidP="002F3D86">
      <w:pPr>
        <w:jc w:val="both"/>
        <w:rPr>
          <w:rFonts w:ascii="Arial" w:hAnsi="Arial" w:cs="Arial"/>
          <w:b/>
          <w:bCs/>
          <w:sz w:val="24"/>
          <w:szCs w:val="24"/>
          <w:lang w:val="en-US"/>
        </w:rPr>
      </w:pPr>
      <w:r w:rsidRPr="00677477">
        <w:rPr>
          <w:rFonts w:ascii="Arial" w:hAnsi="Arial" w:cs="Arial"/>
          <w:sz w:val="24"/>
          <w:szCs w:val="24"/>
          <w:lang w:val="en-US"/>
        </w:rPr>
        <w:t>Object of the Report:</w:t>
      </w:r>
      <w:r w:rsidRPr="00677477">
        <w:rPr>
          <w:rFonts w:ascii="Arial" w:hAnsi="Arial" w:cs="Arial"/>
          <w:b/>
          <w:bCs/>
          <w:sz w:val="24"/>
          <w:szCs w:val="24"/>
          <w:lang w:val="en-US"/>
        </w:rPr>
        <w:t xml:space="preserve"> </w:t>
      </w:r>
      <w:r w:rsidR="002F3D86">
        <w:rPr>
          <w:rFonts w:ascii="Arial" w:hAnsi="Arial" w:cs="Arial"/>
          <w:b/>
          <w:bCs/>
          <w:sz w:val="24"/>
          <w:szCs w:val="24"/>
          <w:lang w:val="en-US"/>
        </w:rPr>
        <w:t xml:space="preserve">Children’s rights and anti-bullying policies- observations on the </w:t>
      </w:r>
      <w:r w:rsidR="001B1308">
        <w:rPr>
          <w:rFonts w:ascii="Arial" w:hAnsi="Arial" w:cs="Arial"/>
          <w:b/>
          <w:bCs/>
          <w:sz w:val="24"/>
          <w:szCs w:val="24"/>
          <w:lang w:val="en-US"/>
        </w:rPr>
        <w:t>R</w:t>
      </w:r>
      <w:r w:rsidRPr="00677477">
        <w:rPr>
          <w:rFonts w:ascii="Arial" w:hAnsi="Arial" w:cs="Arial"/>
          <w:b/>
          <w:bCs/>
          <w:sz w:val="24"/>
          <w:szCs w:val="24"/>
          <w:lang w:val="en-US"/>
        </w:rPr>
        <w:t>epl</w:t>
      </w:r>
      <w:r w:rsidR="00982AC6" w:rsidRPr="00677477">
        <w:rPr>
          <w:rFonts w:ascii="Arial" w:hAnsi="Arial" w:cs="Arial"/>
          <w:b/>
          <w:bCs/>
          <w:sz w:val="24"/>
          <w:szCs w:val="24"/>
          <w:lang w:val="en-US"/>
        </w:rPr>
        <w:t>y</w:t>
      </w:r>
      <w:r w:rsidRPr="00677477">
        <w:rPr>
          <w:rFonts w:ascii="Arial" w:hAnsi="Arial" w:cs="Arial"/>
          <w:b/>
          <w:bCs/>
          <w:sz w:val="24"/>
          <w:szCs w:val="24"/>
          <w:lang w:val="en-US"/>
        </w:rPr>
        <w:t xml:space="preserve"> of Brazil to </w:t>
      </w:r>
      <w:r w:rsidR="00982AC6" w:rsidRPr="00677477">
        <w:rPr>
          <w:rFonts w:ascii="Arial" w:hAnsi="Arial" w:cs="Arial"/>
          <w:b/>
          <w:bCs/>
          <w:sz w:val="24"/>
          <w:szCs w:val="24"/>
          <w:lang w:val="en-US"/>
        </w:rPr>
        <w:t xml:space="preserve">Paragraph 3 of the List of Issues </w:t>
      </w:r>
      <w:r w:rsidRPr="00677477">
        <w:rPr>
          <w:rFonts w:ascii="Arial" w:hAnsi="Arial" w:cs="Arial"/>
          <w:b/>
          <w:bCs/>
          <w:sz w:val="24"/>
          <w:szCs w:val="24"/>
          <w:lang w:val="en-US"/>
        </w:rPr>
        <w:t>in relation to</w:t>
      </w:r>
      <w:r w:rsidR="0054118F">
        <w:rPr>
          <w:rFonts w:ascii="Arial" w:hAnsi="Arial" w:cs="Arial"/>
          <w:b/>
          <w:bCs/>
          <w:sz w:val="24"/>
          <w:szCs w:val="24"/>
          <w:lang w:val="en-US"/>
        </w:rPr>
        <w:t xml:space="preserve"> its</w:t>
      </w:r>
      <w:r w:rsidRPr="00677477">
        <w:rPr>
          <w:rFonts w:ascii="Arial" w:hAnsi="Arial" w:cs="Arial"/>
          <w:b/>
          <w:bCs/>
          <w:sz w:val="24"/>
          <w:szCs w:val="24"/>
          <w:lang w:val="en-US"/>
        </w:rPr>
        <w:t xml:space="preserve"> combined fifth to seventh periodic reports</w:t>
      </w:r>
      <w:r w:rsidR="001B1308">
        <w:rPr>
          <w:rFonts w:ascii="Arial" w:hAnsi="Arial" w:cs="Arial"/>
          <w:b/>
          <w:bCs/>
          <w:sz w:val="24"/>
          <w:szCs w:val="24"/>
          <w:lang w:val="en-US"/>
        </w:rPr>
        <w:t>.</w:t>
      </w:r>
    </w:p>
    <w:p w14:paraId="61C9E759" w14:textId="77777777" w:rsidR="00FB2926" w:rsidRDefault="00FB2926" w:rsidP="00FB2926">
      <w:pPr>
        <w:rPr>
          <w:rFonts w:ascii="Arial" w:hAnsi="Arial" w:cs="Arial"/>
          <w:b/>
          <w:bCs/>
          <w:sz w:val="24"/>
          <w:szCs w:val="24"/>
          <w:lang w:val="en-US"/>
        </w:rPr>
      </w:pPr>
    </w:p>
    <w:p w14:paraId="2102D519" w14:textId="77777777" w:rsidR="0054118F" w:rsidRPr="00677477" w:rsidRDefault="0054118F" w:rsidP="00FB2926">
      <w:pPr>
        <w:rPr>
          <w:rFonts w:ascii="Arial" w:hAnsi="Arial" w:cs="Arial"/>
          <w:b/>
          <w:bCs/>
          <w:sz w:val="24"/>
          <w:szCs w:val="24"/>
          <w:lang w:val="en-US"/>
        </w:rPr>
      </w:pPr>
    </w:p>
    <w:p w14:paraId="2C1DEBD6" w14:textId="70DF4BD5" w:rsidR="00DB1E22" w:rsidRPr="00677477" w:rsidRDefault="00DB1E22" w:rsidP="00DB1E22">
      <w:pPr>
        <w:jc w:val="both"/>
        <w:rPr>
          <w:rFonts w:ascii="Arial" w:hAnsi="Arial" w:cs="Arial"/>
          <w:b/>
          <w:bCs/>
          <w:sz w:val="24"/>
          <w:szCs w:val="24"/>
          <w:lang w:val="en-US"/>
        </w:rPr>
      </w:pPr>
      <w:r w:rsidRPr="00677477">
        <w:rPr>
          <w:rFonts w:ascii="Arial" w:hAnsi="Arial" w:cs="Arial"/>
          <w:b/>
          <w:bCs/>
          <w:sz w:val="24"/>
          <w:szCs w:val="24"/>
          <w:lang w:val="en-US"/>
        </w:rPr>
        <w:t>PRESENTATION OF THE ORGANIZATION</w:t>
      </w:r>
    </w:p>
    <w:p w14:paraId="256650B8" w14:textId="77777777" w:rsidR="00DB1E22" w:rsidRPr="00677477" w:rsidRDefault="00DB1E22" w:rsidP="00DB1E22">
      <w:pPr>
        <w:jc w:val="both"/>
        <w:rPr>
          <w:rFonts w:ascii="Arial" w:hAnsi="Arial" w:cs="Arial"/>
          <w:b/>
          <w:bCs/>
          <w:sz w:val="24"/>
          <w:szCs w:val="24"/>
          <w:lang w:val="en-US"/>
        </w:rPr>
      </w:pPr>
    </w:p>
    <w:p w14:paraId="17526F41" w14:textId="77777777" w:rsidR="00766574" w:rsidRPr="00677477" w:rsidRDefault="00766574" w:rsidP="001B1308">
      <w:pPr>
        <w:spacing w:after="240" w:line="360" w:lineRule="auto"/>
        <w:ind w:firstLine="709"/>
        <w:jc w:val="both"/>
        <w:rPr>
          <w:rFonts w:ascii="Arial" w:eastAsia="Arial" w:hAnsi="Arial" w:cs="Arial"/>
          <w:kern w:val="0"/>
          <w:sz w:val="24"/>
          <w:szCs w:val="24"/>
          <w:lang w:val="en-US" w:eastAsia="pt-BR"/>
          <w14:ligatures w14:val="none"/>
        </w:rPr>
      </w:pPr>
      <w:r w:rsidRPr="00677477">
        <w:rPr>
          <w:rFonts w:ascii="Arial" w:eastAsia="Arial" w:hAnsi="Arial" w:cs="Arial"/>
          <w:i/>
          <w:iCs/>
          <w:kern w:val="0"/>
          <w:sz w:val="24"/>
          <w:szCs w:val="24"/>
          <w:lang w:val="en-US" w:eastAsia="pt-BR"/>
          <w14:ligatures w14:val="none"/>
        </w:rPr>
        <w:t>YOUNG NOW!,</w:t>
      </w:r>
      <w:r w:rsidRPr="00677477">
        <w:rPr>
          <w:rFonts w:ascii="Arial" w:eastAsia="Arial" w:hAnsi="Arial" w:cs="Arial"/>
          <w:kern w:val="0"/>
          <w:sz w:val="24"/>
          <w:szCs w:val="24"/>
          <w:lang w:val="en-US" w:eastAsia="pt-BR"/>
          <w14:ligatures w14:val="none"/>
        </w:rPr>
        <w:t xml:space="preserve"> formally established in 2025</w:t>
      </w:r>
      <w:r w:rsidRPr="00677477">
        <w:rPr>
          <w:rFonts w:ascii="Arial" w:eastAsia="Arial" w:hAnsi="Arial" w:cs="Arial"/>
          <w:i/>
          <w:iCs/>
          <w:kern w:val="0"/>
          <w:sz w:val="24"/>
          <w:szCs w:val="24"/>
          <w:lang w:val="en-US" w:eastAsia="pt-BR"/>
          <w14:ligatures w14:val="none"/>
        </w:rPr>
        <w:t xml:space="preserve">, </w:t>
      </w:r>
      <w:r w:rsidRPr="00677477">
        <w:rPr>
          <w:rFonts w:ascii="Arial" w:eastAsia="Arial" w:hAnsi="Arial" w:cs="Arial"/>
          <w:kern w:val="0"/>
          <w:sz w:val="24"/>
          <w:szCs w:val="24"/>
          <w:lang w:val="en-US" w:eastAsia="pt-BR"/>
          <w14:ligatures w14:val="none"/>
        </w:rPr>
        <w:t>is a non-profit civil society organization dedicated to defending the interests of all children and adolescents, especially LGBTI+, immigrant, refugee, and Afro-descendant children and adolescents. We believe that education is the cornerstone for a more just, humane, and dignified society and that everyone should have the same opportunities, protection, and right to live in peace and safety.</w:t>
      </w:r>
    </w:p>
    <w:p w14:paraId="5082CEE1" w14:textId="1E0E804C" w:rsidR="00766574" w:rsidRPr="00677477" w:rsidRDefault="00766574" w:rsidP="001B1308">
      <w:pPr>
        <w:spacing w:after="240" w:line="360" w:lineRule="auto"/>
        <w:ind w:firstLine="709"/>
        <w:jc w:val="both"/>
        <w:rPr>
          <w:rFonts w:ascii="Arial" w:eastAsia="Arial" w:hAnsi="Arial" w:cs="Arial"/>
          <w:kern w:val="0"/>
          <w:sz w:val="24"/>
          <w:szCs w:val="24"/>
          <w:lang w:val="en-US" w:eastAsia="pt-BR"/>
          <w14:ligatures w14:val="none"/>
        </w:rPr>
      </w:pPr>
      <w:r w:rsidRPr="00677477">
        <w:rPr>
          <w:rFonts w:ascii="Arial" w:eastAsia="Arial" w:hAnsi="Arial" w:cs="Arial"/>
          <w:kern w:val="0"/>
          <w:sz w:val="24"/>
          <w:szCs w:val="24"/>
          <w:lang w:val="en-US" w:eastAsia="pt-BR"/>
          <w14:ligatures w14:val="none"/>
        </w:rPr>
        <w:t xml:space="preserve">The organization seeks to strengthen social spaces by paving the way for </w:t>
      </w:r>
      <w:r w:rsidR="001B1308" w:rsidRPr="00677477">
        <w:rPr>
          <w:rFonts w:ascii="Arial" w:eastAsia="Arial" w:hAnsi="Arial" w:cs="Arial"/>
          <w:kern w:val="0"/>
          <w:sz w:val="24"/>
          <w:szCs w:val="24"/>
          <w:lang w:val="en-US" w:eastAsia="pt-BR"/>
          <w14:ligatures w14:val="none"/>
        </w:rPr>
        <w:t>multiculturalism</w:t>
      </w:r>
      <w:r w:rsidRPr="00677477">
        <w:rPr>
          <w:rFonts w:ascii="Arial" w:eastAsia="Arial" w:hAnsi="Arial" w:cs="Arial"/>
          <w:kern w:val="0"/>
          <w:sz w:val="24"/>
          <w:szCs w:val="24"/>
          <w:lang w:val="en-US" w:eastAsia="pt-BR"/>
          <w14:ligatures w14:val="none"/>
        </w:rPr>
        <w:t xml:space="preserve"> that enhances the sense of belonging and individuality of children and adolescents. In this way, we understand that culture is a powerful ally in stimulating equality and equity within social groups. </w:t>
      </w:r>
    </w:p>
    <w:p w14:paraId="45476568" w14:textId="77777777" w:rsidR="00766574" w:rsidRPr="00677477" w:rsidRDefault="00766574" w:rsidP="001B1308">
      <w:pPr>
        <w:spacing w:line="360" w:lineRule="auto"/>
        <w:ind w:firstLine="709"/>
        <w:jc w:val="both"/>
        <w:rPr>
          <w:rFonts w:ascii="Arial" w:eastAsia="Calibri" w:hAnsi="Arial" w:cs="Arial"/>
          <w:kern w:val="0"/>
          <w:sz w:val="24"/>
          <w:szCs w:val="24"/>
          <w:lang w:val="en-US" w:eastAsia="pt-BR"/>
          <w14:ligatures w14:val="none"/>
        </w:rPr>
      </w:pPr>
      <w:r w:rsidRPr="00677477">
        <w:rPr>
          <w:rFonts w:ascii="Arial" w:eastAsia="Calibri" w:hAnsi="Arial" w:cs="Arial"/>
          <w:kern w:val="0"/>
          <w:sz w:val="24"/>
          <w:szCs w:val="24"/>
          <w:lang w:val="en-US" w:eastAsia="pt-BR"/>
          <w14:ligatures w14:val="none"/>
        </w:rPr>
        <w:t xml:space="preserve">YOUNG NOW!’s main areas of activity are as follows: 1) combatting bullying in educational settings across all levels; 2) promoting and defending sexual freedom and </w:t>
      </w:r>
      <w:r w:rsidRPr="00677477">
        <w:rPr>
          <w:rFonts w:ascii="Arial" w:eastAsia="Calibri" w:hAnsi="Arial" w:cs="Arial"/>
          <w:kern w:val="0"/>
          <w:sz w:val="24"/>
          <w:szCs w:val="24"/>
          <w:lang w:val="en-US" w:eastAsia="pt-BR"/>
          <w14:ligatures w14:val="none"/>
        </w:rPr>
        <w:lastRenderedPageBreak/>
        <w:t>the right to self-identify and freely express one’s gender; 3) advocating for public policies that ensure comprehensive and humane healthcare for children and adolescents; 4) fostering respect for diversity in all educational environments, from primary education through to postgraduate studies; 5) advocating for public policies that guarantee the creation of safe and inclusive social environments for children and adolescents; 6) promoting cultural expressions from LGBTI, Afro-descendant, immigrant, and other communities, while supporting public policies that respect, encourage, and fund such manifestations; 7) participating in public policy monitoring bodies, advocacy initiatives, and accountability mechanisms, and; 8) collaborating with other civil society organizations, national and international institutions, and participating in international forums and events focused on full citizenship and human rights for children and adolescents.</w:t>
      </w:r>
    </w:p>
    <w:p w14:paraId="5F0A0E30" w14:textId="747D150A" w:rsidR="00766574" w:rsidRPr="00677477" w:rsidRDefault="00766574" w:rsidP="001B1308">
      <w:pPr>
        <w:spacing w:after="240" w:line="360" w:lineRule="auto"/>
        <w:ind w:firstLine="709"/>
        <w:jc w:val="both"/>
        <w:rPr>
          <w:rFonts w:ascii="Arial" w:eastAsia="Arial" w:hAnsi="Arial" w:cs="Arial"/>
          <w:kern w:val="0"/>
          <w:sz w:val="24"/>
          <w:szCs w:val="24"/>
          <w:lang w:val="en-US" w:eastAsia="pt-BR"/>
          <w14:ligatures w14:val="none"/>
        </w:rPr>
      </w:pPr>
      <w:r w:rsidRPr="00677477">
        <w:rPr>
          <w:rFonts w:ascii="Arial" w:eastAsia="Arial" w:hAnsi="Arial" w:cs="Arial"/>
          <w:kern w:val="0"/>
          <w:sz w:val="24"/>
          <w:szCs w:val="24"/>
          <w:lang w:val="en-US" w:eastAsia="pt-BR"/>
          <w14:ligatures w14:val="none"/>
        </w:rPr>
        <w:t xml:space="preserve">The report is divided into three main topics: </w:t>
      </w:r>
      <w:r w:rsidR="001B1308">
        <w:rPr>
          <w:rFonts w:ascii="Arial" w:eastAsia="Arial" w:hAnsi="Arial" w:cs="Arial"/>
          <w:kern w:val="0"/>
          <w:sz w:val="24"/>
          <w:szCs w:val="24"/>
          <w:lang w:val="en-US" w:eastAsia="pt-BR"/>
          <w14:ligatures w14:val="none"/>
        </w:rPr>
        <w:t xml:space="preserve">introduction, </w:t>
      </w:r>
      <w:r w:rsidRPr="00677477">
        <w:rPr>
          <w:rFonts w:ascii="Arial" w:eastAsia="Arial" w:hAnsi="Arial" w:cs="Arial"/>
          <w:kern w:val="0"/>
          <w:sz w:val="24"/>
          <w:szCs w:val="24"/>
          <w:lang w:val="en-US" w:eastAsia="pt-BR"/>
          <w14:ligatures w14:val="none"/>
        </w:rPr>
        <w:t>children's rights and anti-bullying public policies</w:t>
      </w:r>
      <w:r w:rsidR="001B1308">
        <w:rPr>
          <w:rFonts w:ascii="Arial" w:eastAsia="Arial" w:hAnsi="Arial" w:cs="Arial"/>
          <w:kern w:val="0"/>
          <w:sz w:val="24"/>
          <w:szCs w:val="24"/>
          <w:lang w:val="en-US" w:eastAsia="pt-BR"/>
          <w14:ligatures w14:val="none"/>
        </w:rPr>
        <w:t>,</w:t>
      </w:r>
      <w:r w:rsidRPr="00677477">
        <w:rPr>
          <w:rFonts w:ascii="Arial" w:eastAsia="Arial" w:hAnsi="Arial" w:cs="Arial"/>
          <w:kern w:val="0"/>
          <w:sz w:val="24"/>
          <w:szCs w:val="24"/>
          <w:lang w:val="en-US" w:eastAsia="pt-BR"/>
          <w14:ligatures w14:val="none"/>
        </w:rPr>
        <w:t xml:space="preserve"> and, finally, recommendations to the Brazilian State.</w:t>
      </w:r>
    </w:p>
    <w:p w14:paraId="432B197A" w14:textId="1D4FBEAB" w:rsidR="00B86CB8" w:rsidRPr="00677477" w:rsidRDefault="00C4529B" w:rsidP="001B1308">
      <w:pPr>
        <w:spacing w:line="360" w:lineRule="auto"/>
        <w:ind w:firstLine="709"/>
        <w:jc w:val="both"/>
        <w:rPr>
          <w:rFonts w:ascii="Arial" w:hAnsi="Arial" w:cs="Arial"/>
          <w:sz w:val="24"/>
          <w:szCs w:val="24"/>
          <w:lang w:val="en-US"/>
        </w:rPr>
      </w:pPr>
      <w:r w:rsidRPr="00677477">
        <w:rPr>
          <w:rFonts w:ascii="Arial" w:hAnsi="Arial" w:cs="Arial"/>
          <w:sz w:val="24"/>
          <w:szCs w:val="24"/>
          <w:lang w:val="en-US"/>
        </w:rPr>
        <w:t>.</w:t>
      </w:r>
      <w:r w:rsidR="00947BD4" w:rsidRPr="00677477">
        <w:rPr>
          <w:rFonts w:ascii="Arial" w:hAnsi="Arial" w:cs="Arial"/>
          <w:sz w:val="24"/>
          <w:szCs w:val="24"/>
          <w:lang w:val="en-US"/>
        </w:rPr>
        <w:t xml:space="preserve"> </w:t>
      </w:r>
    </w:p>
    <w:p w14:paraId="04D12CEE" w14:textId="77777777" w:rsidR="004610EA" w:rsidRPr="00677477" w:rsidRDefault="004610EA" w:rsidP="001B1308">
      <w:pPr>
        <w:numPr>
          <w:ilvl w:val="0"/>
          <w:numId w:val="3"/>
        </w:numPr>
        <w:spacing w:before="240" w:after="240" w:line="360" w:lineRule="auto"/>
        <w:ind w:left="0" w:firstLine="709"/>
        <w:jc w:val="both"/>
        <w:rPr>
          <w:rFonts w:ascii="Arial" w:eastAsia="Arial" w:hAnsi="Arial" w:cs="Arial"/>
          <w:b/>
          <w:kern w:val="0"/>
          <w:sz w:val="24"/>
          <w:szCs w:val="24"/>
          <w:lang w:val="en-US" w:eastAsia="pt-BR"/>
          <w14:ligatures w14:val="none"/>
        </w:rPr>
      </w:pPr>
      <w:r w:rsidRPr="00677477">
        <w:rPr>
          <w:rFonts w:ascii="Arial" w:eastAsia="Arial" w:hAnsi="Arial" w:cs="Arial"/>
          <w:b/>
          <w:kern w:val="0"/>
          <w:sz w:val="24"/>
          <w:szCs w:val="24"/>
          <w:lang w:val="en-US" w:eastAsia="pt-BR"/>
          <w14:ligatures w14:val="none"/>
        </w:rPr>
        <w:t>INTRODUCTION</w:t>
      </w:r>
    </w:p>
    <w:p w14:paraId="63F18851" w14:textId="4B9CA3F3" w:rsidR="00B76E99" w:rsidRPr="00677477" w:rsidRDefault="00AB2FCC" w:rsidP="001B1308">
      <w:pPr>
        <w:spacing w:before="240" w:after="240" w:line="360" w:lineRule="auto"/>
        <w:ind w:firstLine="709"/>
        <w:jc w:val="both"/>
        <w:rPr>
          <w:rFonts w:ascii="Arial" w:eastAsia="Arial" w:hAnsi="Arial" w:cs="Arial"/>
          <w:kern w:val="0"/>
          <w:sz w:val="24"/>
          <w:szCs w:val="24"/>
          <w:highlight w:val="yellow"/>
          <w:lang w:val="en-US" w:eastAsia="pt-BR"/>
          <w14:ligatures w14:val="none"/>
        </w:rPr>
      </w:pPr>
      <w:r w:rsidRPr="00677477">
        <w:rPr>
          <w:rFonts w:ascii="Arial" w:eastAsia="Arial" w:hAnsi="Arial" w:cs="Arial"/>
          <w:kern w:val="0"/>
          <w:sz w:val="24"/>
          <w:szCs w:val="24"/>
          <w:lang w:val="en-US" w:eastAsia="pt-BR"/>
          <w14:ligatures w14:val="none"/>
        </w:rPr>
        <w:t xml:space="preserve">This submission focuses on paragraph 3 of the List of Issues and its reply by the Brazilian State, specifically </w:t>
      </w:r>
      <w:r w:rsidR="008F244C" w:rsidRPr="00677477">
        <w:rPr>
          <w:rFonts w:ascii="Arial" w:eastAsia="Arial" w:hAnsi="Arial" w:cs="Arial"/>
          <w:kern w:val="0"/>
          <w:sz w:val="24"/>
          <w:szCs w:val="24"/>
          <w:lang w:val="en-US" w:eastAsia="pt-BR"/>
          <w14:ligatures w14:val="none"/>
        </w:rPr>
        <w:t>concerning</w:t>
      </w:r>
      <w:r w:rsidRPr="00677477">
        <w:rPr>
          <w:rFonts w:ascii="Arial" w:eastAsia="Arial" w:hAnsi="Arial" w:cs="Arial"/>
          <w:kern w:val="0"/>
          <w:sz w:val="24"/>
          <w:szCs w:val="24"/>
          <w:lang w:val="en-US" w:eastAsia="pt-BR"/>
          <w14:ligatures w14:val="none"/>
        </w:rPr>
        <w:t xml:space="preserve"> </w:t>
      </w:r>
      <w:r w:rsidR="008F244C" w:rsidRPr="00677477">
        <w:rPr>
          <w:rFonts w:ascii="Arial" w:eastAsia="Arial" w:hAnsi="Arial" w:cs="Arial"/>
          <w:kern w:val="0"/>
          <w:sz w:val="24"/>
          <w:szCs w:val="24"/>
          <w:lang w:val="en-US" w:eastAsia="pt-BR"/>
          <w14:ligatures w14:val="none"/>
        </w:rPr>
        <w:t xml:space="preserve">the occurrence of </w:t>
      </w:r>
      <w:r w:rsidRPr="00677477">
        <w:rPr>
          <w:rFonts w:ascii="Arial" w:eastAsia="Arial" w:hAnsi="Arial" w:cs="Arial"/>
          <w:kern w:val="0"/>
          <w:sz w:val="24"/>
          <w:szCs w:val="24"/>
          <w:lang w:val="en-US" w:eastAsia="pt-BR"/>
          <w14:ligatures w14:val="none"/>
        </w:rPr>
        <w:t>bullying</w:t>
      </w:r>
      <w:r w:rsidR="008F244C" w:rsidRPr="00677477">
        <w:rPr>
          <w:rFonts w:ascii="Arial" w:eastAsia="Arial" w:hAnsi="Arial" w:cs="Arial"/>
          <w:kern w:val="0"/>
          <w:sz w:val="24"/>
          <w:szCs w:val="24"/>
          <w:lang w:val="en-US" w:eastAsia="pt-BR"/>
          <w14:ligatures w14:val="none"/>
        </w:rPr>
        <w:t xml:space="preserve"> in the school environment</w:t>
      </w:r>
      <w:r w:rsidRPr="00677477">
        <w:rPr>
          <w:rFonts w:ascii="Arial" w:eastAsia="Arial" w:hAnsi="Arial" w:cs="Arial"/>
          <w:kern w:val="0"/>
          <w:sz w:val="24"/>
          <w:szCs w:val="24"/>
          <w:lang w:val="en-US" w:eastAsia="pt-BR"/>
          <w14:ligatures w14:val="none"/>
        </w:rPr>
        <w:t xml:space="preserve">. </w:t>
      </w:r>
      <w:r w:rsidR="00B76E99" w:rsidRPr="00677477">
        <w:rPr>
          <w:rFonts w:ascii="Arial" w:eastAsia="Arial" w:hAnsi="Arial" w:cs="Arial"/>
          <w:kern w:val="0"/>
          <w:sz w:val="24"/>
          <w:szCs w:val="24"/>
          <w:lang w:val="en-US" w:eastAsia="pt-BR"/>
          <w14:ligatures w14:val="none"/>
        </w:rPr>
        <w:t xml:space="preserve">In paragraph 3 of the List of Issues, the Committee </w:t>
      </w:r>
      <w:r w:rsidRPr="00677477">
        <w:rPr>
          <w:rFonts w:ascii="Arial" w:eastAsia="Arial" w:hAnsi="Arial" w:cs="Arial"/>
          <w:kern w:val="0"/>
          <w:sz w:val="24"/>
          <w:szCs w:val="24"/>
          <w:lang w:val="en-US" w:eastAsia="pt-BR"/>
          <w14:ligatures w14:val="none"/>
        </w:rPr>
        <w:t>requeste</w:t>
      </w:r>
      <w:r w:rsidR="00B76E99" w:rsidRPr="00677477">
        <w:rPr>
          <w:rFonts w:ascii="Arial" w:eastAsia="Arial" w:hAnsi="Arial" w:cs="Arial"/>
          <w:kern w:val="0"/>
          <w:sz w:val="24"/>
          <w:szCs w:val="24"/>
          <w:lang w:val="en-US" w:eastAsia="pt-BR"/>
          <w14:ligatures w14:val="none"/>
        </w:rPr>
        <w:t>d Brazil to:</w:t>
      </w:r>
      <w:r w:rsidRPr="00677477">
        <w:rPr>
          <w:rFonts w:ascii="Arial" w:eastAsia="Arial" w:hAnsi="Arial" w:cs="Arial"/>
          <w:kern w:val="0"/>
          <w:sz w:val="24"/>
          <w:szCs w:val="24"/>
          <w:lang w:val="en-US" w:eastAsia="pt-BR"/>
          <w14:ligatures w14:val="none"/>
        </w:rPr>
        <w:t xml:space="preserve"> “</w:t>
      </w:r>
      <w:r w:rsidR="00B76E99" w:rsidRPr="00677477">
        <w:rPr>
          <w:rFonts w:ascii="Arial" w:eastAsia="Arial" w:hAnsi="Arial" w:cs="Arial"/>
          <w:kern w:val="0"/>
          <w:sz w:val="24"/>
          <w:szCs w:val="24"/>
          <w:lang w:val="en-US" w:eastAsia="pt-BR"/>
          <w14:ligatures w14:val="none"/>
        </w:rPr>
        <w:t>3. Please provide information on initiatives and programs to prevent and combat homophobia, xenophobia, transphobia and racism against children in school and in society.</w:t>
      </w:r>
      <w:r w:rsidRPr="00677477">
        <w:rPr>
          <w:rFonts w:ascii="Arial" w:eastAsia="Arial" w:hAnsi="Arial" w:cs="Arial"/>
          <w:kern w:val="0"/>
          <w:sz w:val="24"/>
          <w:szCs w:val="24"/>
          <w:lang w:val="en-US" w:eastAsia="pt-BR"/>
          <w14:ligatures w14:val="none"/>
        </w:rPr>
        <w:t>”</w:t>
      </w:r>
    </w:p>
    <w:p w14:paraId="54C1DAD8" w14:textId="77777777" w:rsidR="00DF4C68" w:rsidRDefault="00982AC6" w:rsidP="001B1308">
      <w:pPr>
        <w:spacing w:before="240" w:after="240" w:line="360" w:lineRule="auto"/>
        <w:ind w:firstLine="709"/>
        <w:jc w:val="both"/>
        <w:rPr>
          <w:rFonts w:ascii="Arial" w:hAnsi="Arial" w:cs="Arial"/>
          <w:color w:val="000000"/>
          <w:sz w:val="24"/>
          <w:szCs w:val="24"/>
          <w:shd w:val="clear" w:color="auto" w:fill="FFFFFF"/>
          <w:lang w:val="en-US"/>
        </w:rPr>
      </w:pPr>
      <w:r w:rsidRPr="00677477">
        <w:rPr>
          <w:rFonts w:ascii="Arial" w:hAnsi="Arial" w:cs="Arial"/>
          <w:color w:val="000000"/>
          <w:sz w:val="24"/>
          <w:szCs w:val="24"/>
          <w:shd w:val="clear" w:color="auto" w:fill="FFFFFF"/>
          <w:lang w:val="en-US"/>
        </w:rPr>
        <w:t xml:space="preserve">First, it is essential to highlight the generic and extremely broad nature of paragraph 18 </w:t>
      </w:r>
      <w:r w:rsidR="00AB2FCC" w:rsidRPr="00677477">
        <w:rPr>
          <w:rFonts w:ascii="Arial" w:hAnsi="Arial" w:cs="Arial"/>
          <w:color w:val="000000"/>
          <w:sz w:val="24"/>
          <w:szCs w:val="24"/>
          <w:shd w:val="clear" w:color="auto" w:fill="FFFFFF"/>
          <w:lang w:val="en-US"/>
        </w:rPr>
        <w:t xml:space="preserve">of </w:t>
      </w:r>
      <w:r w:rsidRPr="00677477">
        <w:rPr>
          <w:rFonts w:ascii="Arial" w:hAnsi="Arial" w:cs="Arial"/>
          <w:color w:val="000000"/>
          <w:sz w:val="24"/>
          <w:szCs w:val="24"/>
          <w:shd w:val="clear" w:color="auto" w:fill="FFFFFF"/>
          <w:lang w:val="en-US"/>
        </w:rPr>
        <w:t xml:space="preserve">Brazil's </w:t>
      </w:r>
      <w:r w:rsidR="00AB2FCC" w:rsidRPr="00677477">
        <w:rPr>
          <w:rFonts w:ascii="Arial" w:hAnsi="Arial" w:cs="Arial"/>
          <w:color w:val="000000"/>
          <w:sz w:val="24"/>
          <w:szCs w:val="24"/>
          <w:shd w:val="clear" w:color="auto" w:fill="FFFFFF"/>
          <w:lang w:val="en-US"/>
        </w:rPr>
        <w:t xml:space="preserve">reply. </w:t>
      </w:r>
      <w:r w:rsidRPr="00677477">
        <w:rPr>
          <w:rFonts w:ascii="Arial" w:hAnsi="Arial" w:cs="Arial"/>
          <w:color w:val="000000"/>
          <w:sz w:val="24"/>
          <w:szCs w:val="24"/>
          <w:shd w:val="clear" w:color="auto" w:fill="FFFFFF"/>
          <w:lang w:val="en-US"/>
        </w:rPr>
        <w:t xml:space="preserve">There </w:t>
      </w:r>
      <w:r w:rsidR="008F244C" w:rsidRPr="00677477">
        <w:rPr>
          <w:rFonts w:ascii="Arial" w:hAnsi="Arial" w:cs="Arial"/>
          <w:color w:val="000000"/>
          <w:sz w:val="24"/>
          <w:szCs w:val="24"/>
          <w:shd w:val="clear" w:color="auto" w:fill="FFFFFF"/>
          <w:lang w:val="en-US"/>
        </w:rPr>
        <w:t>is</w:t>
      </w:r>
      <w:r w:rsidRPr="00677477">
        <w:rPr>
          <w:rFonts w:ascii="Arial" w:hAnsi="Arial" w:cs="Arial"/>
          <w:color w:val="000000"/>
          <w:sz w:val="24"/>
          <w:szCs w:val="24"/>
          <w:shd w:val="clear" w:color="auto" w:fill="FFFFFF"/>
          <w:lang w:val="en-US"/>
        </w:rPr>
        <w:t xml:space="preserve"> no concrete information on which programs have been included or estimates of expenses for the </w:t>
      </w:r>
      <w:r w:rsidR="008F244C" w:rsidRPr="00677477">
        <w:rPr>
          <w:rFonts w:ascii="Arial" w:hAnsi="Arial" w:cs="Arial"/>
          <w:color w:val="000000"/>
          <w:sz w:val="24"/>
          <w:szCs w:val="24"/>
          <w:shd w:val="clear" w:color="auto" w:fill="FFFFFF"/>
          <w:lang w:val="en-US"/>
        </w:rPr>
        <w:t>following</w:t>
      </w:r>
      <w:r w:rsidRPr="00677477">
        <w:rPr>
          <w:rFonts w:ascii="Arial" w:hAnsi="Arial" w:cs="Arial"/>
          <w:color w:val="000000"/>
          <w:sz w:val="24"/>
          <w:szCs w:val="24"/>
          <w:shd w:val="clear" w:color="auto" w:fill="FFFFFF"/>
          <w:lang w:val="en-US"/>
        </w:rPr>
        <w:t xml:space="preserve"> stages of implement</w:t>
      </w:r>
      <w:r w:rsidR="008F244C" w:rsidRPr="00677477">
        <w:rPr>
          <w:rFonts w:ascii="Arial" w:hAnsi="Arial" w:cs="Arial"/>
          <w:color w:val="000000"/>
          <w:sz w:val="24"/>
          <w:szCs w:val="24"/>
          <w:shd w:val="clear" w:color="auto" w:fill="FFFFFF"/>
          <w:lang w:val="en-US"/>
        </w:rPr>
        <w:t>ation of</w:t>
      </w:r>
      <w:r w:rsidRPr="00677477">
        <w:rPr>
          <w:rFonts w:ascii="Arial" w:hAnsi="Arial" w:cs="Arial"/>
          <w:color w:val="000000"/>
          <w:sz w:val="24"/>
          <w:szCs w:val="24"/>
          <w:shd w:val="clear" w:color="auto" w:fill="FFFFFF"/>
          <w:lang w:val="en-US"/>
        </w:rPr>
        <w:t xml:space="preserve"> bullying prevention programs, making it impossible to assess the </w:t>
      </w:r>
      <w:r w:rsidRPr="00677477">
        <w:rPr>
          <w:rFonts w:ascii="Arial" w:hAnsi="Arial" w:cs="Arial"/>
          <w:color w:val="000000"/>
          <w:sz w:val="24"/>
          <w:szCs w:val="24"/>
          <w:shd w:val="clear" w:color="auto" w:fill="FFFFFF"/>
          <w:lang w:val="en-US"/>
        </w:rPr>
        <w:lastRenderedPageBreak/>
        <w:t>effectiveness of the allocated resources or which educational environments have benefited from these resources.</w:t>
      </w:r>
      <w:r w:rsidR="00DF4C68">
        <w:rPr>
          <w:rFonts w:ascii="Arial" w:hAnsi="Arial" w:cs="Arial"/>
          <w:color w:val="000000"/>
          <w:sz w:val="24"/>
          <w:szCs w:val="24"/>
          <w:shd w:val="clear" w:color="auto" w:fill="FFFFFF"/>
          <w:lang w:val="en-US"/>
        </w:rPr>
        <w:t xml:space="preserve"> </w:t>
      </w:r>
    </w:p>
    <w:p w14:paraId="60F8B85F" w14:textId="0224B1B3" w:rsidR="002D50F3" w:rsidRPr="00677477" w:rsidRDefault="008F244C" w:rsidP="001B1308">
      <w:pPr>
        <w:spacing w:before="240" w:after="240" w:line="360" w:lineRule="auto"/>
        <w:ind w:firstLine="709"/>
        <w:jc w:val="both"/>
        <w:rPr>
          <w:rFonts w:ascii="Arial" w:hAnsi="Arial" w:cs="Arial"/>
          <w:color w:val="000000"/>
          <w:sz w:val="24"/>
          <w:szCs w:val="24"/>
          <w:shd w:val="clear" w:color="auto" w:fill="FFFFFF"/>
          <w:lang w:val="en-US"/>
        </w:rPr>
      </w:pPr>
      <w:r w:rsidRPr="00677477">
        <w:rPr>
          <w:rFonts w:ascii="Arial" w:hAnsi="Arial" w:cs="Arial"/>
          <w:color w:val="000000"/>
          <w:sz w:val="24"/>
          <w:szCs w:val="24"/>
          <w:lang w:val="en-US"/>
        </w:rPr>
        <w:t>Furthermore, it was</w:t>
      </w:r>
      <w:r w:rsidR="00AB2FCC" w:rsidRPr="00677477">
        <w:rPr>
          <w:rFonts w:ascii="Arial" w:hAnsi="Arial" w:cs="Arial"/>
          <w:color w:val="000000"/>
          <w:sz w:val="24"/>
          <w:szCs w:val="24"/>
          <w:shd w:val="clear" w:color="auto" w:fill="FFFFFF"/>
          <w:lang w:val="en-US"/>
        </w:rPr>
        <w:t xml:space="preserve"> not specified w</w:t>
      </w:r>
      <w:r w:rsidR="00982AC6" w:rsidRPr="00677477">
        <w:rPr>
          <w:rFonts w:ascii="Arial" w:hAnsi="Arial" w:cs="Arial"/>
          <w:color w:val="000000"/>
          <w:sz w:val="24"/>
          <w:szCs w:val="24"/>
          <w:shd w:val="clear" w:color="auto" w:fill="FFFFFF"/>
          <w:lang w:val="en-US"/>
        </w:rPr>
        <w:t>hether the resources cover</w:t>
      </w:r>
      <w:r w:rsidRPr="00677477">
        <w:rPr>
          <w:rFonts w:ascii="Arial" w:hAnsi="Arial" w:cs="Arial"/>
          <w:color w:val="000000"/>
          <w:sz w:val="24"/>
          <w:szCs w:val="24"/>
          <w:shd w:val="clear" w:color="auto" w:fill="FFFFFF"/>
          <w:lang w:val="en-US"/>
        </w:rPr>
        <w:t>ed</w:t>
      </w:r>
      <w:r w:rsidR="00982AC6" w:rsidRPr="00677477">
        <w:rPr>
          <w:rFonts w:ascii="Arial" w:hAnsi="Arial" w:cs="Arial"/>
          <w:color w:val="000000"/>
          <w:sz w:val="24"/>
          <w:szCs w:val="24"/>
          <w:shd w:val="clear" w:color="auto" w:fill="FFFFFF"/>
          <w:lang w:val="en-US"/>
        </w:rPr>
        <w:t xml:space="preserve"> expenses for monitoring and evaluating the programs</w:t>
      </w:r>
      <w:r w:rsidR="00AB2FCC" w:rsidRPr="00677477">
        <w:rPr>
          <w:rFonts w:ascii="Arial" w:hAnsi="Arial" w:cs="Arial"/>
          <w:color w:val="000000"/>
          <w:sz w:val="24"/>
          <w:szCs w:val="24"/>
          <w:shd w:val="clear" w:color="auto" w:fill="FFFFFF"/>
          <w:lang w:val="en-US"/>
        </w:rPr>
        <w:t xml:space="preserve">. </w:t>
      </w:r>
      <w:r w:rsidRPr="00677477">
        <w:rPr>
          <w:rFonts w:ascii="Arial" w:hAnsi="Arial" w:cs="Arial"/>
          <w:color w:val="000000"/>
          <w:sz w:val="24"/>
          <w:szCs w:val="24"/>
          <w:shd w:val="clear" w:color="auto" w:fill="FFFFFF"/>
          <w:lang w:val="en-US"/>
        </w:rPr>
        <w:t xml:space="preserve">It was also not indicated how many months the programs have been effectively implemented, and there is no specific information about the execution, the materials used, or the results reached, which creates difficulties in evaluating its scope and real impacts. </w:t>
      </w:r>
    </w:p>
    <w:p w14:paraId="29E61937" w14:textId="3663D41F" w:rsidR="008F244C" w:rsidRPr="00677477" w:rsidRDefault="008F244C" w:rsidP="001B1308">
      <w:pPr>
        <w:spacing w:before="240" w:after="240" w:line="360" w:lineRule="auto"/>
        <w:ind w:firstLine="709"/>
        <w:jc w:val="both"/>
        <w:rPr>
          <w:rFonts w:ascii="Arial" w:hAnsi="Arial" w:cs="Arial"/>
          <w:color w:val="000000"/>
          <w:sz w:val="24"/>
          <w:szCs w:val="24"/>
          <w:shd w:val="clear" w:color="auto" w:fill="FFFFFF"/>
          <w:lang w:val="en-US"/>
        </w:rPr>
      </w:pPr>
      <w:r w:rsidRPr="00677477">
        <w:rPr>
          <w:rFonts w:ascii="Arial" w:hAnsi="Arial" w:cs="Arial"/>
          <w:color w:val="000000"/>
          <w:sz w:val="24"/>
          <w:szCs w:val="24"/>
          <w:shd w:val="clear" w:color="auto" w:fill="FFFFFF"/>
          <w:lang w:val="en-US"/>
        </w:rPr>
        <w:t xml:space="preserve">Moreover, </w:t>
      </w:r>
      <w:r w:rsidR="002D50F3" w:rsidRPr="00677477">
        <w:rPr>
          <w:rFonts w:ascii="Arial" w:hAnsi="Arial" w:cs="Arial"/>
          <w:color w:val="000000"/>
          <w:sz w:val="24"/>
          <w:szCs w:val="24"/>
          <w:shd w:val="clear" w:color="auto" w:fill="FFFFFF"/>
          <w:lang w:val="en-US"/>
        </w:rPr>
        <w:t>paragraph 19 of the Reply raises deep concern, as the numbers presented are infinitesimal compared to the Brazilian school population. W</w:t>
      </w:r>
      <w:r w:rsidRPr="00677477">
        <w:rPr>
          <w:rFonts w:ascii="Arial" w:hAnsi="Arial" w:cs="Arial"/>
          <w:color w:val="000000"/>
          <w:sz w:val="24"/>
          <w:szCs w:val="24"/>
          <w:shd w:val="clear" w:color="auto" w:fill="FFFFFF"/>
          <w:lang w:val="en-US"/>
        </w:rPr>
        <w:t>ithout an estimate of the medium</w:t>
      </w:r>
      <w:r w:rsidR="002D50F3" w:rsidRPr="00677477">
        <w:rPr>
          <w:rFonts w:ascii="Arial" w:hAnsi="Arial" w:cs="Arial"/>
          <w:color w:val="000000"/>
          <w:sz w:val="24"/>
          <w:szCs w:val="24"/>
          <w:shd w:val="clear" w:color="auto" w:fill="FFFFFF"/>
          <w:lang w:val="en-US"/>
        </w:rPr>
        <w:t xml:space="preserve"> and long-term</w:t>
      </w:r>
      <w:r w:rsidRPr="00677477">
        <w:rPr>
          <w:rFonts w:ascii="Arial" w:hAnsi="Arial" w:cs="Arial"/>
          <w:color w:val="000000"/>
          <w:sz w:val="24"/>
          <w:szCs w:val="24"/>
          <w:shd w:val="clear" w:color="auto" w:fill="FFFFFF"/>
          <w:lang w:val="en-US"/>
        </w:rPr>
        <w:t xml:space="preserve"> beneficiaries, the</w:t>
      </w:r>
      <w:r w:rsidR="002D50F3" w:rsidRPr="00677477">
        <w:rPr>
          <w:rFonts w:ascii="Arial" w:hAnsi="Arial" w:cs="Arial"/>
          <w:color w:val="000000"/>
          <w:sz w:val="24"/>
          <w:szCs w:val="24"/>
          <w:shd w:val="clear" w:color="auto" w:fill="FFFFFF"/>
          <w:lang w:val="en-US"/>
        </w:rPr>
        <w:t xml:space="preserve">re can be no evaluation of the programs’ capacity to influence </w:t>
      </w:r>
      <w:r w:rsidRPr="00677477">
        <w:rPr>
          <w:rFonts w:ascii="Arial" w:hAnsi="Arial" w:cs="Arial"/>
          <w:color w:val="000000"/>
          <w:sz w:val="24"/>
          <w:szCs w:val="24"/>
          <w:shd w:val="clear" w:color="auto" w:fill="FFFFFF"/>
          <w:lang w:val="en-US"/>
        </w:rPr>
        <w:t xml:space="preserve">social structures and effectively </w:t>
      </w:r>
      <w:r w:rsidR="002D50F3" w:rsidRPr="00677477">
        <w:rPr>
          <w:rFonts w:ascii="Arial" w:hAnsi="Arial" w:cs="Arial"/>
          <w:color w:val="000000"/>
          <w:sz w:val="24"/>
          <w:szCs w:val="24"/>
          <w:shd w:val="clear" w:color="auto" w:fill="FFFFFF"/>
          <w:lang w:val="en-US"/>
        </w:rPr>
        <w:t>combat</w:t>
      </w:r>
      <w:r w:rsidRPr="00677477">
        <w:rPr>
          <w:rFonts w:ascii="Arial" w:hAnsi="Arial" w:cs="Arial"/>
          <w:color w:val="000000"/>
          <w:sz w:val="24"/>
          <w:szCs w:val="24"/>
          <w:shd w:val="clear" w:color="auto" w:fill="FFFFFF"/>
          <w:lang w:val="en-US"/>
        </w:rPr>
        <w:t xml:space="preserve"> bullying in schools.</w:t>
      </w:r>
    </w:p>
    <w:p w14:paraId="00391ADE" w14:textId="64675690" w:rsidR="002D50F3" w:rsidRPr="00982AC6" w:rsidRDefault="00AB2FCC" w:rsidP="001B1308">
      <w:pPr>
        <w:spacing w:before="240" w:after="240" w:line="360" w:lineRule="auto"/>
        <w:ind w:firstLine="709"/>
        <w:jc w:val="both"/>
        <w:rPr>
          <w:rFonts w:ascii="Arial" w:eastAsia="Arial" w:hAnsi="Arial" w:cs="Arial"/>
          <w:kern w:val="0"/>
          <w:sz w:val="24"/>
          <w:szCs w:val="24"/>
          <w:lang w:val="en-US" w:eastAsia="pt-BR"/>
          <w14:ligatures w14:val="none"/>
        </w:rPr>
      </w:pPr>
      <w:r w:rsidRPr="00677477">
        <w:rPr>
          <w:rFonts w:ascii="Arial" w:hAnsi="Arial" w:cs="Arial"/>
          <w:color w:val="000000"/>
          <w:sz w:val="24"/>
          <w:szCs w:val="24"/>
          <w:shd w:val="clear" w:color="auto" w:fill="FFFFFF"/>
          <w:lang w:val="en-US"/>
        </w:rPr>
        <w:t>I</w:t>
      </w:r>
      <w:r w:rsidR="00982AC6" w:rsidRPr="00677477">
        <w:rPr>
          <w:rFonts w:ascii="Arial" w:hAnsi="Arial" w:cs="Arial"/>
          <w:color w:val="000000"/>
          <w:sz w:val="24"/>
          <w:szCs w:val="24"/>
          <w:shd w:val="clear" w:color="auto" w:fill="FFFFFF"/>
          <w:lang w:val="en-US"/>
        </w:rPr>
        <w:t>t is important to note that</w:t>
      </w:r>
      <w:r w:rsidR="002D50F3" w:rsidRPr="00677477">
        <w:rPr>
          <w:rFonts w:ascii="Arial" w:hAnsi="Arial" w:cs="Arial"/>
          <w:color w:val="000000"/>
          <w:sz w:val="24"/>
          <w:szCs w:val="24"/>
          <w:shd w:val="clear" w:color="auto" w:fill="FFFFFF"/>
          <w:lang w:val="en-US"/>
        </w:rPr>
        <w:t xml:space="preserve"> </w:t>
      </w:r>
      <w:r w:rsidR="00982AC6" w:rsidRPr="00677477">
        <w:rPr>
          <w:rFonts w:ascii="Arial" w:hAnsi="Arial" w:cs="Arial"/>
          <w:color w:val="000000"/>
          <w:sz w:val="24"/>
          <w:szCs w:val="24"/>
          <w:shd w:val="clear" w:color="auto" w:fill="FFFFFF"/>
          <w:lang w:val="en-US"/>
        </w:rPr>
        <w:t xml:space="preserve">the extreme inequality in Brazil </w:t>
      </w:r>
      <w:r w:rsidR="002D50F3" w:rsidRPr="00677477">
        <w:rPr>
          <w:rFonts w:ascii="Arial" w:hAnsi="Arial" w:cs="Arial"/>
          <w:color w:val="000000"/>
          <w:sz w:val="24"/>
          <w:szCs w:val="24"/>
          <w:shd w:val="clear" w:color="auto" w:fill="FFFFFF"/>
          <w:lang w:val="en-US"/>
        </w:rPr>
        <w:t xml:space="preserve">is reflected </w:t>
      </w:r>
      <w:r w:rsidR="00982AC6" w:rsidRPr="00677477">
        <w:rPr>
          <w:rFonts w:ascii="Arial" w:hAnsi="Arial" w:cs="Arial"/>
          <w:color w:val="000000"/>
          <w:sz w:val="24"/>
          <w:szCs w:val="24"/>
          <w:shd w:val="clear" w:color="auto" w:fill="FFFFFF"/>
          <w:lang w:val="en-US"/>
        </w:rPr>
        <w:t>significantly in school environments</w:t>
      </w:r>
      <w:r w:rsidR="002D50F3" w:rsidRPr="00677477">
        <w:rPr>
          <w:rFonts w:ascii="Arial" w:hAnsi="Arial" w:cs="Arial"/>
          <w:color w:val="000000"/>
          <w:sz w:val="24"/>
          <w:szCs w:val="24"/>
          <w:shd w:val="clear" w:color="auto" w:fill="FFFFFF"/>
          <w:lang w:val="en-US"/>
        </w:rPr>
        <w:t>. The</w:t>
      </w:r>
      <w:r w:rsidR="00982AC6" w:rsidRPr="00677477">
        <w:rPr>
          <w:rFonts w:ascii="Arial" w:hAnsi="Arial" w:cs="Arial"/>
          <w:color w:val="000000"/>
          <w:sz w:val="24"/>
          <w:szCs w:val="24"/>
          <w:shd w:val="clear" w:color="auto" w:fill="FFFFFF"/>
          <w:lang w:val="en-US"/>
        </w:rPr>
        <w:t xml:space="preserve"> needs and peculiarities of each region</w:t>
      </w:r>
      <w:r w:rsidR="002D50F3" w:rsidRPr="00677477">
        <w:rPr>
          <w:rFonts w:ascii="Arial" w:hAnsi="Arial" w:cs="Arial"/>
          <w:color w:val="000000"/>
          <w:sz w:val="24"/>
          <w:szCs w:val="24"/>
          <w:shd w:val="clear" w:color="auto" w:fill="FFFFFF"/>
          <w:lang w:val="en-US"/>
        </w:rPr>
        <w:t xml:space="preserve"> are</w:t>
      </w:r>
      <w:r w:rsidR="00982AC6" w:rsidRPr="00677477">
        <w:rPr>
          <w:rFonts w:ascii="Arial" w:hAnsi="Arial" w:cs="Arial"/>
          <w:color w:val="000000"/>
          <w:sz w:val="24"/>
          <w:szCs w:val="24"/>
          <w:shd w:val="clear" w:color="auto" w:fill="FFFFFF"/>
          <w:lang w:val="en-US"/>
        </w:rPr>
        <w:t xml:space="preserve"> crucial to understand whether </w:t>
      </w:r>
      <w:r w:rsidR="002D50F3" w:rsidRPr="00677477">
        <w:rPr>
          <w:rFonts w:ascii="Arial" w:hAnsi="Arial" w:cs="Arial"/>
          <w:color w:val="000000"/>
          <w:sz w:val="24"/>
          <w:szCs w:val="24"/>
          <w:shd w:val="clear" w:color="auto" w:fill="FFFFFF"/>
          <w:lang w:val="en-US"/>
        </w:rPr>
        <w:t>a p</w:t>
      </w:r>
      <w:r w:rsidR="00982AC6" w:rsidRPr="00677477">
        <w:rPr>
          <w:rFonts w:ascii="Arial" w:hAnsi="Arial" w:cs="Arial"/>
          <w:color w:val="000000"/>
          <w:sz w:val="24"/>
          <w:szCs w:val="24"/>
          <w:shd w:val="clear" w:color="auto" w:fill="FFFFFF"/>
          <w:lang w:val="en-US"/>
        </w:rPr>
        <w:t xml:space="preserve">rogram is prepared to deal with regional cultural diversity. </w:t>
      </w:r>
      <w:r w:rsidR="00E07C4A" w:rsidRPr="00677477">
        <w:rPr>
          <w:rFonts w:ascii="Arial" w:hAnsi="Arial" w:cs="Arial"/>
          <w:color w:val="000000"/>
          <w:sz w:val="24"/>
          <w:szCs w:val="24"/>
          <w:shd w:val="clear" w:color="auto" w:fill="FFFFFF"/>
          <w:lang w:val="en-US"/>
        </w:rPr>
        <w:t>In addition, d</w:t>
      </w:r>
      <w:r w:rsidR="002D50F3" w:rsidRPr="00677477">
        <w:rPr>
          <w:rFonts w:ascii="Arial" w:hAnsi="Arial" w:cs="Arial"/>
          <w:color w:val="000000"/>
          <w:sz w:val="24"/>
          <w:szCs w:val="24"/>
          <w:shd w:val="clear" w:color="auto" w:fill="FFFFFF"/>
          <w:lang w:val="en-US"/>
        </w:rPr>
        <w:t xml:space="preserve">iscrimination and bullying </w:t>
      </w:r>
      <w:r w:rsidR="00E07C4A" w:rsidRPr="00677477">
        <w:rPr>
          <w:rFonts w:ascii="Arial" w:hAnsi="Arial" w:cs="Arial"/>
          <w:color w:val="000000"/>
          <w:sz w:val="24"/>
          <w:szCs w:val="24"/>
          <w:shd w:val="clear" w:color="auto" w:fill="FFFFFF"/>
          <w:lang w:val="en-US"/>
        </w:rPr>
        <w:t>can further marginalize already vulnerable social groups</w:t>
      </w:r>
      <w:r w:rsidR="00677477" w:rsidRPr="00677477">
        <w:rPr>
          <w:rFonts w:ascii="Arial" w:hAnsi="Arial" w:cs="Arial"/>
          <w:color w:val="000000"/>
          <w:sz w:val="24"/>
          <w:szCs w:val="24"/>
          <w:shd w:val="clear" w:color="auto" w:fill="FFFFFF"/>
          <w:lang w:val="en-US"/>
        </w:rPr>
        <w:t xml:space="preserve">, such as the LGBTI+ population. Therefore, bullying prevention programs must have the capacity to safeguard fundamental rights and to ensure that all children </w:t>
      </w:r>
      <w:r w:rsidR="001B1308">
        <w:rPr>
          <w:rFonts w:ascii="Arial" w:hAnsi="Arial" w:cs="Arial"/>
          <w:color w:val="000000"/>
          <w:sz w:val="24"/>
          <w:szCs w:val="24"/>
          <w:shd w:val="clear" w:color="auto" w:fill="FFFFFF"/>
          <w:lang w:val="en-US"/>
        </w:rPr>
        <w:t xml:space="preserve">are </w:t>
      </w:r>
      <w:r w:rsidR="00677477" w:rsidRPr="00677477">
        <w:rPr>
          <w:rFonts w:ascii="Arial" w:hAnsi="Arial" w:cs="Arial"/>
          <w:color w:val="000000"/>
          <w:sz w:val="24"/>
          <w:szCs w:val="24"/>
          <w:shd w:val="clear" w:color="auto" w:fill="FFFFFF"/>
          <w:lang w:val="en-US"/>
        </w:rPr>
        <w:t>benefit</w:t>
      </w:r>
      <w:r w:rsidR="001B1308">
        <w:rPr>
          <w:rFonts w:ascii="Arial" w:hAnsi="Arial" w:cs="Arial"/>
          <w:color w:val="000000"/>
          <w:sz w:val="24"/>
          <w:szCs w:val="24"/>
          <w:shd w:val="clear" w:color="auto" w:fill="FFFFFF"/>
          <w:lang w:val="en-US"/>
        </w:rPr>
        <w:t>ed, without any form of discrimination.</w:t>
      </w:r>
      <w:r w:rsidR="00677477" w:rsidRPr="00677477">
        <w:rPr>
          <w:rFonts w:ascii="Arial" w:hAnsi="Arial" w:cs="Arial"/>
          <w:color w:val="000000"/>
          <w:sz w:val="24"/>
          <w:szCs w:val="24"/>
          <w:shd w:val="clear" w:color="auto" w:fill="FFFFFF"/>
          <w:lang w:val="en-US"/>
        </w:rPr>
        <w:t xml:space="preserve"> </w:t>
      </w:r>
      <w:r w:rsidR="00982AC6" w:rsidRPr="00982AC6">
        <w:rPr>
          <w:rFonts w:ascii="Segoe UI" w:hAnsi="Segoe UI" w:cs="Segoe UI"/>
          <w:color w:val="000000"/>
          <w:lang w:val="en-US"/>
        </w:rPr>
        <w:br/>
      </w:r>
    </w:p>
    <w:p w14:paraId="0A727CCA" w14:textId="11E2F601" w:rsidR="002E1D10" w:rsidRPr="008F244C" w:rsidRDefault="002E1D10" w:rsidP="008F244C">
      <w:pPr>
        <w:pStyle w:val="ListParagraph"/>
        <w:numPr>
          <w:ilvl w:val="0"/>
          <w:numId w:val="3"/>
        </w:numPr>
        <w:shd w:val="clear" w:color="auto" w:fill="FFFFFF"/>
        <w:spacing w:before="120" w:after="120" w:line="360" w:lineRule="auto"/>
        <w:jc w:val="both"/>
        <w:rPr>
          <w:rFonts w:ascii="Arial" w:eastAsia="Times New Roman" w:hAnsi="Arial" w:cs="Arial"/>
          <w:kern w:val="0"/>
          <w:sz w:val="24"/>
          <w:szCs w:val="24"/>
          <w:lang w:val="en-US" w:eastAsia="pt-BR"/>
          <w14:ligatures w14:val="none"/>
        </w:rPr>
      </w:pPr>
      <w:r w:rsidRPr="008F244C">
        <w:rPr>
          <w:rFonts w:ascii="Arial" w:eastAsia="Times New Roman" w:hAnsi="Arial" w:cs="Arial"/>
          <w:b/>
          <w:bCs/>
          <w:color w:val="000000"/>
          <w:kern w:val="0"/>
          <w:sz w:val="24"/>
          <w:szCs w:val="24"/>
          <w:lang w:val="en-US" w:eastAsia="pt-BR"/>
          <w14:ligatures w14:val="none"/>
        </w:rPr>
        <w:t>CHILDREN'S RIGHTS AND ANTI-BULLYING POLICIES – ARTICLES 2</w:t>
      </w:r>
      <w:r w:rsidR="00542C6B" w:rsidRPr="008F244C">
        <w:rPr>
          <w:rFonts w:ascii="Arial" w:eastAsia="Times New Roman" w:hAnsi="Arial" w:cs="Arial"/>
          <w:b/>
          <w:bCs/>
          <w:color w:val="000000"/>
          <w:kern w:val="0"/>
          <w:sz w:val="24"/>
          <w:szCs w:val="24"/>
          <w:lang w:val="en-US" w:eastAsia="pt-BR"/>
          <w14:ligatures w14:val="none"/>
        </w:rPr>
        <w:t>, 3</w:t>
      </w:r>
      <w:r w:rsidRPr="008F244C">
        <w:rPr>
          <w:rFonts w:ascii="Arial" w:eastAsia="Times New Roman" w:hAnsi="Arial" w:cs="Arial"/>
          <w:b/>
          <w:bCs/>
          <w:color w:val="000000"/>
          <w:kern w:val="0"/>
          <w:sz w:val="24"/>
          <w:szCs w:val="24"/>
          <w:lang w:val="en-US" w:eastAsia="pt-BR"/>
          <w14:ligatures w14:val="none"/>
        </w:rPr>
        <w:t>, 28, 29 AND 39 OF THE CRC</w:t>
      </w:r>
    </w:p>
    <w:p w14:paraId="652A05AF" w14:textId="77777777" w:rsidR="002E1D10" w:rsidRPr="002E1D10" w:rsidRDefault="002E1D10" w:rsidP="002E1D10">
      <w:pPr>
        <w:shd w:val="clear" w:color="auto" w:fill="FFFFFF"/>
        <w:spacing w:before="120" w:after="120" w:line="360" w:lineRule="auto"/>
        <w:ind w:left="720"/>
        <w:jc w:val="both"/>
        <w:rPr>
          <w:rFonts w:ascii="Arial" w:eastAsia="Times New Roman" w:hAnsi="Arial" w:cs="Arial"/>
          <w:kern w:val="0"/>
          <w:sz w:val="24"/>
          <w:szCs w:val="24"/>
          <w:lang w:val="en-US" w:eastAsia="pt-BR"/>
          <w14:ligatures w14:val="none"/>
        </w:rPr>
      </w:pPr>
    </w:p>
    <w:p w14:paraId="1828F32B" w14:textId="77777777" w:rsidR="002E1D10" w:rsidRPr="002E1D10" w:rsidRDefault="002E1D10" w:rsidP="001B1308">
      <w:pPr>
        <w:spacing w:before="120" w:after="120" w:line="360" w:lineRule="auto"/>
        <w:ind w:firstLine="709"/>
        <w:jc w:val="both"/>
        <w:rPr>
          <w:rFonts w:ascii="Arial" w:eastAsia="Calibri" w:hAnsi="Arial" w:cs="Arial"/>
          <w:color w:val="000000"/>
          <w:kern w:val="0"/>
          <w:sz w:val="24"/>
          <w:szCs w:val="24"/>
          <w:lang w:val="en-US" w:eastAsia="pt-BR"/>
          <w14:ligatures w14:val="none"/>
        </w:rPr>
      </w:pPr>
      <w:r w:rsidRPr="002E1D10">
        <w:rPr>
          <w:rFonts w:ascii="Arial" w:eastAsia="Calibri" w:hAnsi="Arial" w:cs="Arial"/>
          <w:color w:val="000000"/>
          <w:kern w:val="0"/>
          <w:sz w:val="24"/>
          <w:szCs w:val="24"/>
          <w:lang w:val="en-US" w:eastAsia="pt-BR"/>
          <w14:ligatures w14:val="none"/>
        </w:rPr>
        <w:t xml:space="preserve">Within school environments, violence may manifest through bullying, thereby compromising the physical and/or psychological integrity of children, with direct repercussions on their academic performance and personal development. In </w:t>
      </w:r>
      <w:r w:rsidRPr="002E1D10">
        <w:rPr>
          <w:rFonts w:ascii="Arial" w:eastAsia="Calibri" w:hAnsi="Arial" w:cs="Arial"/>
          <w:color w:val="000000"/>
          <w:kern w:val="0"/>
          <w:sz w:val="24"/>
          <w:szCs w:val="24"/>
          <w:lang w:val="en-US" w:eastAsia="pt-BR"/>
          <w14:ligatures w14:val="none"/>
        </w:rPr>
        <w:lastRenderedPageBreak/>
        <w:t>numerous instances, bullying is closely linked to discriminatory factors such as homophobia, transphobia, xenophobia, racism, misogyny, ableism, among others.</w:t>
      </w:r>
    </w:p>
    <w:p w14:paraId="760572B0" w14:textId="77777777" w:rsidR="002E1D10" w:rsidRPr="002E1D10" w:rsidRDefault="002E1D10" w:rsidP="002E1D10">
      <w:pPr>
        <w:spacing w:before="120" w:after="120" w:line="360" w:lineRule="auto"/>
        <w:ind w:firstLine="708"/>
        <w:jc w:val="both"/>
        <w:rPr>
          <w:rFonts w:ascii="Arial" w:eastAsia="Calibri" w:hAnsi="Arial" w:cs="Arial"/>
          <w:kern w:val="0"/>
          <w:sz w:val="24"/>
          <w:szCs w:val="24"/>
          <w:lang w:val="en-US" w:eastAsia="pt-BR"/>
          <w14:ligatures w14:val="none"/>
        </w:rPr>
      </w:pPr>
      <w:r w:rsidRPr="002E1D10">
        <w:rPr>
          <w:rFonts w:ascii="Arial" w:eastAsia="Calibri" w:hAnsi="Arial" w:cs="Arial"/>
          <w:color w:val="000000"/>
          <w:kern w:val="0"/>
          <w:sz w:val="24"/>
          <w:szCs w:val="24"/>
          <w:lang w:val="en-US" w:eastAsia="pt-BR"/>
          <w14:ligatures w14:val="none"/>
        </w:rPr>
        <w:t>Despite the importance of the issue, it is essential to highlight the lack of comprehensive data and the underreporting of cases. Furthermore, i</w:t>
      </w:r>
      <w:r w:rsidRPr="002E1D10">
        <w:rPr>
          <w:rFonts w:ascii="Arial" w:eastAsia="Calibri" w:hAnsi="Arial" w:cs="Arial"/>
          <w:kern w:val="0"/>
          <w:sz w:val="24"/>
          <w:szCs w:val="24"/>
          <w:lang w:val="en-US" w:eastAsia="pt-BR"/>
          <w14:ligatures w14:val="none"/>
        </w:rPr>
        <w:t>t is increasingly evident that many anti-bullying programs remain ineffective or outdated. The number of schools involved in such programs is far below what is needed. In the absence of regular monitoring, existing programs are often abandoned over time, thus perpetuating the cycle of violence.</w:t>
      </w:r>
    </w:p>
    <w:p w14:paraId="4A0DC15F" w14:textId="77777777" w:rsidR="002E1D10" w:rsidRPr="002E1D10" w:rsidRDefault="002E1D10" w:rsidP="002E1D10">
      <w:pPr>
        <w:spacing w:before="120" w:after="120" w:line="360" w:lineRule="auto"/>
        <w:ind w:firstLine="708"/>
        <w:jc w:val="both"/>
        <w:rPr>
          <w:rFonts w:ascii="Arial" w:eastAsia="Calibri" w:hAnsi="Arial" w:cs="Arial"/>
          <w:kern w:val="0"/>
          <w:sz w:val="24"/>
          <w:szCs w:val="24"/>
          <w:lang w:val="en-US" w:eastAsia="pt-BR"/>
          <w14:ligatures w14:val="none"/>
        </w:rPr>
      </w:pPr>
      <w:r w:rsidRPr="002E1D10">
        <w:rPr>
          <w:rFonts w:ascii="Arial" w:eastAsia="Calibri" w:hAnsi="Arial" w:cs="Arial"/>
          <w:color w:val="000000"/>
          <w:kern w:val="0"/>
          <w:sz w:val="24"/>
          <w:szCs w:val="24"/>
          <w:lang w:val="en-US" w:eastAsia="pt-BR"/>
          <w14:ligatures w14:val="none"/>
        </w:rPr>
        <w:t>In 2023, for instance, the 17th Brazilian Yearbook of Public Security</w:t>
      </w:r>
      <w:r w:rsidRPr="002E1D10">
        <w:rPr>
          <w:rFonts w:ascii="Arial" w:eastAsia="Calibri" w:hAnsi="Arial" w:cs="Arial"/>
          <w:color w:val="000000"/>
          <w:kern w:val="0"/>
          <w:sz w:val="24"/>
          <w:szCs w:val="24"/>
          <w:vertAlign w:val="superscript"/>
          <w:lang w:val="en-US" w:eastAsia="pt-BR"/>
          <w14:ligatures w14:val="none"/>
        </w:rPr>
        <w:footnoteReference w:id="1"/>
      </w:r>
      <w:r w:rsidRPr="002E1D10">
        <w:rPr>
          <w:rFonts w:ascii="Arial" w:eastAsia="Calibri" w:hAnsi="Arial" w:cs="Arial"/>
          <w:color w:val="000000"/>
          <w:kern w:val="0"/>
          <w:sz w:val="24"/>
          <w:szCs w:val="24"/>
          <w:lang w:val="en-US" w:eastAsia="pt-BR"/>
          <w14:ligatures w14:val="none"/>
        </w:rPr>
        <w:t xml:space="preserve"> presented findings concerning school principals’ perceptions of discrimination occurrences: </w:t>
      </w:r>
      <w:r w:rsidRPr="002E1D10">
        <w:rPr>
          <w:rFonts w:ascii="Arial" w:eastAsia="Calibri" w:hAnsi="Arial" w:cs="Arial"/>
          <w:color w:val="000000"/>
          <w:kern w:val="0"/>
          <w:sz w:val="24"/>
          <w:szCs w:val="24"/>
          <w:shd w:val="clear" w:color="auto" w:fill="FFFFFF"/>
          <w:lang w:val="en-US" w:eastAsia="pt-BR"/>
          <w14:ligatures w14:val="none"/>
        </w:rPr>
        <w:t xml:space="preserve">69.9% of principals responded that it never happened, 15.1% that it happened a few times, 0.4% that it happened several times, and 14.6% did not respond. </w:t>
      </w:r>
      <w:r w:rsidRPr="002E1D10">
        <w:rPr>
          <w:rFonts w:ascii="Arial" w:eastAsia="Calibri" w:hAnsi="Arial" w:cs="Arial"/>
          <w:color w:val="000000"/>
          <w:kern w:val="0"/>
          <w:sz w:val="24"/>
          <w:szCs w:val="24"/>
          <w:lang w:val="en-US" w:eastAsia="pt-BR"/>
          <w14:ligatures w14:val="none"/>
        </w:rPr>
        <w:t>R</w:t>
      </w:r>
      <w:r w:rsidRPr="002E1D10">
        <w:rPr>
          <w:rFonts w:ascii="Arial" w:eastAsia="Calibri" w:hAnsi="Arial" w:cs="Arial"/>
          <w:color w:val="000000"/>
          <w:kern w:val="0"/>
          <w:sz w:val="24"/>
          <w:szCs w:val="24"/>
          <w:shd w:val="clear" w:color="auto" w:fill="FFFFFF"/>
          <w:lang w:val="en-US" w:eastAsia="pt-BR"/>
          <w14:ligatures w14:val="none"/>
        </w:rPr>
        <w:t xml:space="preserve">egarding the occurrence of </w:t>
      </w:r>
      <w:r w:rsidRPr="002E1D10">
        <w:rPr>
          <w:rFonts w:ascii="Arial" w:eastAsia="Calibri" w:hAnsi="Arial" w:cs="Arial"/>
          <w:color w:val="000000"/>
          <w:kern w:val="0"/>
          <w:sz w:val="24"/>
          <w:szCs w:val="24"/>
          <w:lang w:val="en-US" w:eastAsia="pt-BR"/>
          <w14:ligatures w14:val="none"/>
        </w:rPr>
        <w:t>bullying, 47.9% of principals stated that bullying never occurs; 35.7% reported it occurs occasionally; 1.9% indicated that it occurs frequently; and 14.5% did not respond.</w:t>
      </w:r>
      <w:r w:rsidRPr="002E1D10">
        <w:rPr>
          <w:rFonts w:ascii="Arial" w:eastAsia="Calibri" w:hAnsi="Arial" w:cs="Arial"/>
          <w:color w:val="000000"/>
          <w:kern w:val="0"/>
          <w:sz w:val="24"/>
          <w:szCs w:val="24"/>
          <w:vertAlign w:val="superscript"/>
          <w:lang w:val="en-US" w:eastAsia="pt-BR"/>
          <w14:ligatures w14:val="none"/>
        </w:rPr>
        <w:footnoteReference w:id="2"/>
      </w:r>
      <w:r w:rsidRPr="002E1D10">
        <w:rPr>
          <w:rFonts w:ascii="Arial" w:eastAsia="Calibri" w:hAnsi="Arial" w:cs="Arial"/>
          <w:color w:val="000000"/>
          <w:kern w:val="0"/>
          <w:sz w:val="24"/>
          <w:szCs w:val="24"/>
          <w:shd w:val="clear" w:color="auto" w:fill="FFFFFF"/>
          <w:lang w:val="en-US" w:eastAsia="pt-BR"/>
          <w14:ligatures w14:val="none"/>
        </w:rPr>
        <w:t xml:space="preserve"> </w:t>
      </w:r>
      <w:r w:rsidRPr="002E1D10">
        <w:rPr>
          <w:rFonts w:ascii="Arial" w:eastAsia="Calibri" w:hAnsi="Arial" w:cs="Arial"/>
          <w:color w:val="000000"/>
          <w:kern w:val="0"/>
          <w:sz w:val="24"/>
          <w:szCs w:val="24"/>
          <w:lang w:val="en-US" w:eastAsia="pt-BR"/>
          <w14:ligatures w14:val="none"/>
        </w:rPr>
        <w:t>It is important to note that these data refer to the year 2021, during the COVID-19 pandemic, and reflect only the perceptions of school principals, thus representing highly limited and potentially biased information due to the timing of data collection.</w:t>
      </w:r>
    </w:p>
    <w:p w14:paraId="0CC04809" w14:textId="77777777" w:rsidR="002E1D10" w:rsidRPr="002E1D10" w:rsidRDefault="002E1D10" w:rsidP="002E1D10">
      <w:pPr>
        <w:shd w:val="clear" w:color="auto" w:fill="FFFFFF"/>
        <w:spacing w:before="120" w:after="120" w:line="360" w:lineRule="auto"/>
        <w:ind w:firstLine="720"/>
        <w:jc w:val="both"/>
        <w:rPr>
          <w:rFonts w:ascii="Arial" w:eastAsia="Times New Roman" w:hAnsi="Arial" w:cs="Arial"/>
          <w:kern w:val="0"/>
          <w:sz w:val="24"/>
          <w:szCs w:val="24"/>
          <w:lang w:val="en-US" w:eastAsia="pt-BR"/>
          <w14:ligatures w14:val="none"/>
        </w:rPr>
      </w:pPr>
      <w:r w:rsidRPr="002E1D10">
        <w:rPr>
          <w:rFonts w:ascii="Arial" w:eastAsia="Times New Roman" w:hAnsi="Arial" w:cs="Arial"/>
          <w:color w:val="000000"/>
          <w:kern w:val="0"/>
          <w:sz w:val="24"/>
          <w:szCs w:val="24"/>
          <w:lang w:val="en-US" w:eastAsia="pt-BR"/>
          <w14:ligatures w14:val="none"/>
        </w:rPr>
        <w:t>Regarding the existence of thematic projects, the same study revealed that 70.1% of schools implement projects addressing bullying, whereas 24.1% have projects against homophobia, 14.8% address sexism, 50.2% focus on ethnic-racial relations/racism, and 55.7% on violence in general.</w:t>
      </w:r>
      <w:r w:rsidRPr="002E1D10">
        <w:rPr>
          <w:rFonts w:ascii="Arial" w:eastAsia="Times New Roman" w:hAnsi="Arial" w:cs="Arial"/>
          <w:color w:val="000000"/>
          <w:kern w:val="0"/>
          <w:sz w:val="24"/>
          <w:szCs w:val="24"/>
          <w:vertAlign w:val="superscript"/>
          <w:lang w:val="en-US" w:eastAsia="pt-BR"/>
          <w14:ligatures w14:val="none"/>
        </w:rPr>
        <w:footnoteReference w:id="3"/>
      </w:r>
    </w:p>
    <w:p w14:paraId="479831AC" w14:textId="77777777" w:rsidR="002E1D10" w:rsidRPr="002E1D10" w:rsidRDefault="002E1D10" w:rsidP="002E1D10">
      <w:pPr>
        <w:shd w:val="clear" w:color="auto" w:fill="FFFFFF"/>
        <w:spacing w:before="120" w:after="120" w:line="360" w:lineRule="auto"/>
        <w:ind w:firstLine="720"/>
        <w:jc w:val="both"/>
        <w:rPr>
          <w:rFonts w:ascii="Arial" w:eastAsia="Times New Roman" w:hAnsi="Arial" w:cs="Arial"/>
          <w:kern w:val="0"/>
          <w:sz w:val="24"/>
          <w:szCs w:val="24"/>
          <w:lang w:val="en-US" w:eastAsia="pt-BR"/>
          <w14:ligatures w14:val="none"/>
        </w:rPr>
      </w:pPr>
      <w:r w:rsidRPr="002E1D10">
        <w:rPr>
          <w:rFonts w:ascii="Arial" w:eastAsia="Times New Roman" w:hAnsi="Arial" w:cs="Arial"/>
          <w:color w:val="000000"/>
          <w:kern w:val="0"/>
          <w:sz w:val="24"/>
          <w:szCs w:val="24"/>
          <w:lang w:val="en-US" w:eastAsia="pt-BR"/>
          <w14:ligatures w14:val="none"/>
        </w:rPr>
        <w:t xml:space="preserve">The 1st Technical Bulletin, </w:t>
      </w:r>
      <w:r w:rsidRPr="002E1D10">
        <w:rPr>
          <w:rFonts w:ascii="Arial" w:eastAsia="Times New Roman" w:hAnsi="Arial" w:cs="Arial"/>
          <w:i/>
          <w:iCs/>
          <w:color w:val="000000"/>
          <w:kern w:val="0"/>
          <w:sz w:val="24"/>
          <w:szCs w:val="24"/>
          <w:lang w:val="en-US" w:eastAsia="pt-BR"/>
          <w14:ligatures w14:val="none"/>
        </w:rPr>
        <w:t>“School That Protects: Data on Violence in Schools”</w:t>
      </w:r>
      <w:r w:rsidRPr="002E1D10">
        <w:rPr>
          <w:rFonts w:ascii="Arial" w:eastAsia="Times New Roman" w:hAnsi="Arial" w:cs="Arial"/>
          <w:color w:val="000000"/>
          <w:kern w:val="0"/>
          <w:sz w:val="24"/>
          <w:szCs w:val="24"/>
          <w:lang w:val="en-US" w:eastAsia="pt-BR"/>
          <w14:ligatures w14:val="none"/>
        </w:rPr>
        <w:t xml:space="preserve">, based on data collected by SAEB in 2021, indicates that bullying and discrimination rank among the most frequently perceived situations by teachers, with 46% and </w:t>
      </w:r>
      <w:r w:rsidRPr="002E1D10">
        <w:rPr>
          <w:rFonts w:ascii="Arial" w:eastAsia="Times New Roman" w:hAnsi="Arial" w:cs="Arial"/>
          <w:color w:val="000000"/>
          <w:kern w:val="0"/>
          <w:sz w:val="24"/>
          <w:szCs w:val="24"/>
          <w:lang w:val="en-US" w:eastAsia="pt-BR"/>
          <w14:ligatures w14:val="none"/>
        </w:rPr>
        <w:lastRenderedPageBreak/>
        <w:t>25.9%, respectively. The document also highlights findings from the National School Health Survey (</w:t>
      </w:r>
      <w:proofErr w:type="spellStart"/>
      <w:r w:rsidRPr="002E1D10">
        <w:rPr>
          <w:rFonts w:ascii="Arial" w:eastAsia="Times New Roman" w:hAnsi="Arial" w:cs="Arial"/>
          <w:color w:val="000000"/>
          <w:kern w:val="0"/>
          <w:sz w:val="24"/>
          <w:szCs w:val="24"/>
          <w:lang w:val="en-US" w:eastAsia="pt-BR"/>
          <w14:ligatures w14:val="none"/>
        </w:rPr>
        <w:t>PeNSE</w:t>
      </w:r>
      <w:proofErr w:type="spellEnd"/>
      <w:r w:rsidRPr="002E1D10">
        <w:rPr>
          <w:rFonts w:ascii="Arial" w:eastAsia="Times New Roman" w:hAnsi="Arial" w:cs="Arial"/>
          <w:color w:val="000000"/>
          <w:kern w:val="0"/>
          <w:sz w:val="24"/>
          <w:szCs w:val="24"/>
          <w:lang w:val="en-US" w:eastAsia="pt-BR"/>
          <w14:ligatures w14:val="none"/>
        </w:rPr>
        <w:t>), which reports that, within the 30 days preceding the survey, 39.1% of adolescents aged 13 to 17 experienced humiliation at least once due to mockery from school peers. Physical appearance (body and face), skin color/race, and sexual orientation were among the motivations cited for such humiliations.</w:t>
      </w:r>
      <w:r w:rsidRPr="002E1D10">
        <w:rPr>
          <w:rFonts w:ascii="Arial" w:eastAsia="Times New Roman" w:hAnsi="Arial" w:cs="Arial"/>
          <w:color w:val="000000"/>
          <w:kern w:val="0"/>
          <w:sz w:val="24"/>
          <w:szCs w:val="24"/>
          <w:vertAlign w:val="superscript"/>
          <w:lang w:val="en-US" w:eastAsia="pt-BR"/>
          <w14:ligatures w14:val="none"/>
        </w:rPr>
        <w:footnoteReference w:id="4"/>
      </w:r>
    </w:p>
    <w:p w14:paraId="34B67A5D" w14:textId="77777777" w:rsidR="002E1D10" w:rsidRPr="002E1D10" w:rsidRDefault="002E1D10" w:rsidP="002E1D10">
      <w:pPr>
        <w:shd w:val="clear" w:color="auto" w:fill="FFFFFF"/>
        <w:spacing w:before="120" w:after="120" w:line="360" w:lineRule="auto"/>
        <w:ind w:firstLine="720"/>
        <w:jc w:val="both"/>
        <w:rPr>
          <w:rFonts w:ascii="Arial" w:eastAsia="Times New Roman" w:hAnsi="Arial" w:cs="Arial"/>
          <w:color w:val="000000"/>
          <w:kern w:val="0"/>
          <w:sz w:val="24"/>
          <w:szCs w:val="24"/>
          <w:lang w:val="en-US" w:eastAsia="pt-BR"/>
          <w14:ligatures w14:val="none"/>
        </w:rPr>
      </w:pPr>
      <w:r w:rsidRPr="002E1D10">
        <w:rPr>
          <w:rFonts w:ascii="Arial" w:eastAsia="Times New Roman" w:hAnsi="Arial" w:cs="Arial"/>
          <w:color w:val="000000"/>
          <w:kern w:val="0"/>
          <w:sz w:val="24"/>
          <w:szCs w:val="24"/>
          <w:lang w:val="en-US" w:eastAsia="pt-BR"/>
          <w14:ligatures w14:val="none"/>
        </w:rPr>
        <w:t xml:space="preserve">The 2023 edition of the </w:t>
      </w:r>
      <w:r w:rsidRPr="002E1D10">
        <w:rPr>
          <w:rFonts w:ascii="Arial" w:eastAsia="Times New Roman" w:hAnsi="Arial" w:cs="Arial"/>
          <w:i/>
          <w:iCs/>
          <w:color w:val="000000"/>
          <w:kern w:val="0"/>
          <w:sz w:val="24"/>
          <w:szCs w:val="24"/>
          <w:lang w:val="en-US" w:eastAsia="pt-BR"/>
          <w14:ligatures w14:val="none"/>
        </w:rPr>
        <w:t>Trends in International Mathematics and Science Study</w:t>
      </w:r>
      <w:r w:rsidRPr="002E1D10">
        <w:rPr>
          <w:rFonts w:ascii="Arial" w:eastAsia="Times New Roman" w:hAnsi="Arial" w:cs="Arial"/>
          <w:color w:val="000000"/>
          <w:kern w:val="0"/>
          <w:sz w:val="24"/>
          <w:szCs w:val="24"/>
          <w:lang w:val="en-US" w:eastAsia="pt-BR"/>
          <w14:ligatures w14:val="none"/>
        </w:rPr>
        <w:t xml:space="preserve"> (TIMSS) further revealed that Brazilian students in both the 4th and 8th grades who reported experiencing bullying weekly or monthly showed lower proficiency scores in mathematics and science compared to those who reported being bullied rarely or never. Overall, the average proficiency of Brazilian students remained below the international average.</w:t>
      </w:r>
      <w:r w:rsidRPr="002E1D10">
        <w:rPr>
          <w:rFonts w:ascii="Arial" w:eastAsia="Times New Roman" w:hAnsi="Arial" w:cs="Arial"/>
          <w:color w:val="000000"/>
          <w:kern w:val="0"/>
          <w:sz w:val="24"/>
          <w:szCs w:val="24"/>
          <w:vertAlign w:val="superscript"/>
          <w:lang w:val="en-US" w:eastAsia="pt-BR"/>
          <w14:ligatures w14:val="none"/>
        </w:rPr>
        <w:footnoteReference w:id="5"/>
      </w:r>
    </w:p>
    <w:p w14:paraId="57810452" w14:textId="2DED24B2" w:rsidR="002E1D10" w:rsidRPr="002E1D10" w:rsidRDefault="002E1D10" w:rsidP="002E1D10">
      <w:pPr>
        <w:spacing w:before="120" w:after="120" w:line="360" w:lineRule="auto"/>
        <w:jc w:val="both"/>
        <w:rPr>
          <w:rFonts w:ascii="Arial" w:eastAsia="Calibri" w:hAnsi="Arial" w:cs="Arial"/>
          <w:kern w:val="0"/>
          <w:sz w:val="24"/>
          <w:szCs w:val="24"/>
          <w:lang w:val="en-US" w:eastAsia="pt-BR"/>
          <w14:ligatures w14:val="none"/>
        </w:rPr>
      </w:pPr>
      <w:r w:rsidRPr="002E1D10">
        <w:rPr>
          <w:rFonts w:ascii="Arial" w:eastAsia="Calibri" w:hAnsi="Arial" w:cs="Arial"/>
          <w:kern w:val="0"/>
          <w:sz w:val="24"/>
          <w:szCs w:val="24"/>
          <w:lang w:val="en-US" w:eastAsia="pt-BR"/>
          <w14:ligatures w14:val="none"/>
        </w:rPr>
        <w:tab/>
        <w:t xml:space="preserve">Additionally, the report </w:t>
      </w:r>
      <w:r w:rsidRPr="002E1D10">
        <w:rPr>
          <w:rFonts w:ascii="Arial" w:eastAsia="Calibri" w:hAnsi="Arial" w:cs="Arial"/>
          <w:i/>
          <w:iCs/>
          <w:kern w:val="0"/>
          <w:sz w:val="24"/>
          <w:szCs w:val="24"/>
          <w:lang w:val="en-US" w:eastAsia="pt-BR"/>
          <w14:ligatures w14:val="none"/>
        </w:rPr>
        <w:t>Violence, Bullying and Health Consequences: Findings from the São Paulo Project for the Social Development of Children and Adolescents (SP-PROSO)</w:t>
      </w:r>
      <w:r w:rsidR="00107EEC">
        <w:rPr>
          <w:rFonts w:ascii="Arial" w:eastAsia="Calibri" w:hAnsi="Arial" w:cs="Arial"/>
          <w:i/>
          <w:iCs/>
          <w:kern w:val="0"/>
          <w:sz w:val="24"/>
          <w:szCs w:val="24"/>
          <w:lang w:val="en-US" w:eastAsia="pt-BR"/>
          <w14:ligatures w14:val="none"/>
        </w:rPr>
        <w:t xml:space="preserve"> </w:t>
      </w:r>
      <w:r w:rsidRPr="002E1D10">
        <w:rPr>
          <w:rFonts w:ascii="Arial" w:eastAsia="Calibri" w:hAnsi="Arial" w:cs="Arial"/>
          <w:kern w:val="0"/>
          <w:sz w:val="24"/>
          <w:szCs w:val="24"/>
          <w:lang w:val="en-US" w:eastAsia="pt-BR"/>
          <w14:ligatures w14:val="none"/>
        </w:rPr>
        <w:t xml:space="preserve">revealed </w:t>
      </w:r>
      <w:r w:rsidRPr="002E1D10">
        <w:rPr>
          <w:rFonts w:ascii="Arial" w:eastAsia="Calibri" w:hAnsi="Arial" w:cs="Arial"/>
          <w:color w:val="000000"/>
          <w:kern w:val="0"/>
          <w:sz w:val="24"/>
          <w:szCs w:val="24"/>
          <w:shd w:val="clear" w:color="auto" w:fill="FFFFFF"/>
          <w:lang w:val="en-US" w:eastAsia="pt-BR"/>
          <w14:ligatures w14:val="none"/>
        </w:rPr>
        <w:t>the association between a higher proportion of negative health self-assessments and victimization by bullying. In total, 39.4% of adolescents who were bullied rated their health as regular, poor, or very poor. In comparison, the proportion of adolescents who did not experience bullying and rated their health negatively was 24.5%. Considering only the girls who were victims of bullying, this proportion reached 47.9%. Similarly, adolescents from public schools who perpetrated bullying also showed a higher negative health self-assessment, reaching 50.8% among the girls.</w:t>
      </w:r>
      <w:r w:rsidR="00107EEC" w:rsidRPr="002E1D10">
        <w:rPr>
          <w:rFonts w:ascii="Arial" w:eastAsia="Calibri" w:hAnsi="Arial" w:cs="Arial"/>
          <w:i/>
          <w:iCs/>
          <w:kern w:val="0"/>
          <w:sz w:val="24"/>
          <w:szCs w:val="24"/>
          <w:vertAlign w:val="superscript"/>
          <w:lang w:val="en-US" w:eastAsia="pt-BR"/>
          <w14:ligatures w14:val="none"/>
        </w:rPr>
        <w:footnoteReference w:id="6"/>
      </w:r>
      <w:r w:rsidR="00107EEC" w:rsidRPr="002E1D10">
        <w:rPr>
          <w:rFonts w:ascii="Arial" w:eastAsia="Calibri" w:hAnsi="Arial" w:cs="Arial"/>
          <w:kern w:val="0"/>
          <w:sz w:val="24"/>
          <w:szCs w:val="24"/>
          <w:lang w:val="en-US" w:eastAsia="pt-BR"/>
          <w14:ligatures w14:val="none"/>
        </w:rPr>
        <w:t xml:space="preserve"> </w:t>
      </w:r>
    </w:p>
    <w:p w14:paraId="0B8FA305" w14:textId="063E20D3" w:rsidR="002E1D10" w:rsidRPr="002E1D10" w:rsidRDefault="002E1D10" w:rsidP="002E1D10">
      <w:pPr>
        <w:spacing w:before="120" w:after="120" w:line="360" w:lineRule="auto"/>
        <w:jc w:val="both"/>
        <w:rPr>
          <w:rFonts w:ascii="Arial" w:eastAsia="Calibri" w:hAnsi="Arial" w:cs="Arial"/>
          <w:kern w:val="0"/>
          <w:sz w:val="24"/>
          <w:szCs w:val="24"/>
          <w:lang w:val="en-US" w:eastAsia="pt-BR"/>
          <w14:ligatures w14:val="none"/>
        </w:rPr>
      </w:pPr>
      <w:r w:rsidRPr="002E1D10">
        <w:rPr>
          <w:rFonts w:ascii="Arial" w:eastAsia="Calibri" w:hAnsi="Arial" w:cs="Arial"/>
          <w:kern w:val="0"/>
          <w:sz w:val="24"/>
          <w:szCs w:val="24"/>
          <w:lang w:val="en-US" w:eastAsia="pt-BR"/>
          <w14:ligatures w14:val="none"/>
        </w:rPr>
        <w:lastRenderedPageBreak/>
        <w:tab/>
      </w:r>
      <w:r w:rsidR="002F3D86">
        <w:rPr>
          <w:rFonts w:ascii="Arial" w:eastAsia="Calibri" w:hAnsi="Arial" w:cs="Arial"/>
          <w:color w:val="000000"/>
          <w:kern w:val="0"/>
          <w:sz w:val="24"/>
          <w:szCs w:val="24"/>
          <w:lang w:val="en-US" w:eastAsia="pt-BR"/>
          <w14:ligatures w14:val="none"/>
        </w:rPr>
        <w:t>Regard</w:t>
      </w:r>
      <w:r w:rsidRPr="002E1D10">
        <w:rPr>
          <w:rFonts w:ascii="Arial" w:eastAsia="Calibri" w:hAnsi="Arial" w:cs="Arial"/>
          <w:color w:val="000000"/>
          <w:kern w:val="0"/>
          <w:sz w:val="24"/>
          <w:szCs w:val="24"/>
          <w:lang w:val="en-US" w:eastAsia="pt-BR"/>
          <w14:ligatures w14:val="none"/>
        </w:rPr>
        <w:t>ing legislation, Law No. 13.185/2015 established the Program to Combat Systematic Intimidation (Bullying)</w:t>
      </w:r>
      <w:r w:rsidRPr="002E1D10">
        <w:rPr>
          <w:rFonts w:ascii="Arial" w:eastAsia="Calibri" w:hAnsi="Arial" w:cs="Arial"/>
          <w:color w:val="000000"/>
          <w:kern w:val="0"/>
          <w:sz w:val="24"/>
          <w:szCs w:val="24"/>
          <w:vertAlign w:val="superscript"/>
          <w:lang w:val="en-US" w:eastAsia="pt-BR"/>
          <w14:ligatures w14:val="none"/>
        </w:rPr>
        <w:footnoteReference w:id="7"/>
      </w:r>
      <w:r w:rsidRPr="002E1D10">
        <w:rPr>
          <w:rFonts w:ascii="Arial" w:eastAsia="Calibri" w:hAnsi="Arial" w:cs="Arial"/>
          <w:color w:val="000000"/>
          <w:kern w:val="0"/>
          <w:sz w:val="24"/>
          <w:szCs w:val="24"/>
          <w:lang w:val="en-US" w:eastAsia="pt-BR"/>
          <w14:ligatures w14:val="none"/>
        </w:rPr>
        <w:t xml:space="preserve">. Nevertheless, to date, there is no integrated national policy addressing bullying, nor is there consistent oversight regarding the actions of federal, state, or municipal entities. In this regard, Ordinance No. 614/2024, issued by the Ministry of Education, instituted a </w:t>
      </w:r>
      <w:r w:rsidRPr="002E1D10">
        <w:rPr>
          <w:rFonts w:ascii="Arial" w:eastAsia="Calibri" w:hAnsi="Arial" w:cs="Arial"/>
          <w:i/>
          <w:iCs/>
          <w:color w:val="000000"/>
          <w:kern w:val="0"/>
          <w:sz w:val="24"/>
          <w:szCs w:val="24"/>
          <w:lang w:val="en-US" w:eastAsia="pt-BR"/>
          <w14:ligatures w14:val="none"/>
        </w:rPr>
        <w:t>Technical Working Group tasked with conducting studies aimed at supporting the implementation of a national policy to confront bullying, prejudice, and discrimination in education</w:t>
      </w:r>
      <w:r w:rsidRPr="002E1D10">
        <w:rPr>
          <w:rFonts w:ascii="Arial" w:eastAsia="Calibri" w:hAnsi="Arial" w:cs="Arial"/>
          <w:i/>
          <w:iCs/>
          <w:color w:val="000000"/>
          <w:kern w:val="0"/>
          <w:sz w:val="24"/>
          <w:szCs w:val="24"/>
          <w:vertAlign w:val="superscript"/>
          <w:lang w:val="en-US" w:eastAsia="pt-BR"/>
          <w14:ligatures w14:val="none"/>
        </w:rPr>
        <w:footnoteReference w:id="8"/>
      </w:r>
      <w:r w:rsidRPr="002E1D10">
        <w:rPr>
          <w:rFonts w:ascii="Arial" w:eastAsia="Calibri" w:hAnsi="Arial" w:cs="Arial"/>
          <w:i/>
          <w:iCs/>
          <w:color w:val="000000"/>
          <w:kern w:val="0"/>
          <w:sz w:val="24"/>
          <w:szCs w:val="24"/>
          <w:lang w:val="en-US" w:eastAsia="pt-BR"/>
          <w14:ligatures w14:val="none"/>
        </w:rPr>
        <w:t>.</w:t>
      </w:r>
    </w:p>
    <w:p w14:paraId="206DB981" w14:textId="77777777" w:rsidR="002E1D10" w:rsidRPr="002E1D10" w:rsidRDefault="002E1D10" w:rsidP="002E1D10">
      <w:pPr>
        <w:shd w:val="clear" w:color="auto" w:fill="FFFFFF"/>
        <w:spacing w:before="120" w:after="120" w:line="360" w:lineRule="auto"/>
        <w:ind w:firstLine="720"/>
        <w:jc w:val="both"/>
        <w:rPr>
          <w:rFonts w:ascii="Arial" w:eastAsia="Times New Roman" w:hAnsi="Arial" w:cs="Arial"/>
          <w:kern w:val="0"/>
          <w:sz w:val="24"/>
          <w:szCs w:val="24"/>
          <w:lang w:val="en-US" w:eastAsia="pt-BR"/>
          <w14:ligatures w14:val="none"/>
        </w:rPr>
      </w:pPr>
      <w:r w:rsidRPr="002E1D10">
        <w:rPr>
          <w:rFonts w:ascii="Arial" w:eastAsia="Times New Roman" w:hAnsi="Arial" w:cs="Arial"/>
          <w:color w:val="000000"/>
          <w:kern w:val="0"/>
          <w:sz w:val="24"/>
          <w:szCs w:val="24"/>
          <w:lang w:val="en-US" w:eastAsia="pt-BR"/>
          <w14:ligatures w14:val="none"/>
        </w:rPr>
        <w:t>More recently, Law No. 14.811/2024, amended the Brazilian Penal Code to include Article 146-A, which defines the crimes of systematic intimidation (bullying) and systematic virtual intimidation (cyberbullying)</w:t>
      </w:r>
      <w:r w:rsidRPr="002E1D10">
        <w:rPr>
          <w:rFonts w:ascii="Arial" w:eastAsia="Times New Roman" w:hAnsi="Arial" w:cs="Arial"/>
          <w:color w:val="000000"/>
          <w:kern w:val="0"/>
          <w:sz w:val="24"/>
          <w:szCs w:val="24"/>
          <w:vertAlign w:val="superscript"/>
          <w:lang w:val="en-US" w:eastAsia="pt-BR"/>
          <w14:ligatures w14:val="none"/>
        </w:rPr>
        <w:footnoteReference w:id="9"/>
      </w:r>
      <w:r w:rsidRPr="002E1D10">
        <w:rPr>
          <w:rFonts w:ascii="Arial" w:eastAsia="Times New Roman" w:hAnsi="Arial" w:cs="Arial"/>
          <w:color w:val="000000"/>
          <w:kern w:val="0"/>
          <w:sz w:val="24"/>
          <w:szCs w:val="24"/>
          <w:lang w:val="en-US" w:eastAsia="pt-BR"/>
          <w14:ligatures w14:val="none"/>
        </w:rPr>
        <w:t>. While criminalization may serve as a valuable instrument, it should not constitute the primary strategy for addressing bullying, as it fails to tackle the root causes of the issue. Moreover, criminalizing individuals who engage in bullying may lead to stigmatization, potentially resulting in dysfunctional adults who face challenges with social integration.</w:t>
      </w:r>
    </w:p>
    <w:p w14:paraId="2C7256AB" w14:textId="77777777" w:rsidR="002E1D10" w:rsidRPr="002E1D10" w:rsidRDefault="002E1D10" w:rsidP="002E1D10">
      <w:pPr>
        <w:shd w:val="clear" w:color="auto" w:fill="FFFFFF"/>
        <w:spacing w:before="120" w:after="120" w:line="360" w:lineRule="auto"/>
        <w:ind w:firstLine="720"/>
        <w:jc w:val="both"/>
        <w:rPr>
          <w:rFonts w:ascii="Arial" w:eastAsia="Times New Roman" w:hAnsi="Arial" w:cs="Arial"/>
          <w:kern w:val="0"/>
          <w:sz w:val="24"/>
          <w:szCs w:val="24"/>
          <w:lang w:val="en-US" w:eastAsia="pt-BR"/>
          <w14:ligatures w14:val="none"/>
        </w:rPr>
      </w:pPr>
      <w:r w:rsidRPr="002E1D10">
        <w:rPr>
          <w:rFonts w:ascii="Arial" w:eastAsia="Times New Roman" w:hAnsi="Arial" w:cs="Arial"/>
          <w:color w:val="000000"/>
          <w:kern w:val="0"/>
          <w:sz w:val="24"/>
          <w:szCs w:val="24"/>
          <w:lang w:val="en-US" w:eastAsia="pt-BR"/>
          <w14:ligatures w14:val="none"/>
        </w:rPr>
        <w:t xml:space="preserve">Additionally, Law No. 14.643/2023, authorized the Executive Branch to implement the </w:t>
      </w:r>
      <w:r w:rsidRPr="002E1D10">
        <w:rPr>
          <w:rFonts w:ascii="Arial" w:eastAsia="Times New Roman" w:hAnsi="Arial" w:cs="Arial"/>
          <w:i/>
          <w:iCs/>
          <w:color w:val="000000"/>
          <w:kern w:val="0"/>
          <w:sz w:val="24"/>
          <w:szCs w:val="24"/>
          <w:lang w:val="en-US" w:eastAsia="pt-BR"/>
          <w14:ligatures w14:val="none"/>
        </w:rPr>
        <w:t>National System for Monitoring and Combating Violence in Schools (SNAVE)</w:t>
      </w:r>
      <w:r w:rsidRPr="002E1D10">
        <w:rPr>
          <w:rFonts w:ascii="Arial" w:eastAsia="Times New Roman" w:hAnsi="Arial" w:cs="Arial"/>
          <w:i/>
          <w:iCs/>
          <w:color w:val="000000"/>
          <w:kern w:val="0"/>
          <w:sz w:val="24"/>
          <w:szCs w:val="24"/>
          <w:vertAlign w:val="superscript"/>
          <w:lang w:val="en-US" w:eastAsia="pt-BR"/>
          <w14:ligatures w14:val="none"/>
        </w:rPr>
        <w:footnoteReference w:id="10"/>
      </w:r>
      <w:r w:rsidRPr="002E1D10">
        <w:rPr>
          <w:rFonts w:ascii="Arial" w:eastAsia="Times New Roman" w:hAnsi="Arial" w:cs="Arial"/>
          <w:color w:val="000000"/>
          <w:kern w:val="0"/>
          <w:sz w:val="24"/>
          <w:szCs w:val="24"/>
          <w:lang w:val="en-US" w:eastAsia="pt-BR"/>
          <w14:ligatures w14:val="none"/>
        </w:rPr>
        <w:t>, which was formally established through Decree No. 12,006/2024. Under the coordination of the Ministry of Education, the Ministry of Human Rights and Citizenship, and the Ministry of Justice and Public Security, the System is designed to operate in conjunction with states, municipalities, and the Federal District</w:t>
      </w:r>
      <w:r w:rsidRPr="002E1D10">
        <w:rPr>
          <w:rFonts w:ascii="Arial" w:eastAsia="Times New Roman" w:hAnsi="Arial" w:cs="Arial"/>
          <w:color w:val="000000"/>
          <w:kern w:val="0"/>
          <w:sz w:val="24"/>
          <w:szCs w:val="24"/>
          <w:vertAlign w:val="superscript"/>
          <w:lang w:val="en-US" w:eastAsia="pt-BR"/>
          <w14:ligatures w14:val="none"/>
        </w:rPr>
        <w:footnoteReference w:id="11"/>
      </w:r>
      <w:r w:rsidRPr="002E1D10">
        <w:rPr>
          <w:rFonts w:ascii="Arial" w:eastAsia="Times New Roman" w:hAnsi="Arial" w:cs="Arial"/>
          <w:color w:val="000000"/>
          <w:kern w:val="0"/>
          <w:sz w:val="24"/>
          <w:szCs w:val="24"/>
          <w:lang w:val="en-US" w:eastAsia="pt-BR"/>
          <w14:ligatures w14:val="none"/>
        </w:rPr>
        <w:t>.</w:t>
      </w:r>
    </w:p>
    <w:p w14:paraId="39739891" w14:textId="77777777" w:rsidR="002E1D10" w:rsidRDefault="002E1D10" w:rsidP="002E1D10">
      <w:pPr>
        <w:spacing w:before="120" w:after="120" w:line="360" w:lineRule="auto"/>
        <w:ind w:firstLine="720"/>
        <w:jc w:val="both"/>
        <w:rPr>
          <w:rFonts w:ascii="Arial" w:eastAsia="Calibri" w:hAnsi="Arial" w:cs="Arial"/>
          <w:kern w:val="0"/>
          <w:sz w:val="24"/>
          <w:szCs w:val="24"/>
          <w:lang w:val="en-US" w:eastAsia="pt-BR"/>
          <w14:ligatures w14:val="none"/>
        </w:rPr>
      </w:pPr>
      <w:r w:rsidRPr="002E1D10">
        <w:rPr>
          <w:rFonts w:ascii="Arial" w:eastAsia="Calibri" w:hAnsi="Arial" w:cs="Arial"/>
          <w:kern w:val="0"/>
          <w:sz w:val="24"/>
          <w:szCs w:val="24"/>
          <w:lang w:val="en-US" w:eastAsia="pt-BR"/>
          <w14:ligatures w14:val="none"/>
        </w:rPr>
        <w:t xml:space="preserve">It is clear, therefore, that Brazil has laws and regulations on the subject. However, the Brazilian government's reply to paragraph 3 of the List of Issues demonstrates that, although there are some guidelines and initiatives to combat </w:t>
      </w:r>
      <w:r w:rsidRPr="002E1D10">
        <w:rPr>
          <w:rFonts w:ascii="Arial" w:eastAsia="Calibri" w:hAnsi="Arial" w:cs="Arial"/>
          <w:kern w:val="0"/>
          <w:sz w:val="24"/>
          <w:szCs w:val="24"/>
          <w:lang w:val="en-US" w:eastAsia="pt-BR"/>
          <w14:ligatures w14:val="none"/>
        </w:rPr>
        <w:lastRenderedPageBreak/>
        <w:t>discrimination, prejudice, and bullying in the school environment, the reach of such initiatives remains highly insufficient, considering that, according to INEP, in 2024, Brazil had 179.3 thousand basic education schools, with 47.1 million students enrolled</w:t>
      </w:r>
      <w:r w:rsidRPr="002E1D10">
        <w:rPr>
          <w:rFonts w:ascii="Arial" w:eastAsia="Calibri" w:hAnsi="Arial" w:cs="Arial"/>
          <w:kern w:val="0"/>
          <w:sz w:val="24"/>
          <w:szCs w:val="24"/>
          <w:vertAlign w:val="superscript"/>
          <w:lang w:val="en-US" w:eastAsia="pt-BR"/>
          <w14:ligatures w14:val="none"/>
        </w:rPr>
        <w:footnoteReference w:id="12"/>
      </w:r>
      <w:r w:rsidRPr="002E1D10">
        <w:rPr>
          <w:rFonts w:ascii="Arial" w:eastAsia="Calibri" w:hAnsi="Arial" w:cs="Arial"/>
          <w:kern w:val="0"/>
          <w:sz w:val="24"/>
          <w:szCs w:val="24"/>
          <w:lang w:val="en-US" w:eastAsia="pt-BR"/>
          <w14:ligatures w14:val="none"/>
        </w:rPr>
        <w:t xml:space="preserve">. </w:t>
      </w:r>
    </w:p>
    <w:p w14:paraId="3890B3D1" w14:textId="77777777" w:rsidR="00660207" w:rsidRDefault="00660207" w:rsidP="002E1D10">
      <w:pPr>
        <w:spacing w:before="120" w:after="120" w:line="360" w:lineRule="auto"/>
        <w:ind w:firstLine="720"/>
        <w:jc w:val="both"/>
        <w:rPr>
          <w:rFonts w:ascii="Arial" w:eastAsia="Calibri" w:hAnsi="Arial" w:cs="Arial"/>
          <w:kern w:val="0"/>
          <w:sz w:val="24"/>
          <w:szCs w:val="24"/>
          <w:lang w:val="en-US" w:eastAsia="pt-BR"/>
          <w14:ligatures w14:val="none"/>
        </w:rPr>
      </w:pPr>
    </w:p>
    <w:p w14:paraId="64392662" w14:textId="77777777" w:rsidR="001B1308" w:rsidRPr="002E1D10" w:rsidRDefault="001B1308" w:rsidP="002E1D10">
      <w:pPr>
        <w:spacing w:before="120" w:after="120" w:line="360" w:lineRule="auto"/>
        <w:ind w:firstLine="720"/>
        <w:jc w:val="both"/>
        <w:rPr>
          <w:rFonts w:ascii="Arial" w:eastAsia="Calibri" w:hAnsi="Arial" w:cs="Arial"/>
          <w:kern w:val="0"/>
          <w:sz w:val="24"/>
          <w:szCs w:val="24"/>
          <w:lang w:val="en-US" w:eastAsia="pt-BR"/>
          <w14:ligatures w14:val="none"/>
        </w:rPr>
      </w:pPr>
    </w:p>
    <w:p w14:paraId="4080FD57" w14:textId="5768AFCF" w:rsidR="00895A03" w:rsidRPr="008F244C" w:rsidRDefault="00895A03" w:rsidP="008F244C">
      <w:pPr>
        <w:pStyle w:val="ListParagraph"/>
        <w:numPr>
          <w:ilvl w:val="0"/>
          <w:numId w:val="3"/>
        </w:numPr>
        <w:spacing w:before="120" w:after="120" w:line="360" w:lineRule="auto"/>
        <w:jc w:val="both"/>
        <w:rPr>
          <w:rFonts w:ascii="Arial" w:eastAsia="Arial" w:hAnsi="Arial" w:cs="Arial"/>
          <w:b/>
          <w:sz w:val="24"/>
          <w:szCs w:val="24"/>
          <w:lang w:val="en-US"/>
        </w:rPr>
      </w:pPr>
      <w:r w:rsidRPr="008F244C">
        <w:rPr>
          <w:rFonts w:ascii="Arial" w:eastAsia="Arial" w:hAnsi="Arial" w:cs="Arial"/>
          <w:b/>
          <w:sz w:val="24"/>
          <w:szCs w:val="24"/>
          <w:lang w:val="en-US"/>
        </w:rPr>
        <w:t>RECOMMENDATIONS</w:t>
      </w:r>
    </w:p>
    <w:p w14:paraId="542491D2" w14:textId="77777777" w:rsidR="00660207" w:rsidRPr="00895A03" w:rsidRDefault="00660207" w:rsidP="00895A03">
      <w:pPr>
        <w:spacing w:before="120" w:after="120" w:line="360" w:lineRule="auto"/>
        <w:jc w:val="both"/>
        <w:rPr>
          <w:rFonts w:ascii="Arial" w:eastAsia="Arial" w:hAnsi="Arial" w:cs="Arial"/>
          <w:b/>
          <w:sz w:val="24"/>
          <w:szCs w:val="24"/>
          <w:lang w:val="en-US"/>
        </w:rPr>
      </w:pPr>
    </w:p>
    <w:p w14:paraId="2F83BF55" w14:textId="73C445D3" w:rsidR="00895A03" w:rsidRPr="00895A03" w:rsidRDefault="00895A03" w:rsidP="00DF4C68">
      <w:pPr>
        <w:spacing w:before="120" w:after="120" w:line="360" w:lineRule="auto"/>
        <w:ind w:firstLine="360"/>
        <w:jc w:val="both"/>
        <w:rPr>
          <w:rFonts w:ascii="Arial" w:eastAsia="Arial" w:hAnsi="Arial" w:cs="Arial"/>
          <w:sz w:val="24"/>
          <w:szCs w:val="24"/>
          <w:lang w:val="en-US"/>
        </w:rPr>
      </w:pPr>
      <w:r w:rsidRPr="00895A03">
        <w:rPr>
          <w:rFonts w:ascii="Arial" w:eastAsia="Arial" w:hAnsi="Arial" w:cs="Arial"/>
          <w:sz w:val="24"/>
          <w:szCs w:val="24"/>
          <w:lang w:val="en-US"/>
        </w:rPr>
        <w:t>In view of the above, we respectfully request this Committee to recommend the State</w:t>
      </w:r>
      <w:r w:rsidR="00982AC6">
        <w:rPr>
          <w:rFonts w:ascii="Arial" w:eastAsia="Arial" w:hAnsi="Arial" w:cs="Arial"/>
          <w:sz w:val="24"/>
          <w:szCs w:val="24"/>
          <w:lang w:val="en-US"/>
        </w:rPr>
        <w:t xml:space="preserve"> to</w:t>
      </w:r>
      <w:r w:rsidRPr="00895A03">
        <w:rPr>
          <w:rFonts w:ascii="Arial" w:eastAsia="Arial" w:hAnsi="Arial" w:cs="Arial"/>
          <w:sz w:val="24"/>
          <w:szCs w:val="24"/>
          <w:lang w:val="en-US"/>
        </w:rPr>
        <w:t>:</w:t>
      </w:r>
    </w:p>
    <w:p w14:paraId="61829BEF" w14:textId="30BF5271" w:rsidR="00895A03" w:rsidRPr="00895A03" w:rsidRDefault="00982AC6" w:rsidP="00895A03">
      <w:pPr>
        <w:pStyle w:val="NormalWeb"/>
        <w:numPr>
          <w:ilvl w:val="0"/>
          <w:numId w:val="4"/>
        </w:numPr>
        <w:shd w:val="clear" w:color="auto" w:fill="FFFFFF"/>
        <w:spacing w:before="120" w:beforeAutospacing="0" w:after="120" w:afterAutospacing="0" w:line="360" w:lineRule="auto"/>
        <w:jc w:val="both"/>
        <w:textAlignment w:val="baseline"/>
        <w:rPr>
          <w:rFonts w:ascii="Arial" w:hAnsi="Arial" w:cs="Arial"/>
          <w:b/>
          <w:bCs/>
          <w:color w:val="000000"/>
          <w:lang w:val="en-US"/>
        </w:rPr>
      </w:pPr>
      <w:r>
        <w:rPr>
          <w:rFonts w:ascii="Arial" w:hAnsi="Arial" w:cs="Arial"/>
          <w:b/>
          <w:bCs/>
          <w:color w:val="000000"/>
          <w:lang w:val="en-US"/>
        </w:rPr>
        <w:t>E</w:t>
      </w:r>
      <w:r w:rsidR="00895A03" w:rsidRPr="00895A03">
        <w:rPr>
          <w:rFonts w:ascii="Arial" w:hAnsi="Arial" w:cs="Arial"/>
          <w:b/>
          <w:bCs/>
          <w:color w:val="000000"/>
          <w:lang w:val="en-US"/>
        </w:rPr>
        <w:t xml:space="preserve">stablish a </w:t>
      </w:r>
      <w:r w:rsidR="00895A03" w:rsidRPr="00895A03">
        <w:rPr>
          <w:rFonts w:ascii="Arial" w:hAnsi="Arial" w:cs="Arial"/>
          <w:b/>
          <w:bCs/>
          <w:i/>
          <w:iCs/>
          <w:color w:val="000000"/>
          <w:lang w:val="en-US"/>
        </w:rPr>
        <w:t>National Program to Combat Systematic Intimidation (Bullying)</w:t>
      </w:r>
      <w:r w:rsidR="00895A03" w:rsidRPr="00895A03">
        <w:rPr>
          <w:rFonts w:ascii="Arial" w:hAnsi="Arial" w:cs="Arial"/>
          <w:b/>
          <w:bCs/>
          <w:color w:val="000000"/>
          <w:lang w:val="en-US"/>
        </w:rPr>
        <w:t>, grounded in the existing regulatory framework, with measures for prevention, monitoring/enforcement, and the creation of a direct, accessible, and secure reporting channel.</w:t>
      </w:r>
    </w:p>
    <w:p w14:paraId="6AA509B2" w14:textId="3F72AA21" w:rsidR="00895A03" w:rsidRPr="00895A03" w:rsidRDefault="00982AC6" w:rsidP="00895A03">
      <w:pPr>
        <w:pStyle w:val="NormalWeb"/>
        <w:numPr>
          <w:ilvl w:val="0"/>
          <w:numId w:val="4"/>
        </w:numPr>
        <w:shd w:val="clear" w:color="auto" w:fill="FFFFFF"/>
        <w:spacing w:before="120" w:beforeAutospacing="0" w:after="120" w:afterAutospacing="0" w:line="360" w:lineRule="auto"/>
        <w:jc w:val="both"/>
        <w:textAlignment w:val="baseline"/>
        <w:rPr>
          <w:rFonts w:ascii="Arial" w:eastAsia="Arial" w:hAnsi="Arial" w:cs="Arial"/>
          <w:b/>
          <w:lang w:val="en-US"/>
        </w:rPr>
      </w:pPr>
      <w:r>
        <w:rPr>
          <w:rFonts w:ascii="Arial" w:hAnsi="Arial" w:cs="Arial"/>
          <w:b/>
          <w:bCs/>
          <w:color w:val="000000"/>
          <w:lang w:val="en-US"/>
        </w:rPr>
        <w:t xml:space="preserve">Promote </w:t>
      </w:r>
      <w:r w:rsidR="00895A03" w:rsidRPr="00895A03">
        <w:rPr>
          <w:rFonts w:ascii="Arial" w:hAnsi="Arial" w:cs="Arial"/>
          <w:b/>
          <w:bCs/>
          <w:color w:val="000000"/>
          <w:lang w:val="en-US"/>
        </w:rPr>
        <w:t>periodic research and reports to understand student behavior, identify groups most affected by bullying, and assess which policies and practices adopted by teachers and school administrators are most effective in addressing systematic intimidation.</w:t>
      </w:r>
    </w:p>
    <w:p w14:paraId="5871E4C1" w14:textId="145508FE" w:rsidR="00895A03" w:rsidRPr="00895A03" w:rsidRDefault="00982AC6" w:rsidP="00895A03">
      <w:pPr>
        <w:pStyle w:val="NormalWeb"/>
        <w:numPr>
          <w:ilvl w:val="0"/>
          <w:numId w:val="4"/>
        </w:numPr>
        <w:shd w:val="clear" w:color="auto" w:fill="FFFFFF"/>
        <w:spacing w:before="120" w:beforeAutospacing="0" w:after="120" w:afterAutospacing="0" w:line="360" w:lineRule="auto"/>
        <w:jc w:val="both"/>
        <w:textAlignment w:val="baseline"/>
        <w:rPr>
          <w:rFonts w:ascii="Arial" w:eastAsia="Arial" w:hAnsi="Arial" w:cs="Arial"/>
          <w:b/>
          <w:lang w:val="en-US"/>
        </w:rPr>
      </w:pPr>
      <w:r>
        <w:rPr>
          <w:rFonts w:ascii="Arial" w:hAnsi="Arial" w:cs="Arial"/>
          <w:b/>
          <w:bCs/>
          <w:color w:val="000000"/>
          <w:lang w:val="en-US"/>
        </w:rPr>
        <w:t>Create</w:t>
      </w:r>
      <w:r w:rsidR="00895A03" w:rsidRPr="00895A03">
        <w:rPr>
          <w:rFonts w:ascii="Arial" w:hAnsi="Arial" w:cs="Arial"/>
          <w:b/>
          <w:bCs/>
          <w:color w:val="000000"/>
          <w:lang w:val="en-US"/>
        </w:rPr>
        <w:t xml:space="preserve"> a national</w:t>
      </w:r>
      <w:r w:rsidR="00107EEC">
        <w:rPr>
          <w:rFonts w:ascii="Arial" w:hAnsi="Arial" w:cs="Arial"/>
          <w:b/>
          <w:bCs/>
          <w:color w:val="000000"/>
          <w:lang w:val="en-US"/>
        </w:rPr>
        <w:t xml:space="preserve"> </w:t>
      </w:r>
      <w:r w:rsidR="00895A03" w:rsidRPr="00895A03">
        <w:rPr>
          <w:rFonts w:ascii="Arial" w:hAnsi="Arial" w:cs="Arial"/>
          <w:b/>
          <w:bCs/>
          <w:color w:val="000000"/>
          <w:lang w:val="en-US"/>
        </w:rPr>
        <w:t>database on bullying incidents, including disaggregated analysis</w:t>
      </w:r>
      <w:r w:rsidR="001B1308">
        <w:rPr>
          <w:rFonts w:ascii="Arial" w:hAnsi="Arial" w:cs="Arial"/>
          <w:b/>
          <w:bCs/>
          <w:color w:val="000000"/>
          <w:lang w:val="en-US"/>
        </w:rPr>
        <w:t xml:space="preserve"> to map cases </w:t>
      </w:r>
      <w:r w:rsidR="00677477" w:rsidRPr="00677477">
        <w:rPr>
          <w:rFonts w:ascii="Arial" w:eastAsia="Arial" w:hAnsi="Arial" w:cs="Arial"/>
          <w:b/>
          <w:lang w:val="en-US"/>
        </w:rPr>
        <w:t>based on gender, gender identity, sexual orientation, racism, xenophobia, and other relevant factors</w:t>
      </w:r>
      <w:r w:rsidR="001B1308">
        <w:rPr>
          <w:rFonts w:ascii="Arial" w:eastAsia="Arial" w:hAnsi="Arial" w:cs="Arial"/>
          <w:b/>
          <w:lang w:val="en-US"/>
        </w:rPr>
        <w:t>,</w:t>
      </w:r>
      <w:r w:rsidR="00895A03" w:rsidRPr="00895A03">
        <w:rPr>
          <w:rFonts w:ascii="Arial" w:hAnsi="Arial" w:cs="Arial"/>
          <w:b/>
          <w:bCs/>
          <w:color w:val="000000"/>
          <w:lang w:val="en-US"/>
        </w:rPr>
        <w:t xml:space="preserve"> contribut</w:t>
      </w:r>
      <w:r w:rsidR="001B1308">
        <w:rPr>
          <w:rFonts w:ascii="Arial" w:hAnsi="Arial" w:cs="Arial"/>
          <w:b/>
          <w:bCs/>
          <w:color w:val="000000"/>
          <w:lang w:val="en-US"/>
        </w:rPr>
        <w:t>ing</w:t>
      </w:r>
      <w:r w:rsidR="00895A03" w:rsidRPr="00895A03">
        <w:rPr>
          <w:rFonts w:ascii="Arial" w:hAnsi="Arial" w:cs="Arial"/>
          <w:b/>
          <w:bCs/>
          <w:color w:val="000000"/>
          <w:lang w:val="en-US"/>
        </w:rPr>
        <w:t xml:space="preserve"> to evidence-based inclusive strategies.</w:t>
      </w:r>
    </w:p>
    <w:p w14:paraId="246199F4" w14:textId="2D38CB56" w:rsidR="00895A03" w:rsidRPr="00895A03" w:rsidRDefault="00982AC6" w:rsidP="00895A03">
      <w:pPr>
        <w:pStyle w:val="ListParagraph"/>
        <w:numPr>
          <w:ilvl w:val="0"/>
          <w:numId w:val="4"/>
        </w:numPr>
        <w:spacing w:before="120" w:after="120" w:line="360" w:lineRule="auto"/>
        <w:jc w:val="both"/>
        <w:rPr>
          <w:rFonts w:ascii="Arial" w:eastAsia="Arial" w:hAnsi="Arial" w:cs="Arial"/>
          <w:b/>
          <w:sz w:val="24"/>
          <w:szCs w:val="24"/>
          <w:lang w:val="en-US"/>
        </w:rPr>
      </w:pPr>
      <w:r>
        <w:rPr>
          <w:rFonts w:ascii="Arial" w:eastAsia="Arial" w:hAnsi="Arial" w:cs="Arial"/>
          <w:b/>
          <w:sz w:val="24"/>
          <w:szCs w:val="24"/>
          <w:lang w:val="en-US"/>
        </w:rPr>
        <w:lastRenderedPageBreak/>
        <w:t xml:space="preserve">Implement </w:t>
      </w:r>
      <w:r w:rsidR="00895A03" w:rsidRPr="00895A03">
        <w:rPr>
          <w:rFonts w:ascii="Arial" w:eastAsia="Arial" w:hAnsi="Arial" w:cs="Arial"/>
          <w:b/>
          <w:sz w:val="24"/>
          <w:szCs w:val="24"/>
          <w:lang w:val="en-US"/>
        </w:rPr>
        <w:t>regionally tailored anti-bullying initiatives, recognizing that regional specificities affect how the topic is addressed and absorbed within local communities.</w:t>
      </w:r>
    </w:p>
    <w:p w14:paraId="4F5BF750" w14:textId="2A887508" w:rsidR="00895A03" w:rsidRPr="00895A03" w:rsidRDefault="00982AC6" w:rsidP="00895A03">
      <w:pPr>
        <w:pStyle w:val="ListParagraph"/>
        <w:numPr>
          <w:ilvl w:val="0"/>
          <w:numId w:val="4"/>
        </w:numPr>
        <w:spacing w:before="120" w:after="120" w:line="360" w:lineRule="auto"/>
        <w:jc w:val="both"/>
        <w:rPr>
          <w:rFonts w:ascii="Arial" w:eastAsia="Arial" w:hAnsi="Arial" w:cs="Arial"/>
          <w:b/>
          <w:sz w:val="24"/>
          <w:szCs w:val="24"/>
          <w:lang w:val="en-US"/>
        </w:rPr>
      </w:pPr>
      <w:r>
        <w:rPr>
          <w:rFonts w:ascii="Arial" w:eastAsia="Arial" w:hAnsi="Arial" w:cs="Arial"/>
          <w:b/>
          <w:sz w:val="24"/>
          <w:szCs w:val="24"/>
          <w:lang w:val="en-US"/>
        </w:rPr>
        <w:t>Provide</w:t>
      </w:r>
      <w:r w:rsidR="00895A03" w:rsidRPr="00895A03">
        <w:rPr>
          <w:rFonts w:ascii="Arial" w:eastAsia="Arial" w:hAnsi="Arial" w:cs="Arial"/>
          <w:b/>
          <w:sz w:val="24"/>
          <w:szCs w:val="24"/>
          <w:lang w:val="en-US"/>
        </w:rPr>
        <w:t xml:space="preserve"> adequate public investment in the development of school-based anti-bullying programs capable of reaching, in the short to medium term, at least two-thirds of Brazil’s children and adolescents.</w:t>
      </w:r>
    </w:p>
    <w:p w14:paraId="162B9174" w14:textId="5C723897" w:rsidR="00895A03" w:rsidRPr="00895A03" w:rsidRDefault="00982AC6" w:rsidP="00895A03">
      <w:pPr>
        <w:pStyle w:val="ListParagraph"/>
        <w:numPr>
          <w:ilvl w:val="0"/>
          <w:numId w:val="4"/>
        </w:numPr>
        <w:spacing w:before="120" w:after="120" w:line="360" w:lineRule="auto"/>
        <w:jc w:val="both"/>
        <w:rPr>
          <w:rFonts w:ascii="Arial" w:eastAsia="Arial" w:hAnsi="Arial" w:cs="Arial"/>
          <w:b/>
          <w:sz w:val="24"/>
          <w:szCs w:val="24"/>
          <w:lang w:val="en-US"/>
        </w:rPr>
      </w:pPr>
      <w:r>
        <w:rPr>
          <w:rFonts w:ascii="Arial" w:eastAsia="Arial" w:hAnsi="Arial" w:cs="Arial"/>
          <w:b/>
          <w:sz w:val="24"/>
          <w:szCs w:val="24"/>
          <w:lang w:val="en-US"/>
        </w:rPr>
        <w:t>Ensure the tr</w:t>
      </w:r>
      <w:r w:rsidR="00895A03" w:rsidRPr="00895A03">
        <w:rPr>
          <w:rFonts w:ascii="Arial" w:eastAsia="Arial" w:hAnsi="Arial" w:cs="Arial"/>
          <w:b/>
          <w:sz w:val="24"/>
          <w:szCs w:val="24"/>
          <w:lang w:val="en-US"/>
        </w:rPr>
        <w:t>aining and awareness of teachers and other educational professionals through specific courses on bullying and its related themes and mandate the inclusion of these topics—addressed in all their specificities—within the core curriculum of teacher training programs.</w:t>
      </w:r>
    </w:p>
    <w:p w14:paraId="2077DD5E" w14:textId="10779821" w:rsidR="00895A03" w:rsidRPr="00895A03" w:rsidRDefault="00982AC6" w:rsidP="00895A03">
      <w:pPr>
        <w:pStyle w:val="ListParagraph"/>
        <w:numPr>
          <w:ilvl w:val="0"/>
          <w:numId w:val="4"/>
        </w:numPr>
        <w:spacing w:before="120" w:after="120" w:line="360" w:lineRule="auto"/>
        <w:jc w:val="both"/>
        <w:rPr>
          <w:rFonts w:ascii="Arial" w:eastAsia="Arial" w:hAnsi="Arial" w:cs="Arial"/>
          <w:b/>
          <w:sz w:val="24"/>
          <w:szCs w:val="24"/>
          <w:lang w:val="en-US"/>
        </w:rPr>
      </w:pPr>
      <w:r>
        <w:rPr>
          <w:rFonts w:ascii="Arial" w:eastAsia="Arial" w:hAnsi="Arial" w:cs="Arial"/>
          <w:b/>
          <w:sz w:val="24"/>
          <w:szCs w:val="24"/>
          <w:lang w:val="en-US"/>
        </w:rPr>
        <w:t>A</w:t>
      </w:r>
      <w:r w:rsidR="00895A03" w:rsidRPr="00895A03">
        <w:rPr>
          <w:rFonts w:ascii="Arial" w:eastAsia="Arial" w:hAnsi="Arial" w:cs="Arial"/>
          <w:b/>
          <w:sz w:val="24"/>
          <w:szCs w:val="24"/>
          <w:lang w:val="en-US"/>
        </w:rPr>
        <w:t>llocat</w:t>
      </w:r>
      <w:r>
        <w:rPr>
          <w:rFonts w:ascii="Arial" w:eastAsia="Arial" w:hAnsi="Arial" w:cs="Arial"/>
          <w:b/>
          <w:sz w:val="24"/>
          <w:szCs w:val="24"/>
          <w:lang w:val="en-US"/>
        </w:rPr>
        <w:t>e</w:t>
      </w:r>
      <w:r w:rsidR="00895A03" w:rsidRPr="00895A03">
        <w:rPr>
          <w:rFonts w:ascii="Arial" w:eastAsia="Arial" w:hAnsi="Arial" w:cs="Arial"/>
          <w:b/>
          <w:sz w:val="24"/>
          <w:szCs w:val="24"/>
          <w:lang w:val="en-US"/>
        </w:rPr>
        <w:t xml:space="preserve"> adequate public funding for the training of at least two-thirds of teachers and pedagogical staff in Brazil, within the short to medium term, on anti-bullying practices and prevention strategies.</w:t>
      </w:r>
    </w:p>
    <w:p w14:paraId="31742AE7" w14:textId="5E8B889D" w:rsidR="00895A03" w:rsidRPr="00895A03" w:rsidRDefault="00982AC6" w:rsidP="00895A03">
      <w:pPr>
        <w:pStyle w:val="ListParagraph"/>
        <w:numPr>
          <w:ilvl w:val="0"/>
          <w:numId w:val="4"/>
        </w:numPr>
        <w:spacing w:before="120" w:after="120" w:line="360" w:lineRule="auto"/>
        <w:jc w:val="both"/>
        <w:rPr>
          <w:rFonts w:ascii="Arial" w:eastAsia="Arial" w:hAnsi="Arial" w:cs="Arial"/>
          <w:b/>
          <w:sz w:val="24"/>
          <w:szCs w:val="24"/>
          <w:lang w:val="en-US"/>
        </w:rPr>
      </w:pPr>
      <w:r>
        <w:rPr>
          <w:rFonts w:ascii="Arial" w:eastAsia="Arial" w:hAnsi="Arial" w:cs="Arial"/>
          <w:b/>
          <w:sz w:val="24"/>
          <w:szCs w:val="24"/>
          <w:lang w:val="en-US"/>
        </w:rPr>
        <w:t>Integrate</w:t>
      </w:r>
      <w:r w:rsidR="00895A03" w:rsidRPr="00895A03">
        <w:rPr>
          <w:rFonts w:ascii="Arial" w:eastAsia="Arial" w:hAnsi="Arial" w:cs="Arial"/>
          <w:b/>
          <w:sz w:val="24"/>
          <w:szCs w:val="24"/>
          <w:lang w:val="en-US"/>
        </w:rPr>
        <w:t xml:space="preserve"> the topic of bullying into official teaching materials, ensuring that prejudice and discrimination are addressed clearly and assertively.</w:t>
      </w:r>
    </w:p>
    <w:p w14:paraId="509EABE5" w14:textId="77777777" w:rsidR="00895A03" w:rsidRDefault="00895A03" w:rsidP="00895A03">
      <w:pPr>
        <w:spacing w:before="120" w:after="120" w:line="360" w:lineRule="auto"/>
        <w:jc w:val="both"/>
        <w:rPr>
          <w:rFonts w:ascii="Arial" w:eastAsia="Arial" w:hAnsi="Arial" w:cs="Arial"/>
          <w:sz w:val="24"/>
          <w:szCs w:val="24"/>
          <w:lang w:val="en-US"/>
        </w:rPr>
      </w:pPr>
    </w:p>
    <w:p w14:paraId="4F1D1FA3" w14:textId="77777777" w:rsidR="0054118F" w:rsidRPr="00895A03" w:rsidRDefault="0054118F" w:rsidP="00895A03">
      <w:pPr>
        <w:spacing w:before="120" w:after="120" w:line="360" w:lineRule="auto"/>
        <w:jc w:val="both"/>
        <w:rPr>
          <w:rFonts w:ascii="Arial" w:eastAsia="Arial" w:hAnsi="Arial" w:cs="Arial"/>
          <w:sz w:val="24"/>
          <w:szCs w:val="24"/>
          <w:lang w:val="en-US"/>
        </w:rPr>
      </w:pPr>
    </w:p>
    <w:p w14:paraId="72355112" w14:textId="77777777" w:rsidR="00895A03" w:rsidRPr="00FF52CF" w:rsidRDefault="00895A03" w:rsidP="00895A03">
      <w:pPr>
        <w:spacing w:after="0" w:line="360" w:lineRule="auto"/>
        <w:jc w:val="both"/>
        <w:rPr>
          <w:rFonts w:ascii="Arial" w:eastAsia="Arial" w:hAnsi="Arial" w:cs="Arial"/>
          <w:sz w:val="24"/>
          <w:szCs w:val="24"/>
        </w:rPr>
      </w:pPr>
      <w:proofErr w:type="spellStart"/>
      <w:r w:rsidRPr="00FF52CF">
        <w:rPr>
          <w:rFonts w:ascii="Arial" w:eastAsia="Arial" w:hAnsi="Arial" w:cs="Arial"/>
          <w:sz w:val="24"/>
          <w:szCs w:val="24"/>
        </w:rPr>
        <w:t>Brazil</w:t>
      </w:r>
      <w:proofErr w:type="spellEnd"/>
      <w:r w:rsidRPr="00FF52CF">
        <w:rPr>
          <w:rFonts w:ascii="Arial" w:eastAsia="Arial" w:hAnsi="Arial" w:cs="Arial"/>
          <w:sz w:val="24"/>
          <w:szCs w:val="24"/>
        </w:rPr>
        <w:t xml:space="preserve">, April </w:t>
      </w:r>
      <w:r>
        <w:rPr>
          <w:rFonts w:ascii="Arial" w:eastAsia="Arial" w:hAnsi="Arial" w:cs="Arial"/>
          <w:sz w:val="24"/>
          <w:szCs w:val="24"/>
        </w:rPr>
        <w:t>11</w:t>
      </w:r>
      <w:r w:rsidRPr="00FF52CF">
        <w:rPr>
          <w:rFonts w:ascii="Arial" w:eastAsia="Arial" w:hAnsi="Arial" w:cs="Arial"/>
          <w:sz w:val="24"/>
          <w:szCs w:val="24"/>
        </w:rPr>
        <w:t>th,</w:t>
      </w:r>
    </w:p>
    <w:p w14:paraId="55DF4E6C" w14:textId="77777777" w:rsidR="0048214B" w:rsidRPr="0048214B" w:rsidRDefault="0048214B" w:rsidP="0048214B">
      <w:pPr>
        <w:spacing w:after="0" w:line="360" w:lineRule="auto"/>
        <w:jc w:val="center"/>
        <w:rPr>
          <w:rFonts w:ascii="Arial" w:eastAsia="Arial" w:hAnsi="Arial" w:cs="Arial"/>
          <w:b/>
          <w:kern w:val="0"/>
          <w:sz w:val="24"/>
          <w:szCs w:val="24"/>
          <w:lang w:eastAsia="pt-BR"/>
          <w14:ligatures w14:val="none"/>
        </w:rPr>
      </w:pPr>
      <w:r w:rsidRPr="0048214B">
        <w:rPr>
          <w:rFonts w:ascii="Calibri" w:eastAsia="Calibri" w:hAnsi="Calibri" w:cs="Calibri"/>
          <w:noProof/>
          <w:kern w:val="0"/>
          <w:lang w:val="en-US" w:eastAsia="pt-BR"/>
          <w14:ligatures w14:val="none"/>
        </w:rPr>
        <w:drawing>
          <wp:inline distT="0" distB="0" distL="0" distR="0" wp14:anchorId="0F1DF6B2" wp14:editId="0021ECED">
            <wp:extent cx="1066800" cy="875138"/>
            <wp:effectExtent l="0" t="0" r="0" b="1270"/>
            <wp:docPr id="1866333239" name="Picture 5" descr="A blue circle with a scrib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333239" name="Picture 5" descr="A blue circle with a scribble&#10;&#10;AI-generated content may be incorrec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4318" t="25087" r="30279" b="37667"/>
                    <a:stretch/>
                  </pic:blipFill>
                  <pic:spPr bwMode="auto">
                    <a:xfrm>
                      <a:off x="0" y="0"/>
                      <a:ext cx="1074064" cy="881097"/>
                    </a:xfrm>
                    <a:prstGeom prst="rect">
                      <a:avLst/>
                    </a:prstGeom>
                    <a:noFill/>
                    <a:ln>
                      <a:noFill/>
                    </a:ln>
                    <a:extLst>
                      <a:ext uri="{53640926-AAD7-44D8-BBD7-CCE9431645EC}">
                        <a14:shadowObscured xmlns:a14="http://schemas.microsoft.com/office/drawing/2010/main"/>
                      </a:ext>
                    </a:extLst>
                  </pic:spPr>
                </pic:pic>
              </a:graphicData>
            </a:graphic>
          </wp:inline>
        </w:drawing>
      </w:r>
    </w:p>
    <w:p w14:paraId="72D06F1B" w14:textId="77777777" w:rsidR="0048214B" w:rsidRPr="0048214B" w:rsidRDefault="0048214B" w:rsidP="0048214B">
      <w:pPr>
        <w:spacing w:after="0" w:line="360" w:lineRule="auto"/>
        <w:jc w:val="center"/>
        <w:rPr>
          <w:rFonts w:ascii="Arial" w:eastAsia="Arial" w:hAnsi="Arial" w:cs="Arial"/>
          <w:b/>
          <w:color w:val="000000"/>
          <w:kern w:val="0"/>
          <w:sz w:val="24"/>
          <w:szCs w:val="24"/>
          <w:lang w:eastAsia="pt-BR"/>
          <w14:ligatures w14:val="none"/>
        </w:rPr>
      </w:pPr>
      <w:r w:rsidRPr="0048214B">
        <w:rPr>
          <w:rFonts w:ascii="Arial" w:eastAsia="Arial" w:hAnsi="Arial" w:cs="Arial"/>
          <w:b/>
          <w:color w:val="000000"/>
          <w:kern w:val="0"/>
          <w:sz w:val="24"/>
          <w:szCs w:val="24"/>
          <w:lang w:eastAsia="pt-BR"/>
          <w14:ligatures w14:val="none"/>
        </w:rPr>
        <w:t xml:space="preserve">Patrícia </w:t>
      </w:r>
      <w:proofErr w:type="spellStart"/>
      <w:r w:rsidRPr="0048214B">
        <w:rPr>
          <w:rFonts w:ascii="Arial" w:eastAsia="Arial" w:hAnsi="Arial" w:cs="Arial"/>
          <w:b/>
          <w:color w:val="000000"/>
          <w:kern w:val="0"/>
          <w:sz w:val="24"/>
          <w:szCs w:val="24"/>
          <w:lang w:eastAsia="pt-BR"/>
          <w14:ligatures w14:val="none"/>
        </w:rPr>
        <w:t>Mannaro</w:t>
      </w:r>
      <w:proofErr w:type="spellEnd"/>
    </w:p>
    <w:p w14:paraId="414351E6" w14:textId="77777777" w:rsidR="0048214B" w:rsidRPr="0048214B" w:rsidRDefault="0048214B" w:rsidP="0048214B">
      <w:pPr>
        <w:spacing w:after="0" w:line="360" w:lineRule="auto"/>
        <w:jc w:val="center"/>
        <w:rPr>
          <w:rFonts w:ascii="Arial" w:eastAsia="Arial" w:hAnsi="Arial" w:cs="Arial"/>
          <w:b/>
          <w:color w:val="000000"/>
          <w:kern w:val="0"/>
          <w:sz w:val="24"/>
          <w:szCs w:val="24"/>
          <w:lang w:eastAsia="pt-BR"/>
          <w14:ligatures w14:val="none"/>
        </w:rPr>
      </w:pPr>
      <w:r w:rsidRPr="0048214B">
        <w:rPr>
          <w:rFonts w:ascii="Arial" w:eastAsia="Arial" w:hAnsi="Arial" w:cs="Arial"/>
          <w:b/>
          <w:color w:val="000000"/>
          <w:kern w:val="0"/>
          <w:sz w:val="24"/>
          <w:szCs w:val="24"/>
          <w:lang w:eastAsia="pt-BR"/>
          <w14:ligatures w14:val="none"/>
        </w:rPr>
        <w:t>Fundadora Presidente da ONG YOUNG NOW!</w:t>
      </w:r>
    </w:p>
    <w:p w14:paraId="4EA9BE65" w14:textId="77777777" w:rsidR="0048214B" w:rsidRPr="0048214B" w:rsidRDefault="0048214B" w:rsidP="0048214B">
      <w:pPr>
        <w:spacing w:after="0" w:line="360" w:lineRule="auto"/>
        <w:ind w:left="-142"/>
        <w:jc w:val="center"/>
        <w:rPr>
          <w:rFonts w:ascii="Arial" w:eastAsia="Arial" w:hAnsi="Arial" w:cs="Arial"/>
          <w:b/>
          <w:kern w:val="0"/>
          <w:sz w:val="24"/>
          <w:szCs w:val="24"/>
          <w:lang w:eastAsia="pt-BR"/>
          <w14:ligatures w14:val="none"/>
        </w:rPr>
      </w:pPr>
    </w:p>
    <w:p w14:paraId="60F9FA5D" w14:textId="77777777" w:rsidR="0048214B" w:rsidRPr="0048214B" w:rsidRDefault="0048214B" w:rsidP="0048214B">
      <w:pPr>
        <w:spacing w:after="0" w:line="360" w:lineRule="auto"/>
        <w:ind w:left="-142"/>
        <w:jc w:val="center"/>
        <w:rPr>
          <w:rFonts w:ascii="Arial" w:eastAsia="Arial" w:hAnsi="Arial" w:cs="Arial"/>
          <w:b/>
          <w:kern w:val="0"/>
          <w:sz w:val="24"/>
          <w:szCs w:val="24"/>
          <w:lang w:eastAsia="pt-BR"/>
          <w14:ligatures w14:val="none"/>
        </w:rPr>
      </w:pPr>
    </w:p>
    <w:p w14:paraId="71069B2C" w14:textId="77777777" w:rsidR="0048214B" w:rsidRPr="0048214B" w:rsidRDefault="0048214B" w:rsidP="0048214B">
      <w:pPr>
        <w:spacing w:after="0" w:line="360" w:lineRule="auto"/>
        <w:jc w:val="center"/>
        <w:rPr>
          <w:rFonts w:ascii="Arial" w:eastAsia="Arial" w:hAnsi="Arial" w:cs="Arial"/>
          <w:b/>
          <w:kern w:val="0"/>
          <w:sz w:val="24"/>
          <w:szCs w:val="24"/>
          <w:lang w:eastAsia="pt-BR"/>
          <w14:ligatures w14:val="none"/>
        </w:rPr>
      </w:pPr>
      <w:r w:rsidRPr="0048214B">
        <w:rPr>
          <w:rFonts w:ascii="Arial" w:eastAsia="Arial" w:hAnsi="Arial" w:cs="Arial"/>
          <w:b/>
          <w:kern w:val="0"/>
          <w:sz w:val="24"/>
          <w:szCs w:val="24"/>
          <w:lang w:eastAsia="pt-BR"/>
          <w14:ligatures w14:val="none"/>
        </w:rPr>
        <w:lastRenderedPageBreak/>
        <w:t>Gabriela Werner Oliveira</w:t>
      </w:r>
    </w:p>
    <w:p w14:paraId="257BDB93" w14:textId="77777777" w:rsidR="0048214B" w:rsidRPr="0048214B" w:rsidRDefault="0048214B" w:rsidP="0048214B">
      <w:pPr>
        <w:spacing w:after="0" w:line="360" w:lineRule="auto"/>
        <w:jc w:val="center"/>
        <w:rPr>
          <w:rFonts w:ascii="Arial" w:eastAsia="Arial" w:hAnsi="Arial" w:cs="Arial"/>
          <w:b/>
          <w:kern w:val="0"/>
          <w:sz w:val="24"/>
          <w:szCs w:val="24"/>
          <w:lang w:eastAsia="pt-BR"/>
          <w14:ligatures w14:val="none"/>
        </w:rPr>
      </w:pPr>
      <w:r w:rsidRPr="0048214B">
        <w:rPr>
          <w:rFonts w:ascii="Arial" w:eastAsia="Arial" w:hAnsi="Arial" w:cs="Arial"/>
          <w:b/>
          <w:kern w:val="0"/>
          <w:sz w:val="24"/>
          <w:szCs w:val="24"/>
          <w:lang w:eastAsia="pt-BR"/>
          <w14:ligatures w14:val="none"/>
        </w:rPr>
        <w:t>OAB/RS 104.064B</w:t>
      </w:r>
    </w:p>
    <w:p w14:paraId="3FF80058" w14:textId="77777777" w:rsidR="0054118F" w:rsidRDefault="0054118F" w:rsidP="0048214B">
      <w:pPr>
        <w:spacing w:after="0" w:line="360" w:lineRule="auto"/>
        <w:jc w:val="center"/>
        <w:rPr>
          <w:rFonts w:ascii="Arial" w:eastAsia="Arial" w:hAnsi="Arial" w:cs="Arial"/>
          <w:b/>
          <w:kern w:val="0"/>
          <w:sz w:val="24"/>
          <w:szCs w:val="24"/>
          <w:lang w:eastAsia="pt-BR"/>
          <w14:ligatures w14:val="none"/>
        </w:rPr>
      </w:pPr>
    </w:p>
    <w:p w14:paraId="5F4E509C" w14:textId="77777777" w:rsidR="00DF4C68" w:rsidRPr="0048214B" w:rsidRDefault="00DF4C68" w:rsidP="0048214B">
      <w:pPr>
        <w:spacing w:after="0" w:line="360" w:lineRule="auto"/>
        <w:jc w:val="center"/>
        <w:rPr>
          <w:rFonts w:ascii="Arial" w:eastAsia="Arial" w:hAnsi="Arial" w:cs="Arial"/>
          <w:b/>
          <w:kern w:val="0"/>
          <w:sz w:val="24"/>
          <w:szCs w:val="24"/>
          <w:lang w:eastAsia="pt-BR"/>
          <w14:ligatures w14:val="none"/>
        </w:rPr>
      </w:pPr>
    </w:p>
    <w:p w14:paraId="65F96482" w14:textId="77777777" w:rsidR="0048214B" w:rsidRPr="0048214B" w:rsidRDefault="0048214B" w:rsidP="0048214B">
      <w:pPr>
        <w:spacing w:after="0" w:line="360" w:lineRule="auto"/>
        <w:jc w:val="center"/>
        <w:rPr>
          <w:rFonts w:ascii="Arial" w:eastAsia="Arial" w:hAnsi="Arial" w:cs="Arial"/>
          <w:b/>
          <w:kern w:val="0"/>
          <w:sz w:val="24"/>
          <w:szCs w:val="24"/>
          <w:lang w:eastAsia="pt-BR"/>
          <w14:ligatures w14:val="none"/>
        </w:rPr>
      </w:pPr>
      <w:r w:rsidRPr="0048214B">
        <w:rPr>
          <w:rFonts w:ascii="Arial" w:eastAsia="Arial" w:hAnsi="Arial" w:cs="Arial"/>
          <w:b/>
          <w:kern w:val="0"/>
          <w:sz w:val="24"/>
          <w:szCs w:val="24"/>
          <w:lang w:eastAsia="pt-BR"/>
          <w14:ligatures w14:val="none"/>
        </w:rPr>
        <w:t xml:space="preserve">Priscila </w:t>
      </w:r>
      <w:proofErr w:type="spellStart"/>
      <w:r w:rsidRPr="0048214B">
        <w:rPr>
          <w:rFonts w:ascii="Arial" w:eastAsia="Arial" w:hAnsi="Arial" w:cs="Arial"/>
          <w:b/>
          <w:kern w:val="0"/>
          <w:sz w:val="24"/>
          <w:szCs w:val="24"/>
          <w:lang w:eastAsia="pt-BR"/>
          <w14:ligatures w14:val="none"/>
        </w:rPr>
        <w:t>Matulaitis</w:t>
      </w:r>
      <w:proofErr w:type="spellEnd"/>
      <w:r w:rsidRPr="0048214B">
        <w:rPr>
          <w:rFonts w:ascii="Arial" w:eastAsia="Arial" w:hAnsi="Arial" w:cs="Arial"/>
          <w:b/>
          <w:kern w:val="0"/>
          <w:sz w:val="24"/>
          <w:szCs w:val="24"/>
          <w:lang w:eastAsia="pt-BR"/>
          <w14:ligatures w14:val="none"/>
        </w:rPr>
        <w:t xml:space="preserve"> </w:t>
      </w:r>
      <w:proofErr w:type="spellStart"/>
      <w:r w:rsidRPr="0048214B">
        <w:rPr>
          <w:rFonts w:ascii="Arial" w:eastAsia="Arial" w:hAnsi="Arial" w:cs="Arial"/>
          <w:b/>
          <w:kern w:val="0"/>
          <w:sz w:val="24"/>
          <w:szCs w:val="24"/>
          <w:lang w:eastAsia="pt-BR"/>
          <w14:ligatures w14:val="none"/>
        </w:rPr>
        <w:t>Cottarelli</w:t>
      </w:r>
      <w:proofErr w:type="spellEnd"/>
    </w:p>
    <w:p w14:paraId="2B91B01C" w14:textId="77777777" w:rsidR="0048214B" w:rsidRPr="0048214B" w:rsidRDefault="0048214B" w:rsidP="0048214B">
      <w:pPr>
        <w:spacing w:after="0" w:line="360" w:lineRule="auto"/>
        <w:jc w:val="center"/>
        <w:rPr>
          <w:rFonts w:ascii="Arial" w:eastAsia="Arial" w:hAnsi="Arial" w:cs="Arial"/>
          <w:b/>
          <w:kern w:val="0"/>
          <w:sz w:val="24"/>
          <w:szCs w:val="24"/>
          <w:lang w:eastAsia="pt-BR"/>
          <w14:ligatures w14:val="none"/>
        </w:rPr>
      </w:pPr>
      <w:r w:rsidRPr="0048214B">
        <w:rPr>
          <w:rFonts w:ascii="Arial" w:eastAsia="Arial" w:hAnsi="Arial" w:cs="Arial"/>
          <w:b/>
          <w:kern w:val="0"/>
          <w:sz w:val="24"/>
          <w:szCs w:val="24"/>
          <w:lang w:eastAsia="pt-BR"/>
          <w14:ligatures w14:val="none"/>
        </w:rPr>
        <w:t>OAB/SP 415.930</w:t>
      </w:r>
    </w:p>
    <w:p w14:paraId="16D9CEDC" w14:textId="77777777" w:rsidR="0048214B" w:rsidRDefault="0048214B" w:rsidP="00DB1E22">
      <w:pPr>
        <w:jc w:val="both"/>
        <w:rPr>
          <w:rFonts w:ascii="Arial" w:hAnsi="Arial" w:cs="Arial"/>
          <w:sz w:val="24"/>
          <w:szCs w:val="24"/>
        </w:rPr>
      </w:pPr>
    </w:p>
    <w:p w14:paraId="045D7A73" w14:textId="77777777" w:rsidR="00DF4C68" w:rsidRDefault="00DF4C68" w:rsidP="00DB1E22">
      <w:pPr>
        <w:jc w:val="both"/>
        <w:rPr>
          <w:rFonts w:ascii="Arial" w:hAnsi="Arial" w:cs="Arial"/>
          <w:sz w:val="24"/>
          <w:szCs w:val="24"/>
        </w:rPr>
      </w:pPr>
    </w:p>
    <w:p w14:paraId="5237B727" w14:textId="77777777" w:rsidR="00DF4C68" w:rsidRDefault="00DF4C68" w:rsidP="00DB1E22">
      <w:pPr>
        <w:jc w:val="both"/>
        <w:rPr>
          <w:rFonts w:ascii="Arial" w:hAnsi="Arial" w:cs="Arial"/>
          <w:sz w:val="24"/>
          <w:szCs w:val="24"/>
        </w:rPr>
      </w:pPr>
    </w:p>
    <w:p w14:paraId="5C272CA5" w14:textId="01CF56EB" w:rsidR="00802049" w:rsidRPr="00982AC6" w:rsidRDefault="00982AC6" w:rsidP="00DB1E22">
      <w:pPr>
        <w:jc w:val="both"/>
        <w:rPr>
          <w:rFonts w:ascii="Arial" w:hAnsi="Arial" w:cs="Arial"/>
          <w:sz w:val="24"/>
          <w:szCs w:val="24"/>
          <w:lang w:val="en-US"/>
        </w:rPr>
      </w:pPr>
      <w:r>
        <w:rPr>
          <w:rFonts w:ascii="Arial" w:hAnsi="Arial" w:cs="Arial"/>
          <w:sz w:val="24"/>
          <w:szCs w:val="24"/>
          <w:lang w:val="en-US"/>
        </w:rPr>
        <w:t xml:space="preserve">The following organizations endorse this submission: </w:t>
      </w:r>
    </w:p>
    <w:p w14:paraId="70692469" w14:textId="77777777" w:rsidR="0048214B" w:rsidRPr="00982AC6" w:rsidRDefault="0048214B" w:rsidP="00DB1E22">
      <w:pPr>
        <w:jc w:val="both"/>
        <w:rPr>
          <w:rFonts w:ascii="Arial" w:hAnsi="Arial" w:cs="Arial"/>
          <w:sz w:val="24"/>
          <w:szCs w:val="24"/>
          <w:lang w:val="en-US"/>
        </w:rPr>
      </w:pPr>
    </w:p>
    <w:p w14:paraId="73ED5699" w14:textId="37B8BFD7" w:rsidR="0048214B" w:rsidRDefault="003E6228" w:rsidP="0048214B">
      <w:pPr>
        <w:pStyle w:val="ListParagraph"/>
        <w:numPr>
          <w:ilvl w:val="0"/>
          <w:numId w:val="5"/>
        </w:numPr>
        <w:jc w:val="both"/>
        <w:rPr>
          <w:rFonts w:ascii="Arial" w:hAnsi="Arial" w:cs="Arial"/>
          <w:b/>
          <w:bCs/>
          <w:sz w:val="24"/>
          <w:szCs w:val="24"/>
        </w:rPr>
      </w:pPr>
      <w:r>
        <w:rPr>
          <w:rFonts w:ascii="Arial" w:hAnsi="Arial" w:cs="Arial"/>
          <w:b/>
          <w:bCs/>
          <w:sz w:val="24"/>
          <w:szCs w:val="24"/>
        </w:rPr>
        <w:t>Mães pela Diversidade</w:t>
      </w:r>
    </w:p>
    <w:p w14:paraId="230B8F39" w14:textId="6D0A8D74" w:rsidR="003E6228" w:rsidRDefault="003E6228" w:rsidP="003E6228">
      <w:pPr>
        <w:ind w:left="709"/>
        <w:jc w:val="both"/>
        <w:rPr>
          <w:rFonts w:ascii="Arial" w:hAnsi="Arial" w:cs="Arial"/>
          <w:b/>
          <w:bCs/>
          <w:sz w:val="24"/>
          <w:szCs w:val="24"/>
        </w:rPr>
      </w:pPr>
      <w:r>
        <w:rPr>
          <w:rFonts w:ascii="Arial" w:hAnsi="Arial" w:cs="Arial"/>
          <w:b/>
          <w:bCs/>
          <w:noProof/>
          <w:sz w:val="24"/>
          <w:szCs w:val="24"/>
        </w:rPr>
        <w:drawing>
          <wp:inline distT="0" distB="0" distL="0" distR="0" wp14:anchorId="2F77C2D7" wp14:editId="6B1B44FE">
            <wp:extent cx="1467187" cy="962025"/>
            <wp:effectExtent l="0" t="0" r="0" b="0"/>
            <wp:docPr id="5405732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2903" cy="965773"/>
                    </a:xfrm>
                    <a:prstGeom prst="rect">
                      <a:avLst/>
                    </a:prstGeom>
                    <a:noFill/>
                  </pic:spPr>
                </pic:pic>
              </a:graphicData>
            </a:graphic>
          </wp:inline>
        </w:drawing>
      </w:r>
    </w:p>
    <w:p w14:paraId="2D725543" w14:textId="77777777" w:rsidR="00DF4C68" w:rsidRDefault="00DF4C68" w:rsidP="003E6228">
      <w:pPr>
        <w:ind w:left="709"/>
        <w:jc w:val="both"/>
        <w:rPr>
          <w:rFonts w:ascii="Arial" w:hAnsi="Arial" w:cs="Arial"/>
          <w:b/>
          <w:bCs/>
          <w:sz w:val="24"/>
          <w:szCs w:val="24"/>
        </w:rPr>
      </w:pPr>
    </w:p>
    <w:p w14:paraId="12959CF3" w14:textId="0AEAEE7A" w:rsidR="003E6228" w:rsidRPr="00EB1B33" w:rsidRDefault="003E6228" w:rsidP="0048214B">
      <w:pPr>
        <w:pStyle w:val="ListParagraph"/>
        <w:numPr>
          <w:ilvl w:val="0"/>
          <w:numId w:val="5"/>
        </w:numPr>
        <w:jc w:val="both"/>
        <w:rPr>
          <w:rFonts w:ascii="Arial" w:hAnsi="Arial" w:cs="Arial"/>
          <w:b/>
          <w:bCs/>
          <w:sz w:val="24"/>
          <w:szCs w:val="24"/>
        </w:rPr>
      </w:pPr>
      <w:r>
        <w:rPr>
          <w:rFonts w:ascii="Arial" w:hAnsi="Arial" w:cs="Arial"/>
          <w:b/>
          <w:bCs/>
          <w:sz w:val="24"/>
          <w:szCs w:val="24"/>
        </w:rPr>
        <w:t xml:space="preserve">Associação da Parada do Orgulho LGBT de São Paulo </w:t>
      </w:r>
    </w:p>
    <w:p w14:paraId="28F1EF95" w14:textId="77777777" w:rsidR="00E1532E" w:rsidRDefault="00E1532E" w:rsidP="00E1532E">
      <w:pPr>
        <w:pStyle w:val="ListParagraph"/>
        <w:jc w:val="both"/>
        <w:rPr>
          <w:rFonts w:ascii="Arial" w:hAnsi="Arial" w:cs="Arial"/>
          <w:sz w:val="24"/>
          <w:szCs w:val="24"/>
        </w:rPr>
      </w:pPr>
    </w:p>
    <w:p w14:paraId="6252106B" w14:textId="1707BB03" w:rsidR="00EB1B33" w:rsidRDefault="003E6228" w:rsidP="00E1532E">
      <w:pPr>
        <w:pStyle w:val="ListParagraph"/>
        <w:jc w:val="both"/>
        <w:rPr>
          <w:rFonts w:ascii="Arial" w:hAnsi="Arial" w:cs="Arial"/>
          <w:sz w:val="24"/>
          <w:szCs w:val="24"/>
        </w:rPr>
      </w:pPr>
      <w:r w:rsidRPr="003E6228">
        <w:rPr>
          <w:rFonts w:ascii="Arial" w:hAnsi="Arial" w:cs="Arial"/>
          <w:noProof/>
          <w:sz w:val="24"/>
          <w:szCs w:val="24"/>
        </w:rPr>
        <w:drawing>
          <wp:inline distT="0" distB="0" distL="0" distR="0" wp14:anchorId="1E9E1378" wp14:editId="497B9BD8">
            <wp:extent cx="1070283" cy="904875"/>
            <wp:effectExtent l="0" t="0" r="0" b="0"/>
            <wp:docPr id="1046948192" name="Picture 1" descr="A logo with a thumb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948192" name="Picture 1" descr="A logo with a thumb up&#10;&#10;AI-generated content may be incorrect."/>
                    <pic:cNvPicPr/>
                  </pic:nvPicPr>
                  <pic:blipFill rotWithShape="1">
                    <a:blip r:embed="rId10"/>
                    <a:srcRect l="19891" t="16071" r="15756" b="12729"/>
                    <a:stretch/>
                  </pic:blipFill>
                  <pic:spPr bwMode="auto">
                    <a:xfrm>
                      <a:off x="0" y="0"/>
                      <a:ext cx="1078262" cy="911621"/>
                    </a:xfrm>
                    <a:prstGeom prst="rect">
                      <a:avLst/>
                    </a:prstGeom>
                    <a:ln>
                      <a:noFill/>
                    </a:ln>
                    <a:extLst>
                      <a:ext uri="{53640926-AAD7-44D8-BBD7-CCE9431645EC}">
                        <a14:shadowObscured xmlns:a14="http://schemas.microsoft.com/office/drawing/2010/main"/>
                      </a:ext>
                    </a:extLst>
                  </pic:spPr>
                </pic:pic>
              </a:graphicData>
            </a:graphic>
          </wp:inline>
        </w:drawing>
      </w:r>
    </w:p>
    <w:p w14:paraId="5AB10828" w14:textId="77777777" w:rsidR="00DF4C68" w:rsidRDefault="00DF4C68" w:rsidP="00E1532E">
      <w:pPr>
        <w:pStyle w:val="ListParagraph"/>
        <w:jc w:val="both"/>
        <w:rPr>
          <w:rFonts w:ascii="Arial" w:hAnsi="Arial" w:cs="Arial"/>
          <w:sz w:val="24"/>
          <w:szCs w:val="24"/>
        </w:rPr>
      </w:pPr>
    </w:p>
    <w:p w14:paraId="793F6174" w14:textId="1C593E85" w:rsidR="00EB1B33" w:rsidRDefault="00EB1B33" w:rsidP="00E1532E">
      <w:pPr>
        <w:pStyle w:val="ListParagraph"/>
        <w:jc w:val="both"/>
        <w:rPr>
          <w:rFonts w:ascii="Arial" w:hAnsi="Arial" w:cs="Arial"/>
          <w:sz w:val="24"/>
          <w:szCs w:val="24"/>
        </w:rPr>
      </w:pPr>
    </w:p>
    <w:p w14:paraId="511A2A2E" w14:textId="2F1A5613" w:rsidR="00EB1B33" w:rsidRDefault="003E6228" w:rsidP="003E6228">
      <w:pPr>
        <w:pStyle w:val="ListParagraph"/>
        <w:numPr>
          <w:ilvl w:val="0"/>
          <w:numId w:val="5"/>
        </w:numPr>
        <w:jc w:val="both"/>
        <w:rPr>
          <w:rFonts w:ascii="Arial" w:hAnsi="Arial" w:cs="Arial"/>
          <w:b/>
          <w:bCs/>
          <w:sz w:val="24"/>
          <w:szCs w:val="24"/>
        </w:rPr>
      </w:pPr>
      <w:r w:rsidRPr="003E6228">
        <w:rPr>
          <w:rFonts w:ascii="Arial" w:hAnsi="Arial" w:cs="Arial"/>
          <w:b/>
          <w:bCs/>
          <w:sz w:val="24"/>
          <w:szCs w:val="24"/>
        </w:rPr>
        <w:t>Acontece Arte e Política LGBTI+</w:t>
      </w:r>
    </w:p>
    <w:p w14:paraId="56C8CD0F" w14:textId="77777777" w:rsidR="003E6228" w:rsidRDefault="003E6228" w:rsidP="003E6228">
      <w:pPr>
        <w:pStyle w:val="ListParagraph"/>
        <w:jc w:val="both"/>
        <w:rPr>
          <w:rFonts w:ascii="Arial" w:hAnsi="Arial" w:cs="Arial"/>
          <w:b/>
          <w:bCs/>
          <w:sz w:val="24"/>
          <w:szCs w:val="24"/>
        </w:rPr>
      </w:pPr>
    </w:p>
    <w:p w14:paraId="055CDAC3" w14:textId="751B65A9" w:rsidR="003E6228" w:rsidRDefault="003E6228" w:rsidP="003E6228">
      <w:pPr>
        <w:pStyle w:val="ListParagraph"/>
        <w:jc w:val="both"/>
        <w:rPr>
          <w:rFonts w:ascii="Arial" w:hAnsi="Arial" w:cs="Arial"/>
          <w:b/>
          <w:bCs/>
          <w:sz w:val="24"/>
          <w:szCs w:val="24"/>
        </w:rPr>
      </w:pPr>
      <w:r>
        <w:rPr>
          <w:noProof/>
        </w:rPr>
        <w:drawing>
          <wp:inline distT="0" distB="0" distL="0" distR="0" wp14:anchorId="3717F78F" wp14:editId="10D9FDF0">
            <wp:extent cx="1525708" cy="790575"/>
            <wp:effectExtent l="0" t="0" r="0" b="0"/>
            <wp:docPr id="1634726853" name="Picture 1" descr="A rainbow colored pain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726853" name="Picture 1" descr="A rainbow colored paint on a black backgroun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5560" cy="800862"/>
                    </a:xfrm>
                    <a:prstGeom prst="rect">
                      <a:avLst/>
                    </a:prstGeom>
                    <a:noFill/>
                    <a:ln>
                      <a:noFill/>
                    </a:ln>
                  </pic:spPr>
                </pic:pic>
              </a:graphicData>
            </a:graphic>
          </wp:inline>
        </w:drawing>
      </w:r>
    </w:p>
    <w:p w14:paraId="208E2449" w14:textId="77777777" w:rsidR="00DF4C68" w:rsidRDefault="00DF4C68" w:rsidP="003E6228">
      <w:pPr>
        <w:pStyle w:val="ListParagraph"/>
        <w:jc w:val="both"/>
        <w:rPr>
          <w:rFonts w:ascii="Arial" w:hAnsi="Arial" w:cs="Arial"/>
          <w:b/>
          <w:bCs/>
          <w:sz w:val="24"/>
          <w:szCs w:val="24"/>
        </w:rPr>
      </w:pPr>
    </w:p>
    <w:p w14:paraId="53BFC132" w14:textId="77777777" w:rsidR="003E6228" w:rsidRDefault="003E6228" w:rsidP="003E6228">
      <w:pPr>
        <w:pStyle w:val="ListParagraph"/>
        <w:jc w:val="both"/>
        <w:rPr>
          <w:rFonts w:ascii="Arial" w:hAnsi="Arial" w:cs="Arial"/>
          <w:b/>
          <w:bCs/>
          <w:sz w:val="24"/>
          <w:szCs w:val="24"/>
        </w:rPr>
      </w:pPr>
    </w:p>
    <w:p w14:paraId="12BFB6CC" w14:textId="47D1A7C4" w:rsidR="003E6228" w:rsidRDefault="003E6228" w:rsidP="003E6228">
      <w:pPr>
        <w:pStyle w:val="ListParagraph"/>
        <w:numPr>
          <w:ilvl w:val="0"/>
          <w:numId w:val="5"/>
        </w:numPr>
        <w:jc w:val="both"/>
        <w:rPr>
          <w:rFonts w:ascii="Arial" w:hAnsi="Arial" w:cs="Arial"/>
          <w:b/>
          <w:bCs/>
          <w:sz w:val="24"/>
          <w:szCs w:val="24"/>
        </w:rPr>
      </w:pPr>
      <w:r>
        <w:rPr>
          <w:rFonts w:ascii="Arial" w:hAnsi="Arial" w:cs="Arial"/>
          <w:b/>
          <w:bCs/>
          <w:sz w:val="24"/>
          <w:szCs w:val="24"/>
        </w:rPr>
        <w:lastRenderedPageBreak/>
        <w:t>ONG Minha Criança Trans</w:t>
      </w:r>
    </w:p>
    <w:p w14:paraId="42BEE779" w14:textId="76810196" w:rsidR="00A43566" w:rsidRPr="00A43566" w:rsidRDefault="000F3EC8" w:rsidP="000F3EC8">
      <w:pPr>
        <w:pStyle w:val="ListParagraph"/>
        <w:jc w:val="both"/>
      </w:pPr>
      <w:r w:rsidRPr="000F3EC8">
        <w:rPr>
          <w:rFonts w:ascii="Arial" w:hAnsi="Arial" w:cs="Arial"/>
          <w:b/>
          <w:bCs/>
          <w:noProof/>
          <w:sz w:val="24"/>
          <w:szCs w:val="24"/>
        </w:rPr>
        <w:drawing>
          <wp:inline distT="0" distB="0" distL="0" distR="0" wp14:anchorId="114244E1" wp14:editId="780BEE11">
            <wp:extent cx="1881530" cy="962025"/>
            <wp:effectExtent l="0" t="0" r="4445" b="0"/>
            <wp:docPr id="116094256" name="Picture 1" descr="A logo of a person with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94256" name="Picture 1" descr="A logo of a person with a heart&#10;&#10;AI-generated content may be incorrect."/>
                    <pic:cNvPicPr/>
                  </pic:nvPicPr>
                  <pic:blipFill>
                    <a:blip r:embed="rId12"/>
                    <a:stretch>
                      <a:fillRect/>
                    </a:stretch>
                  </pic:blipFill>
                  <pic:spPr>
                    <a:xfrm>
                      <a:off x="0" y="0"/>
                      <a:ext cx="1893184" cy="967984"/>
                    </a:xfrm>
                    <a:prstGeom prst="rect">
                      <a:avLst/>
                    </a:prstGeom>
                  </pic:spPr>
                </pic:pic>
              </a:graphicData>
            </a:graphic>
          </wp:inline>
        </w:drawing>
      </w:r>
    </w:p>
    <w:sectPr w:rsidR="00A43566" w:rsidRPr="00A4356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B38E8" w14:textId="77777777" w:rsidR="005B33E4" w:rsidRDefault="005B33E4" w:rsidP="00A50FB4">
      <w:pPr>
        <w:spacing w:after="0" w:line="240" w:lineRule="auto"/>
      </w:pPr>
      <w:r>
        <w:separator/>
      </w:r>
    </w:p>
  </w:endnote>
  <w:endnote w:type="continuationSeparator" w:id="0">
    <w:p w14:paraId="58395776" w14:textId="77777777" w:rsidR="005B33E4" w:rsidRDefault="005B33E4" w:rsidP="00A50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31123" w14:textId="77777777" w:rsidR="005B33E4" w:rsidRDefault="005B33E4" w:rsidP="00A50FB4">
      <w:pPr>
        <w:spacing w:after="0" w:line="240" w:lineRule="auto"/>
      </w:pPr>
      <w:r>
        <w:separator/>
      </w:r>
    </w:p>
  </w:footnote>
  <w:footnote w:type="continuationSeparator" w:id="0">
    <w:p w14:paraId="50F0CC0D" w14:textId="77777777" w:rsidR="005B33E4" w:rsidRDefault="005B33E4" w:rsidP="00A50FB4">
      <w:pPr>
        <w:spacing w:after="0" w:line="240" w:lineRule="auto"/>
      </w:pPr>
      <w:r>
        <w:continuationSeparator/>
      </w:r>
    </w:p>
  </w:footnote>
  <w:footnote w:id="1">
    <w:p w14:paraId="22B0C03B" w14:textId="77777777" w:rsidR="002E1D10" w:rsidRPr="00521558" w:rsidRDefault="002E1D10" w:rsidP="002E1D10">
      <w:pPr>
        <w:pStyle w:val="FootnoteText"/>
        <w:rPr>
          <w:rFonts w:ascii="Arial" w:hAnsi="Arial" w:cs="Arial"/>
        </w:rPr>
      </w:pPr>
      <w:r w:rsidRPr="00521558">
        <w:rPr>
          <w:rStyle w:val="FootnoteReference"/>
          <w:rFonts w:ascii="Arial" w:hAnsi="Arial" w:cs="Arial"/>
        </w:rPr>
        <w:footnoteRef/>
      </w:r>
      <w:r w:rsidRPr="00521558">
        <w:rPr>
          <w:rFonts w:ascii="Arial" w:hAnsi="Arial" w:cs="Arial"/>
        </w:rPr>
        <w:t xml:space="preserve">  Basic Education Assessment System (SAEB), data from the 2021 evaluation cycle.</w:t>
      </w:r>
    </w:p>
  </w:footnote>
  <w:footnote w:id="2">
    <w:p w14:paraId="71CB4AD5" w14:textId="77777777" w:rsidR="002E1D10" w:rsidRPr="00521558" w:rsidRDefault="002E1D10" w:rsidP="002E1D10">
      <w:pPr>
        <w:pStyle w:val="FootnoteText"/>
        <w:rPr>
          <w:rFonts w:ascii="Arial" w:hAnsi="Arial" w:cs="Arial"/>
        </w:rPr>
      </w:pPr>
      <w:r w:rsidRPr="00521558">
        <w:rPr>
          <w:rStyle w:val="FootnoteReference"/>
          <w:rFonts w:ascii="Arial" w:hAnsi="Arial" w:cs="Arial"/>
        </w:rPr>
        <w:footnoteRef/>
      </w:r>
      <w:r w:rsidRPr="00521558">
        <w:rPr>
          <w:rFonts w:ascii="Arial" w:hAnsi="Arial" w:cs="Arial"/>
        </w:rPr>
        <w:t xml:space="preserve"> Brazilian Forum on Public Security, </w:t>
      </w:r>
      <w:r w:rsidRPr="00521558">
        <w:rPr>
          <w:rFonts w:ascii="Arial" w:hAnsi="Arial" w:cs="Arial"/>
          <w:i/>
          <w:iCs/>
        </w:rPr>
        <w:t>17th Brazilian Yearbook of Public Security, 2023</w:t>
      </w:r>
      <w:r w:rsidRPr="00521558">
        <w:rPr>
          <w:rFonts w:ascii="Arial" w:hAnsi="Arial" w:cs="Arial"/>
        </w:rPr>
        <w:t>, p</w:t>
      </w:r>
      <w:r>
        <w:rPr>
          <w:rFonts w:ascii="Arial" w:hAnsi="Arial" w:cs="Arial"/>
        </w:rPr>
        <w:t>p</w:t>
      </w:r>
      <w:r w:rsidRPr="00521558">
        <w:rPr>
          <w:rFonts w:ascii="Arial" w:hAnsi="Arial" w:cs="Arial"/>
        </w:rPr>
        <w:t xml:space="preserve">. </w:t>
      </w:r>
      <w:r>
        <w:rPr>
          <w:rFonts w:ascii="Arial" w:hAnsi="Arial" w:cs="Arial"/>
        </w:rPr>
        <w:t>345-</w:t>
      </w:r>
      <w:r w:rsidRPr="00521558">
        <w:rPr>
          <w:rFonts w:ascii="Arial" w:hAnsi="Arial" w:cs="Arial"/>
        </w:rPr>
        <w:t>346. Available at:</w:t>
      </w:r>
      <w:hyperlink r:id="rId1" w:history="1">
        <w:r w:rsidRPr="00521558">
          <w:rPr>
            <w:rFonts w:ascii="Arial" w:hAnsi="Arial" w:cs="Arial"/>
          </w:rPr>
          <w:t xml:space="preserve"> &lt;https://publicacoes.forumseguranca.org.br/items/6b3e3a1b-3bd2-40f7-b280-7419c8eb3b39</w:t>
        </w:r>
      </w:hyperlink>
      <w:r w:rsidRPr="00521558">
        <w:rPr>
          <w:rFonts w:ascii="Arial" w:hAnsi="Arial" w:cs="Arial"/>
        </w:rPr>
        <w:t>&gt;.</w:t>
      </w:r>
    </w:p>
  </w:footnote>
  <w:footnote w:id="3">
    <w:p w14:paraId="1F02BE73" w14:textId="77777777" w:rsidR="002E1D10" w:rsidRPr="00AC5BFD" w:rsidRDefault="002E1D10" w:rsidP="002E1D10">
      <w:pPr>
        <w:pStyle w:val="FootnoteText"/>
        <w:rPr>
          <w:rFonts w:ascii="Arial" w:hAnsi="Arial" w:cs="Arial"/>
        </w:rPr>
      </w:pPr>
      <w:r w:rsidRPr="00521558">
        <w:rPr>
          <w:rStyle w:val="FootnoteReference"/>
          <w:rFonts w:ascii="Arial" w:hAnsi="Arial" w:cs="Arial"/>
        </w:rPr>
        <w:footnoteRef/>
      </w:r>
      <w:r w:rsidRPr="00521558">
        <w:rPr>
          <w:rFonts w:ascii="Arial" w:hAnsi="Arial" w:cs="Arial"/>
        </w:rPr>
        <w:t xml:space="preserve"> Ibid., p. 352.</w:t>
      </w:r>
    </w:p>
  </w:footnote>
  <w:footnote w:id="4">
    <w:p w14:paraId="4750F900" w14:textId="77777777" w:rsidR="002E1D10" w:rsidRPr="00842A83" w:rsidRDefault="002E1D10" w:rsidP="002E1D10">
      <w:pPr>
        <w:pStyle w:val="FootnoteText"/>
        <w:rPr>
          <w:rFonts w:ascii="Arial" w:hAnsi="Arial" w:cs="Arial"/>
        </w:rPr>
      </w:pPr>
      <w:r w:rsidRPr="00521558">
        <w:rPr>
          <w:rStyle w:val="FootnoteReference"/>
          <w:rFonts w:ascii="Arial" w:hAnsi="Arial" w:cs="Arial"/>
        </w:rPr>
        <w:footnoteRef/>
      </w:r>
      <w:r w:rsidRPr="00521558">
        <w:rPr>
          <w:rFonts w:ascii="Arial" w:hAnsi="Arial" w:cs="Arial"/>
        </w:rPr>
        <w:t xml:space="preserve">  Ministry of Education; Ministry of Human Rights and Citizenship; UNESCO; Brazilian Forum on Public Security, </w:t>
      </w:r>
      <w:r w:rsidRPr="00521558">
        <w:rPr>
          <w:rFonts w:ascii="Arial" w:hAnsi="Arial" w:cs="Arial"/>
          <w:i/>
          <w:iCs/>
        </w:rPr>
        <w:t>Technical Bulletin No. 1 – School That Protects: Data on Violence in Schools</w:t>
      </w:r>
      <w:r w:rsidRPr="00521558">
        <w:rPr>
          <w:rFonts w:ascii="Arial" w:hAnsi="Arial" w:cs="Arial"/>
        </w:rPr>
        <w:t>, pp. 27–28. Available at:</w:t>
      </w:r>
      <w:hyperlink r:id="rId2" w:history="1">
        <w:r w:rsidRPr="00521558">
          <w:rPr>
            <w:rFonts w:ascii="Arial" w:hAnsi="Arial" w:cs="Arial"/>
          </w:rPr>
          <w:t xml:space="preserve"> &lt;https://www.gov.br/mec/pt-br/escola-que-protege/BOLETIMdadossobreviolenciasnasescolas.pdf</w:t>
        </w:r>
      </w:hyperlink>
      <w:r w:rsidRPr="00521558">
        <w:rPr>
          <w:rFonts w:ascii="Arial" w:hAnsi="Arial" w:cs="Arial"/>
        </w:rPr>
        <w:t>&gt;.</w:t>
      </w:r>
    </w:p>
  </w:footnote>
  <w:footnote w:id="5">
    <w:p w14:paraId="086D49D3" w14:textId="77777777" w:rsidR="002E1D10" w:rsidRPr="00A842A2" w:rsidRDefault="002E1D10" w:rsidP="002E1D10">
      <w:pPr>
        <w:pStyle w:val="FootnoteText"/>
        <w:rPr>
          <w:rFonts w:ascii="Arial" w:hAnsi="Arial" w:cs="Arial"/>
        </w:rPr>
      </w:pPr>
      <w:r w:rsidRPr="00A842A2">
        <w:rPr>
          <w:rStyle w:val="FootnoteReference"/>
          <w:rFonts w:ascii="Arial" w:hAnsi="Arial" w:cs="Arial"/>
        </w:rPr>
        <w:footnoteRef/>
      </w:r>
      <w:r w:rsidRPr="00A842A2">
        <w:rPr>
          <w:rFonts w:ascii="Arial" w:hAnsi="Arial" w:cs="Arial"/>
        </w:rPr>
        <w:t xml:space="preserve"> Instituto Nacional de </w:t>
      </w:r>
      <w:r w:rsidRPr="00A842A2">
        <w:rPr>
          <w:rFonts w:ascii="Arial" w:hAnsi="Arial" w:cs="Arial"/>
        </w:rPr>
        <w:t xml:space="preserve">Estudos e Pesquisas Educacionais Anísio Teixeira (INEP); International Association for the Evaluation of Educational Achievement (IEA), </w:t>
      </w:r>
      <w:r w:rsidRPr="00A842A2">
        <w:rPr>
          <w:rFonts w:ascii="Arial" w:hAnsi="Arial" w:cs="Arial"/>
          <w:i/>
          <w:iCs/>
        </w:rPr>
        <w:t>Trends in International Mathematics and Science Study (TIMSS) 2023 – Brazil Results</w:t>
      </w:r>
      <w:r w:rsidRPr="00A842A2">
        <w:rPr>
          <w:rFonts w:ascii="Arial" w:hAnsi="Arial" w:cs="Arial"/>
        </w:rPr>
        <w:t>, pp. 46, 53, 61, 68. Available at:</w:t>
      </w:r>
      <w:hyperlink r:id="rId3" w:history="1">
        <w:r w:rsidRPr="00A842A2">
          <w:rPr>
            <w:rFonts w:ascii="Arial" w:hAnsi="Arial" w:cs="Arial"/>
          </w:rPr>
          <w:t xml:space="preserve"> </w:t>
        </w:r>
        <w:r>
          <w:rPr>
            <w:rFonts w:ascii="Arial" w:hAnsi="Arial" w:cs="Arial"/>
          </w:rPr>
          <w:t>&lt;</w:t>
        </w:r>
        <w:r w:rsidRPr="00A842A2">
          <w:rPr>
            <w:rFonts w:ascii="Arial" w:hAnsi="Arial" w:cs="Arial"/>
          </w:rPr>
          <w:t>https://download.inep.gov.br/areas_de_atuacao/avaliacao-e-exames-educacionais-timms/resultados-2023.pdf</w:t>
        </w:r>
      </w:hyperlink>
      <w:r>
        <w:rPr>
          <w:rFonts w:ascii="Arial" w:hAnsi="Arial" w:cs="Arial"/>
        </w:rPr>
        <w:t>&gt;.</w:t>
      </w:r>
    </w:p>
  </w:footnote>
  <w:footnote w:id="6">
    <w:p w14:paraId="2E1D1CF8" w14:textId="55C55655" w:rsidR="00107EEC" w:rsidRPr="00A842A2" w:rsidRDefault="00107EEC" w:rsidP="00107EEC">
      <w:pPr>
        <w:pStyle w:val="FootnoteText"/>
        <w:rPr>
          <w:rFonts w:ascii="Arial" w:hAnsi="Arial" w:cs="Arial"/>
        </w:rPr>
      </w:pPr>
      <w:r w:rsidRPr="00A842A2">
        <w:rPr>
          <w:rStyle w:val="FootnoteReference"/>
          <w:rFonts w:ascii="Arial" w:hAnsi="Arial" w:cs="Arial"/>
        </w:rPr>
        <w:footnoteRef/>
      </w:r>
      <w:r w:rsidRPr="00A842A2">
        <w:rPr>
          <w:rFonts w:ascii="Arial" w:hAnsi="Arial" w:cs="Arial"/>
        </w:rPr>
        <w:t xml:space="preserve"> Peres, MFT et al. (2018). Violence, bullying and health repercussions: results of the São Paulo Project for the social development of children and adolescents (SP-PROSO). Department of Preventive Medicine/FMUSP, pp. 134-135. </w:t>
      </w:r>
      <w:r w:rsidRPr="00060CE4">
        <w:rPr>
          <w:rFonts w:ascii="Arial" w:hAnsi="Arial" w:cs="Arial"/>
        </w:rPr>
        <w:t>Available at: &lt;</w:t>
      </w:r>
      <w:r w:rsidR="00060CE4" w:rsidRPr="00060CE4">
        <w:rPr>
          <w:rFonts w:ascii="Arial" w:hAnsi="Arial" w:cs="Arial"/>
        </w:rPr>
        <w:t>https://sites.usp.br/sp-proso/wp-content/uploads/sites/526/2019/06/relatorio_sp_proso_26_05_2019.pdf</w:t>
      </w:r>
      <w:r w:rsidRPr="00060CE4">
        <w:rPr>
          <w:rFonts w:ascii="Arial" w:hAnsi="Arial" w:cs="Arial"/>
        </w:rPr>
        <w:t xml:space="preserve">&gt;. </w:t>
      </w:r>
      <w:r w:rsidRPr="00A842A2">
        <w:rPr>
          <w:rFonts w:ascii="Arial" w:hAnsi="Arial" w:cs="Arial"/>
        </w:rPr>
        <w:t>Accessed on 10 April 2025.</w:t>
      </w:r>
    </w:p>
  </w:footnote>
  <w:footnote w:id="7">
    <w:p w14:paraId="4FD77802" w14:textId="77777777" w:rsidR="002E1D10" w:rsidRPr="00842A83" w:rsidRDefault="002E1D10" w:rsidP="002E1D10">
      <w:pPr>
        <w:pStyle w:val="FootnoteText"/>
        <w:rPr>
          <w:rFonts w:ascii="Arial" w:hAnsi="Arial" w:cs="Arial"/>
        </w:rPr>
      </w:pPr>
      <w:r w:rsidRPr="00A842A2">
        <w:rPr>
          <w:rStyle w:val="FootnoteReference"/>
          <w:rFonts w:ascii="Arial" w:hAnsi="Arial" w:cs="Arial"/>
        </w:rPr>
        <w:footnoteRef/>
      </w:r>
      <w:r w:rsidRPr="00A842A2">
        <w:rPr>
          <w:rFonts w:ascii="Arial" w:hAnsi="Arial" w:cs="Arial"/>
        </w:rPr>
        <w:t xml:space="preserve"> Brazil, </w:t>
      </w:r>
      <w:r w:rsidRPr="00A842A2">
        <w:rPr>
          <w:rFonts w:ascii="Arial" w:hAnsi="Arial" w:cs="Arial"/>
          <w:i/>
          <w:iCs/>
        </w:rPr>
        <w:t>Law No. 13,185 of 6 November 2015</w:t>
      </w:r>
      <w:r w:rsidRPr="00A842A2">
        <w:rPr>
          <w:rFonts w:ascii="Arial" w:hAnsi="Arial" w:cs="Arial"/>
        </w:rPr>
        <w:t>. Available at:</w:t>
      </w:r>
      <w:hyperlink r:id="rId4" w:history="1">
        <w:r w:rsidRPr="00A842A2">
          <w:rPr>
            <w:rFonts w:ascii="Arial" w:hAnsi="Arial" w:cs="Arial"/>
          </w:rPr>
          <w:t xml:space="preserve"> </w:t>
        </w:r>
        <w:r>
          <w:rPr>
            <w:rFonts w:ascii="Arial" w:hAnsi="Arial" w:cs="Arial"/>
          </w:rPr>
          <w:t>&lt;</w:t>
        </w:r>
        <w:r w:rsidRPr="00A842A2">
          <w:rPr>
            <w:rFonts w:ascii="Arial" w:hAnsi="Arial" w:cs="Arial"/>
          </w:rPr>
          <w:t>https://www.planalto.gov.br/ccivil_03/_ato2015-2018/2015/lei/l13185.htm</w:t>
        </w:r>
      </w:hyperlink>
      <w:r w:rsidRPr="00A842A2">
        <w:rPr>
          <w:rFonts w:ascii="Arial" w:hAnsi="Arial" w:cs="Arial"/>
        </w:rPr>
        <w:t>.</w:t>
      </w:r>
      <w:r>
        <w:rPr>
          <w:rFonts w:ascii="Arial" w:hAnsi="Arial" w:cs="Arial"/>
        </w:rPr>
        <w:t>&gt;.</w:t>
      </w:r>
    </w:p>
  </w:footnote>
  <w:footnote w:id="8">
    <w:p w14:paraId="1823C037" w14:textId="77777777" w:rsidR="002E1D10" w:rsidRPr="000A0689" w:rsidRDefault="002E1D10" w:rsidP="002E1D10">
      <w:pPr>
        <w:pStyle w:val="FootnoteText"/>
        <w:rPr>
          <w:rFonts w:ascii="Arial" w:hAnsi="Arial" w:cs="Arial"/>
        </w:rPr>
      </w:pPr>
      <w:r w:rsidRPr="000A0689">
        <w:rPr>
          <w:rStyle w:val="FootnoteReference"/>
          <w:rFonts w:ascii="Arial" w:hAnsi="Arial" w:cs="Arial"/>
        </w:rPr>
        <w:footnoteRef/>
      </w:r>
      <w:r w:rsidRPr="000A0689">
        <w:rPr>
          <w:rFonts w:ascii="Arial" w:hAnsi="Arial" w:cs="Arial"/>
        </w:rPr>
        <w:t xml:space="preserve"> Brazil, Ministry of Education, </w:t>
      </w:r>
      <w:r w:rsidRPr="000A0689">
        <w:rPr>
          <w:rFonts w:ascii="Arial" w:hAnsi="Arial" w:cs="Arial"/>
          <w:i/>
          <w:iCs/>
        </w:rPr>
        <w:t>Ordinance No. 614 of 1 July 2024</w:t>
      </w:r>
      <w:r w:rsidRPr="000A0689">
        <w:rPr>
          <w:rFonts w:ascii="Arial" w:hAnsi="Arial" w:cs="Arial"/>
        </w:rPr>
        <w:t>. Available at:</w:t>
      </w:r>
      <w:hyperlink r:id="rId5" w:history="1">
        <w:r w:rsidRPr="000A0689">
          <w:rPr>
            <w:rFonts w:ascii="Arial" w:hAnsi="Arial" w:cs="Arial"/>
          </w:rPr>
          <w:t xml:space="preserve"> &lt;https://www.in.gov.br/en/web/dou/-/portaria-n-614-de-1-de-julho-de-2024-569620142</w:t>
        </w:r>
      </w:hyperlink>
      <w:r w:rsidRPr="000A0689">
        <w:rPr>
          <w:rFonts w:ascii="Arial" w:hAnsi="Arial" w:cs="Arial"/>
        </w:rPr>
        <w:t>&gt;.</w:t>
      </w:r>
    </w:p>
  </w:footnote>
  <w:footnote w:id="9">
    <w:p w14:paraId="2E91CF81" w14:textId="77777777" w:rsidR="002E1D10" w:rsidRPr="00107EEC" w:rsidRDefault="002E1D10" w:rsidP="002E1D10">
      <w:pPr>
        <w:pStyle w:val="FootnoteText"/>
        <w:rPr>
          <w:rFonts w:ascii="Arial" w:hAnsi="Arial" w:cs="Arial"/>
        </w:rPr>
      </w:pPr>
      <w:r w:rsidRPr="00107EEC">
        <w:rPr>
          <w:rStyle w:val="FootnoteReference"/>
          <w:rFonts w:ascii="Arial" w:hAnsi="Arial" w:cs="Arial"/>
        </w:rPr>
        <w:footnoteRef/>
      </w:r>
      <w:r w:rsidRPr="00107EEC">
        <w:rPr>
          <w:rFonts w:ascii="Arial" w:hAnsi="Arial" w:cs="Arial"/>
        </w:rPr>
        <w:t xml:space="preserve"> Brazil, </w:t>
      </w:r>
      <w:r w:rsidRPr="00107EEC">
        <w:rPr>
          <w:rFonts w:ascii="Arial" w:hAnsi="Arial" w:cs="Arial"/>
          <w:i/>
          <w:iCs/>
        </w:rPr>
        <w:t>Law No. 14,811 of 12 January 2024</w:t>
      </w:r>
      <w:r w:rsidRPr="00107EEC">
        <w:rPr>
          <w:rFonts w:ascii="Arial" w:hAnsi="Arial" w:cs="Arial"/>
        </w:rPr>
        <w:t>. Available at:</w:t>
      </w:r>
      <w:hyperlink r:id="rId6" w:history="1">
        <w:r w:rsidRPr="00107EEC">
          <w:rPr>
            <w:rStyle w:val="Hyperlink"/>
            <w:rFonts w:ascii="Arial" w:hAnsi="Arial" w:cs="Arial"/>
            <w:color w:val="auto"/>
            <w:u w:val="none"/>
          </w:rPr>
          <w:t xml:space="preserve"> &lt;https://www.planalto.gov.br/ccivil_03/_ato2023-2026/2024/lei/l14811.htm</w:t>
        </w:r>
      </w:hyperlink>
      <w:r w:rsidRPr="00107EEC">
        <w:rPr>
          <w:rFonts w:ascii="Arial" w:hAnsi="Arial" w:cs="Arial"/>
        </w:rPr>
        <w:t>&gt;.</w:t>
      </w:r>
    </w:p>
  </w:footnote>
  <w:footnote w:id="10">
    <w:p w14:paraId="2AD25351" w14:textId="77777777" w:rsidR="002E1D10" w:rsidRPr="00107EEC" w:rsidRDefault="002E1D10" w:rsidP="002E1D10">
      <w:pPr>
        <w:pStyle w:val="FootnoteText"/>
        <w:rPr>
          <w:rFonts w:ascii="Arial" w:hAnsi="Arial" w:cs="Arial"/>
        </w:rPr>
      </w:pPr>
      <w:r w:rsidRPr="00107EEC">
        <w:rPr>
          <w:rStyle w:val="FootnoteReference"/>
          <w:rFonts w:ascii="Arial" w:hAnsi="Arial" w:cs="Arial"/>
        </w:rPr>
        <w:footnoteRef/>
      </w:r>
      <w:r w:rsidRPr="00107EEC">
        <w:rPr>
          <w:rFonts w:ascii="Arial" w:hAnsi="Arial" w:cs="Arial"/>
        </w:rPr>
        <w:t xml:space="preserve"> Brazil, </w:t>
      </w:r>
      <w:r w:rsidRPr="00107EEC">
        <w:rPr>
          <w:rFonts w:ascii="Arial" w:hAnsi="Arial" w:cs="Arial"/>
          <w:i/>
          <w:iCs/>
        </w:rPr>
        <w:t>Law No. 14,643 of 2 August 2023</w:t>
      </w:r>
      <w:r w:rsidRPr="00107EEC">
        <w:rPr>
          <w:rFonts w:ascii="Arial" w:hAnsi="Arial" w:cs="Arial"/>
        </w:rPr>
        <w:t>. Available at:</w:t>
      </w:r>
      <w:hyperlink r:id="rId7" w:history="1">
        <w:r w:rsidRPr="00107EEC">
          <w:rPr>
            <w:rFonts w:ascii="Arial" w:hAnsi="Arial" w:cs="Arial"/>
          </w:rPr>
          <w:t xml:space="preserve"> &lt;https://www.planalto.gov.br/ccivil_03/_ato2023-2026/2023/lei/l14643.htm</w:t>
        </w:r>
      </w:hyperlink>
      <w:r w:rsidRPr="00107EEC">
        <w:rPr>
          <w:rFonts w:ascii="Arial" w:hAnsi="Arial" w:cs="Arial"/>
        </w:rPr>
        <w:t>&gt;.</w:t>
      </w:r>
    </w:p>
  </w:footnote>
  <w:footnote w:id="11">
    <w:p w14:paraId="61D320E4" w14:textId="77777777" w:rsidR="002E1D10" w:rsidRPr="000A0689" w:rsidRDefault="002E1D10" w:rsidP="002E1D10">
      <w:pPr>
        <w:pStyle w:val="FootnoteText"/>
        <w:rPr>
          <w:rFonts w:ascii="Arial" w:hAnsi="Arial" w:cs="Arial"/>
        </w:rPr>
      </w:pPr>
      <w:r w:rsidRPr="00107EEC">
        <w:rPr>
          <w:rStyle w:val="FootnoteReference"/>
          <w:rFonts w:ascii="Arial" w:hAnsi="Arial" w:cs="Arial"/>
        </w:rPr>
        <w:footnoteRef/>
      </w:r>
      <w:r w:rsidRPr="00107EEC">
        <w:rPr>
          <w:rFonts w:ascii="Arial" w:hAnsi="Arial" w:cs="Arial"/>
        </w:rPr>
        <w:t xml:space="preserve"> Brazil, </w:t>
      </w:r>
      <w:r w:rsidRPr="00107EEC">
        <w:rPr>
          <w:rFonts w:ascii="Arial" w:hAnsi="Arial" w:cs="Arial"/>
          <w:i/>
          <w:iCs/>
        </w:rPr>
        <w:t>Decree No. 12,006 of 24 April 2024</w:t>
      </w:r>
      <w:r w:rsidRPr="00107EEC">
        <w:rPr>
          <w:rFonts w:ascii="Arial" w:hAnsi="Arial" w:cs="Arial"/>
        </w:rPr>
        <w:t>. Available at:&lt;</w:t>
      </w:r>
      <w:hyperlink r:id="rId8" w:history="1">
        <w:r w:rsidRPr="00107EEC">
          <w:rPr>
            <w:rStyle w:val="Hyperlink"/>
            <w:rFonts w:ascii="Arial" w:hAnsi="Arial" w:cs="Arial"/>
            <w:color w:val="auto"/>
            <w:u w:val="none"/>
          </w:rPr>
          <w:t xml:space="preserve"> https://www.planalto.gov.br/ccivil_03/_ato2023-2026/2024/decreto/d12006.htm</w:t>
        </w:r>
      </w:hyperlink>
      <w:r w:rsidRPr="00107EEC">
        <w:rPr>
          <w:rFonts w:ascii="Arial" w:hAnsi="Arial" w:cs="Arial"/>
        </w:rPr>
        <w:t>&gt;.</w:t>
      </w:r>
    </w:p>
  </w:footnote>
  <w:footnote w:id="12">
    <w:p w14:paraId="7BA1BC31" w14:textId="77777777" w:rsidR="002E1D10" w:rsidRPr="00B7417A" w:rsidRDefault="002E1D10" w:rsidP="002E1D10">
      <w:pPr>
        <w:pStyle w:val="FootnoteText"/>
      </w:pPr>
      <w:r w:rsidRPr="000A0689">
        <w:rPr>
          <w:rStyle w:val="FootnoteReference"/>
          <w:rFonts w:ascii="Arial" w:hAnsi="Arial" w:cs="Arial"/>
        </w:rPr>
        <w:footnoteRef/>
      </w:r>
      <w:r w:rsidRPr="000A0689">
        <w:rPr>
          <w:rFonts w:ascii="Arial" w:hAnsi="Arial" w:cs="Arial"/>
        </w:rPr>
        <w:t xml:space="preserve"> B</w:t>
      </w:r>
      <w:r>
        <w:rPr>
          <w:rFonts w:ascii="Arial" w:hAnsi="Arial" w:cs="Arial"/>
        </w:rPr>
        <w:t>razil</w:t>
      </w:r>
      <w:r w:rsidRPr="000A0689">
        <w:rPr>
          <w:rFonts w:ascii="Arial" w:hAnsi="Arial" w:cs="Arial"/>
        </w:rPr>
        <w:t>. National Institute of Educational Studies and Research Anísio Teixeira (INEP). Basic Education School Census 2024: Technical Summary. Brasília, 2025</w:t>
      </w:r>
      <w:r>
        <w:rPr>
          <w:rFonts w:ascii="Arial" w:hAnsi="Arial" w:cs="Arial"/>
        </w:rPr>
        <w:t>, pp. 16-17</w:t>
      </w:r>
      <w:r w:rsidRPr="000A0689">
        <w:rPr>
          <w:rFonts w:ascii="Arial" w:hAnsi="Arial" w:cs="Arial"/>
        </w:rPr>
        <w:t>. Available at: &lt;https://download.inep.gov.br/publicacoes/institucionais/estatisticas_e_indicadores/resumo_tecnico_censo_escolar_2024.pdf&gt;.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3972C" w14:textId="66E79F0F" w:rsidR="00A50FB4" w:rsidRDefault="00A50FB4" w:rsidP="00A50FB4">
    <w:pPr>
      <w:pStyle w:val="Header"/>
      <w:jc w:val="center"/>
    </w:pPr>
    <w:r>
      <w:rPr>
        <w:noProof/>
      </w:rPr>
      <w:drawing>
        <wp:inline distT="0" distB="0" distL="0" distR="0" wp14:anchorId="1668754B" wp14:editId="18F1EAF4">
          <wp:extent cx="1741170" cy="1042580"/>
          <wp:effectExtent l="0" t="0" r="0" b="5715"/>
          <wp:docPr id="503207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7533" cy="1046390"/>
                  </a:xfrm>
                  <a:prstGeom prst="rect">
                    <a:avLst/>
                  </a:prstGeom>
                  <a:noFill/>
                </pic:spPr>
              </pic:pic>
            </a:graphicData>
          </a:graphic>
        </wp:inline>
      </w:drawing>
    </w:r>
  </w:p>
  <w:p w14:paraId="4AE77089" w14:textId="77777777" w:rsidR="0048214B" w:rsidRDefault="0048214B" w:rsidP="00A50FB4">
    <w:pPr>
      <w:pStyle w:val="Header"/>
      <w:jc w:val="center"/>
    </w:pPr>
  </w:p>
  <w:p w14:paraId="285EFBDB" w14:textId="77777777" w:rsidR="0048214B" w:rsidRDefault="0048214B" w:rsidP="00A50FB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A6854"/>
    <w:multiLevelType w:val="multilevel"/>
    <w:tmpl w:val="41BC137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56B4059F"/>
    <w:multiLevelType w:val="multilevel"/>
    <w:tmpl w:val="AC76B6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EAD64C7"/>
    <w:multiLevelType w:val="multilevel"/>
    <w:tmpl w:val="EF4A79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B52619"/>
    <w:multiLevelType w:val="multilevel"/>
    <w:tmpl w:val="9E000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78067A"/>
    <w:multiLevelType w:val="hybridMultilevel"/>
    <w:tmpl w:val="59E4D2C8"/>
    <w:lvl w:ilvl="0" w:tplc="6C9288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49696181">
    <w:abstractNumId w:val="3"/>
  </w:num>
  <w:num w:numId="2" w16cid:durableId="2075345778">
    <w:abstractNumId w:val="2"/>
  </w:num>
  <w:num w:numId="3" w16cid:durableId="1030885900">
    <w:abstractNumId w:val="1"/>
  </w:num>
  <w:num w:numId="4" w16cid:durableId="1129856858">
    <w:abstractNumId w:val="0"/>
  </w:num>
  <w:num w:numId="5" w16cid:durableId="18358721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515"/>
    <w:rsid w:val="00044EC1"/>
    <w:rsid w:val="00060CE4"/>
    <w:rsid w:val="000655A1"/>
    <w:rsid w:val="000705B6"/>
    <w:rsid w:val="0008504F"/>
    <w:rsid w:val="000A0C2B"/>
    <w:rsid w:val="000A16C6"/>
    <w:rsid w:val="000A5FE8"/>
    <w:rsid w:val="000F3EC8"/>
    <w:rsid w:val="000F492A"/>
    <w:rsid w:val="00107EEC"/>
    <w:rsid w:val="00107F41"/>
    <w:rsid w:val="0012065F"/>
    <w:rsid w:val="00135A9A"/>
    <w:rsid w:val="0013684B"/>
    <w:rsid w:val="001467CE"/>
    <w:rsid w:val="00155F60"/>
    <w:rsid w:val="001725BB"/>
    <w:rsid w:val="001A13FC"/>
    <w:rsid w:val="001B1308"/>
    <w:rsid w:val="001C7EB0"/>
    <w:rsid w:val="00224F25"/>
    <w:rsid w:val="00251E62"/>
    <w:rsid w:val="0026222C"/>
    <w:rsid w:val="00275EC3"/>
    <w:rsid w:val="002810A4"/>
    <w:rsid w:val="002D50F3"/>
    <w:rsid w:val="002E1D10"/>
    <w:rsid w:val="002F3D86"/>
    <w:rsid w:val="003734CA"/>
    <w:rsid w:val="00397097"/>
    <w:rsid w:val="00397C6E"/>
    <w:rsid w:val="003D6376"/>
    <w:rsid w:val="003E5ACD"/>
    <w:rsid w:val="003E6228"/>
    <w:rsid w:val="003F1C83"/>
    <w:rsid w:val="004004FB"/>
    <w:rsid w:val="00421255"/>
    <w:rsid w:val="004610EA"/>
    <w:rsid w:val="00470C4B"/>
    <w:rsid w:val="0048214B"/>
    <w:rsid w:val="00494AF2"/>
    <w:rsid w:val="004B1ED4"/>
    <w:rsid w:val="004F1466"/>
    <w:rsid w:val="00523E97"/>
    <w:rsid w:val="0053030E"/>
    <w:rsid w:val="00534658"/>
    <w:rsid w:val="0054118F"/>
    <w:rsid w:val="00542C6B"/>
    <w:rsid w:val="00563256"/>
    <w:rsid w:val="005A3724"/>
    <w:rsid w:val="005B33E4"/>
    <w:rsid w:val="005E6960"/>
    <w:rsid w:val="006133CA"/>
    <w:rsid w:val="00641FA7"/>
    <w:rsid w:val="00660207"/>
    <w:rsid w:val="00674214"/>
    <w:rsid w:val="00677477"/>
    <w:rsid w:val="006831DA"/>
    <w:rsid w:val="006864FA"/>
    <w:rsid w:val="006A0F8B"/>
    <w:rsid w:val="006D145A"/>
    <w:rsid w:val="006D3271"/>
    <w:rsid w:val="00722EE6"/>
    <w:rsid w:val="00722FB4"/>
    <w:rsid w:val="00752B8F"/>
    <w:rsid w:val="00763C5C"/>
    <w:rsid w:val="00766574"/>
    <w:rsid w:val="0078463A"/>
    <w:rsid w:val="007D3BA4"/>
    <w:rsid w:val="007E0FAE"/>
    <w:rsid w:val="00801D9A"/>
    <w:rsid w:val="00802049"/>
    <w:rsid w:val="00805137"/>
    <w:rsid w:val="00815119"/>
    <w:rsid w:val="008338FA"/>
    <w:rsid w:val="008706C8"/>
    <w:rsid w:val="00870BE2"/>
    <w:rsid w:val="00872515"/>
    <w:rsid w:val="00883C7B"/>
    <w:rsid w:val="008919FD"/>
    <w:rsid w:val="00895A03"/>
    <w:rsid w:val="0089634F"/>
    <w:rsid w:val="008F0DE7"/>
    <w:rsid w:val="008F244C"/>
    <w:rsid w:val="00934D09"/>
    <w:rsid w:val="00941B6F"/>
    <w:rsid w:val="00947BD4"/>
    <w:rsid w:val="00982AC6"/>
    <w:rsid w:val="009A074F"/>
    <w:rsid w:val="009A0E97"/>
    <w:rsid w:val="009B3261"/>
    <w:rsid w:val="009B4507"/>
    <w:rsid w:val="009F54DD"/>
    <w:rsid w:val="00A43566"/>
    <w:rsid w:val="00A45BD8"/>
    <w:rsid w:val="00A45BDF"/>
    <w:rsid w:val="00A50FB4"/>
    <w:rsid w:val="00A538B5"/>
    <w:rsid w:val="00AB2ABF"/>
    <w:rsid w:val="00AB2FCC"/>
    <w:rsid w:val="00AC0555"/>
    <w:rsid w:val="00AF1C3C"/>
    <w:rsid w:val="00B16FA1"/>
    <w:rsid w:val="00B4641B"/>
    <w:rsid w:val="00B642F2"/>
    <w:rsid w:val="00B76E99"/>
    <w:rsid w:val="00B86CB8"/>
    <w:rsid w:val="00B877E3"/>
    <w:rsid w:val="00BA3842"/>
    <w:rsid w:val="00BA5619"/>
    <w:rsid w:val="00BB7372"/>
    <w:rsid w:val="00BD096B"/>
    <w:rsid w:val="00BE24CD"/>
    <w:rsid w:val="00C227E8"/>
    <w:rsid w:val="00C32D3D"/>
    <w:rsid w:val="00C4529B"/>
    <w:rsid w:val="00CA71C3"/>
    <w:rsid w:val="00CB4032"/>
    <w:rsid w:val="00CB496B"/>
    <w:rsid w:val="00D038D1"/>
    <w:rsid w:val="00D31BAA"/>
    <w:rsid w:val="00D80A86"/>
    <w:rsid w:val="00DB1E22"/>
    <w:rsid w:val="00DD5D66"/>
    <w:rsid w:val="00DF0982"/>
    <w:rsid w:val="00DF4C68"/>
    <w:rsid w:val="00E07C4A"/>
    <w:rsid w:val="00E1532E"/>
    <w:rsid w:val="00E156D1"/>
    <w:rsid w:val="00E25331"/>
    <w:rsid w:val="00E97AB6"/>
    <w:rsid w:val="00EA65F7"/>
    <w:rsid w:val="00EB1B33"/>
    <w:rsid w:val="00F42D3F"/>
    <w:rsid w:val="00F4742C"/>
    <w:rsid w:val="00F63C47"/>
    <w:rsid w:val="00F8173E"/>
    <w:rsid w:val="00F85C64"/>
    <w:rsid w:val="00F977E3"/>
    <w:rsid w:val="00FB2926"/>
    <w:rsid w:val="00FB6CD5"/>
    <w:rsid w:val="00FD6433"/>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9C601"/>
  <w15:chartTrackingRefBased/>
  <w15:docId w15:val="{521EC67C-53A3-4A1F-864B-B12F5F6D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5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25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25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25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25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25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5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5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5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5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25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25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25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5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5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5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5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515"/>
    <w:rPr>
      <w:rFonts w:eastAsiaTheme="majorEastAsia" w:cstheme="majorBidi"/>
      <w:color w:val="272727" w:themeColor="text1" w:themeTint="D8"/>
    </w:rPr>
  </w:style>
  <w:style w:type="paragraph" w:styleId="Title">
    <w:name w:val="Title"/>
    <w:basedOn w:val="Normal"/>
    <w:next w:val="Normal"/>
    <w:link w:val="TitleChar"/>
    <w:uiPriority w:val="10"/>
    <w:qFormat/>
    <w:rsid w:val="008725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5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5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5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515"/>
    <w:pPr>
      <w:spacing w:before="160"/>
      <w:jc w:val="center"/>
    </w:pPr>
    <w:rPr>
      <w:i/>
      <w:iCs/>
      <w:color w:val="404040" w:themeColor="text1" w:themeTint="BF"/>
    </w:rPr>
  </w:style>
  <w:style w:type="character" w:customStyle="1" w:styleId="QuoteChar">
    <w:name w:val="Quote Char"/>
    <w:basedOn w:val="DefaultParagraphFont"/>
    <w:link w:val="Quote"/>
    <w:uiPriority w:val="29"/>
    <w:rsid w:val="00872515"/>
    <w:rPr>
      <w:i/>
      <w:iCs/>
      <w:color w:val="404040" w:themeColor="text1" w:themeTint="BF"/>
    </w:rPr>
  </w:style>
  <w:style w:type="paragraph" w:styleId="ListParagraph">
    <w:name w:val="List Paragraph"/>
    <w:basedOn w:val="Normal"/>
    <w:uiPriority w:val="1"/>
    <w:qFormat/>
    <w:rsid w:val="00872515"/>
    <w:pPr>
      <w:ind w:left="720"/>
      <w:contextualSpacing/>
    </w:pPr>
  </w:style>
  <w:style w:type="character" w:styleId="IntenseEmphasis">
    <w:name w:val="Intense Emphasis"/>
    <w:basedOn w:val="DefaultParagraphFont"/>
    <w:uiPriority w:val="21"/>
    <w:qFormat/>
    <w:rsid w:val="00872515"/>
    <w:rPr>
      <w:i/>
      <w:iCs/>
      <w:color w:val="0F4761" w:themeColor="accent1" w:themeShade="BF"/>
    </w:rPr>
  </w:style>
  <w:style w:type="paragraph" w:styleId="IntenseQuote">
    <w:name w:val="Intense Quote"/>
    <w:basedOn w:val="Normal"/>
    <w:next w:val="Normal"/>
    <w:link w:val="IntenseQuoteChar"/>
    <w:uiPriority w:val="30"/>
    <w:qFormat/>
    <w:rsid w:val="008725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515"/>
    <w:rPr>
      <w:i/>
      <w:iCs/>
      <w:color w:val="0F4761" w:themeColor="accent1" w:themeShade="BF"/>
    </w:rPr>
  </w:style>
  <w:style w:type="character" w:styleId="IntenseReference">
    <w:name w:val="Intense Reference"/>
    <w:basedOn w:val="DefaultParagraphFont"/>
    <w:uiPriority w:val="32"/>
    <w:qFormat/>
    <w:rsid w:val="00872515"/>
    <w:rPr>
      <w:b/>
      <w:bCs/>
      <w:smallCaps/>
      <w:color w:val="0F4761" w:themeColor="accent1" w:themeShade="BF"/>
      <w:spacing w:val="5"/>
    </w:rPr>
  </w:style>
  <w:style w:type="paragraph" w:styleId="Header">
    <w:name w:val="header"/>
    <w:basedOn w:val="Normal"/>
    <w:link w:val="HeaderChar"/>
    <w:uiPriority w:val="99"/>
    <w:unhideWhenUsed/>
    <w:rsid w:val="00A50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FB4"/>
  </w:style>
  <w:style w:type="paragraph" w:styleId="Footer">
    <w:name w:val="footer"/>
    <w:basedOn w:val="Normal"/>
    <w:link w:val="FooterChar"/>
    <w:uiPriority w:val="99"/>
    <w:unhideWhenUsed/>
    <w:rsid w:val="00A50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FB4"/>
  </w:style>
  <w:style w:type="character" w:styleId="FootnoteReference">
    <w:name w:val="footnote reference"/>
    <w:basedOn w:val="DefaultParagraphFont"/>
    <w:uiPriority w:val="99"/>
    <w:semiHidden/>
    <w:unhideWhenUsed/>
    <w:rsid w:val="004610EA"/>
    <w:rPr>
      <w:vertAlign w:val="superscript"/>
    </w:rPr>
  </w:style>
  <w:style w:type="paragraph" w:styleId="FootnoteText">
    <w:name w:val="footnote text"/>
    <w:basedOn w:val="Normal"/>
    <w:link w:val="FootnoteTextChar"/>
    <w:uiPriority w:val="99"/>
    <w:semiHidden/>
    <w:unhideWhenUsed/>
    <w:rsid w:val="002E1D10"/>
    <w:pPr>
      <w:spacing w:after="0" w:line="240" w:lineRule="auto"/>
    </w:pPr>
    <w:rPr>
      <w:rFonts w:ascii="Calibri" w:eastAsia="Calibri" w:hAnsi="Calibri" w:cs="Calibri"/>
      <w:kern w:val="0"/>
      <w:sz w:val="20"/>
      <w:szCs w:val="20"/>
      <w:lang w:val="en-US" w:eastAsia="pt-BR"/>
      <w14:ligatures w14:val="none"/>
    </w:rPr>
  </w:style>
  <w:style w:type="character" w:customStyle="1" w:styleId="FootnoteTextChar">
    <w:name w:val="Footnote Text Char"/>
    <w:basedOn w:val="DefaultParagraphFont"/>
    <w:link w:val="FootnoteText"/>
    <w:uiPriority w:val="99"/>
    <w:semiHidden/>
    <w:rsid w:val="002E1D10"/>
    <w:rPr>
      <w:rFonts w:ascii="Calibri" w:eastAsia="Calibri" w:hAnsi="Calibri" w:cs="Calibri"/>
      <w:kern w:val="0"/>
      <w:sz w:val="20"/>
      <w:szCs w:val="20"/>
      <w:lang w:val="en-US" w:eastAsia="pt-BR"/>
      <w14:ligatures w14:val="none"/>
    </w:rPr>
  </w:style>
  <w:style w:type="character" w:styleId="Hyperlink">
    <w:name w:val="Hyperlink"/>
    <w:basedOn w:val="DefaultParagraphFont"/>
    <w:uiPriority w:val="99"/>
    <w:unhideWhenUsed/>
    <w:rsid w:val="002E1D10"/>
    <w:rPr>
      <w:color w:val="0000FF"/>
      <w:u w:val="single"/>
    </w:rPr>
  </w:style>
  <w:style w:type="paragraph" w:styleId="NormalWeb">
    <w:name w:val="Normal (Web)"/>
    <w:basedOn w:val="Normal"/>
    <w:uiPriority w:val="99"/>
    <w:unhideWhenUsed/>
    <w:rsid w:val="00895A0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364728">
      <w:bodyDiv w:val="1"/>
      <w:marLeft w:val="0"/>
      <w:marRight w:val="0"/>
      <w:marTop w:val="0"/>
      <w:marBottom w:val="0"/>
      <w:divBdr>
        <w:top w:val="none" w:sz="0" w:space="0" w:color="auto"/>
        <w:left w:val="none" w:sz="0" w:space="0" w:color="auto"/>
        <w:bottom w:val="none" w:sz="0" w:space="0" w:color="auto"/>
        <w:right w:val="none" w:sz="0" w:space="0" w:color="auto"/>
      </w:divBdr>
    </w:div>
    <w:div w:id="640623658">
      <w:bodyDiv w:val="1"/>
      <w:marLeft w:val="0"/>
      <w:marRight w:val="0"/>
      <w:marTop w:val="0"/>
      <w:marBottom w:val="0"/>
      <w:divBdr>
        <w:top w:val="none" w:sz="0" w:space="0" w:color="auto"/>
        <w:left w:val="none" w:sz="0" w:space="0" w:color="auto"/>
        <w:bottom w:val="none" w:sz="0" w:space="0" w:color="auto"/>
        <w:right w:val="none" w:sz="0" w:space="0" w:color="auto"/>
      </w:divBdr>
    </w:div>
    <w:div w:id="665866385">
      <w:bodyDiv w:val="1"/>
      <w:marLeft w:val="0"/>
      <w:marRight w:val="0"/>
      <w:marTop w:val="0"/>
      <w:marBottom w:val="0"/>
      <w:divBdr>
        <w:top w:val="none" w:sz="0" w:space="0" w:color="auto"/>
        <w:left w:val="none" w:sz="0" w:space="0" w:color="auto"/>
        <w:bottom w:val="none" w:sz="0" w:space="0" w:color="auto"/>
        <w:right w:val="none" w:sz="0" w:space="0" w:color="auto"/>
      </w:divBdr>
    </w:div>
    <w:div w:id="104367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20https://www.planalto.gov.br/ccivil_03/_ato2023-2026/2024/decreto/d12006.htm" TargetMode="External"/><Relationship Id="rId3" Type="http://schemas.openxmlformats.org/officeDocument/2006/relationships/hyperlink" Target="https://download.inep.gov.br/areas_de_atuacao/avaliacao-e-exames-educacionais-timms/resultados-2023.pdf" TargetMode="External"/><Relationship Id="rId7" Type="http://schemas.openxmlformats.org/officeDocument/2006/relationships/hyperlink" Target="https://www.planalto.gov.br/ccivil_03/_ato2023-2026/2023/lei/l14643.htm" TargetMode="External"/><Relationship Id="rId2" Type="http://schemas.openxmlformats.org/officeDocument/2006/relationships/hyperlink" Target="https://www.gov.br/mec/pt-br/escola-que-protege/BOLETIMdadossobreviolenciasnasescolas.pdf" TargetMode="External"/><Relationship Id="rId1" Type="http://schemas.openxmlformats.org/officeDocument/2006/relationships/hyperlink" Target="https://publicacoes.forumseguranca.org.br/items/6b3e3a1b-3bd2-40f7-b280-7419c8eb3b39" TargetMode="External"/><Relationship Id="rId6" Type="http://schemas.openxmlformats.org/officeDocument/2006/relationships/hyperlink" Target="%20https://www.planalto.gov.br/ccivil_03/_ato2023-2026/2024/lei/l14811.htm" TargetMode="External"/><Relationship Id="rId5" Type="http://schemas.openxmlformats.org/officeDocument/2006/relationships/hyperlink" Target="https://www.in.gov.br/en/web/dou/-/portaria-n-614-de-1-de-julho-de-2024-569620142" TargetMode="External"/><Relationship Id="rId4" Type="http://schemas.openxmlformats.org/officeDocument/2006/relationships/hyperlink" Target="https://www.planalto.gov.br/ccivil_03/_ato2015-2018/2015/lei/l13185.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A6267-85A5-477B-9EB1-B16A60967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1893</Words>
  <Characters>10796</Characters>
  <Application>Microsoft Office Word</Application>
  <DocSecurity>0</DocSecurity>
  <Lines>89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Patrícia Mannaro</dc:creator>
  <cp:keywords/>
  <dc:description/>
  <cp:lastModifiedBy>James Boit</cp:lastModifiedBy>
  <cp:revision>2</cp:revision>
  <dcterms:created xsi:type="dcterms:W3CDTF">2025-05-05T09:56:00Z</dcterms:created>
  <dcterms:modified xsi:type="dcterms:W3CDTF">2025-05-05T09:56:00Z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4be0ce3df15984dd4e34a57e55a7e13b051c824c5c2f6f3324db3d786075c946</vt:lpwstr>
  </property>
</Properties>
</file>