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C92DBB" w14:textId="77777777" w:rsidR="006D7D2A" w:rsidRDefault="006D7D2A" w:rsidP="006D7D2A">
      <w:pPr>
        <w:pStyle w:val="NormalWeb"/>
        <w:shd w:val="clear" w:color="auto" w:fill="FFFFFF"/>
        <w:spacing w:before="0" w:beforeAutospacing="0" w:after="240" w:afterAutospacing="0"/>
        <w:jc w:val="center"/>
        <w:rPr>
          <w:rFonts w:ascii="Segoe UI" w:hAnsi="Segoe UI" w:cs="Segoe UI"/>
          <w:b/>
          <w:bCs/>
          <w:sz w:val="21"/>
          <w:szCs w:val="21"/>
          <w:lang w:bidi="fa-IR"/>
        </w:rPr>
      </w:pPr>
    </w:p>
    <w:p w14:paraId="6BEC1BB3" w14:textId="77777777" w:rsidR="006D7D2A" w:rsidRDefault="006D7D2A" w:rsidP="006D7D2A">
      <w:pPr>
        <w:pStyle w:val="NormalWeb"/>
        <w:shd w:val="clear" w:color="auto" w:fill="FFFFFF"/>
        <w:spacing w:before="0" w:beforeAutospacing="0" w:after="240" w:afterAutospacing="0"/>
        <w:jc w:val="center"/>
        <w:rPr>
          <w:rFonts w:ascii="Segoe UI" w:hAnsi="Segoe UI" w:cs="Segoe UI"/>
          <w:b/>
          <w:bCs/>
          <w:sz w:val="21"/>
          <w:szCs w:val="21"/>
          <w:lang w:bidi="fa-IR"/>
        </w:rPr>
      </w:pPr>
    </w:p>
    <w:p w14:paraId="5BEF87C7" w14:textId="77777777" w:rsidR="006D7D2A" w:rsidRDefault="006D7D2A" w:rsidP="006D7D2A">
      <w:pPr>
        <w:pStyle w:val="NormalWeb"/>
        <w:shd w:val="clear" w:color="auto" w:fill="FFFFFF"/>
        <w:spacing w:before="0" w:beforeAutospacing="0" w:after="240" w:afterAutospacing="0"/>
        <w:jc w:val="center"/>
        <w:rPr>
          <w:rFonts w:ascii="Segoe UI" w:hAnsi="Segoe UI" w:cs="Segoe UI"/>
          <w:b/>
          <w:bCs/>
          <w:sz w:val="21"/>
          <w:szCs w:val="21"/>
          <w:lang w:bidi="fa-IR"/>
        </w:rPr>
      </w:pPr>
    </w:p>
    <w:p w14:paraId="0F38D0E9" w14:textId="77777777" w:rsidR="006D7D2A" w:rsidRDefault="006D7D2A" w:rsidP="006D7D2A">
      <w:pPr>
        <w:pStyle w:val="NormalWeb"/>
        <w:shd w:val="clear" w:color="auto" w:fill="FFFFFF"/>
        <w:spacing w:before="0" w:beforeAutospacing="0" w:after="240" w:afterAutospacing="0"/>
        <w:jc w:val="center"/>
        <w:rPr>
          <w:rFonts w:ascii="Segoe UI" w:hAnsi="Segoe UI" w:cs="Segoe UI"/>
          <w:b/>
          <w:bCs/>
          <w:sz w:val="21"/>
          <w:szCs w:val="21"/>
          <w:lang w:bidi="fa-IR"/>
        </w:rPr>
      </w:pPr>
    </w:p>
    <w:p w14:paraId="11B3388A" w14:textId="77777777" w:rsidR="006D7D2A" w:rsidRDefault="006D7D2A" w:rsidP="006D7D2A">
      <w:pPr>
        <w:pStyle w:val="NormalWeb"/>
        <w:shd w:val="clear" w:color="auto" w:fill="FFFFFF"/>
        <w:spacing w:before="0" w:beforeAutospacing="0" w:after="240" w:afterAutospacing="0"/>
        <w:jc w:val="center"/>
        <w:rPr>
          <w:rFonts w:ascii="Segoe UI" w:hAnsi="Segoe UI" w:cs="Segoe UI"/>
          <w:b/>
          <w:bCs/>
          <w:sz w:val="21"/>
          <w:szCs w:val="21"/>
          <w:lang w:bidi="fa-IR"/>
        </w:rPr>
      </w:pPr>
      <w:r>
        <w:rPr>
          <w:rFonts w:ascii="Segoe UI" w:hAnsi="Segoe UI" w:cs="Segoe UI"/>
          <w:b/>
          <w:bCs/>
          <w:noProof/>
          <w:sz w:val="21"/>
          <w:szCs w:val="21"/>
          <w:lang w:bidi="fa-IR"/>
        </w:rPr>
        <w:drawing>
          <wp:inline distT="0" distB="0" distL="0" distR="0" wp14:anchorId="37BBBE44" wp14:editId="387F0694">
            <wp:extent cx="1832389" cy="1795780"/>
            <wp:effectExtent l="0" t="0" r="0" b="0"/>
            <wp:docPr id="741520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520478" name="Picture 741520478"/>
                    <pic:cNvPicPr/>
                  </pic:nvPicPr>
                  <pic:blipFill>
                    <a:blip r:embed="rId7" cstate="print">
                      <a:extLst>
                        <a:ext uri="{28A0092B-C50C-407E-A947-70E740481C1C}">
                          <a14:useLocalDpi xmlns:a14="http://schemas.microsoft.com/office/drawing/2010/main" val="0"/>
                        </a:ext>
                      </a:extLst>
                    </a:blip>
                    <a:stretch>
                      <a:fillRect/>
                    </a:stretch>
                  </pic:blipFill>
                  <pic:spPr>
                    <a:xfrm flipH="1">
                      <a:off x="0" y="0"/>
                      <a:ext cx="1843589" cy="1806756"/>
                    </a:xfrm>
                    <a:prstGeom prst="rect">
                      <a:avLst/>
                    </a:prstGeom>
                  </pic:spPr>
                </pic:pic>
              </a:graphicData>
            </a:graphic>
          </wp:inline>
        </w:drawing>
      </w:r>
    </w:p>
    <w:p w14:paraId="238CBAF6" w14:textId="77777777" w:rsidR="006D7D2A" w:rsidRDefault="006D7D2A" w:rsidP="006D7D2A">
      <w:pPr>
        <w:pStyle w:val="NormalWeb"/>
        <w:shd w:val="clear" w:color="auto" w:fill="FFFFFF"/>
        <w:spacing w:before="0" w:beforeAutospacing="0" w:after="240" w:afterAutospacing="0"/>
        <w:jc w:val="center"/>
        <w:rPr>
          <w:rFonts w:ascii="Segoe UI" w:hAnsi="Segoe UI" w:cs="Segoe UI"/>
          <w:b/>
          <w:bCs/>
          <w:sz w:val="21"/>
          <w:szCs w:val="21"/>
          <w:lang w:bidi="fa-IR"/>
        </w:rPr>
      </w:pPr>
    </w:p>
    <w:p w14:paraId="7FE05F4B" w14:textId="05A5DAC5" w:rsidR="006D7D2A" w:rsidRPr="006D7D2A" w:rsidRDefault="006D7D2A" w:rsidP="006D7D2A">
      <w:pPr>
        <w:pStyle w:val="NormalWeb"/>
        <w:shd w:val="clear" w:color="auto" w:fill="FFFFFF"/>
        <w:spacing w:before="0" w:beforeAutospacing="0" w:after="240" w:afterAutospacing="0"/>
        <w:ind w:right="-279"/>
        <w:jc w:val="center"/>
        <w:rPr>
          <w:rFonts w:ascii="Segoe UI" w:hAnsi="Segoe UI" w:cs="Segoe UI"/>
          <w:b/>
          <w:bCs/>
          <w:color w:val="7B7B7B" w:themeColor="accent3" w:themeShade="BF"/>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D7D2A">
        <w:rPr>
          <w:rFonts w:ascii="Segoe UI" w:hAnsi="Segoe UI" w:cs="Segoe UI"/>
          <w:b/>
          <w:bCs/>
          <w:color w:val="7B7B7B" w:themeColor="accent3" w:themeShade="BF"/>
          <w:sz w:val="27"/>
          <w:szCs w:val="27"/>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Investigating the status of access to economic and social rights for immigrants and refugees in the UK</w:t>
      </w:r>
    </w:p>
    <w:p w14:paraId="216E2DF3" w14:textId="7654D419" w:rsidR="006D7D2A" w:rsidRPr="006D7D2A" w:rsidRDefault="006D7D2A" w:rsidP="006D7D2A">
      <w:pPr>
        <w:bidi/>
        <w:spacing w:line="276" w:lineRule="auto"/>
        <w:jc w:val="center"/>
        <w:rPr>
          <w:rFonts w:asciiTheme="majorBidi" w:eastAsia="Times New Roman" w:hAnsiTheme="majorBidi" w:cstheme="majorBidi"/>
          <w:b/>
          <w:bCs/>
          <w:sz w:val="24"/>
          <w:szCs w:val="24"/>
          <w:rtl/>
          <w:lang w:bidi="he-IL"/>
        </w:rPr>
      </w:pPr>
      <w:r w:rsidRPr="006D7D2A">
        <w:rPr>
          <w:rFonts w:asciiTheme="majorBidi" w:eastAsia="Times New Roman" w:hAnsiTheme="majorBidi" w:cstheme="majorBidi"/>
          <w:b/>
          <w:bCs/>
          <w:sz w:val="24"/>
          <w:szCs w:val="24"/>
        </w:rPr>
        <w:t>Submission to the Committee on Economic, Social and Cultural Rights (CESCR)77</w:t>
      </w:r>
      <w:r w:rsidRPr="006D7D2A">
        <w:rPr>
          <w:rFonts w:asciiTheme="majorBidi" w:eastAsia="Times New Roman" w:hAnsiTheme="majorBidi" w:cstheme="majorBidi"/>
          <w:b/>
          <w:bCs/>
          <w:sz w:val="24"/>
          <w:szCs w:val="24"/>
          <w:vertAlign w:val="superscript"/>
        </w:rPr>
        <w:t>th</w:t>
      </w:r>
      <w:r>
        <w:rPr>
          <w:rFonts w:asciiTheme="majorBidi" w:eastAsia="Times New Roman" w:hAnsiTheme="majorBidi" w:cstheme="majorBidi"/>
          <w:b/>
          <w:bCs/>
          <w:sz w:val="24"/>
          <w:szCs w:val="24"/>
        </w:rPr>
        <w:t xml:space="preserve"> </w:t>
      </w:r>
      <w:r w:rsidRPr="006D7D2A">
        <w:rPr>
          <w:rFonts w:asciiTheme="majorBidi" w:eastAsia="Times New Roman" w:hAnsiTheme="majorBidi" w:cstheme="majorBidi"/>
          <w:b/>
          <w:bCs/>
          <w:sz w:val="24"/>
          <w:szCs w:val="24"/>
        </w:rPr>
        <w:t xml:space="preserve"> Session (10 Feb 2025 - 28 Feb 2025)</w:t>
      </w:r>
    </w:p>
    <w:p w14:paraId="46C65FCE" w14:textId="77777777" w:rsidR="006D7D2A" w:rsidRPr="006D7D2A" w:rsidRDefault="006D7D2A" w:rsidP="006D7D2A">
      <w:pPr>
        <w:pStyle w:val="NormalWeb"/>
        <w:shd w:val="clear" w:color="auto" w:fill="FFFFFF"/>
        <w:spacing w:before="0" w:beforeAutospacing="0" w:after="240" w:afterAutospacing="0"/>
        <w:jc w:val="center"/>
        <w:rPr>
          <w:rFonts w:ascii="Segoe UI" w:hAnsi="Segoe UI" w:cs="Segoe UI"/>
          <w:b/>
          <w:bCs/>
        </w:rPr>
      </w:pPr>
    </w:p>
    <w:p w14:paraId="5DB4BFD9" w14:textId="1BBABAC3" w:rsidR="006D7D2A" w:rsidRDefault="006D7D2A" w:rsidP="006D7D2A">
      <w:pPr>
        <w:pStyle w:val="NormalWeb"/>
        <w:shd w:val="clear" w:color="auto" w:fill="FFFFFF"/>
        <w:spacing w:after="240"/>
        <w:jc w:val="center"/>
        <w:rPr>
          <w:rFonts w:ascii="Segoe UI" w:hAnsi="Segoe UI" w:cs="Segoe UI"/>
          <w:sz w:val="21"/>
          <w:szCs w:val="21"/>
        </w:rPr>
      </w:pPr>
      <w:r w:rsidRPr="006D7D2A">
        <w:rPr>
          <w:b/>
          <w:bCs/>
        </w:rPr>
        <w:t>Presented by</w:t>
      </w:r>
      <w:r>
        <w:rPr>
          <w:rFonts w:ascii="Segoe UI" w:hAnsi="Segoe UI" w:cs="Segoe UI"/>
          <w:b/>
          <w:bCs/>
          <w:sz w:val="21"/>
          <w:szCs w:val="21"/>
        </w:rPr>
        <w:t>:</w:t>
      </w:r>
      <w:r w:rsidRPr="006D7D2A">
        <w:rPr>
          <w:rFonts w:ascii="Segoe UI" w:hAnsi="Segoe UI" w:cs="Segoe UI"/>
          <w:sz w:val="21"/>
          <w:szCs w:val="21"/>
        </w:rPr>
        <w:t>Institute of Sustainable Development</w:t>
      </w:r>
    </w:p>
    <w:p w14:paraId="659B86DB" w14:textId="6AB4E590" w:rsidR="006D7D2A" w:rsidRPr="006D7D2A" w:rsidRDefault="006D7D2A" w:rsidP="006D7D2A">
      <w:pPr>
        <w:pStyle w:val="NormalWeb"/>
        <w:shd w:val="clear" w:color="auto" w:fill="FFFFFF"/>
        <w:spacing w:after="240"/>
        <w:jc w:val="center"/>
        <w:rPr>
          <w:b/>
          <w:bCs/>
        </w:rPr>
      </w:pPr>
      <w:r w:rsidRPr="006D7D2A">
        <w:rPr>
          <w:b/>
          <w:bCs/>
        </w:rPr>
        <w:t>Email:</w:t>
      </w:r>
      <w:r w:rsidRPr="006D7D2A">
        <w:rPr>
          <w:rFonts w:ascii="Arial" w:hAnsi="Arial" w:cs="Arial"/>
          <w:b/>
          <w:bCs/>
          <w:color w:val="2C363A"/>
          <w:sz w:val="21"/>
          <w:szCs w:val="21"/>
          <w:shd w:val="clear" w:color="auto" w:fill="F4F4F4"/>
        </w:rPr>
        <w:t xml:space="preserve"> </w:t>
      </w:r>
      <w:r w:rsidRPr="006D7D2A">
        <w:rPr>
          <w:rFonts w:ascii="Segoe UI" w:hAnsi="Segoe UI" w:cs="Segoe UI"/>
          <w:sz w:val="21"/>
          <w:szCs w:val="21"/>
        </w:rPr>
        <w:t>info@isdngo.com</w:t>
      </w:r>
    </w:p>
    <w:p w14:paraId="7A30CE8E" w14:textId="77777777" w:rsidR="006D7D2A" w:rsidRDefault="006D7D2A" w:rsidP="006D7D2A">
      <w:pPr>
        <w:pStyle w:val="NormalWeb"/>
        <w:shd w:val="clear" w:color="auto" w:fill="FFFFFF"/>
        <w:spacing w:before="0" w:beforeAutospacing="0" w:after="240" w:afterAutospacing="0"/>
        <w:jc w:val="center"/>
        <w:rPr>
          <w:rFonts w:ascii="Segoe UI" w:hAnsi="Segoe UI" w:cs="Segoe UI"/>
          <w:sz w:val="21"/>
          <w:szCs w:val="21"/>
        </w:rPr>
      </w:pPr>
    </w:p>
    <w:p w14:paraId="3D711EEA" w14:textId="77777777" w:rsidR="006D7D2A" w:rsidRDefault="006D7D2A" w:rsidP="006D7D2A">
      <w:pPr>
        <w:rPr>
          <w:rFonts w:ascii="Segoe UI" w:eastAsia="Times New Roman" w:hAnsi="Segoe UI" w:cs="Segoe UI"/>
          <w:b/>
          <w:bCs/>
          <w:sz w:val="21"/>
          <w:szCs w:val="21"/>
        </w:rPr>
      </w:pPr>
      <w:r>
        <w:rPr>
          <w:rFonts w:ascii="Segoe UI" w:hAnsi="Segoe UI" w:cs="Segoe UI"/>
          <w:b/>
          <w:bCs/>
          <w:sz w:val="21"/>
          <w:szCs w:val="21"/>
        </w:rPr>
        <w:br w:type="page"/>
      </w:r>
    </w:p>
    <w:p w14:paraId="420F5662" w14:textId="77777777" w:rsidR="005F4D6C" w:rsidRPr="006D7D2A" w:rsidRDefault="005F4D6C" w:rsidP="005F4D6C">
      <w:pPr>
        <w:spacing w:before="100" w:beforeAutospacing="1" w:after="100" w:afterAutospacing="1" w:line="240" w:lineRule="auto"/>
        <w:jc w:val="both"/>
        <w:rPr>
          <w:rFonts w:asciiTheme="majorBidi" w:eastAsiaTheme="majorEastAsia" w:hAnsiTheme="majorBidi" w:cstheme="majorBidi"/>
          <w:b/>
          <w:bCs/>
          <w:color w:val="171717" w:themeColor="background2" w:themeShade="1A"/>
          <w:sz w:val="28"/>
          <w:szCs w:val="28"/>
        </w:rPr>
      </w:pPr>
      <w:r w:rsidRPr="006D7D2A">
        <w:rPr>
          <w:rFonts w:asciiTheme="majorBidi" w:eastAsiaTheme="majorEastAsia" w:hAnsiTheme="majorBidi" w:cstheme="majorBidi"/>
          <w:b/>
          <w:bCs/>
          <w:color w:val="171717" w:themeColor="background2" w:themeShade="1A"/>
          <w:sz w:val="28"/>
          <w:szCs w:val="28"/>
        </w:rPr>
        <w:lastRenderedPageBreak/>
        <w:t>Summary</w:t>
      </w:r>
    </w:p>
    <w:p w14:paraId="0D3A99D7" w14:textId="705F3C0B" w:rsidR="00026071" w:rsidRPr="006D7D2A" w:rsidRDefault="00026071" w:rsidP="00026071">
      <w:pPr>
        <w:spacing w:before="100" w:beforeAutospacing="1" w:after="100" w:afterAutospacing="1" w:line="240" w:lineRule="auto"/>
        <w:jc w:val="both"/>
        <w:rPr>
          <w:rFonts w:ascii="Times New Roman" w:eastAsia="Times New Roman" w:hAnsi="Times New Roman" w:cs="Times New Roman"/>
          <w:sz w:val="28"/>
          <w:szCs w:val="28"/>
          <w:lang w:bidi="he-IL"/>
        </w:rPr>
      </w:pPr>
      <w:r w:rsidRPr="006D7D2A">
        <w:rPr>
          <w:rFonts w:ascii="Times New Roman" w:eastAsia="Times New Roman" w:hAnsi="Times New Roman" w:cs="Times New Roman"/>
          <w:sz w:val="28"/>
          <w:szCs w:val="28"/>
          <w:lang w:bidi="he-IL"/>
        </w:rPr>
        <w:t>This is while the International Covenant on Economic, Social and Cultural Rights (ICESCR) requires state parties to respect, protect, and fulfill economic, social, and cultural rights without discrimination, including for migrants and refugees. In the UK, however, systemic barriers prevent many migrants and refugees from fully enjoying these rights, raising concerns about compliance with ICESCR obligations. The International Covenant on Economic, Social and Cultural Rights (ICESCR) is a key international treaty adopted by the United Nations in 1966. The Covenant, which the UK has ratified, outlines a broad range of human rights that include the rights to work, health, education, social security, and an adequate standard of living. These rights are especially relevant to asylum seekers, as they seek protection and safety from persecution. The Committee on Economic, Social and Cultural Rights (CESCR) is the body responsible for monitoring the implementation of the Covenant. While the UK is a signatory to the ICESCR, there have been concerns and criticisms about the violation of asylum seekers' rights under the ICESCR framework. So that In recent years, asylum has been one of the most controversial issues in the UK. Below are some key areas where asylum seekers in the UK face challenges related to their economic, social, and cultural rights, and how these issues connect to the CESCR’s concerns.</w:t>
      </w:r>
    </w:p>
    <w:p w14:paraId="69C80F38" w14:textId="0D76BC4E" w:rsidR="009C3D1F" w:rsidRPr="006D7D2A" w:rsidRDefault="009C3D1F">
      <w:pPr>
        <w:rPr>
          <w:rFonts w:ascii="Times New Roman" w:eastAsia="Times New Roman" w:hAnsi="Times New Roman" w:cs="Times New Roman"/>
          <w:sz w:val="28"/>
          <w:szCs w:val="28"/>
          <w:lang w:bidi="he-IL"/>
        </w:rPr>
      </w:pPr>
      <w:r w:rsidRPr="006D7D2A">
        <w:rPr>
          <w:rFonts w:ascii="Times New Roman" w:eastAsia="Times New Roman" w:hAnsi="Times New Roman" w:cs="Times New Roman"/>
          <w:sz w:val="28"/>
          <w:szCs w:val="28"/>
          <w:lang w:bidi="he-IL"/>
        </w:rPr>
        <w:br w:type="page"/>
      </w:r>
    </w:p>
    <w:p w14:paraId="572DFE82" w14:textId="597D92C7" w:rsidR="009413A5" w:rsidRPr="006D7D2A" w:rsidRDefault="009413A5" w:rsidP="00823DC6">
      <w:pPr>
        <w:pStyle w:val="Heading1"/>
        <w:rPr>
          <w:rFonts w:eastAsia="Times New Roman"/>
          <w:sz w:val="28"/>
          <w:szCs w:val="28"/>
        </w:rPr>
      </w:pPr>
      <w:r w:rsidRPr="006D7D2A">
        <w:rPr>
          <w:rFonts w:eastAsia="Times New Roman"/>
          <w:sz w:val="28"/>
          <w:szCs w:val="28"/>
        </w:rPr>
        <w:lastRenderedPageBreak/>
        <w:t>Key Findings</w:t>
      </w:r>
    </w:p>
    <w:p w14:paraId="30C2D522" w14:textId="191A2EDC" w:rsidR="001414AC" w:rsidRPr="00762E62" w:rsidRDefault="001414AC" w:rsidP="00E31B72">
      <w:p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Migrants and refugees face multiple barriers to accessing their rights under ICESCR, exacerbated by restrictive immigration policies, economic exclusion, and systemic discrimination</w:t>
      </w:r>
      <w:r w:rsidR="009B333E">
        <w:rPr>
          <w:rFonts w:ascii="Times New Roman" w:eastAsia="Times New Roman" w:hAnsi="Times New Roman" w:cs="Times New Roman"/>
          <w:sz w:val="28"/>
          <w:szCs w:val="28"/>
        </w:rPr>
        <w:t>:</w:t>
      </w:r>
    </w:p>
    <w:p w14:paraId="3D7745EE" w14:textId="77777777" w:rsidR="001414AC" w:rsidRPr="00762E62" w:rsidRDefault="001414AC" w:rsidP="00E31B72">
      <w:pPr>
        <w:spacing w:before="100" w:beforeAutospacing="1" w:after="100" w:afterAutospacing="1" w:line="240" w:lineRule="auto"/>
        <w:jc w:val="both"/>
        <w:outlineLvl w:val="3"/>
        <w:rPr>
          <w:rFonts w:ascii="Times New Roman" w:eastAsia="Times New Roman" w:hAnsi="Times New Roman" w:cs="Times New Roman"/>
          <w:b/>
          <w:bCs/>
          <w:sz w:val="28"/>
          <w:szCs w:val="28"/>
        </w:rPr>
      </w:pPr>
      <w:r w:rsidRPr="00762E62">
        <w:rPr>
          <w:rFonts w:ascii="Times New Roman" w:eastAsia="Times New Roman" w:hAnsi="Times New Roman" w:cs="Times New Roman"/>
          <w:b/>
          <w:bCs/>
          <w:sz w:val="28"/>
          <w:szCs w:val="28"/>
        </w:rPr>
        <w:t>1. Right to Work</w:t>
      </w:r>
    </w:p>
    <w:p w14:paraId="23C2875E" w14:textId="1E1A011F" w:rsidR="001414AC" w:rsidRPr="00762E62" w:rsidRDefault="001414AC" w:rsidP="00E31B72">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Asylum seekers are generally prohibited from working while their claims are processed, leaving many dependent on minimal state support.</w:t>
      </w:r>
    </w:p>
    <w:p w14:paraId="78CFD4B2" w14:textId="5F8C5FAA" w:rsidR="001414AC" w:rsidRPr="00762E62" w:rsidRDefault="001414AC" w:rsidP="00E31B72">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Migrants with work authorization often face exploitation, low wages, and insecure jobs due to limited access to higher-paying roles or recognition of foreign qualifications.</w:t>
      </w:r>
    </w:p>
    <w:p w14:paraId="581FAFAB" w14:textId="15B614EB" w:rsidR="001414AC" w:rsidRPr="00762E62" w:rsidRDefault="001414AC" w:rsidP="00E31B72">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Ethnic minorities and migrant workers frequently experience workplace discrimination, further marginalizing them economically.</w:t>
      </w:r>
    </w:p>
    <w:p w14:paraId="7E315B40" w14:textId="17021763" w:rsidR="00637995" w:rsidRPr="00762E62" w:rsidRDefault="00637995" w:rsidP="00637995">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Refugees and asylum seekers in the UK face immense challenges as they work to rebuild their lives. After being forced to leave behind their homes, families and careers in search of safety, many then encounter further barriers to employment and support. </w:t>
      </w:r>
      <w:r w:rsidRPr="00762E62">
        <w:rPr>
          <w:rStyle w:val="FootnoteReference"/>
          <w:rFonts w:ascii="Times New Roman" w:eastAsia="Times New Roman" w:hAnsi="Times New Roman" w:cs="Times New Roman"/>
          <w:sz w:val="28"/>
          <w:szCs w:val="28"/>
        </w:rPr>
        <w:footnoteReference w:id="1"/>
      </w:r>
    </w:p>
    <w:p w14:paraId="10F9B94A" w14:textId="42F49683" w:rsidR="0089329D" w:rsidRPr="00762E62" w:rsidRDefault="0089329D" w:rsidP="00E31B72">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Asylum seekers in the UK are not allowed to work while their claims are being processed, which can take months or even years. For instance, a person seeking asylum in the UK might wait 6 months or more for a decision. During this time, they are reliant on government support for basic needs but cannot seek employment to support themselves, leading to financial strain and a sense of uncertainty.</w:t>
      </w:r>
      <w:r w:rsidRPr="00762E62">
        <w:rPr>
          <w:rStyle w:val="FootnoteReference"/>
          <w:rFonts w:ascii="Times New Roman" w:eastAsia="Times New Roman" w:hAnsi="Times New Roman" w:cs="Times New Roman"/>
          <w:sz w:val="28"/>
          <w:szCs w:val="28"/>
        </w:rPr>
        <w:footnoteReference w:id="2"/>
      </w:r>
    </w:p>
    <w:p w14:paraId="52A30877" w14:textId="77777777" w:rsidR="00AA0A79" w:rsidRPr="00762E62" w:rsidRDefault="00AA0A79" w:rsidP="00AA0A79">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Under current immigration rules, asylum seekers are prohibited from working while their claims are being processed. After 12 months, they can work only in certain roles, these were jobs on the shortage occupations list. On April 4 2024, it was announced that this would be changed to jobs on the immigration salary list. This remains a very limited list and a long ban on employment.</w:t>
      </w:r>
    </w:p>
    <w:p w14:paraId="538892CC" w14:textId="77777777" w:rsidR="00AA0A79" w:rsidRPr="00762E62" w:rsidRDefault="00AA0A79" w:rsidP="00AA0A79">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Employment bans force asylum seekers into vulnerable positions as they rely on government support, which is often not sufficient. In the UK, the allowance for asylum seekers is currently £49.18 per week. This amount barely covers basic needs such as food and hygiene products.</w:t>
      </w:r>
      <w:r w:rsidR="00C5215B" w:rsidRPr="00762E62">
        <w:rPr>
          <w:rStyle w:val="FootnoteReference"/>
          <w:rFonts w:ascii="Times New Roman" w:eastAsia="Times New Roman" w:hAnsi="Times New Roman" w:cs="Times New Roman"/>
          <w:sz w:val="28"/>
          <w:szCs w:val="28"/>
        </w:rPr>
        <w:footnoteReference w:id="3"/>
      </w:r>
    </w:p>
    <w:p w14:paraId="232B14E2" w14:textId="39E06E43" w:rsidR="00AB6E8A" w:rsidRPr="00762E62" w:rsidRDefault="00AB6E8A" w:rsidP="00AA0A79">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 xml:space="preserve">A student on a Tier 4 visa (student visa) can work only part-time (up to 20 hours per week) during term time and full-time during holidays. However, the </w:t>
      </w:r>
      <w:r w:rsidRPr="00762E62">
        <w:rPr>
          <w:rFonts w:ascii="Times New Roman" w:eastAsia="Times New Roman" w:hAnsi="Times New Roman" w:cs="Times New Roman"/>
          <w:sz w:val="28"/>
          <w:szCs w:val="28"/>
        </w:rPr>
        <w:lastRenderedPageBreak/>
        <w:t>restrictions on the number of hours can limit their ability to earn a living or support themselves while studying, especially in expensive cities like London.</w:t>
      </w:r>
      <w:r w:rsidRPr="00762E62">
        <w:rPr>
          <w:rStyle w:val="FootnoteReference"/>
          <w:rFonts w:ascii="Times New Roman" w:eastAsia="Times New Roman" w:hAnsi="Times New Roman" w:cs="Times New Roman"/>
          <w:sz w:val="28"/>
          <w:szCs w:val="28"/>
        </w:rPr>
        <w:footnoteReference w:id="4"/>
      </w:r>
    </w:p>
    <w:p w14:paraId="4B9B2609" w14:textId="78F10842" w:rsidR="00AA1855" w:rsidRPr="00762E62" w:rsidRDefault="00AA1855" w:rsidP="00AA0A79">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An individual on a family visa (e.g., spouse or partner visa) may be granted the right to work, but only after meeting certain requirements or completing certain steps in the visa application process. For example, a person may have to wait for their visa application to be fully processed or meet specific salary requirements before obtaining full work rights. This delay can prevent people from supporting themselves financially while waiting for approval, or it may restrict them to specific sectors or types of work.</w:t>
      </w:r>
    </w:p>
    <w:p w14:paraId="0187266F" w14:textId="00AB7856" w:rsidR="008D223A" w:rsidRPr="00762E62" w:rsidRDefault="008D223A" w:rsidP="00AA0A79">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Prior to Brexit, EU nationals had the right to live and work freely in the UK under EU freedom of movement laws. After the UK left the EU, these nationals now need to apply for a post-Brexit work visa if they wish to remain employed in the country. For example, a Bulgarian citizen living in the UK before Brexit who wishes to continue working after the transition period must apply for a Skilled Worker visa if they do not meet certain employment or salary thresholds. Many low-skilled workers from the EU, especially in sectors like agriculture and hospitality, now face barriers to entering or staying in the UK workforce, contributing to labor shortages in certain industries.</w:t>
      </w:r>
      <w:r w:rsidRPr="00762E62">
        <w:rPr>
          <w:rStyle w:val="FootnoteReference"/>
          <w:rFonts w:ascii="Times New Roman" w:eastAsia="Times New Roman" w:hAnsi="Times New Roman" w:cs="Times New Roman"/>
          <w:sz w:val="28"/>
          <w:szCs w:val="28"/>
        </w:rPr>
        <w:footnoteReference w:id="5"/>
      </w:r>
    </w:p>
    <w:p w14:paraId="4A7C73F1" w14:textId="77777777" w:rsidR="00FA5DBD" w:rsidRPr="00762E62" w:rsidRDefault="00FA5DBD" w:rsidP="00FA5DBD">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Hostile Environment policies in the workplace, including the Illegal Working Offence and right to work checks, criminalise undocumented people simply for working to support themselves, and drive down safety and conditions for all migrant workers. The criminalisation of work is enforced through racist raids and workplace checks, which harm our workforces and tear communities apart.</w:t>
      </w:r>
    </w:p>
    <w:p w14:paraId="68836723" w14:textId="77777777" w:rsidR="00FA5DBD" w:rsidRPr="00762E62" w:rsidRDefault="00FA5DBD" w:rsidP="00FA5DBD">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The UK’s system of work sponsorship is inherently exploitative. It ties workers to their employers and makes it extremely difficult to leave or change jobs, as their right to remain in the UK is dependent on their sponsor. Since Brexit, the UK Government has increased the use of restrictive, temporary work visas in sectors like care and farming, further fuelling exploitation and putting people at risk of being made undocumented.</w:t>
      </w:r>
    </w:p>
    <w:p w14:paraId="1094B58C" w14:textId="77777777" w:rsidR="00FA5DBD" w:rsidRPr="00762E62" w:rsidRDefault="00FA5DBD" w:rsidP="00FA5DBD">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The ‘No Recourse to Public Funds’ condition excludes most migrants from accessing state support in times of difficulty, trapping people in exploitative and dangerous conditions, both at work and at home.</w:t>
      </w:r>
    </w:p>
    <w:p w14:paraId="2F43C927" w14:textId="6D17BBCA" w:rsidR="00FA5DBD" w:rsidRPr="00762E62" w:rsidRDefault="00FA5DBD" w:rsidP="00FA5DBD">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 xml:space="preserve">The UK’s hostile and complex immigration system creates precarity, trapping people on long expensive routes to settlement and, too often, making people undocumented. Once undocumented it is extremely difficult to get back to </w:t>
      </w:r>
      <w:r w:rsidRPr="00762E62">
        <w:rPr>
          <w:rFonts w:ascii="Times New Roman" w:eastAsia="Times New Roman" w:hAnsi="Times New Roman" w:cs="Times New Roman"/>
          <w:sz w:val="28"/>
          <w:szCs w:val="28"/>
        </w:rPr>
        <w:lastRenderedPageBreak/>
        <w:t xml:space="preserve">secure status, as routes to </w:t>
      </w:r>
      <w:r w:rsidR="0088591E" w:rsidRPr="00762E62">
        <w:rPr>
          <w:rFonts w:ascii="Times New Roman" w:eastAsia="Times New Roman" w:hAnsi="Times New Roman" w:cs="Times New Roman"/>
          <w:sz w:val="28"/>
          <w:szCs w:val="28"/>
        </w:rPr>
        <w:t>regularization</w:t>
      </w:r>
      <w:r w:rsidRPr="00762E62">
        <w:rPr>
          <w:rFonts w:ascii="Times New Roman" w:eastAsia="Times New Roman" w:hAnsi="Times New Roman" w:cs="Times New Roman"/>
          <w:sz w:val="28"/>
          <w:szCs w:val="28"/>
        </w:rPr>
        <w:t xml:space="preserve"> are so lengthy and complex, leaving subject to Hostile Environment policies for years and sometimes decades on end.</w:t>
      </w:r>
    </w:p>
    <w:p w14:paraId="0F459F45" w14:textId="31B8DCDD" w:rsidR="001414AC" w:rsidRPr="00762E62" w:rsidRDefault="00FA5DBD" w:rsidP="003F2F66">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 xml:space="preserve">In the UK, immigration enforcement is </w:t>
      </w:r>
      <w:r w:rsidR="0088591E" w:rsidRPr="00762E62">
        <w:rPr>
          <w:rFonts w:ascii="Times New Roman" w:eastAsia="Times New Roman" w:hAnsi="Times New Roman" w:cs="Times New Roman"/>
          <w:sz w:val="28"/>
          <w:szCs w:val="28"/>
        </w:rPr>
        <w:t>prioritized</w:t>
      </w:r>
      <w:r w:rsidRPr="00762E62">
        <w:rPr>
          <w:rFonts w:ascii="Times New Roman" w:eastAsia="Times New Roman" w:hAnsi="Times New Roman" w:cs="Times New Roman"/>
          <w:sz w:val="28"/>
          <w:szCs w:val="28"/>
        </w:rPr>
        <w:t xml:space="preserve"> above workers’ safety and wellbeing. Data is routinely shared between workplace inspectorates / the police and Immigration Enforcement, making it impossible for migrant workers to cooperate with inspectors. This heightens the risks of exploitation for migrant workers, and drives down workplace conditions for all of us.</w:t>
      </w:r>
      <w:r w:rsidR="005E1A2B" w:rsidRPr="00762E62">
        <w:rPr>
          <w:rStyle w:val="FootnoteReference"/>
          <w:rFonts w:ascii="Times New Roman" w:eastAsia="Times New Roman" w:hAnsi="Times New Roman" w:cs="Times New Roman"/>
          <w:sz w:val="28"/>
          <w:szCs w:val="28"/>
        </w:rPr>
        <w:footnoteReference w:id="6"/>
      </w:r>
    </w:p>
    <w:p w14:paraId="6015B876" w14:textId="742A342F" w:rsidR="00936CC3" w:rsidRPr="00762E62" w:rsidRDefault="00936CC3" w:rsidP="003F2F66">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According to the report of the Special Rapporteur on the contemporary forms of slavery, Special Rapporteur on Human Trafficking and Special Rapporteur on rights of migrants in June 2024, employers in the UK mislead migrant workers about working and living conditions and the nature of contracts in the agricultural and care sectors in general. This confirms the illegal functioning of the system governing migrant labor. The reduction of the permit scheme for seasonal workers is also another worrying issue. In this regard, there is a license called scheme operators, based on which immigrants from many countries are hired to work in farms and poultries, but upon entering the country, they actually face unemployment and debt. The government is revoking the licenses of non-compliant employers in the care sector, leaving migrant workers unemployed. Some migrant workers are threatened with deportation, and some are victims of human trafficking and other forms of exploitation. Protection and access to compensation for this group is essential.</w:t>
      </w:r>
      <w:r w:rsidRPr="00762E62">
        <w:rPr>
          <w:rStyle w:val="FootnoteReference"/>
          <w:rFonts w:ascii="Times New Roman" w:eastAsia="Times New Roman" w:hAnsi="Times New Roman" w:cs="Times New Roman"/>
          <w:sz w:val="28"/>
          <w:szCs w:val="28"/>
        </w:rPr>
        <w:footnoteReference w:id="7"/>
      </w:r>
    </w:p>
    <w:p w14:paraId="5E69573B" w14:textId="253DA3F4" w:rsidR="002F1468" w:rsidRPr="00284812" w:rsidRDefault="002F1468" w:rsidP="00284812">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Another violation of refugee rights in England is the Windrush scandal in England, which continues as one of the most racist policies of modern times. Loss of jobs, pensions and a sense of insecurity are rife among this generation, and they find out that they lack British citizenship when they apply for passports or university admissions. British passport holders were racially abused, unable to renew their passports or forced to leave the country.</w:t>
      </w:r>
      <w:r w:rsidR="005C254D" w:rsidRPr="00762E62">
        <w:rPr>
          <w:rStyle w:val="FootnoteReference"/>
          <w:rFonts w:ascii="Times New Roman" w:eastAsia="Times New Roman" w:hAnsi="Times New Roman" w:cs="Times New Roman"/>
          <w:sz w:val="28"/>
          <w:szCs w:val="28"/>
        </w:rPr>
        <w:footnoteReference w:id="8"/>
      </w:r>
    </w:p>
    <w:p w14:paraId="7CFBCC44" w14:textId="1FBE5EC3" w:rsidR="001414AC" w:rsidRPr="00762E62" w:rsidRDefault="00B96DC8" w:rsidP="00E31B72">
      <w:pPr>
        <w:spacing w:before="100" w:beforeAutospacing="1" w:after="100" w:afterAutospacing="1" w:line="240" w:lineRule="auto"/>
        <w:jc w:val="both"/>
        <w:outlineLvl w:val="3"/>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w:t>
      </w:r>
      <w:r w:rsidR="001414AC" w:rsidRPr="00762E62">
        <w:rPr>
          <w:rFonts w:ascii="Times New Roman" w:eastAsia="Times New Roman" w:hAnsi="Times New Roman" w:cs="Times New Roman"/>
          <w:b/>
          <w:bCs/>
          <w:sz w:val="28"/>
          <w:szCs w:val="28"/>
        </w:rPr>
        <w:t>. Right to Adequate Housing</w:t>
      </w:r>
    </w:p>
    <w:p w14:paraId="62D8415D" w14:textId="77777777" w:rsidR="001414AC" w:rsidRPr="00762E62" w:rsidRDefault="001414AC" w:rsidP="00E31B72">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Substandard Accommodation: Many asylum seekers are housed in inadequate conditions, including overcrowded, unsanitary, or unsafe accommodation, such as former military barracks.</w:t>
      </w:r>
    </w:p>
    <w:p w14:paraId="1D5085F2" w14:textId="77777777" w:rsidR="001414AC" w:rsidRPr="00762E62" w:rsidRDefault="001414AC" w:rsidP="00E31B72">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Homelessness: Migrants subject to NRPF or facing delays in asylum claims are at high risk of homelessness due to the lack of support.</w:t>
      </w:r>
    </w:p>
    <w:p w14:paraId="352F63BD" w14:textId="77777777" w:rsidR="001414AC" w:rsidRPr="00762E62" w:rsidRDefault="001414AC" w:rsidP="00E31B72">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lastRenderedPageBreak/>
        <w:t>Discrimination in Rental Markets: Migrants face significant barriers in accessing private housing, including landlord bias and policies requiring proof of immigration status.</w:t>
      </w:r>
    </w:p>
    <w:p w14:paraId="5EE21FB6" w14:textId="62052BD4" w:rsidR="001414AC" w:rsidRPr="00762E62" w:rsidRDefault="00B96DC8" w:rsidP="00E31B72">
      <w:pPr>
        <w:spacing w:before="100" w:beforeAutospacing="1" w:after="100" w:afterAutospacing="1" w:line="240" w:lineRule="auto"/>
        <w:jc w:val="both"/>
        <w:outlineLvl w:val="3"/>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3</w:t>
      </w:r>
      <w:r w:rsidR="001414AC" w:rsidRPr="00762E62">
        <w:rPr>
          <w:rFonts w:ascii="Times New Roman" w:eastAsia="Times New Roman" w:hAnsi="Times New Roman" w:cs="Times New Roman"/>
          <w:b/>
          <w:bCs/>
          <w:sz w:val="28"/>
          <w:szCs w:val="28"/>
        </w:rPr>
        <w:t>. Right to Health</w:t>
      </w:r>
    </w:p>
    <w:p w14:paraId="23E775C4" w14:textId="77777777" w:rsidR="001414AC" w:rsidRPr="00762E62" w:rsidRDefault="001414AC" w:rsidP="00E31B72">
      <w:pPr>
        <w:numPr>
          <w:ilvl w:val="0"/>
          <w:numId w:val="5"/>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Healthcare Access: While migrants and refugees are entitled to use the National Health Service (NHS), barriers such as lack of awareness, language difficulties, and fear of immigration enforcement deter many from seeking care.</w:t>
      </w:r>
    </w:p>
    <w:p w14:paraId="019DA238" w14:textId="77777777" w:rsidR="001414AC" w:rsidRPr="00762E62" w:rsidRDefault="001414AC" w:rsidP="00E31B72">
      <w:pPr>
        <w:numPr>
          <w:ilvl w:val="0"/>
          <w:numId w:val="5"/>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Healthcare Charges: Some migrants are charged for secondary healthcare services, creating a financial burden that discourages access to treatment.</w:t>
      </w:r>
    </w:p>
    <w:p w14:paraId="1764F2CC" w14:textId="77777777" w:rsidR="001414AC" w:rsidRPr="00762E62" w:rsidRDefault="001414AC" w:rsidP="00E31B72">
      <w:pPr>
        <w:numPr>
          <w:ilvl w:val="0"/>
          <w:numId w:val="5"/>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Mental Health: Prolonged asylum processes, detention, and poverty contribute to high rates of mental health issues among refugees and migrants.</w:t>
      </w:r>
    </w:p>
    <w:p w14:paraId="62362E79" w14:textId="7FE091BD" w:rsidR="00EC3CDF" w:rsidRPr="00762E62" w:rsidRDefault="00EC3CDF" w:rsidP="00E31B72">
      <w:pPr>
        <w:numPr>
          <w:ilvl w:val="0"/>
          <w:numId w:val="5"/>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Inhumane’ NHS fees has left more than 900 migrants without treatment. Patients turned down care they needed after demands for advance payments amid complaints of government’s ‘hostile environment’</w:t>
      </w:r>
    </w:p>
    <w:p w14:paraId="69665F3E" w14:textId="7C1B2BE5" w:rsidR="002C17BA" w:rsidRPr="00762E62" w:rsidRDefault="002C17BA" w:rsidP="002C17BA">
      <w:pPr>
        <w:numPr>
          <w:ilvl w:val="0"/>
          <w:numId w:val="5"/>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 xml:space="preserve">Data compiled by the Observer under the Freedom of Information Act shows that, since January 2021, 3,545 </w:t>
      </w:r>
      <w:r w:rsidR="002D3B49" w:rsidRPr="00762E62">
        <w:rPr>
          <w:rFonts w:ascii="Times New Roman" w:eastAsia="Times New Roman" w:hAnsi="Times New Roman" w:cs="Times New Roman"/>
          <w:sz w:val="28"/>
          <w:szCs w:val="28"/>
        </w:rPr>
        <w:t>migrants’</w:t>
      </w:r>
      <w:r w:rsidRPr="00762E62">
        <w:rPr>
          <w:rFonts w:ascii="Times New Roman" w:eastAsia="Times New Roman" w:hAnsi="Times New Roman" w:cs="Times New Roman"/>
          <w:sz w:val="28"/>
          <w:szCs w:val="28"/>
        </w:rPr>
        <w:t xml:space="preserve"> patients across 68 hospital trusts in England have been told they must pay upfront charges </w:t>
      </w:r>
      <w:r w:rsidR="002D3B49" w:rsidRPr="00762E62">
        <w:rPr>
          <w:rFonts w:ascii="Times New Roman" w:eastAsia="Times New Roman" w:hAnsi="Times New Roman" w:cs="Times New Roman"/>
          <w:sz w:val="28"/>
          <w:szCs w:val="28"/>
        </w:rPr>
        <w:t>totaling</w:t>
      </w:r>
      <w:r w:rsidRPr="00762E62">
        <w:rPr>
          <w:rFonts w:ascii="Times New Roman" w:eastAsia="Times New Roman" w:hAnsi="Times New Roman" w:cs="Times New Roman"/>
          <w:sz w:val="28"/>
          <w:szCs w:val="28"/>
        </w:rPr>
        <w:t xml:space="preserve"> £7.1m. Of those, 905 patients across 58 trusts did not proceed with treatment.</w:t>
      </w:r>
    </w:p>
    <w:p w14:paraId="7DEC4552" w14:textId="50678F88" w:rsidR="00EC3CDF" w:rsidRPr="00762E62" w:rsidRDefault="002C17BA" w:rsidP="002C17BA">
      <w:pPr>
        <w:numPr>
          <w:ilvl w:val="0"/>
          <w:numId w:val="5"/>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NHS trusts in England have been required to seek advance payment before providing elective care to certain migrants since October 2017. It covers overseas visitors and migrants ruled ineligible for free healthcare, such as failed asylum seekers and those who have overstayed their visa. The policy is not supposed to cover urgent or “immediately necessary” treatment. However, there have been multiple cases of people wrongly denied treatment.</w:t>
      </w:r>
      <w:r w:rsidR="00A93181" w:rsidRPr="00762E62">
        <w:rPr>
          <w:rStyle w:val="FootnoteReference"/>
          <w:rFonts w:ascii="Times New Roman" w:eastAsia="Times New Roman" w:hAnsi="Times New Roman" w:cs="Times New Roman"/>
          <w:sz w:val="28"/>
          <w:szCs w:val="28"/>
        </w:rPr>
        <w:footnoteReference w:id="9"/>
      </w:r>
    </w:p>
    <w:p w14:paraId="6A4A4890" w14:textId="089A171E" w:rsidR="005D4F5F" w:rsidRPr="00762E62" w:rsidRDefault="005D4F5F" w:rsidP="002C17BA">
      <w:pPr>
        <w:numPr>
          <w:ilvl w:val="0"/>
          <w:numId w:val="5"/>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Since October 2017, NHS trusts in England have been mandated to demand payments in advance before providing elective care to specific migrants. This policy applies to overseas visitors and migrants deemed ineligible for free healthcare, such as failed asylum seekers and those with expired visas. Urgent or immediately necessary treatment is exempt from these charges, but errors in implementing this policy have been noted.</w:t>
      </w:r>
      <w:r w:rsidRPr="00762E62">
        <w:rPr>
          <w:rStyle w:val="FootnoteReference"/>
          <w:rFonts w:ascii="Times New Roman" w:eastAsia="Times New Roman" w:hAnsi="Times New Roman" w:cs="Times New Roman"/>
          <w:sz w:val="28"/>
          <w:szCs w:val="28"/>
        </w:rPr>
        <w:footnoteReference w:id="10"/>
      </w:r>
    </w:p>
    <w:p w14:paraId="59DFE0D6" w14:textId="0E15513C" w:rsidR="001414AC" w:rsidRPr="00762E62" w:rsidRDefault="001414AC" w:rsidP="00E31B72">
      <w:pPr>
        <w:spacing w:after="0" w:line="240" w:lineRule="auto"/>
        <w:jc w:val="both"/>
        <w:rPr>
          <w:rFonts w:ascii="Times New Roman" w:eastAsia="Times New Roman" w:hAnsi="Times New Roman" w:cs="Times New Roman"/>
          <w:sz w:val="28"/>
          <w:szCs w:val="28"/>
        </w:rPr>
      </w:pPr>
    </w:p>
    <w:p w14:paraId="7CC1537C" w14:textId="08AC0F7D" w:rsidR="001414AC" w:rsidRPr="00762E62" w:rsidRDefault="005354AA" w:rsidP="00E31B72">
      <w:pPr>
        <w:spacing w:before="100" w:beforeAutospacing="1" w:after="100" w:afterAutospacing="1" w:line="240" w:lineRule="auto"/>
        <w:jc w:val="both"/>
        <w:outlineLvl w:val="3"/>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4</w:t>
      </w:r>
      <w:r w:rsidR="001414AC" w:rsidRPr="00762E62">
        <w:rPr>
          <w:rFonts w:ascii="Times New Roman" w:eastAsia="Times New Roman" w:hAnsi="Times New Roman" w:cs="Times New Roman"/>
          <w:b/>
          <w:bCs/>
          <w:sz w:val="28"/>
          <w:szCs w:val="28"/>
        </w:rPr>
        <w:t>. Right to Education</w:t>
      </w:r>
    </w:p>
    <w:p w14:paraId="1FACA732" w14:textId="77777777" w:rsidR="001414AC" w:rsidRPr="00762E62" w:rsidRDefault="001414AC" w:rsidP="00E31B72">
      <w:pPr>
        <w:numPr>
          <w:ilvl w:val="0"/>
          <w:numId w:val="6"/>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Access to Schools: Refugee and migrant children have the right to attend school in the UK, but barriers such as language proficiency, lack of support, and discrimination hinder their integration and performance.</w:t>
      </w:r>
    </w:p>
    <w:p w14:paraId="3D96F96A" w14:textId="77777777" w:rsidR="001414AC" w:rsidRPr="00762E62" w:rsidRDefault="001414AC" w:rsidP="00E31B72">
      <w:pPr>
        <w:numPr>
          <w:ilvl w:val="0"/>
          <w:numId w:val="6"/>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Higher Education: Migrants with limited leave to remain face significant barriers to accessing higher education, including higher tuition fees and lack of eligibility for student loans.</w:t>
      </w:r>
    </w:p>
    <w:p w14:paraId="15051B55" w14:textId="536B6CAA" w:rsidR="00FE2337" w:rsidRPr="00762E62" w:rsidRDefault="00FE2337" w:rsidP="00E31B72">
      <w:pPr>
        <w:numPr>
          <w:ilvl w:val="0"/>
          <w:numId w:val="6"/>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Once refugee and asylum-seeking children are in education there are further obstacles. Their learning can be impeded by trauma and mental health difficulties, bullying and a lack of awareness and expertise among some school staff</w:t>
      </w:r>
      <w:r w:rsidR="00A06292" w:rsidRPr="00762E62">
        <w:rPr>
          <w:rFonts w:ascii="Times New Roman" w:eastAsia="Times New Roman" w:hAnsi="Times New Roman" w:cs="Times New Roman"/>
          <w:sz w:val="28"/>
          <w:szCs w:val="28"/>
        </w:rPr>
        <w:t>.</w:t>
      </w:r>
    </w:p>
    <w:p w14:paraId="79BA1403" w14:textId="4163EC01" w:rsidR="00127E7C" w:rsidRPr="00762E62" w:rsidRDefault="00127E7C" w:rsidP="00127E7C">
      <w:pPr>
        <w:numPr>
          <w:ilvl w:val="0"/>
          <w:numId w:val="6"/>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Refugee and asylum-seeking children face long delays accessing education after arriving in the UK, in many cases because schools are reluctant to offer them a place over fears, they will lower GCSE results and affect school league tables.</w:t>
      </w:r>
    </w:p>
    <w:p w14:paraId="4E0A28A5" w14:textId="04F323DD" w:rsidR="00127E7C" w:rsidRPr="00762E62" w:rsidRDefault="00127E7C" w:rsidP="00127E7C">
      <w:pPr>
        <w:numPr>
          <w:ilvl w:val="0"/>
          <w:numId w:val="6"/>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 xml:space="preserve">Research by the children’s charity </w:t>
      </w:r>
      <w:r w:rsidRPr="00762E62">
        <w:rPr>
          <w:rFonts w:ascii="Times New Roman" w:eastAsia="Times New Roman" w:hAnsi="Times New Roman" w:cs="Times New Roman"/>
          <w:sz w:val="24"/>
          <w:szCs w:val="24"/>
        </w:rPr>
        <w:t>UNICEF</w:t>
      </w:r>
      <w:r w:rsidRPr="00762E62">
        <w:rPr>
          <w:rFonts w:ascii="Times New Roman" w:eastAsia="Times New Roman" w:hAnsi="Times New Roman" w:cs="Times New Roman"/>
          <w:sz w:val="28"/>
          <w:szCs w:val="28"/>
        </w:rPr>
        <w:t>, seen exclusively by the Guardian, found not a single region in the UK had successfully met the 20-school-day target for finding places for all the unaccompanied asylum-seeking children (UASC) in their care.</w:t>
      </w:r>
    </w:p>
    <w:p w14:paraId="749B6216" w14:textId="46269AE0" w:rsidR="006D37D3" w:rsidRPr="00762E62" w:rsidRDefault="00127E7C" w:rsidP="006D37D3">
      <w:pPr>
        <w:numPr>
          <w:ilvl w:val="0"/>
          <w:numId w:val="6"/>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According the report the educational experience of children arriving in the UK, says young people trying to get into secondary schools and further education face the longest delays, with up to a quarter waiting for more than three months for a place and some up to a year.</w:t>
      </w:r>
    </w:p>
    <w:p w14:paraId="3AF8CCF2" w14:textId="511E0724" w:rsidR="001414AC" w:rsidRPr="00762E62" w:rsidRDefault="005354AA" w:rsidP="006D37D3">
      <w:pPr>
        <w:spacing w:before="100" w:beforeAutospacing="1" w:after="100" w:afterAutospacing="1" w:line="240" w:lineRule="auto"/>
        <w:jc w:val="both"/>
        <w:outlineLvl w:val="3"/>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5</w:t>
      </w:r>
      <w:r w:rsidR="006D37D3" w:rsidRPr="00762E62">
        <w:rPr>
          <w:rFonts w:ascii="Times New Roman" w:eastAsia="Times New Roman" w:hAnsi="Times New Roman" w:cs="Times New Roman"/>
          <w:b/>
          <w:bCs/>
          <w:sz w:val="28"/>
          <w:szCs w:val="28"/>
        </w:rPr>
        <w:t xml:space="preserve">. </w:t>
      </w:r>
      <w:r w:rsidR="001414AC" w:rsidRPr="00762E62">
        <w:rPr>
          <w:rFonts w:ascii="Times New Roman" w:eastAsia="Times New Roman" w:hAnsi="Times New Roman" w:cs="Times New Roman"/>
          <w:b/>
          <w:bCs/>
          <w:sz w:val="28"/>
          <w:szCs w:val="28"/>
        </w:rPr>
        <w:t>Impact on Vulnerable Groups</w:t>
      </w:r>
    </w:p>
    <w:p w14:paraId="75DB2D76" w14:textId="77777777" w:rsidR="001414AC" w:rsidRPr="00762E62" w:rsidRDefault="001414AC" w:rsidP="00E31B72">
      <w:pPr>
        <w:numPr>
          <w:ilvl w:val="0"/>
          <w:numId w:val="8"/>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b/>
          <w:bCs/>
          <w:sz w:val="28"/>
          <w:szCs w:val="28"/>
        </w:rPr>
        <w:t>Women and Children</w:t>
      </w:r>
      <w:r w:rsidRPr="00762E62">
        <w:rPr>
          <w:rFonts w:ascii="Times New Roman" w:eastAsia="Times New Roman" w:hAnsi="Times New Roman" w:cs="Times New Roman"/>
          <w:sz w:val="28"/>
          <w:szCs w:val="28"/>
        </w:rPr>
        <w:t>:</w:t>
      </w:r>
    </w:p>
    <w:p w14:paraId="746C07FE" w14:textId="77777777" w:rsidR="001414AC" w:rsidRPr="00762E62" w:rsidRDefault="001414AC" w:rsidP="00E31B72">
      <w:pPr>
        <w:numPr>
          <w:ilvl w:val="1"/>
          <w:numId w:val="8"/>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Migrant women face additional barriers due to gender-based violence, exploitation, and caregiving responsibilities.</w:t>
      </w:r>
    </w:p>
    <w:p w14:paraId="13A9B2BD" w14:textId="01240673" w:rsidR="0030722E" w:rsidRPr="00762E62" w:rsidRDefault="0030722E" w:rsidP="0030722E">
      <w:pPr>
        <w:numPr>
          <w:ilvl w:val="1"/>
          <w:numId w:val="8"/>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Minoritsed women, including migrant women and BME women, are disproportonately afected by gender-based violence.</w:t>
      </w:r>
    </w:p>
    <w:p w14:paraId="703ABB86" w14:textId="77777777" w:rsidR="0030722E" w:rsidRPr="00762E62" w:rsidRDefault="0030722E" w:rsidP="0030722E">
      <w:pPr>
        <w:numPr>
          <w:ilvl w:val="1"/>
          <w:numId w:val="8"/>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 xml:space="preserve">BME and migrant women are also disproportonately afected by homicide </w:t>
      </w:r>
    </w:p>
    <w:p w14:paraId="1838ECBB" w14:textId="77777777" w:rsidR="0030722E" w:rsidRPr="00762E62" w:rsidRDefault="0030722E" w:rsidP="0030722E">
      <w:pPr>
        <w:numPr>
          <w:ilvl w:val="1"/>
          <w:numId w:val="8"/>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 xml:space="preserve">Migrant women’s help-seeking can also be deterred by fears of not being believed and limited language profciency, which can inhibit awareness of their rights and available services. The No Recourse to Public Funds (NRPF) conditon which applies to migrants with temporary immigraton status including most migrants on work, family </w:t>
      </w:r>
      <w:r w:rsidRPr="00762E62">
        <w:rPr>
          <w:rFonts w:ascii="Times New Roman" w:eastAsia="Times New Roman" w:hAnsi="Times New Roman" w:cs="Times New Roman"/>
          <w:sz w:val="28"/>
          <w:szCs w:val="28"/>
        </w:rPr>
        <w:lastRenderedPageBreak/>
        <w:t xml:space="preserve">and study visas, as well as asylum seekers, has been identfed as one of the main problems. </w:t>
      </w:r>
    </w:p>
    <w:p w14:paraId="5ADE8EE2" w14:textId="77777777" w:rsidR="0030722E" w:rsidRPr="00762E62" w:rsidRDefault="0030722E" w:rsidP="0030722E">
      <w:pPr>
        <w:numPr>
          <w:ilvl w:val="1"/>
          <w:numId w:val="8"/>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Lack of access to most state social security and women’s shelters can trap migrant women with NRPF in abusive relatonships .</w:t>
      </w:r>
    </w:p>
    <w:p w14:paraId="1D807522" w14:textId="190349EB" w:rsidR="0030722E" w:rsidRPr="00762E62" w:rsidRDefault="0030722E" w:rsidP="0030722E">
      <w:pPr>
        <w:numPr>
          <w:ilvl w:val="1"/>
          <w:numId w:val="8"/>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 xml:space="preserve"> Immigraton controls also play part in women’s vulnerability; for migrant women without secure status, fear of being removed from the country can inhibit help-seeking from services.</w:t>
      </w:r>
      <w:r w:rsidR="00B56E10" w:rsidRPr="00762E62">
        <w:rPr>
          <w:rStyle w:val="FootnoteReference"/>
          <w:rFonts w:ascii="Times New Roman" w:eastAsia="Times New Roman" w:hAnsi="Times New Roman" w:cs="Times New Roman"/>
          <w:sz w:val="28"/>
          <w:szCs w:val="28"/>
        </w:rPr>
        <w:footnoteReference w:id="11"/>
      </w:r>
    </w:p>
    <w:p w14:paraId="6F7B8C7D" w14:textId="77777777" w:rsidR="001414AC" w:rsidRPr="00762E62" w:rsidRDefault="001414AC" w:rsidP="00E31B72">
      <w:pPr>
        <w:numPr>
          <w:ilvl w:val="1"/>
          <w:numId w:val="8"/>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Refugee children often face trauma from displacement, compounded by poverty and lack of support in host countries.</w:t>
      </w:r>
    </w:p>
    <w:p w14:paraId="0101834A" w14:textId="77777777" w:rsidR="00641729" w:rsidRPr="00762E62" w:rsidRDefault="00641729" w:rsidP="00641729">
      <w:pPr>
        <w:numPr>
          <w:ilvl w:val="1"/>
          <w:numId w:val="8"/>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Child asylum seekers are being forced to share hotel rooms with adults, as the Home Office’s new hotel “maximisation” programme begins doubling the capacity of refugee hotels by putting two strangers in roomsspaces that were previously single occupancy, a charity has warned.</w:t>
      </w:r>
    </w:p>
    <w:p w14:paraId="321661BC" w14:textId="77777777" w:rsidR="00641729" w:rsidRPr="00762E62" w:rsidRDefault="00641729" w:rsidP="00641729">
      <w:pPr>
        <w:numPr>
          <w:ilvl w:val="1"/>
          <w:numId w:val="8"/>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The Refugee Council has warned that frequent misclassification of child refugees as adults at the UK border is exposing them to serious safeguarding risks, with the dangers heightened by the government’s new drive to reduce the cost of hotels by introducing a room-sharing policy.</w:t>
      </w:r>
    </w:p>
    <w:p w14:paraId="713F543A" w14:textId="2D87196B" w:rsidR="00641729" w:rsidRPr="00762E62" w:rsidRDefault="00641729" w:rsidP="00641729">
      <w:pPr>
        <w:numPr>
          <w:ilvl w:val="1"/>
          <w:numId w:val="8"/>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Accordin</w:t>
      </w:r>
      <w:r w:rsidRPr="00762E62">
        <w:rPr>
          <w:rFonts w:ascii="Times New Roman" w:eastAsia="Times New Roman" w:hAnsi="Times New Roman" w:cs="Times New Roman"/>
          <w:sz w:val="28"/>
          <w:szCs w:val="28"/>
          <w:lang w:bidi="he-IL"/>
        </w:rPr>
        <w:t>g</w:t>
      </w:r>
      <w:r w:rsidRPr="00762E62">
        <w:rPr>
          <w:rFonts w:ascii="Times New Roman" w:eastAsia="Times New Roman" w:hAnsi="Times New Roman" w:cs="Times New Roman"/>
          <w:sz w:val="28"/>
          <w:szCs w:val="28"/>
        </w:rPr>
        <w:t xml:space="preserve"> report The Guardian interviewed seven young asylum seekers in Yorkshire, and all said they told border guards that they were 16 or 17 on arrival in the UK by small boat in August and September – but all said they were wrongly classified as adults by officials and given ages between 22 and 26. Refugee Council staff who subsequently interviewed them, and verified the identity documents of those who have them, believe errors have been made</w:t>
      </w:r>
      <w:r w:rsidR="00E64622" w:rsidRPr="00762E62">
        <w:rPr>
          <w:rFonts w:ascii="Times New Roman" w:eastAsia="Times New Roman" w:hAnsi="Times New Roman" w:cs="Times New Roman"/>
          <w:sz w:val="28"/>
          <w:szCs w:val="28"/>
        </w:rPr>
        <w:t>.</w:t>
      </w:r>
      <w:r w:rsidR="00BD13B1" w:rsidRPr="00762E62">
        <w:rPr>
          <w:rStyle w:val="FootnoteReference"/>
          <w:rFonts w:ascii="Times New Roman" w:eastAsia="Times New Roman" w:hAnsi="Times New Roman" w:cs="Times New Roman"/>
          <w:sz w:val="28"/>
          <w:szCs w:val="28"/>
        </w:rPr>
        <w:footnoteReference w:id="12"/>
      </w:r>
    </w:p>
    <w:p w14:paraId="59A3A561" w14:textId="77777777" w:rsidR="00CF38A5" w:rsidRPr="00762E62" w:rsidRDefault="00CF38A5" w:rsidP="00CF38A5">
      <w:pPr>
        <w:numPr>
          <w:ilvl w:val="1"/>
          <w:numId w:val="8"/>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About three months ago, the British court declared that it is illegal for the Home Office to place refugee children only in immigration shelters.</w:t>
      </w:r>
    </w:p>
    <w:p w14:paraId="5305094C" w14:textId="77777777" w:rsidR="00CF38A5" w:rsidRPr="00762E62" w:rsidRDefault="00CF38A5" w:rsidP="00CF38A5">
      <w:pPr>
        <w:numPr>
          <w:ilvl w:val="1"/>
          <w:numId w:val="8"/>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As of July 2021, more than 5,400 refugee children were accommodated in immigration shelters alone; 32% of these people were under 16 years old.</w:t>
      </w:r>
    </w:p>
    <w:p w14:paraId="74EACA8E" w14:textId="785F313F" w:rsidR="001F6AFB" w:rsidRPr="00762E62" w:rsidRDefault="00CF38A5" w:rsidP="00DD35F3">
      <w:pPr>
        <w:numPr>
          <w:ilvl w:val="1"/>
          <w:numId w:val="8"/>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From June 2021 to April 2023, 4,600 and from January to April 2023, about 400 migrant refugee children living in these centers have gone missing</w:t>
      </w:r>
      <w:r w:rsidR="00DD35F3" w:rsidRPr="00762E62">
        <w:rPr>
          <w:rFonts w:ascii="Times New Roman" w:eastAsia="Times New Roman" w:hAnsi="Times New Roman" w:cs="Times New Roman"/>
          <w:sz w:val="28"/>
          <w:szCs w:val="28"/>
        </w:rPr>
        <w:t>.</w:t>
      </w:r>
    </w:p>
    <w:p w14:paraId="058DB24F" w14:textId="5AB23A14" w:rsidR="00A06475" w:rsidRPr="00762E62" w:rsidRDefault="003958B0" w:rsidP="00D77769">
      <w:pPr>
        <w:numPr>
          <w:ilvl w:val="1"/>
          <w:numId w:val="8"/>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lastRenderedPageBreak/>
        <w:t>Migrant women survivors have also been found to face discriminaton from domestc abuse sector providers, partcularly for women with NRPF or women who have additonal needs, including the need for an interpreter. Refuges have also turned women with NRPF away in fears that their funding will be denied. Only around 4% of refuges in England accept women with NRPF and nearly 4 in 5 Black and other minoritsed women are turned away from refuges</w:t>
      </w:r>
      <w:r w:rsidR="00DD35F3" w:rsidRPr="00762E62">
        <w:rPr>
          <w:rFonts w:ascii="Times New Roman" w:eastAsia="Times New Roman" w:hAnsi="Times New Roman" w:cs="Times New Roman"/>
          <w:sz w:val="28"/>
          <w:szCs w:val="28"/>
        </w:rPr>
        <w:t>.</w:t>
      </w:r>
      <w:r w:rsidR="00DD35F3" w:rsidRPr="00762E62">
        <w:rPr>
          <w:rStyle w:val="FootnoteReference"/>
          <w:rFonts w:ascii="Times New Roman" w:eastAsia="Times New Roman" w:hAnsi="Times New Roman" w:cs="Times New Roman"/>
          <w:sz w:val="28"/>
          <w:szCs w:val="28"/>
        </w:rPr>
        <w:footnoteReference w:id="13"/>
      </w:r>
    </w:p>
    <w:p w14:paraId="4D473644" w14:textId="77777777" w:rsidR="001414AC" w:rsidRPr="00762E62" w:rsidRDefault="001414AC" w:rsidP="00E31B72">
      <w:pPr>
        <w:numPr>
          <w:ilvl w:val="0"/>
          <w:numId w:val="8"/>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b/>
          <w:bCs/>
          <w:sz w:val="28"/>
          <w:szCs w:val="28"/>
        </w:rPr>
        <w:t>Ethnic Minorities</w:t>
      </w:r>
      <w:r w:rsidRPr="00762E62">
        <w:rPr>
          <w:rFonts w:ascii="Times New Roman" w:eastAsia="Times New Roman" w:hAnsi="Times New Roman" w:cs="Times New Roman"/>
          <w:sz w:val="28"/>
          <w:szCs w:val="28"/>
        </w:rPr>
        <w:t>:</w:t>
      </w:r>
    </w:p>
    <w:p w14:paraId="3FF9AB77" w14:textId="77777777" w:rsidR="001414AC" w:rsidRPr="00762E62" w:rsidRDefault="001414AC" w:rsidP="00E31B72">
      <w:pPr>
        <w:numPr>
          <w:ilvl w:val="1"/>
          <w:numId w:val="8"/>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Racial discrimination compounds the challenges faced by many migrants and refugees, exacerbating economic and social inequalities.</w:t>
      </w:r>
    </w:p>
    <w:p w14:paraId="013108C0" w14:textId="2AC7EAB5" w:rsidR="00D33A54" w:rsidRPr="00762E62" w:rsidRDefault="00D33A54" w:rsidP="00E31B72">
      <w:pPr>
        <w:numPr>
          <w:ilvl w:val="1"/>
          <w:numId w:val="8"/>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Discrimination against migrants in the UK can occur for multiple reasons. Some of these, like ethnicity, skin colour, or religion, are shared with ethnic minorities born in the UK. Other reasons, such as having foreign qualifications or accents, are more likely to affect the foreign-born. Disentangling the precise reasons behind discriminatory behaviours is difficult since multiple factors might be at play at the same time. For example, a worker born in Somalia might be discriminated against on account of their ethnicity, race, religion, accent, or foreign credentials.</w:t>
      </w:r>
    </w:p>
    <w:p w14:paraId="074F1CF2" w14:textId="3108C6F6" w:rsidR="00352C30" w:rsidRPr="00762E62" w:rsidRDefault="00352C30" w:rsidP="00E31B72">
      <w:pPr>
        <w:numPr>
          <w:ilvl w:val="1"/>
          <w:numId w:val="8"/>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Around 16% of migrants in Britain described themselves as members of a group that faced discrimination in 2018-20</w:t>
      </w:r>
      <w:r w:rsidR="00787E1F" w:rsidRPr="00762E62">
        <w:rPr>
          <w:rFonts w:ascii="Times New Roman" w:eastAsia="Times New Roman" w:hAnsi="Times New Roman" w:cs="Times New Roman"/>
          <w:sz w:val="28"/>
          <w:szCs w:val="28"/>
        </w:rPr>
        <w:t>.</w:t>
      </w:r>
    </w:p>
    <w:p w14:paraId="5031EC07" w14:textId="77777777" w:rsidR="00167052" w:rsidRPr="00762E62" w:rsidRDefault="00167052" w:rsidP="00167052">
      <w:pPr>
        <w:numPr>
          <w:ilvl w:val="1"/>
          <w:numId w:val="8"/>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Minorities of migrants in the UK say they felt unsafe (19%), were insulted (15%), or avoided places (10%) because of their background</w:t>
      </w:r>
    </w:p>
    <w:p w14:paraId="6402F80A" w14:textId="253C9810" w:rsidR="00656AAF" w:rsidRDefault="00167052" w:rsidP="00D32339">
      <w:pPr>
        <w:numPr>
          <w:ilvl w:val="1"/>
          <w:numId w:val="8"/>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sz w:val="28"/>
          <w:szCs w:val="28"/>
        </w:rPr>
        <w:t>some report having negative experiences because of their background, such as feeling unsafe, being insulted, or avoiding specific places. In 2020, 19% of individuals born abroad said they had felt unsafe because of their ethnicity, nationality, religion, language, or accent. For the same reasons, around 15% of all migrants had been insulted, and 10% had avoided certain places. Outright physical violence, though, was rare – only 1% of migrants reported being the victim of an attack.</w:t>
      </w:r>
      <w:r w:rsidR="007C25AC" w:rsidRPr="00762E62">
        <w:rPr>
          <w:rStyle w:val="FootnoteReference"/>
          <w:rFonts w:ascii="Times New Roman" w:eastAsia="Times New Roman" w:hAnsi="Times New Roman" w:cs="Times New Roman"/>
          <w:sz w:val="28"/>
          <w:szCs w:val="28"/>
        </w:rPr>
        <w:t xml:space="preserve"> </w:t>
      </w:r>
      <w:r w:rsidR="007C25AC" w:rsidRPr="00762E62">
        <w:rPr>
          <w:rStyle w:val="FootnoteReference"/>
          <w:rFonts w:ascii="Times New Roman" w:eastAsia="Times New Roman" w:hAnsi="Times New Roman" w:cs="Times New Roman"/>
          <w:sz w:val="28"/>
          <w:szCs w:val="28"/>
        </w:rPr>
        <w:footnoteReference w:id="14"/>
      </w:r>
    </w:p>
    <w:p w14:paraId="6B688ED6" w14:textId="4BA4DDFA" w:rsidR="001414AC" w:rsidRPr="00762E62" w:rsidRDefault="00656AAF" w:rsidP="00871560">
      <w:pPr>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p>
    <w:p w14:paraId="60F27238" w14:textId="77777777" w:rsidR="001414AC" w:rsidRPr="00762E62" w:rsidRDefault="001414AC" w:rsidP="00CD50B0">
      <w:pPr>
        <w:spacing w:before="100" w:beforeAutospacing="1" w:after="0" w:line="240" w:lineRule="auto"/>
        <w:jc w:val="both"/>
        <w:outlineLvl w:val="2"/>
        <w:rPr>
          <w:rFonts w:ascii="Times New Roman" w:eastAsia="Times New Roman" w:hAnsi="Times New Roman" w:cs="Times New Roman"/>
          <w:b/>
          <w:bCs/>
          <w:sz w:val="28"/>
          <w:szCs w:val="28"/>
        </w:rPr>
      </w:pPr>
      <w:r w:rsidRPr="00762E62">
        <w:rPr>
          <w:rFonts w:ascii="Times New Roman" w:eastAsia="Times New Roman" w:hAnsi="Times New Roman" w:cs="Times New Roman"/>
          <w:b/>
          <w:bCs/>
          <w:sz w:val="28"/>
          <w:szCs w:val="28"/>
        </w:rPr>
        <w:lastRenderedPageBreak/>
        <w:t>Conclusion</w:t>
      </w:r>
    </w:p>
    <w:p w14:paraId="46D56032" w14:textId="77777777" w:rsidR="003F11CE" w:rsidRPr="00762E62" w:rsidRDefault="009B0365" w:rsidP="00A6034F">
      <w:pPr>
        <w:spacing w:before="100" w:beforeAutospacing="1" w:after="100" w:afterAutospacing="1" w:line="240" w:lineRule="auto"/>
        <w:jc w:val="both"/>
        <w:outlineLvl w:val="2"/>
        <w:rPr>
          <w:rFonts w:ascii="Times New Roman" w:eastAsia="Times New Roman" w:hAnsi="Times New Roman" w:cs="Times New Roman"/>
          <w:sz w:val="28"/>
          <w:szCs w:val="28"/>
          <w:rtl/>
        </w:rPr>
      </w:pPr>
      <w:r w:rsidRPr="00762E62">
        <w:rPr>
          <w:rFonts w:ascii="Times New Roman" w:eastAsia="Times New Roman" w:hAnsi="Times New Roman" w:cs="Times New Roman"/>
          <w:sz w:val="28"/>
          <w:szCs w:val="28"/>
        </w:rPr>
        <w:t>Migrants and refugees in the UK face systemic barriers to accessing economic and social rights, contravening the UK's obligations under the CESCR. To comply with the Convention and protect human rights, the UK must reform its policies to ensure non-discrimination, inclusiveness and access to fundamental rights, the right to work, the right to education, the right to access to health regardless of immigration status.</w:t>
      </w:r>
    </w:p>
    <w:p w14:paraId="32E56FFE" w14:textId="12D53BB8" w:rsidR="00A6034F" w:rsidRPr="00762E62" w:rsidRDefault="00A6034F" w:rsidP="00A6034F">
      <w:pPr>
        <w:spacing w:before="100" w:beforeAutospacing="1" w:after="100" w:afterAutospacing="1" w:line="240" w:lineRule="auto"/>
        <w:jc w:val="both"/>
        <w:outlineLvl w:val="2"/>
        <w:rPr>
          <w:rFonts w:ascii="Times New Roman" w:eastAsia="Times New Roman" w:hAnsi="Times New Roman" w:cs="Times New Roman"/>
          <w:b/>
          <w:bCs/>
          <w:sz w:val="28"/>
          <w:szCs w:val="28"/>
        </w:rPr>
      </w:pPr>
      <w:r w:rsidRPr="00762E62">
        <w:rPr>
          <w:rFonts w:ascii="Times New Roman" w:eastAsia="Times New Roman" w:hAnsi="Times New Roman" w:cs="Times New Roman"/>
          <w:b/>
          <w:bCs/>
          <w:sz w:val="28"/>
          <w:szCs w:val="28"/>
        </w:rPr>
        <w:t xml:space="preserve">Recommendations </w:t>
      </w:r>
    </w:p>
    <w:p w14:paraId="33CE0571" w14:textId="4E0966DA" w:rsidR="00A6034F" w:rsidRPr="00762E62" w:rsidRDefault="00A6034F" w:rsidP="009622CB">
      <w:pPr>
        <w:numPr>
          <w:ilvl w:val="0"/>
          <w:numId w:val="9"/>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b/>
          <w:bCs/>
          <w:sz w:val="28"/>
          <w:szCs w:val="28"/>
        </w:rPr>
        <w:t>Eliminate NRPF Conditions</w:t>
      </w:r>
      <w:r w:rsidRPr="00762E62">
        <w:rPr>
          <w:rFonts w:ascii="Times New Roman" w:eastAsia="Times New Roman" w:hAnsi="Times New Roman" w:cs="Times New Roman"/>
          <w:sz w:val="28"/>
          <w:szCs w:val="28"/>
        </w:rPr>
        <w:t>:</w:t>
      </w:r>
      <w:r w:rsidR="009622CB" w:rsidRPr="00762E62">
        <w:rPr>
          <w:rFonts w:ascii="Times New Roman" w:eastAsia="Times New Roman" w:hAnsi="Times New Roman" w:cs="Times New Roman" w:hint="cs"/>
          <w:sz w:val="28"/>
          <w:szCs w:val="28"/>
          <w:rtl/>
        </w:rPr>
        <w:t xml:space="preserve"> </w:t>
      </w:r>
      <w:r w:rsidRPr="00762E62">
        <w:rPr>
          <w:rFonts w:ascii="Times New Roman" w:eastAsia="Times New Roman" w:hAnsi="Times New Roman" w:cs="Times New Roman"/>
          <w:sz w:val="28"/>
          <w:szCs w:val="28"/>
        </w:rPr>
        <w:t>Ensure all migrants have access to essential welfare benefits, housing support, and child benefits.</w:t>
      </w:r>
    </w:p>
    <w:p w14:paraId="62E9E893" w14:textId="5C4879B0" w:rsidR="00A6034F" w:rsidRPr="00762E62" w:rsidRDefault="00A6034F" w:rsidP="009622CB">
      <w:pPr>
        <w:numPr>
          <w:ilvl w:val="0"/>
          <w:numId w:val="9"/>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b/>
          <w:bCs/>
          <w:sz w:val="28"/>
          <w:szCs w:val="28"/>
        </w:rPr>
        <w:t>Allow Asylum Seekers to Work</w:t>
      </w:r>
      <w:r w:rsidRPr="00762E62">
        <w:rPr>
          <w:rFonts w:ascii="Times New Roman" w:eastAsia="Times New Roman" w:hAnsi="Times New Roman" w:cs="Times New Roman"/>
          <w:sz w:val="28"/>
          <w:szCs w:val="28"/>
        </w:rPr>
        <w:t>:</w:t>
      </w:r>
      <w:r w:rsidR="009622CB" w:rsidRPr="00762E62">
        <w:rPr>
          <w:rFonts w:ascii="Times New Roman" w:eastAsia="Times New Roman" w:hAnsi="Times New Roman" w:cs="Times New Roman" w:hint="cs"/>
          <w:sz w:val="28"/>
          <w:szCs w:val="28"/>
          <w:rtl/>
        </w:rPr>
        <w:t xml:space="preserve"> </w:t>
      </w:r>
      <w:r w:rsidRPr="00762E62">
        <w:rPr>
          <w:rFonts w:ascii="Times New Roman" w:eastAsia="Times New Roman" w:hAnsi="Times New Roman" w:cs="Times New Roman"/>
          <w:sz w:val="28"/>
          <w:szCs w:val="28"/>
        </w:rPr>
        <w:t>Grant asylum seekers the right to work while their claims are processed to reduce dependence on state support.</w:t>
      </w:r>
    </w:p>
    <w:p w14:paraId="1967120D" w14:textId="3AB0F591" w:rsidR="00A6034F" w:rsidRPr="00762E62" w:rsidRDefault="00A6034F" w:rsidP="009622CB">
      <w:pPr>
        <w:numPr>
          <w:ilvl w:val="0"/>
          <w:numId w:val="9"/>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b/>
          <w:bCs/>
          <w:sz w:val="28"/>
          <w:szCs w:val="28"/>
        </w:rPr>
        <w:t>Improve Housing Conditions</w:t>
      </w:r>
      <w:r w:rsidRPr="00762E62">
        <w:rPr>
          <w:rFonts w:ascii="Times New Roman" w:eastAsia="Times New Roman" w:hAnsi="Times New Roman" w:cs="Times New Roman"/>
          <w:sz w:val="28"/>
          <w:szCs w:val="28"/>
        </w:rPr>
        <w:t>:</w:t>
      </w:r>
      <w:r w:rsidR="009622CB" w:rsidRPr="00762E62">
        <w:rPr>
          <w:rFonts w:ascii="Times New Roman" w:eastAsia="Times New Roman" w:hAnsi="Times New Roman" w:cs="Times New Roman" w:hint="cs"/>
          <w:sz w:val="28"/>
          <w:szCs w:val="28"/>
          <w:rtl/>
        </w:rPr>
        <w:t xml:space="preserve"> </w:t>
      </w:r>
      <w:r w:rsidRPr="00762E62">
        <w:rPr>
          <w:rFonts w:ascii="Times New Roman" w:eastAsia="Times New Roman" w:hAnsi="Times New Roman" w:cs="Times New Roman"/>
          <w:sz w:val="28"/>
          <w:szCs w:val="28"/>
        </w:rPr>
        <w:t>Provide safe, adequate, and affordable housing for asylum seekers and migrants, including immediate action to address substandard accommodations.</w:t>
      </w:r>
    </w:p>
    <w:p w14:paraId="149DE210" w14:textId="6F6FB6F7" w:rsidR="00A6034F" w:rsidRPr="00762E62" w:rsidRDefault="00A6034F" w:rsidP="009622CB">
      <w:pPr>
        <w:numPr>
          <w:ilvl w:val="0"/>
          <w:numId w:val="9"/>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b/>
          <w:bCs/>
          <w:sz w:val="28"/>
          <w:szCs w:val="28"/>
        </w:rPr>
        <w:t>Guarantee Universal Healthcare Access</w:t>
      </w:r>
      <w:r w:rsidRPr="00762E62">
        <w:rPr>
          <w:rFonts w:ascii="Times New Roman" w:eastAsia="Times New Roman" w:hAnsi="Times New Roman" w:cs="Times New Roman"/>
          <w:sz w:val="28"/>
          <w:szCs w:val="28"/>
        </w:rPr>
        <w:t>:</w:t>
      </w:r>
      <w:r w:rsidR="009622CB" w:rsidRPr="00762E62">
        <w:rPr>
          <w:rFonts w:ascii="Times New Roman" w:eastAsia="Times New Roman" w:hAnsi="Times New Roman" w:cs="Times New Roman" w:hint="cs"/>
          <w:sz w:val="28"/>
          <w:szCs w:val="28"/>
          <w:rtl/>
        </w:rPr>
        <w:t xml:space="preserve"> </w:t>
      </w:r>
      <w:r w:rsidRPr="00762E62">
        <w:rPr>
          <w:rFonts w:ascii="Times New Roman" w:eastAsia="Times New Roman" w:hAnsi="Times New Roman" w:cs="Times New Roman"/>
          <w:sz w:val="28"/>
          <w:szCs w:val="28"/>
        </w:rPr>
        <w:t>Remove barriers to healthcare for migrants, including financial charges and immigration checks.</w:t>
      </w:r>
    </w:p>
    <w:p w14:paraId="0E450B17" w14:textId="06B9756C" w:rsidR="00A6034F" w:rsidRPr="00762E62" w:rsidRDefault="00A6034F" w:rsidP="009622CB">
      <w:pPr>
        <w:numPr>
          <w:ilvl w:val="0"/>
          <w:numId w:val="9"/>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b/>
          <w:bCs/>
          <w:sz w:val="28"/>
          <w:szCs w:val="28"/>
        </w:rPr>
        <w:t>Enhance Support for Education</w:t>
      </w:r>
      <w:r w:rsidRPr="00762E62">
        <w:rPr>
          <w:rFonts w:ascii="Times New Roman" w:eastAsia="Times New Roman" w:hAnsi="Times New Roman" w:cs="Times New Roman"/>
          <w:sz w:val="28"/>
          <w:szCs w:val="28"/>
        </w:rPr>
        <w:t>:</w:t>
      </w:r>
      <w:r w:rsidR="009622CB" w:rsidRPr="00762E62">
        <w:rPr>
          <w:rFonts w:ascii="Times New Roman" w:eastAsia="Times New Roman" w:hAnsi="Times New Roman" w:cs="Times New Roman" w:hint="cs"/>
          <w:sz w:val="28"/>
          <w:szCs w:val="28"/>
          <w:rtl/>
        </w:rPr>
        <w:t xml:space="preserve"> </w:t>
      </w:r>
      <w:r w:rsidRPr="00762E62">
        <w:rPr>
          <w:rFonts w:ascii="Times New Roman" w:eastAsia="Times New Roman" w:hAnsi="Times New Roman" w:cs="Times New Roman"/>
          <w:sz w:val="28"/>
          <w:szCs w:val="28"/>
        </w:rPr>
        <w:t>ncrease language and integration support for migrant children in schools and reduce barriers to higher education for migrants.</w:t>
      </w:r>
    </w:p>
    <w:p w14:paraId="361C653A" w14:textId="7F5BEC1B" w:rsidR="00A6034F" w:rsidRPr="00762E62" w:rsidRDefault="00A6034F" w:rsidP="009622CB">
      <w:pPr>
        <w:numPr>
          <w:ilvl w:val="0"/>
          <w:numId w:val="9"/>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b/>
          <w:bCs/>
          <w:sz w:val="28"/>
          <w:szCs w:val="28"/>
        </w:rPr>
        <w:t>Address Hostile Envi</w:t>
      </w:r>
      <w:bookmarkStart w:id="0" w:name="_GoBack"/>
      <w:bookmarkEnd w:id="0"/>
      <w:r w:rsidRPr="00762E62">
        <w:rPr>
          <w:rFonts w:ascii="Times New Roman" w:eastAsia="Times New Roman" w:hAnsi="Times New Roman" w:cs="Times New Roman"/>
          <w:b/>
          <w:bCs/>
          <w:sz w:val="28"/>
          <w:szCs w:val="28"/>
        </w:rPr>
        <w:t>ronment Policies</w:t>
      </w:r>
      <w:r w:rsidRPr="00762E62">
        <w:rPr>
          <w:rFonts w:ascii="Times New Roman" w:eastAsia="Times New Roman" w:hAnsi="Times New Roman" w:cs="Times New Roman"/>
          <w:sz w:val="28"/>
          <w:szCs w:val="28"/>
        </w:rPr>
        <w:t>:</w:t>
      </w:r>
      <w:r w:rsidR="009622CB" w:rsidRPr="00762E62">
        <w:rPr>
          <w:rFonts w:ascii="Times New Roman" w:eastAsia="Times New Roman" w:hAnsi="Times New Roman" w:cs="Times New Roman" w:hint="cs"/>
          <w:sz w:val="28"/>
          <w:szCs w:val="28"/>
          <w:rtl/>
        </w:rPr>
        <w:t xml:space="preserve"> </w:t>
      </w:r>
      <w:r w:rsidRPr="00762E62">
        <w:rPr>
          <w:rFonts w:ascii="Times New Roman" w:eastAsia="Times New Roman" w:hAnsi="Times New Roman" w:cs="Times New Roman"/>
          <w:sz w:val="28"/>
          <w:szCs w:val="28"/>
        </w:rPr>
        <w:t>Reform policies that discriminate against migrants and refugees, ensuring their rights under ICESCR are respected.</w:t>
      </w:r>
    </w:p>
    <w:p w14:paraId="70E57C20" w14:textId="4872D28C" w:rsidR="00A6034F" w:rsidRPr="00762E62" w:rsidRDefault="00A6034F" w:rsidP="009622CB">
      <w:pPr>
        <w:numPr>
          <w:ilvl w:val="0"/>
          <w:numId w:val="9"/>
        </w:numPr>
        <w:spacing w:before="100" w:beforeAutospacing="1" w:after="100" w:afterAutospacing="1" w:line="240" w:lineRule="auto"/>
        <w:jc w:val="both"/>
        <w:rPr>
          <w:rFonts w:ascii="Times New Roman" w:eastAsia="Times New Roman" w:hAnsi="Times New Roman" w:cs="Times New Roman"/>
          <w:sz w:val="28"/>
          <w:szCs w:val="28"/>
        </w:rPr>
      </w:pPr>
      <w:r w:rsidRPr="00762E62">
        <w:rPr>
          <w:rFonts w:ascii="Times New Roman" w:eastAsia="Times New Roman" w:hAnsi="Times New Roman" w:cs="Times New Roman"/>
          <w:b/>
          <w:bCs/>
          <w:sz w:val="28"/>
          <w:szCs w:val="28"/>
        </w:rPr>
        <w:t>Ensure Non-Discrimination</w:t>
      </w:r>
      <w:r w:rsidRPr="00762E62">
        <w:rPr>
          <w:rFonts w:ascii="Times New Roman" w:eastAsia="Times New Roman" w:hAnsi="Times New Roman" w:cs="Times New Roman"/>
          <w:sz w:val="28"/>
          <w:szCs w:val="28"/>
        </w:rPr>
        <w:t>:</w:t>
      </w:r>
      <w:r w:rsidR="009622CB" w:rsidRPr="00762E62">
        <w:rPr>
          <w:rFonts w:ascii="Times New Roman" w:eastAsia="Times New Roman" w:hAnsi="Times New Roman" w:cs="Times New Roman" w:hint="cs"/>
          <w:sz w:val="28"/>
          <w:szCs w:val="28"/>
          <w:rtl/>
        </w:rPr>
        <w:t xml:space="preserve"> </w:t>
      </w:r>
      <w:r w:rsidRPr="00762E62">
        <w:rPr>
          <w:rFonts w:ascii="Times New Roman" w:eastAsia="Times New Roman" w:hAnsi="Times New Roman" w:cs="Times New Roman"/>
          <w:sz w:val="28"/>
          <w:szCs w:val="28"/>
        </w:rPr>
        <w:t>Take proactive measures to combat racial and immigration status discrimination, promoting inclusion and equality.</w:t>
      </w:r>
    </w:p>
    <w:p w14:paraId="1CDBD7CD" w14:textId="77777777" w:rsidR="00A6034F" w:rsidRPr="001414AC" w:rsidRDefault="00A6034F" w:rsidP="00A6034F">
      <w:pPr>
        <w:spacing w:before="100" w:beforeAutospacing="1" w:after="100" w:afterAutospacing="1" w:line="240" w:lineRule="auto"/>
        <w:jc w:val="both"/>
        <w:rPr>
          <w:rFonts w:ascii="Times New Roman" w:eastAsia="Times New Roman" w:hAnsi="Times New Roman" w:cs="Times New Roman"/>
          <w:sz w:val="28"/>
          <w:szCs w:val="28"/>
        </w:rPr>
      </w:pPr>
    </w:p>
    <w:p w14:paraId="03F04075" w14:textId="77777777" w:rsidR="00A6034F" w:rsidRDefault="00A6034F" w:rsidP="00E31B72">
      <w:pPr>
        <w:spacing w:before="100" w:beforeAutospacing="1" w:after="100" w:afterAutospacing="1" w:line="240" w:lineRule="auto"/>
        <w:jc w:val="both"/>
        <w:rPr>
          <w:rFonts w:ascii="Times New Roman" w:eastAsia="Times New Roman" w:hAnsi="Times New Roman" w:cs="Times New Roman"/>
          <w:sz w:val="28"/>
          <w:szCs w:val="28"/>
        </w:rPr>
      </w:pPr>
    </w:p>
    <w:p w14:paraId="46FD1CC9" w14:textId="510F4163" w:rsidR="006F00AD" w:rsidRPr="00570E93" w:rsidRDefault="006F00AD" w:rsidP="00570E93">
      <w:pPr>
        <w:rPr>
          <w:rFonts w:ascii="Times New Roman" w:eastAsia="Times New Roman" w:hAnsi="Times New Roman" w:cs="Times New Roman"/>
          <w:sz w:val="28"/>
          <w:szCs w:val="28"/>
        </w:rPr>
      </w:pPr>
    </w:p>
    <w:sectPr w:rsidR="006F00AD" w:rsidRPr="00570E93" w:rsidSect="006D7D2A">
      <w:footerReference w:type="default" r:id="rId8"/>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A4AB80" w14:textId="77777777" w:rsidR="00471EAF" w:rsidRDefault="00471EAF" w:rsidP="00C5215B">
      <w:pPr>
        <w:spacing w:after="0" w:line="240" w:lineRule="auto"/>
      </w:pPr>
      <w:r>
        <w:separator/>
      </w:r>
    </w:p>
  </w:endnote>
  <w:endnote w:type="continuationSeparator" w:id="0">
    <w:p w14:paraId="6809D040" w14:textId="77777777" w:rsidR="00471EAF" w:rsidRDefault="00471EAF" w:rsidP="00C521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2543055"/>
      <w:docPartObj>
        <w:docPartGallery w:val="Page Numbers (Bottom of Page)"/>
        <w:docPartUnique/>
      </w:docPartObj>
    </w:sdtPr>
    <w:sdtEndPr>
      <w:rPr>
        <w:color w:val="7F7F7F" w:themeColor="background1" w:themeShade="7F"/>
        <w:spacing w:val="60"/>
      </w:rPr>
    </w:sdtEndPr>
    <w:sdtContent>
      <w:p w14:paraId="5E9CDEAF" w14:textId="5A4FF533" w:rsidR="0000349C" w:rsidRPr="00055FAB" w:rsidRDefault="0000349C" w:rsidP="00055FA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A7F82" w:rsidRPr="00EA7F82">
          <w:rPr>
            <w:b/>
            <w:bCs/>
            <w:noProof/>
          </w:rPr>
          <w:t>3</w:t>
        </w:r>
        <w:r>
          <w:rPr>
            <w:b/>
            <w:bCs/>
            <w:noProof/>
          </w:rPr>
          <w:fldChar w:fldCharType="end"/>
        </w:r>
        <w:r>
          <w:rPr>
            <w:b/>
            <w:bCs/>
          </w:rP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E09B0D" w14:textId="77777777" w:rsidR="00471EAF" w:rsidRDefault="00471EAF" w:rsidP="00C5215B">
      <w:pPr>
        <w:spacing w:after="0" w:line="240" w:lineRule="auto"/>
      </w:pPr>
      <w:r>
        <w:separator/>
      </w:r>
    </w:p>
  </w:footnote>
  <w:footnote w:type="continuationSeparator" w:id="0">
    <w:p w14:paraId="08E9711C" w14:textId="77777777" w:rsidR="00471EAF" w:rsidRDefault="00471EAF" w:rsidP="00C5215B">
      <w:pPr>
        <w:spacing w:after="0" w:line="240" w:lineRule="auto"/>
      </w:pPr>
      <w:r>
        <w:continuationSeparator/>
      </w:r>
    </w:p>
  </w:footnote>
  <w:footnote w:id="1">
    <w:p w14:paraId="4647EAA9" w14:textId="12417757" w:rsidR="00637995" w:rsidRPr="00284812" w:rsidRDefault="00637995">
      <w:pPr>
        <w:pStyle w:val="FootnoteText"/>
        <w:rPr>
          <w:rFonts w:asciiTheme="majorBidi" w:hAnsiTheme="majorBidi" w:cstheme="majorBidi"/>
          <w:rtl/>
          <w:lang w:bidi="fa-IR"/>
        </w:rPr>
      </w:pPr>
      <w:r w:rsidRPr="00284812">
        <w:rPr>
          <w:rStyle w:val="FootnoteReference"/>
          <w:rFonts w:asciiTheme="majorBidi" w:hAnsiTheme="majorBidi" w:cstheme="majorBidi"/>
          <w:vertAlign w:val="baseline"/>
        </w:rPr>
        <w:footnoteRef/>
      </w:r>
      <w:r w:rsidRPr="00284812">
        <w:rPr>
          <w:rFonts w:asciiTheme="majorBidi" w:hAnsiTheme="majorBidi" w:cstheme="majorBidi"/>
        </w:rPr>
        <w:t xml:space="preserve"> </w:t>
      </w:r>
      <w:r w:rsidR="00B8197D" w:rsidRPr="00284812">
        <w:rPr>
          <w:rFonts w:asciiTheme="majorBidi" w:hAnsiTheme="majorBidi" w:cstheme="majorBidi"/>
        </w:rPr>
        <w:t>https://www.rescue.org/uk/article/facts-about-people-seeking-asylum-benefits-and-right-work</w:t>
      </w:r>
    </w:p>
  </w:footnote>
  <w:footnote w:id="2">
    <w:p w14:paraId="3C3EFB74" w14:textId="0DCFEA79" w:rsidR="0089329D" w:rsidRPr="00284812" w:rsidRDefault="0089329D">
      <w:pPr>
        <w:pStyle w:val="FootnoteText"/>
        <w:rPr>
          <w:rFonts w:asciiTheme="majorBidi" w:hAnsiTheme="majorBidi" w:cstheme="majorBidi"/>
        </w:rPr>
      </w:pPr>
      <w:r w:rsidRPr="00284812">
        <w:rPr>
          <w:rStyle w:val="FootnoteReference"/>
          <w:rFonts w:asciiTheme="majorBidi" w:hAnsiTheme="majorBidi" w:cstheme="majorBidi"/>
          <w:vertAlign w:val="baseline"/>
        </w:rPr>
        <w:footnoteRef/>
      </w:r>
      <w:r w:rsidRPr="00284812">
        <w:rPr>
          <w:rFonts w:asciiTheme="majorBidi" w:hAnsiTheme="majorBidi" w:cstheme="majorBidi"/>
        </w:rPr>
        <w:t xml:space="preserve"> https://www.gov.uk/government/publications/handling-applications-for-permission-to-take-employment-instruction/permission-to-work-and-volunteering-for-asylum-seekers-accessible</w:t>
      </w:r>
    </w:p>
  </w:footnote>
  <w:footnote w:id="3">
    <w:p w14:paraId="6647252E" w14:textId="77777777" w:rsidR="00C5215B" w:rsidRPr="00284812" w:rsidRDefault="00C5215B">
      <w:pPr>
        <w:pStyle w:val="FootnoteText"/>
        <w:rPr>
          <w:rFonts w:asciiTheme="majorBidi" w:hAnsiTheme="majorBidi" w:cstheme="majorBidi"/>
        </w:rPr>
      </w:pPr>
      <w:r w:rsidRPr="00284812">
        <w:rPr>
          <w:rStyle w:val="FootnoteReference"/>
          <w:rFonts w:asciiTheme="majorBidi" w:hAnsiTheme="majorBidi" w:cstheme="majorBidi"/>
          <w:vertAlign w:val="baseline"/>
        </w:rPr>
        <w:footnoteRef/>
      </w:r>
      <w:r w:rsidRPr="00284812">
        <w:rPr>
          <w:rFonts w:asciiTheme="majorBidi" w:hAnsiTheme="majorBidi" w:cstheme="majorBidi"/>
        </w:rPr>
        <w:t xml:space="preserve"> </w:t>
      </w:r>
      <w:r w:rsidR="00861538" w:rsidRPr="00284812">
        <w:rPr>
          <w:rFonts w:asciiTheme="majorBidi" w:hAnsiTheme="majorBidi" w:cstheme="majorBidi"/>
        </w:rPr>
        <w:t>https://theconversation.com/asylum-seekers-arent-taking-your-jobs-but-it-would-be-better-for-all-of-us-if-they-could-work-229547</w:t>
      </w:r>
    </w:p>
  </w:footnote>
  <w:footnote w:id="4">
    <w:p w14:paraId="71F2D29C" w14:textId="75297CC9" w:rsidR="00AB6E8A" w:rsidRPr="00284812" w:rsidRDefault="00AB6E8A">
      <w:pPr>
        <w:pStyle w:val="FootnoteText"/>
        <w:rPr>
          <w:rFonts w:asciiTheme="majorBidi" w:hAnsiTheme="majorBidi" w:cstheme="majorBidi"/>
        </w:rPr>
      </w:pPr>
      <w:r w:rsidRPr="00284812">
        <w:rPr>
          <w:rStyle w:val="FootnoteReference"/>
          <w:rFonts w:asciiTheme="majorBidi" w:hAnsiTheme="majorBidi" w:cstheme="majorBidi"/>
          <w:vertAlign w:val="baseline"/>
        </w:rPr>
        <w:footnoteRef/>
      </w:r>
      <w:r w:rsidRPr="00284812">
        <w:rPr>
          <w:rFonts w:asciiTheme="majorBidi" w:hAnsiTheme="majorBidi" w:cstheme="majorBidi"/>
        </w:rPr>
        <w:t xml:space="preserve"> </w:t>
      </w:r>
      <w:r w:rsidR="00946FB0" w:rsidRPr="00284812">
        <w:rPr>
          <w:rFonts w:asciiTheme="majorBidi" w:hAnsiTheme="majorBidi" w:cstheme="majorBidi"/>
        </w:rPr>
        <w:t>https://www.gov.uk/holiday-entitlement-rights/holiday-pay-the-basics</w:t>
      </w:r>
    </w:p>
  </w:footnote>
  <w:footnote w:id="5">
    <w:p w14:paraId="4D342B32" w14:textId="78C6548C" w:rsidR="008D223A" w:rsidRPr="00284812" w:rsidRDefault="008D223A">
      <w:pPr>
        <w:pStyle w:val="FootnoteText"/>
        <w:rPr>
          <w:rFonts w:asciiTheme="majorBidi" w:hAnsiTheme="majorBidi" w:cstheme="majorBidi"/>
        </w:rPr>
      </w:pPr>
      <w:r w:rsidRPr="00284812">
        <w:rPr>
          <w:rStyle w:val="FootnoteReference"/>
          <w:rFonts w:asciiTheme="majorBidi" w:hAnsiTheme="majorBidi" w:cstheme="majorBidi"/>
          <w:vertAlign w:val="baseline"/>
        </w:rPr>
        <w:footnoteRef/>
      </w:r>
      <w:r w:rsidRPr="00284812">
        <w:rPr>
          <w:rFonts w:asciiTheme="majorBidi" w:hAnsiTheme="majorBidi" w:cstheme="majorBidi"/>
        </w:rPr>
        <w:t xml:space="preserve"> </w:t>
      </w:r>
      <w:r w:rsidR="00972741" w:rsidRPr="00284812">
        <w:rPr>
          <w:rFonts w:asciiTheme="majorBidi" w:hAnsiTheme="majorBidi" w:cstheme="majorBidi"/>
        </w:rPr>
        <w:t>https://migrationobservatory.ox.ac.uk/resources/briefings/eu-migration-to-and-from-the-uk/</w:t>
      </w:r>
    </w:p>
  </w:footnote>
  <w:footnote w:id="6">
    <w:p w14:paraId="6D33806C" w14:textId="283E22C8" w:rsidR="005E1A2B" w:rsidRPr="00284812" w:rsidRDefault="005E1A2B">
      <w:pPr>
        <w:pStyle w:val="FootnoteText"/>
        <w:rPr>
          <w:rFonts w:asciiTheme="majorBidi" w:hAnsiTheme="majorBidi" w:cstheme="majorBidi"/>
          <w:rtl/>
          <w:lang w:bidi="fa-IR"/>
        </w:rPr>
      </w:pPr>
      <w:r w:rsidRPr="00284812">
        <w:rPr>
          <w:rStyle w:val="FootnoteReference"/>
          <w:rFonts w:asciiTheme="majorBidi" w:hAnsiTheme="majorBidi" w:cstheme="majorBidi"/>
          <w:vertAlign w:val="baseline"/>
        </w:rPr>
        <w:footnoteRef/>
      </w:r>
      <w:r w:rsidRPr="00284812">
        <w:rPr>
          <w:rFonts w:asciiTheme="majorBidi" w:hAnsiTheme="majorBidi" w:cstheme="majorBidi"/>
        </w:rPr>
        <w:t xml:space="preserve"> </w:t>
      </w:r>
      <w:r w:rsidR="00630061" w:rsidRPr="00284812">
        <w:rPr>
          <w:rFonts w:asciiTheme="majorBidi" w:hAnsiTheme="majorBidi" w:cstheme="majorBidi"/>
        </w:rPr>
        <w:t>https://jcwi.org.uk/reportsbriefings/work-it-out-advancing-migrant-workers-rights/</w:t>
      </w:r>
    </w:p>
  </w:footnote>
  <w:footnote w:id="7">
    <w:p w14:paraId="1220F6C6" w14:textId="39861033" w:rsidR="00936CC3" w:rsidRPr="00284812" w:rsidRDefault="00936CC3">
      <w:pPr>
        <w:pStyle w:val="FootnoteText"/>
        <w:rPr>
          <w:rFonts w:asciiTheme="majorBidi" w:hAnsiTheme="majorBidi" w:cstheme="majorBidi"/>
        </w:rPr>
      </w:pPr>
      <w:r w:rsidRPr="00284812">
        <w:rPr>
          <w:rStyle w:val="FootnoteReference"/>
          <w:rFonts w:asciiTheme="majorBidi" w:hAnsiTheme="majorBidi" w:cstheme="majorBidi"/>
          <w:vertAlign w:val="baseline"/>
        </w:rPr>
        <w:footnoteRef/>
      </w:r>
      <w:r w:rsidRPr="00284812">
        <w:rPr>
          <w:rFonts w:asciiTheme="majorBidi" w:hAnsiTheme="majorBidi" w:cstheme="majorBidi"/>
        </w:rPr>
        <w:t xml:space="preserve"> </w:t>
      </w:r>
      <w:r w:rsidR="00F3401C" w:rsidRPr="00284812">
        <w:rPr>
          <w:rFonts w:asciiTheme="majorBidi" w:hAnsiTheme="majorBidi" w:cstheme="majorBidi"/>
        </w:rPr>
        <w:t>https://news.un.org/en/story/2024/06/1150586</w:t>
      </w:r>
    </w:p>
  </w:footnote>
  <w:footnote w:id="8">
    <w:p w14:paraId="24A606A0" w14:textId="6481F5EF" w:rsidR="005C254D" w:rsidRPr="00284812" w:rsidRDefault="005C254D">
      <w:pPr>
        <w:pStyle w:val="FootnoteText"/>
        <w:rPr>
          <w:rFonts w:asciiTheme="majorBidi" w:hAnsiTheme="majorBidi" w:cstheme="majorBidi"/>
          <w:rtl/>
          <w:lang w:bidi="fa-IR"/>
        </w:rPr>
      </w:pPr>
      <w:r w:rsidRPr="00284812">
        <w:rPr>
          <w:rStyle w:val="FootnoteReference"/>
          <w:rFonts w:asciiTheme="majorBidi" w:hAnsiTheme="majorBidi" w:cstheme="majorBidi"/>
          <w:vertAlign w:val="baseline"/>
        </w:rPr>
        <w:footnoteRef/>
      </w:r>
      <w:r w:rsidRPr="00284812">
        <w:rPr>
          <w:rFonts w:asciiTheme="majorBidi" w:hAnsiTheme="majorBidi" w:cstheme="majorBidi"/>
        </w:rPr>
        <w:t xml:space="preserve"> </w:t>
      </w:r>
      <w:r w:rsidR="00FF5238" w:rsidRPr="00284812">
        <w:rPr>
          <w:rFonts w:asciiTheme="majorBidi" w:hAnsiTheme="majorBidi" w:cstheme="majorBidi"/>
        </w:rPr>
        <w:t>https://www.hrw.org/news/2023/04/17/uk-hostile-compensation-scheme-fails-windrush-victims</w:t>
      </w:r>
    </w:p>
  </w:footnote>
  <w:footnote w:id="9">
    <w:p w14:paraId="2FFA2794" w14:textId="6854F57F" w:rsidR="00A93181" w:rsidRPr="00284812" w:rsidRDefault="00A93181">
      <w:pPr>
        <w:pStyle w:val="FootnoteText"/>
        <w:rPr>
          <w:rFonts w:asciiTheme="majorBidi" w:hAnsiTheme="majorBidi" w:cstheme="majorBidi"/>
        </w:rPr>
      </w:pPr>
      <w:r w:rsidRPr="00284812">
        <w:rPr>
          <w:rStyle w:val="FootnoteReference"/>
          <w:rFonts w:asciiTheme="majorBidi" w:hAnsiTheme="majorBidi" w:cstheme="majorBidi"/>
          <w:vertAlign w:val="baseline"/>
        </w:rPr>
        <w:footnoteRef/>
      </w:r>
      <w:r w:rsidRPr="00284812">
        <w:rPr>
          <w:rFonts w:asciiTheme="majorBidi" w:hAnsiTheme="majorBidi" w:cstheme="majorBidi"/>
        </w:rPr>
        <w:t xml:space="preserve"> </w:t>
      </w:r>
      <w:r w:rsidR="00476592" w:rsidRPr="00284812">
        <w:rPr>
          <w:rFonts w:asciiTheme="majorBidi" w:hAnsiTheme="majorBidi" w:cstheme="majorBidi"/>
        </w:rPr>
        <w:t>https://www.theguardian.com/uk-news/2023/aug/20/inhumane-nhs-fees-left-more-than-900-migrants-without-treatment</w:t>
      </w:r>
    </w:p>
  </w:footnote>
  <w:footnote w:id="10">
    <w:p w14:paraId="1A758057" w14:textId="008C2B21" w:rsidR="005D4F5F" w:rsidRPr="00284812" w:rsidRDefault="005D4F5F">
      <w:pPr>
        <w:pStyle w:val="FootnoteText"/>
        <w:rPr>
          <w:rFonts w:asciiTheme="majorBidi" w:hAnsiTheme="majorBidi" w:cstheme="majorBidi"/>
        </w:rPr>
      </w:pPr>
      <w:r w:rsidRPr="00284812">
        <w:rPr>
          <w:rStyle w:val="FootnoteReference"/>
          <w:rFonts w:asciiTheme="majorBidi" w:hAnsiTheme="majorBidi" w:cstheme="majorBidi"/>
          <w:vertAlign w:val="baseline"/>
        </w:rPr>
        <w:footnoteRef/>
      </w:r>
      <w:r w:rsidRPr="00284812">
        <w:rPr>
          <w:rFonts w:asciiTheme="majorBidi" w:hAnsiTheme="majorBidi" w:cstheme="majorBidi"/>
        </w:rPr>
        <w:t xml:space="preserve"> </w:t>
      </w:r>
      <w:r w:rsidR="00C807D1" w:rsidRPr="00284812">
        <w:rPr>
          <w:rFonts w:asciiTheme="majorBidi" w:hAnsiTheme="majorBidi" w:cstheme="majorBidi"/>
        </w:rPr>
        <w:t>https://english.almayadeen.net/news/health/uk-nhs-slammed-for-inhumane-fees-depriving-migrants-of-treat</w:t>
      </w:r>
    </w:p>
  </w:footnote>
  <w:footnote w:id="11">
    <w:p w14:paraId="2E3776BE" w14:textId="51733E49" w:rsidR="00B56E10" w:rsidRPr="00284812" w:rsidRDefault="00B56E10">
      <w:pPr>
        <w:pStyle w:val="FootnoteText"/>
        <w:rPr>
          <w:rFonts w:asciiTheme="majorBidi" w:hAnsiTheme="majorBidi" w:cstheme="majorBidi"/>
        </w:rPr>
      </w:pPr>
      <w:r w:rsidRPr="00284812">
        <w:rPr>
          <w:rStyle w:val="FootnoteReference"/>
          <w:rFonts w:asciiTheme="majorBidi" w:hAnsiTheme="majorBidi" w:cstheme="majorBidi"/>
          <w:vertAlign w:val="baseline"/>
        </w:rPr>
        <w:footnoteRef/>
      </w:r>
      <w:r w:rsidRPr="00284812">
        <w:rPr>
          <w:rFonts w:asciiTheme="majorBidi" w:hAnsiTheme="majorBidi" w:cstheme="majorBidi"/>
        </w:rPr>
        <w:t xml:space="preserve"> </w:t>
      </w:r>
      <w:r w:rsidR="001A10BA" w:rsidRPr="00284812">
        <w:rPr>
          <w:rFonts w:asciiTheme="majorBidi" w:hAnsiTheme="majorBidi" w:cstheme="majorBidi"/>
        </w:rPr>
        <w:t>https://strathprints.strath.ac.uk/85846/1/Kakela_Sime_GEN_MIGRA_2023_Gender_based_violence_experience_by_migrant_women_in_the_UK.pdf</w:t>
      </w:r>
    </w:p>
  </w:footnote>
  <w:footnote w:id="12">
    <w:p w14:paraId="32E6E4E7" w14:textId="7E9B9AAA" w:rsidR="00BD13B1" w:rsidRPr="00284812" w:rsidRDefault="00BD13B1">
      <w:pPr>
        <w:pStyle w:val="FootnoteText"/>
        <w:rPr>
          <w:rFonts w:asciiTheme="majorBidi" w:hAnsiTheme="majorBidi" w:cstheme="majorBidi"/>
        </w:rPr>
      </w:pPr>
      <w:r w:rsidRPr="00284812">
        <w:rPr>
          <w:rStyle w:val="FootnoteReference"/>
          <w:rFonts w:asciiTheme="majorBidi" w:hAnsiTheme="majorBidi" w:cstheme="majorBidi"/>
          <w:vertAlign w:val="baseline"/>
        </w:rPr>
        <w:footnoteRef/>
      </w:r>
      <w:r w:rsidRPr="00284812">
        <w:rPr>
          <w:rFonts w:asciiTheme="majorBidi" w:hAnsiTheme="majorBidi" w:cstheme="majorBidi"/>
        </w:rPr>
        <w:t xml:space="preserve"> https://www.theguardian.com/uk-news/2023/oct/30/child-asylum-seekers-in-uk-forced-to-share-hotel-rooms-with-adults</w:t>
      </w:r>
    </w:p>
  </w:footnote>
  <w:footnote w:id="13">
    <w:p w14:paraId="6B24A873" w14:textId="77777777" w:rsidR="00DD35F3" w:rsidRPr="00284812" w:rsidRDefault="00DD35F3" w:rsidP="00DD35F3">
      <w:pPr>
        <w:pStyle w:val="FootnoteText"/>
        <w:rPr>
          <w:rFonts w:asciiTheme="majorBidi" w:hAnsiTheme="majorBidi" w:cstheme="majorBidi"/>
        </w:rPr>
      </w:pPr>
      <w:r w:rsidRPr="00284812">
        <w:rPr>
          <w:rStyle w:val="FootnoteReference"/>
          <w:rFonts w:asciiTheme="majorBidi" w:hAnsiTheme="majorBidi" w:cstheme="majorBidi"/>
          <w:vertAlign w:val="baseline"/>
        </w:rPr>
        <w:footnoteRef/>
      </w:r>
      <w:r w:rsidRPr="00284812">
        <w:rPr>
          <w:rFonts w:asciiTheme="majorBidi" w:hAnsiTheme="majorBidi" w:cstheme="majorBidi"/>
        </w:rPr>
        <w:t xml:space="preserve"> https://edition.cnn.com/2023/01/24/uk/uk-migrant-children-missing-gbr-intl/index.html</w:t>
      </w:r>
    </w:p>
  </w:footnote>
  <w:footnote w:id="14">
    <w:p w14:paraId="287534A4" w14:textId="77777777" w:rsidR="007C25AC" w:rsidRPr="00284812" w:rsidRDefault="007C25AC" w:rsidP="007C25AC">
      <w:pPr>
        <w:pStyle w:val="FootnoteText"/>
        <w:rPr>
          <w:rFonts w:asciiTheme="majorBidi" w:hAnsiTheme="majorBidi" w:cstheme="majorBidi"/>
        </w:rPr>
      </w:pPr>
      <w:r w:rsidRPr="00284812">
        <w:rPr>
          <w:rStyle w:val="FootnoteReference"/>
          <w:rFonts w:asciiTheme="majorBidi" w:hAnsiTheme="majorBidi" w:cstheme="majorBidi"/>
          <w:vertAlign w:val="baseline"/>
        </w:rPr>
        <w:footnoteRef/>
      </w:r>
      <w:r w:rsidRPr="00284812">
        <w:rPr>
          <w:rFonts w:asciiTheme="majorBidi" w:hAnsiTheme="majorBidi" w:cstheme="majorBidi"/>
        </w:rPr>
        <w:t xml:space="preserve"> https://migrationobservatory.ox.ac.uk/resources/briefings/migrants-and-discrimination-in-the-uk/</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94BD7"/>
    <w:multiLevelType w:val="multilevel"/>
    <w:tmpl w:val="7AEACA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803BEA"/>
    <w:multiLevelType w:val="multilevel"/>
    <w:tmpl w:val="82DA8A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611519"/>
    <w:multiLevelType w:val="multilevel"/>
    <w:tmpl w:val="05529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944DB0"/>
    <w:multiLevelType w:val="multilevel"/>
    <w:tmpl w:val="3BC8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3A0E36"/>
    <w:multiLevelType w:val="multilevel"/>
    <w:tmpl w:val="B16AB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9D6943"/>
    <w:multiLevelType w:val="multilevel"/>
    <w:tmpl w:val="EFD0A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D9B2BCD"/>
    <w:multiLevelType w:val="multilevel"/>
    <w:tmpl w:val="1ECCE2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E41AF0"/>
    <w:multiLevelType w:val="multilevel"/>
    <w:tmpl w:val="1E4246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26C3BEF"/>
    <w:multiLevelType w:val="multilevel"/>
    <w:tmpl w:val="17580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0855DA"/>
    <w:multiLevelType w:val="multilevel"/>
    <w:tmpl w:val="C7989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9"/>
  </w:num>
  <w:num w:numId="4">
    <w:abstractNumId w:val="3"/>
  </w:num>
  <w:num w:numId="5">
    <w:abstractNumId w:val="8"/>
  </w:num>
  <w:num w:numId="6">
    <w:abstractNumId w:val="6"/>
  </w:num>
  <w:num w:numId="7">
    <w:abstractNumId w:val="1"/>
  </w:num>
  <w:num w:numId="8">
    <w:abstractNumId w:val="7"/>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E8B"/>
    <w:rsid w:val="0000349C"/>
    <w:rsid w:val="00026071"/>
    <w:rsid w:val="00046E44"/>
    <w:rsid w:val="00055FAB"/>
    <w:rsid w:val="000606A2"/>
    <w:rsid w:val="000D0A37"/>
    <w:rsid w:val="00102D0F"/>
    <w:rsid w:val="001059C8"/>
    <w:rsid w:val="00127E7C"/>
    <w:rsid w:val="001414AC"/>
    <w:rsid w:val="0014770A"/>
    <w:rsid w:val="00167052"/>
    <w:rsid w:val="001A10BA"/>
    <w:rsid w:val="001A1E37"/>
    <w:rsid w:val="001C5016"/>
    <w:rsid w:val="001F6AFB"/>
    <w:rsid w:val="002103DA"/>
    <w:rsid w:val="00223F1A"/>
    <w:rsid w:val="0022489B"/>
    <w:rsid w:val="00284812"/>
    <w:rsid w:val="002C17BA"/>
    <w:rsid w:val="002D3B49"/>
    <w:rsid w:val="002E07D4"/>
    <w:rsid w:val="002F1468"/>
    <w:rsid w:val="0030722E"/>
    <w:rsid w:val="00352C30"/>
    <w:rsid w:val="00361566"/>
    <w:rsid w:val="00364D1F"/>
    <w:rsid w:val="00372A18"/>
    <w:rsid w:val="003958B0"/>
    <w:rsid w:val="003A1298"/>
    <w:rsid w:val="003B1713"/>
    <w:rsid w:val="003E4ED0"/>
    <w:rsid w:val="003F11CE"/>
    <w:rsid w:val="003F2F66"/>
    <w:rsid w:val="00401BFC"/>
    <w:rsid w:val="004069A5"/>
    <w:rsid w:val="00420752"/>
    <w:rsid w:val="004342A0"/>
    <w:rsid w:val="00444D8A"/>
    <w:rsid w:val="00457BFD"/>
    <w:rsid w:val="00471EAF"/>
    <w:rsid w:val="00475F11"/>
    <w:rsid w:val="00476592"/>
    <w:rsid w:val="004850FB"/>
    <w:rsid w:val="004C5960"/>
    <w:rsid w:val="005354AA"/>
    <w:rsid w:val="00570E93"/>
    <w:rsid w:val="00580C89"/>
    <w:rsid w:val="005C254D"/>
    <w:rsid w:val="005D4F5F"/>
    <w:rsid w:val="005E1A2B"/>
    <w:rsid w:val="005F4D6C"/>
    <w:rsid w:val="00630061"/>
    <w:rsid w:val="00637995"/>
    <w:rsid w:val="00641729"/>
    <w:rsid w:val="00656AAF"/>
    <w:rsid w:val="00660AB2"/>
    <w:rsid w:val="00695077"/>
    <w:rsid w:val="006A3547"/>
    <w:rsid w:val="006D37D3"/>
    <w:rsid w:val="006D5983"/>
    <w:rsid w:val="006D7D2A"/>
    <w:rsid w:val="006F00AD"/>
    <w:rsid w:val="006F6DE7"/>
    <w:rsid w:val="00762E62"/>
    <w:rsid w:val="00764E8B"/>
    <w:rsid w:val="00782A79"/>
    <w:rsid w:val="00787E1F"/>
    <w:rsid w:val="00794176"/>
    <w:rsid w:val="007B4895"/>
    <w:rsid w:val="007C25AC"/>
    <w:rsid w:val="007F3736"/>
    <w:rsid w:val="00823DC6"/>
    <w:rsid w:val="00834475"/>
    <w:rsid w:val="00861538"/>
    <w:rsid w:val="00871560"/>
    <w:rsid w:val="00884636"/>
    <w:rsid w:val="0088591E"/>
    <w:rsid w:val="00890DA0"/>
    <w:rsid w:val="0089329D"/>
    <w:rsid w:val="008A796D"/>
    <w:rsid w:val="008C37FC"/>
    <w:rsid w:val="008C47BB"/>
    <w:rsid w:val="008D223A"/>
    <w:rsid w:val="008E3141"/>
    <w:rsid w:val="00915CD1"/>
    <w:rsid w:val="00936CC3"/>
    <w:rsid w:val="009413A5"/>
    <w:rsid w:val="00946FB0"/>
    <w:rsid w:val="00952654"/>
    <w:rsid w:val="009622CB"/>
    <w:rsid w:val="00972741"/>
    <w:rsid w:val="009733CD"/>
    <w:rsid w:val="009874DC"/>
    <w:rsid w:val="009B0365"/>
    <w:rsid w:val="009B333E"/>
    <w:rsid w:val="009C3D1F"/>
    <w:rsid w:val="00A06292"/>
    <w:rsid w:val="00A06475"/>
    <w:rsid w:val="00A6034F"/>
    <w:rsid w:val="00A65566"/>
    <w:rsid w:val="00A93181"/>
    <w:rsid w:val="00AA0A79"/>
    <w:rsid w:val="00AA1855"/>
    <w:rsid w:val="00AB6E8A"/>
    <w:rsid w:val="00AD4CFB"/>
    <w:rsid w:val="00AE2CB9"/>
    <w:rsid w:val="00AF781A"/>
    <w:rsid w:val="00B210B5"/>
    <w:rsid w:val="00B56E10"/>
    <w:rsid w:val="00B8197D"/>
    <w:rsid w:val="00B96DC8"/>
    <w:rsid w:val="00BA7974"/>
    <w:rsid w:val="00BD13B1"/>
    <w:rsid w:val="00BD5990"/>
    <w:rsid w:val="00BF72EC"/>
    <w:rsid w:val="00C12BDD"/>
    <w:rsid w:val="00C25E5B"/>
    <w:rsid w:val="00C31465"/>
    <w:rsid w:val="00C326FA"/>
    <w:rsid w:val="00C5215B"/>
    <w:rsid w:val="00C54050"/>
    <w:rsid w:val="00C807D1"/>
    <w:rsid w:val="00C86A38"/>
    <w:rsid w:val="00CD0663"/>
    <w:rsid w:val="00CD06DC"/>
    <w:rsid w:val="00CD2142"/>
    <w:rsid w:val="00CD50B0"/>
    <w:rsid w:val="00CF38A5"/>
    <w:rsid w:val="00D2311F"/>
    <w:rsid w:val="00D312BC"/>
    <w:rsid w:val="00D32339"/>
    <w:rsid w:val="00D33A54"/>
    <w:rsid w:val="00D347FF"/>
    <w:rsid w:val="00D36F67"/>
    <w:rsid w:val="00D77769"/>
    <w:rsid w:val="00D83EDC"/>
    <w:rsid w:val="00DD35F3"/>
    <w:rsid w:val="00E10EDE"/>
    <w:rsid w:val="00E11E2D"/>
    <w:rsid w:val="00E31B72"/>
    <w:rsid w:val="00E54870"/>
    <w:rsid w:val="00E64622"/>
    <w:rsid w:val="00E7439B"/>
    <w:rsid w:val="00E90CE3"/>
    <w:rsid w:val="00EA7F82"/>
    <w:rsid w:val="00EC278E"/>
    <w:rsid w:val="00EC3CDF"/>
    <w:rsid w:val="00EE1136"/>
    <w:rsid w:val="00F01C95"/>
    <w:rsid w:val="00F3241F"/>
    <w:rsid w:val="00F3401C"/>
    <w:rsid w:val="00FA5DBD"/>
    <w:rsid w:val="00FD7ABD"/>
    <w:rsid w:val="00FE2337"/>
    <w:rsid w:val="00FF52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C26306"/>
  <w15:chartTrackingRefBased/>
  <w15:docId w15:val="{5FB3CD01-8FED-4541-995B-363883EC8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326FA"/>
    <w:pPr>
      <w:keepNext/>
      <w:keepLines/>
      <w:spacing w:before="240" w:after="0"/>
      <w:outlineLvl w:val="0"/>
    </w:pPr>
    <w:rPr>
      <w:rFonts w:asciiTheme="majorBidi" w:eastAsiaTheme="majorEastAsia" w:hAnsiTheme="majorBidi" w:cstheme="majorBidi"/>
      <w:b/>
      <w:bCs/>
      <w:color w:val="171717" w:themeColor="background2" w:themeShade="1A"/>
      <w:sz w:val="32"/>
      <w:szCs w:val="32"/>
    </w:rPr>
  </w:style>
  <w:style w:type="paragraph" w:styleId="Heading2">
    <w:name w:val="heading 2"/>
    <w:basedOn w:val="Normal"/>
    <w:next w:val="Normal"/>
    <w:link w:val="Heading2Char"/>
    <w:uiPriority w:val="9"/>
    <w:semiHidden/>
    <w:unhideWhenUsed/>
    <w:qFormat/>
    <w:rsid w:val="006D7D2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1414A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1414AC"/>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414AC"/>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1414AC"/>
    <w:rPr>
      <w:rFonts w:ascii="Times New Roman" w:eastAsia="Times New Roman" w:hAnsi="Times New Roman" w:cs="Times New Roman"/>
      <w:b/>
      <w:bCs/>
      <w:sz w:val="24"/>
      <w:szCs w:val="24"/>
    </w:rPr>
  </w:style>
  <w:style w:type="character" w:styleId="Strong">
    <w:name w:val="Strong"/>
    <w:basedOn w:val="DefaultParagraphFont"/>
    <w:uiPriority w:val="22"/>
    <w:qFormat/>
    <w:rsid w:val="001414AC"/>
    <w:rPr>
      <w:b/>
      <w:bCs/>
    </w:rPr>
  </w:style>
  <w:style w:type="paragraph" w:styleId="NormalWeb">
    <w:name w:val="Normal (Web)"/>
    <w:basedOn w:val="Normal"/>
    <w:uiPriority w:val="99"/>
    <w:unhideWhenUsed/>
    <w:rsid w:val="001414AC"/>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102D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326FA"/>
    <w:rPr>
      <w:rFonts w:asciiTheme="majorBidi" w:eastAsiaTheme="majorEastAsia" w:hAnsiTheme="majorBidi" w:cstheme="majorBidi"/>
      <w:b/>
      <w:bCs/>
      <w:color w:val="171717" w:themeColor="background2" w:themeShade="1A"/>
      <w:sz w:val="32"/>
      <w:szCs w:val="32"/>
    </w:rPr>
  </w:style>
  <w:style w:type="paragraph" w:styleId="FootnoteText">
    <w:name w:val="footnote text"/>
    <w:basedOn w:val="Normal"/>
    <w:link w:val="FootnoteTextChar"/>
    <w:uiPriority w:val="99"/>
    <w:semiHidden/>
    <w:unhideWhenUsed/>
    <w:rsid w:val="00C5215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5215B"/>
    <w:rPr>
      <w:sz w:val="20"/>
      <w:szCs w:val="20"/>
    </w:rPr>
  </w:style>
  <w:style w:type="character" w:styleId="FootnoteReference">
    <w:name w:val="footnote reference"/>
    <w:basedOn w:val="DefaultParagraphFont"/>
    <w:uiPriority w:val="99"/>
    <w:semiHidden/>
    <w:unhideWhenUsed/>
    <w:rsid w:val="00C5215B"/>
    <w:rPr>
      <w:vertAlign w:val="superscript"/>
    </w:rPr>
  </w:style>
  <w:style w:type="paragraph" w:styleId="ListParagraph">
    <w:name w:val="List Paragraph"/>
    <w:basedOn w:val="Normal"/>
    <w:uiPriority w:val="34"/>
    <w:qFormat/>
    <w:rsid w:val="00794176"/>
    <w:pPr>
      <w:ind w:left="720"/>
      <w:contextualSpacing/>
    </w:pPr>
  </w:style>
  <w:style w:type="paragraph" w:styleId="Header">
    <w:name w:val="header"/>
    <w:basedOn w:val="Normal"/>
    <w:link w:val="HeaderChar"/>
    <w:uiPriority w:val="99"/>
    <w:unhideWhenUsed/>
    <w:rsid w:val="000034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349C"/>
  </w:style>
  <w:style w:type="paragraph" w:styleId="Footer">
    <w:name w:val="footer"/>
    <w:basedOn w:val="Normal"/>
    <w:link w:val="FooterChar"/>
    <w:uiPriority w:val="99"/>
    <w:unhideWhenUsed/>
    <w:rsid w:val="000034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349C"/>
  </w:style>
  <w:style w:type="character" w:customStyle="1" w:styleId="Heading2Char">
    <w:name w:val="Heading 2 Char"/>
    <w:basedOn w:val="DefaultParagraphFont"/>
    <w:link w:val="Heading2"/>
    <w:uiPriority w:val="9"/>
    <w:semiHidden/>
    <w:rsid w:val="006D7D2A"/>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327106">
      <w:bodyDiv w:val="1"/>
      <w:marLeft w:val="0"/>
      <w:marRight w:val="0"/>
      <w:marTop w:val="0"/>
      <w:marBottom w:val="0"/>
      <w:divBdr>
        <w:top w:val="none" w:sz="0" w:space="0" w:color="auto"/>
        <w:left w:val="none" w:sz="0" w:space="0" w:color="auto"/>
        <w:bottom w:val="none" w:sz="0" w:space="0" w:color="auto"/>
        <w:right w:val="none" w:sz="0" w:space="0" w:color="auto"/>
      </w:divBdr>
    </w:div>
    <w:div w:id="338584388">
      <w:bodyDiv w:val="1"/>
      <w:marLeft w:val="0"/>
      <w:marRight w:val="0"/>
      <w:marTop w:val="0"/>
      <w:marBottom w:val="0"/>
      <w:divBdr>
        <w:top w:val="none" w:sz="0" w:space="0" w:color="auto"/>
        <w:left w:val="none" w:sz="0" w:space="0" w:color="auto"/>
        <w:bottom w:val="none" w:sz="0" w:space="0" w:color="auto"/>
        <w:right w:val="none" w:sz="0" w:space="0" w:color="auto"/>
      </w:divBdr>
    </w:div>
    <w:div w:id="455216863">
      <w:bodyDiv w:val="1"/>
      <w:marLeft w:val="0"/>
      <w:marRight w:val="0"/>
      <w:marTop w:val="0"/>
      <w:marBottom w:val="0"/>
      <w:divBdr>
        <w:top w:val="none" w:sz="0" w:space="0" w:color="auto"/>
        <w:left w:val="none" w:sz="0" w:space="0" w:color="auto"/>
        <w:bottom w:val="none" w:sz="0" w:space="0" w:color="auto"/>
        <w:right w:val="none" w:sz="0" w:space="0" w:color="auto"/>
      </w:divBdr>
      <w:divsChild>
        <w:div w:id="1224020716">
          <w:marLeft w:val="0"/>
          <w:marRight w:val="0"/>
          <w:marTop w:val="0"/>
          <w:marBottom w:val="0"/>
          <w:divBdr>
            <w:top w:val="none" w:sz="0" w:space="0" w:color="auto"/>
            <w:left w:val="none" w:sz="0" w:space="0" w:color="auto"/>
            <w:bottom w:val="none" w:sz="0" w:space="0" w:color="auto"/>
            <w:right w:val="none" w:sz="0" w:space="0" w:color="auto"/>
          </w:divBdr>
        </w:div>
      </w:divsChild>
    </w:div>
    <w:div w:id="508254983">
      <w:bodyDiv w:val="1"/>
      <w:marLeft w:val="0"/>
      <w:marRight w:val="0"/>
      <w:marTop w:val="0"/>
      <w:marBottom w:val="0"/>
      <w:divBdr>
        <w:top w:val="none" w:sz="0" w:space="0" w:color="auto"/>
        <w:left w:val="none" w:sz="0" w:space="0" w:color="auto"/>
        <w:bottom w:val="none" w:sz="0" w:space="0" w:color="auto"/>
        <w:right w:val="none" w:sz="0" w:space="0" w:color="auto"/>
      </w:divBdr>
    </w:div>
    <w:div w:id="556865833">
      <w:bodyDiv w:val="1"/>
      <w:marLeft w:val="0"/>
      <w:marRight w:val="0"/>
      <w:marTop w:val="0"/>
      <w:marBottom w:val="0"/>
      <w:divBdr>
        <w:top w:val="none" w:sz="0" w:space="0" w:color="auto"/>
        <w:left w:val="none" w:sz="0" w:space="0" w:color="auto"/>
        <w:bottom w:val="none" w:sz="0" w:space="0" w:color="auto"/>
        <w:right w:val="none" w:sz="0" w:space="0" w:color="auto"/>
      </w:divBdr>
    </w:div>
    <w:div w:id="808135062">
      <w:bodyDiv w:val="1"/>
      <w:marLeft w:val="0"/>
      <w:marRight w:val="0"/>
      <w:marTop w:val="0"/>
      <w:marBottom w:val="0"/>
      <w:divBdr>
        <w:top w:val="none" w:sz="0" w:space="0" w:color="auto"/>
        <w:left w:val="none" w:sz="0" w:space="0" w:color="auto"/>
        <w:bottom w:val="none" w:sz="0" w:space="0" w:color="auto"/>
        <w:right w:val="none" w:sz="0" w:space="0" w:color="auto"/>
      </w:divBdr>
    </w:div>
    <w:div w:id="1412238461">
      <w:bodyDiv w:val="1"/>
      <w:marLeft w:val="0"/>
      <w:marRight w:val="0"/>
      <w:marTop w:val="0"/>
      <w:marBottom w:val="0"/>
      <w:divBdr>
        <w:top w:val="none" w:sz="0" w:space="0" w:color="auto"/>
        <w:left w:val="none" w:sz="0" w:space="0" w:color="auto"/>
        <w:bottom w:val="none" w:sz="0" w:space="0" w:color="auto"/>
        <w:right w:val="none" w:sz="0" w:space="0" w:color="auto"/>
      </w:divBdr>
    </w:div>
    <w:div w:id="1564607815">
      <w:bodyDiv w:val="1"/>
      <w:marLeft w:val="0"/>
      <w:marRight w:val="0"/>
      <w:marTop w:val="0"/>
      <w:marBottom w:val="0"/>
      <w:divBdr>
        <w:top w:val="none" w:sz="0" w:space="0" w:color="auto"/>
        <w:left w:val="none" w:sz="0" w:space="0" w:color="auto"/>
        <w:bottom w:val="none" w:sz="0" w:space="0" w:color="auto"/>
        <w:right w:val="none" w:sz="0" w:space="0" w:color="auto"/>
      </w:divBdr>
    </w:div>
    <w:div w:id="169693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10</Pages>
  <Words>2738</Words>
  <Characters>15608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Mohsen Shirdel</cp:lastModifiedBy>
  <cp:revision>154</cp:revision>
  <dcterms:created xsi:type="dcterms:W3CDTF">2025-01-12T03:51:00Z</dcterms:created>
  <dcterms:modified xsi:type="dcterms:W3CDTF">2025-01-13T07:35:00Z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70d91ef322e4a4f7fac77bff4c83cdb335d0051b484789f5063ec68fdae4396b</vt:lpwstr>
  </property>
</Properties>
</file>