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6EBEC8" w14:textId="17ABAB5E" w:rsidR="00E87A9B" w:rsidRDefault="006960E6" w:rsidP="006960E6">
      <w:pPr>
        <w:pStyle w:val="Title"/>
        <w:jc w:val="center"/>
      </w:pPr>
      <w:r>
        <w:rPr>
          <w:rFonts w:ascii="Times New Roman"/>
          <w:noProof/>
          <w:sz w:val="20"/>
        </w:rPr>
        <w:drawing>
          <wp:inline distT="0" distB="0" distL="0" distR="0" wp14:anchorId="2FDA033A" wp14:editId="59BA85E3">
            <wp:extent cx="1581371" cy="1236345"/>
            <wp:effectExtent l="0" t="0" r="0" b="0"/>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8" cstate="print"/>
                    <a:stretch>
                      <a:fillRect/>
                    </a:stretch>
                  </pic:blipFill>
                  <pic:spPr>
                    <a:xfrm>
                      <a:off x="0" y="0"/>
                      <a:ext cx="1581371" cy="1236345"/>
                    </a:xfrm>
                    <a:prstGeom prst="rect">
                      <a:avLst/>
                    </a:prstGeom>
                  </pic:spPr>
                </pic:pic>
              </a:graphicData>
            </a:graphic>
          </wp:inline>
        </w:drawing>
      </w:r>
    </w:p>
    <w:p w14:paraId="7F593E70" w14:textId="71145831" w:rsidR="00C24AD6" w:rsidRPr="00E30632" w:rsidRDefault="00C24AD6" w:rsidP="00C24AD6">
      <w:pPr>
        <w:pStyle w:val="NoSpacing"/>
        <w:jc w:val="center"/>
        <w:rPr>
          <w:rFonts w:ascii="Arial" w:hAnsi="Arial" w:cs="Arial"/>
          <w:b/>
          <w:bCs/>
          <w:color w:val="0070C0"/>
          <w:sz w:val="32"/>
          <w:szCs w:val="32"/>
        </w:rPr>
      </w:pPr>
      <w:r w:rsidRPr="00E30632">
        <w:rPr>
          <w:rFonts w:ascii="Arial" w:hAnsi="Arial" w:cs="Arial"/>
          <w:b/>
          <w:bCs/>
          <w:color w:val="0070C0"/>
          <w:sz w:val="32"/>
          <w:szCs w:val="32"/>
        </w:rPr>
        <w:t>CINCW Combined Submission to the Committee on the Elimination of Discrimination Against Women (CEDAW) 94th Pre-Sessional Working Group</w:t>
      </w:r>
      <w:r w:rsidRPr="00E30632">
        <w:rPr>
          <w:rFonts w:ascii="Arial" w:hAnsi="Arial" w:cs="Arial"/>
          <w:color w:val="0070C0"/>
          <w:sz w:val="32"/>
          <w:szCs w:val="32"/>
        </w:rPr>
        <w:t>.</w:t>
      </w:r>
    </w:p>
    <w:p w14:paraId="1DBD5230" w14:textId="6D707271" w:rsidR="00C24AD6" w:rsidRPr="00E30632" w:rsidRDefault="00C24AD6" w:rsidP="00C24AD6">
      <w:pPr>
        <w:pStyle w:val="NoSpacing"/>
        <w:jc w:val="center"/>
        <w:rPr>
          <w:rFonts w:ascii="Arial" w:hAnsi="Arial" w:cs="Arial"/>
          <w:b/>
          <w:bCs/>
          <w:color w:val="0070C0"/>
          <w:sz w:val="32"/>
          <w:szCs w:val="32"/>
        </w:rPr>
      </w:pPr>
      <w:r w:rsidRPr="00E30632">
        <w:rPr>
          <w:rFonts w:ascii="Arial" w:hAnsi="Arial" w:cs="Arial"/>
          <w:b/>
          <w:bCs/>
          <w:color w:val="0070C0"/>
          <w:sz w:val="32"/>
          <w:szCs w:val="32"/>
        </w:rPr>
        <w:t>on Cook Islands</w:t>
      </w:r>
    </w:p>
    <w:p w14:paraId="0306CCE3" w14:textId="77777777" w:rsidR="00C24AD6" w:rsidRPr="00E30632" w:rsidRDefault="00C24AD6" w:rsidP="00C24AD6">
      <w:pPr>
        <w:pStyle w:val="NoSpacing"/>
        <w:jc w:val="center"/>
        <w:rPr>
          <w:rFonts w:ascii="Arial" w:hAnsi="Arial" w:cs="Arial"/>
          <w:b/>
          <w:bCs/>
          <w:color w:val="0070C0"/>
          <w:sz w:val="32"/>
          <w:szCs w:val="32"/>
        </w:rPr>
      </w:pPr>
      <w:r w:rsidRPr="00E30632">
        <w:rPr>
          <w:rFonts w:ascii="Arial" w:hAnsi="Arial" w:cs="Arial"/>
          <w:b/>
          <w:bCs/>
          <w:color w:val="0070C0"/>
          <w:sz w:val="32"/>
          <w:szCs w:val="32"/>
        </w:rPr>
        <w:t>October 2025</w:t>
      </w:r>
    </w:p>
    <w:p w14:paraId="36EEE4F3" w14:textId="77777777" w:rsidR="00C24AD6" w:rsidRPr="00E30632" w:rsidRDefault="00C24AD6" w:rsidP="00C24AD6">
      <w:pPr>
        <w:pStyle w:val="NoSpacing"/>
        <w:jc w:val="center"/>
        <w:rPr>
          <w:rFonts w:ascii="Arial" w:hAnsi="Arial" w:cs="Arial"/>
          <w:b/>
          <w:bCs/>
          <w:color w:val="0070C0"/>
          <w:sz w:val="32"/>
          <w:szCs w:val="32"/>
        </w:rPr>
      </w:pPr>
    </w:p>
    <w:p w14:paraId="05D218DF" w14:textId="77777777" w:rsidR="00C24AD6" w:rsidRDefault="00C24AD6" w:rsidP="00C24AD6">
      <w:pPr>
        <w:pStyle w:val="NoSpacing"/>
        <w:jc w:val="center"/>
        <w:rPr>
          <w:rFonts w:ascii="Arial" w:hAnsi="Arial" w:cs="Arial"/>
          <w:b/>
          <w:bCs/>
          <w:color w:val="0070C0"/>
          <w:sz w:val="22"/>
          <w:szCs w:val="22"/>
        </w:rPr>
      </w:pPr>
    </w:p>
    <w:p w14:paraId="6810DE47" w14:textId="77777777" w:rsidR="00C24AD6" w:rsidRDefault="00C24AD6" w:rsidP="00C24AD6">
      <w:pPr>
        <w:spacing w:after="0"/>
        <w:rPr>
          <w:rFonts w:ascii="Times New Roman" w:eastAsia="Times New Roman" w:hAnsi="Times New Roman" w:cs="Times New Roman"/>
          <w:kern w:val="0"/>
          <w14:ligatures w14:val="none"/>
        </w:rPr>
      </w:pPr>
    </w:p>
    <w:p w14:paraId="6A2C3DA1" w14:textId="77777777" w:rsidR="00C24AD6" w:rsidRDefault="00C24AD6" w:rsidP="00C24AD6">
      <w:pPr>
        <w:spacing w:after="0"/>
        <w:rPr>
          <w:rFonts w:ascii="Times New Roman" w:eastAsia="Times New Roman" w:hAnsi="Times New Roman" w:cs="Times New Roman"/>
          <w:kern w:val="0"/>
          <w14:ligatures w14:val="none"/>
        </w:rPr>
      </w:pPr>
    </w:p>
    <w:p w14:paraId="3E4542A6" w14:textId="77777777" w:rsidR="00C24AD6" w:rsidRDefault="00C24AD6" w:rsidP="00C24AD6">
      <w:pPr>
        <w:spacing w:after="0"/>
        <w:rPr>
          <w:rFonts w:ascii="Times New Roman" w:eastAsia="Times New Roman" w:hAnsi="Times New Roman" w:cs="Times New Roman"/>
          <w:kern w:val="0"/>
          <w14:ligatures w14:val="none"/>
        </w:rPr>
      </w:pPr>
    </w:p>
    <w:p w14:paraId="021AA922" w14:textId="77777777" w:rsidR="00C24AD6" w:rsidRDefault="00C24AD6" w:rsidP="00C24AD6">
      <w:pPr>
        <w:spacing w:after="0"/>
        <w:rPr>
          <w:rFonts w:ascii="Times New Roman" w:eastAsia="Times New Roman" w:hAnsi="Times New Roman" w:cs="Times New Roman"/>
          <w:kern w:val="0"/>
          <w14:ligatures w14:val="none"/>
        </w:rPr>
      </w:pPr>
    </w:p>
    <w:p w14:paraId="53D73420" w14:textId="77777777" w:rsidR="00C24AD6" w:rsidRDefault="00C24AD6" w:rsidP="00C24AD6">
      <w:pPr>
        <w:spacing w:after="0"/>
        <w:rPr>
          <w:rFonts w:ascii="Times New Roman" w:eastAsia="Times New Roman" w:hAnsi="Times New Roman" w:cs="Times New Roman"/>
          <w:kern w:val="0"/>
          <w14:ligatures w14:val="none"/>
        </w:rPr>
      </w:pPr>
    </w:p>
    <w:p w14:paraId="01F78101" w14:textId="77777777" w:rsidR="00C24AD6" w:rsidRDefault="00C24AD6" w:rsidP="00C24AD6">
      <w:pPr>
        <w:spacing w:after="0"/>
        <w:rPr>
          <w:rFonts w:ascii="Times New Roman" w:eastAsia="Times New Roman" w:hAnsi="Times New Roman" w:cs="Times New Roman"/>
          <w:kern w:val="0"/>
          <w14:ligatures w14:val="none"/>
        </w:rPr>
      </w:pPr>
    </w:p>
    <w:p w14:paraId="0F1CB186" w14:textId="77777777" w:rsidR="00C24AD6" w:rsidRDefault="00C24AD6" w:rsidP="00C24AD6">
      <w:pPr>
        <w:spacing w:after="0"/>
        <w:rPr>
          <w:rFonts w:ascii="Times New Roman" w:eastAsia="Times New Roman" w:hAnsi="Times New Roman" w:cs="Times New Roman"/>
          <w:kern w:val="0"/>
          <w14:ligatures w14:val="none"/>
        </w:rPr>
      </w:pPr>
    </w:p>
    <w:p w14:paraId="5AD310F6" w14:textId="77777777" w:rsidR="00C24AD6" w:rsidRDefault="00C24AD6" w:rsidP="00C24AD6">
      <w:pPr>
        <w:spacing w:after="0"/>
        <w:rPr>
          <w:rFonts w:ascii="Times New Roman" w:eastAsia="Times New Roman" w:hAnsi="Times New Roman" w:cs="Times New Roman"/>
          <w:kern w:val="0"/>
          <w14:ligatures w14:val="none"/>
        </w:rPr>
      </w:pPr>
    </w:p>
    <w:p w14:paraId="6E3E8F72" w14:textId="77777777" w:rsidR="00C24AD6" w:rsidRDefault="00C24AD6" w:rsidP="00C24AD6">
      <w:pPr>
        <w:spacing w:after="0"/>
        <w:rPr>
          <w:rFonts w:ascii="Times New Roman" w:eastAsia="Times New Roman" w:hAnsi="Times New Roman" w:cs="Times New Roman"/>
          <w:kern w:val="0"/>
          <w14:ligatures w14:val="none"/>
        </w:rPr>
      </w:pPr>
    </w:p>
    <w:p w14:paraId="7111FFB2" w14:textId="77777777" w:rsidR="00C24AD6" w:rsidRDefault="00C24AD6" w:rsidP="00C24AD6">
      <w:pPr>
        <w:spacing w:after="0"/>
        <w:rPr>
          <w:rFonts w:ascii="Times New Roman" w:eastAsia="Times New Roman" w:hAnsi="Times New Roman" w:cs="Times New Roman"/>
          <w:kern w:val="0"/>
          <w14:ligatures w14:val="none"/>
        </w:rPr>
      </w:pPr>
    </w:p>
    <w:p w14:paraId="5A8B5675" w14:textId="77777777" w:rsidR="00C24AD6" w:rsidRDefault="00C24AD6" w:rsidP="00C24AD6">
      <w:pPr>
        <w:spacing w:after="0"/>
        <w:rPr>
          <w:rFonts w:ascii="Times New Roman" w:eastAsia="Times New Roman" w:hAnsi="Times New Roman" w:cs="Times New Roman"/>
          <w:kern w:val="0"/>
          <w14:ligatures w14:val="none"/>
        </w:rPr>
      </w:pPr>
    </w:p>
    <w:p w14:paraId="2E80BE04" w14:textId="77777777" w:rsidR="00C24AD6" w:rsidRDefault="00C24AD6" w:rsidP="00C24AD6">
      <w:pPr>
        <w:spacing w:after="0"/>
        <w:rPr>
          <w:rFonts w:ascii="Times New Roman" w:eastAsia="Times New Roman" w:hAnsi="Times New Roman" w:cs="Times New Roman"/>
          <w:kern w:val="0"/>
          <w14:ligatures w14:val="none"/>
        </w:rPr>
      </w:pPr>
    </w:p>
    <w:p w14:paraId="1C066E6E" w14:textId="77777777" w:rsidR="00C24AD6" w:rsidRDefault="00C24AD6" w:rsidP="00C24AD6">
      <w:pPr>
        <w:spacing w:after="0"/>
        <w:rPr>
          <w:rFonts w:ascii="Times New Roman" w:eastAsia="Times New Roman" w:hAnsi="Times New Roman" w:cs="Times New Roman"/>
          <w:kern w:val="0"/>
          <w14:ligatures w14:val="none"/>
        </w:rPr>
      </w:pPr>
    </w:p>
    <w:p w14:paraId="3DC736AC" w14:textId="77777777" w:rsidR="00C24AD6" w:rsidRDefault="00C24AD6" w:rsidP="00C24AD6">
      <w:pPr>
        <w:spacing w:after="0"/>
        <w:rPr>
          <w:rFonts w:ascii="Times New Roman" w:eastAsia="Times New Roman" w:hAnsi="Times New Roman" w:cs="Times New Roman"/>
          <w:kern w:val="0"/>
          <w14:ligatures w14:val="none"/>
        </w:rPr>
      </w:pPr>
    </w:p>
    <w:p w14:paraId="1E892D9E" w14:textId="77777777" w:rsidR="00C24AD6" w:rsidRDefault="00C24AD6" w:rsidP="00C24AD6">
      <w:pPr>
        <w:spacing w:after="0"/>
        <w:rPr>
          <w:rFonts w:ascii="Times New Roman" w:eastAsia="Times New Roman" w:hAnsi="Times New Roman" w:cs="Times New Roman"/>
          <w:kern w:val="0"/>
          <w14:ligatures w14:val="none"/>
        </w:rPr>
      </w:pPr>
    </w:p>
    <w:p w14:paraId="0FA7C4AB" w14:textId="77777777" w:rsidR="00C24AD6" w:rsidRDefault="00C24AD6" w:rsidP="00C24AD6">
      <w:pPr>
        <w:spacing w:after="0"/>
        <w:rPr>
          <w:rFonts w:ascii="Times New Roman" w:eastAsia="Times New Roman" w:hAnsi="Times New Roman" w:cs="Times New Roman"/>
          <w:kern w:val="0"/>
          <w14:ligatures w14:val="none"/>
        </w:rPr>
      </w:pPr>
    </w:p>
    <w:p w14:paraId="3230856D" w14:textId="77777777" w:rsidR="00C24AD6" w:rsidRDefault="00C24AD6" w:rsidP="00C24AD6">
      <w:pPr>
        <w:spacing w:after="0"/>
        <w:rPr>
          <w:rFonts w:ascii="Times New Roman" w:eastAsia="Times New Roman" w:hAnsi="Times New Roman" w:cs="Times New Roman"/>
          <w:kern w:val="0"/>
          <w14:ligatures w14:val="none"/>
        </w:rPr>
      </w:pPr>
    </w:p>
    <w:p w14:paraId="0A7B6E02" w14:textId="77777777" w:rsidR="00C24AD6" w:rsidRDefault="00C24AD6" w:rsidP="00C24AD6">
      <w:pPr>
        <w:spacing w:after="0"/>
        <w:rPr>
          <w:rFonts w:ascii="Times New Roman" w:eastAsia="Times New Roman" w:hAnsi="Times New Roman" w:cs="Times New Roman"/>
          <w:kern w:val="0"/>
          <w14:ligatures w14:val="none"/>
        </w:rPr>
      </w:pPr>
    </w:p>
    <w:p w14:paraId="3C37FA2D" w14:textId="4F4BACF0" w:rsidR="00C24AD6" w:rsidRDefault="00C24AD6" w:rsidP="00C24AD6">
      <w:pPr>
        <w:pStyle w:val="NoSpacing"/>
        <w:rPr>
          <w:rFonts w:ascii="Arial" w:hAnsi="Arial" w:cs="Arial"/>
          <w:sz w:val="22"/>
          <w:szCs w:val="22"/>
          <w:lang w:val="en-GB"/>
        </w:rPr>
      </w:pPr>
      <w:r>
        <w:rPr>
          <w:rFonts w:ascii="Arial" w:hAnsi="Arial" w:cs="Arial"/>
          <w:b/>
          <w:bCs/>
          <w:color w:val="0070C0"/>
          <w:sz w:val="22"/>
          <w:szCs w:val="22"/>
        </w:rPr>
        <w:t>Contact Information:</w:t>
      </w:r>
      <w:r>
        <w:rPr>
          <w:rFonts w:ascii="Arial" w:hAnsi="Arial" w:cs="Arial"/>
          <w:sz w:val="22"/>
          <w:szCs w:val="22"/>
        </w:rPr>
        <w:br/>
        <w:t>Organization Name</w:t>
      </w:r>
      <w:r>
        <w:rPr>
          <w:rFonts w:ascii="Arial" w:hAnsi="Arial" w:cs="Arial"/>
          <w:sz w:val="22"/>
          <w:szCs w:val="22"/>
          <w:lang w:val="en-GB"/>
        </w:rPr>
        <w:t xml:space="preserve">: COOK ISLANDS NATIONAL COUNCIL OF WOMEN </w:t>
      </w:r>
      <w:r>
        <w:rPr>
          <w:rFonts w:ascii="Arial" w:hAnsi="Arial" w:cs="Arial"/>
          <w:sz w:val="22"/>
          <w:szCs w:val="22"/>
        </w:rPr>
        <w:br/>
        <w:t>Contact Person</w:t>
      </w:r>
      <w:r>
        <w:rPr>
          <w:rFonts w:ascii="Arial" w:hAnsi="Arial" w:cs="Arial"/>
          <w:sz w:val="22"/>
          <w:szCs w:val="22"/>
          <w:lang w:val="en-GB"/>
        </w:rPr>
        <w:t>: Mrs Vaine Wichman</w:t>
      </w:r>
      <w:r>
        <w:rPr>
          <w:rFonts w:ascii="Arial" w:hAnsi="Arial" w:cs="Arial"/>
          <w:sz w:val="22"/>
          <w:szCs w:val="22"/>
        </w:rPr>
        <w:br/>
        <w:t>Email</w:t>
      </w:r>
      <w:r>
        <w:rPr>
          <w:rFonts w:ascii="Arial" w:hAnsi="Arial" w:cs="Arial"/>
          <w:sz w:val="22"/>
          <w:szCs w:val="22"/>
          <w:lang w:val="en-GB"/>
        </w:rPr>
        <w:t xml:space="preserve">: </w:t>
      </w:r>
      <w:hyperlink r:id="rId9" w:history="1">
        <w:r w:rsidRPr="0047576D">
          <w:rPr>
            <w:rStyle w:val="Hyperlink"/>
            <w:rFonts w:ascii="Arial" w:hAnsi="Arial" w:cs="Arial"/>
            <w:sz w:val="22"/>
            <w:szCs w:val="22"/>
          </w:rPr>
          <w:t>vaine@cibs.co.ck</w:t>
        </w:r>
      </w:hyperlink>
      <w:r>
        <w:rPr>
          <w:rFonts w:ascii="Arial" w:hAnsi="Arial" w:cs="Arial"/>
          <w:sz w:val="22"/>
          <w:szCs w:val="22"/>
          <w:lang w:val="en-GB"/>
        </w:rPr>
        <w:t xml:space="preserve"> </w:t>
      </w:r>
    </w:p>
    <w:p w14:paraId="4A8553B5" w14:textId="1DF86A54" w:rsidR="00C24AD6" w:rsidRDefault="00C24AD6" w:rsidP="00C24AD6">
      <w:pPr>
        <w:pStyle w:val="NoSpacing"/>
        <w:rPr>
          <w:rFonts w:ascii="Arial" w:hAnsi="Arial" w:cs="Arial"/>
          <w:sz w:val="22"/>
          <w:szCs w:val="22"/>
          <w:lang w:val="en-GB"/>
        </w:rPr>
      </w:pPr>
      <w:r>
        <w:rPr>
          <w:rFonts w:ascii="Arial" w:hAnsi="Arial" w:cs="Arial"/>
          <w:sz w:val="22"/>
          <w:szCs w:val="22"/>
        </w:rPr>
        <w:t>Phone</w:t>
      </w:r>
      <w:r>
        <w:rPr>
          <w:rFonts w:ascii="Arial" w:hAnsi="Arial" w:cs="Arial"/>
          <w:sz w:val="22"/>
          <w:szCs w:val="22"/>
          <w:lang w:val="en-GB"/>
        </w:rPr>
        <w:t>: +682 55754</w:t>
      </w:r>
      <w:r>
        <w:rPr>
          <w:rFonts w:ascii="Arial" w:hAnsi="Arial" w:cs="Arial"/>
          <w:sz w:val="22"/>
          <w:szCs w:val="22"/>
        </w:rPr>
        <w:br/>
        <w:t>Address</w:t>
      </w:r>
      <w:r>
        <w:rPr>
          <w:rFonts w:ascii="Arial" w:hAnsi="Arial" w:cs="Arial"/>
          <w:sz w:val="22"/>
          <w:szCs w:val="22"/>
          <w:lang w:val="en-GB"/>
        </w:rPr>
        <w:t xml:space="preserve">: Rarotonga, Cook Islands </w:t>
      </w:r>
    </w:p>
    <w:p w14:paraId="77E92BE7" w14:textId="77777777" w:rsidR="00C24AD6" w:rsidRDefault="00C24AD6" w:rsidP="00C24AD6">
      <w:pPr>
        <w:spacing w:after="0"/>
        <w:rPr>
          <w:rFonts w:ascii="Times New Roman" w:eastAsia="Times New Roman" w:hAnsi="Times New Roman" w:cs="Times New Roman"/>
          <w:kern w:val="0"/>
          <w:lang w:val="en-US"/>
          <w14:ligatures w14:val="none"/>
        </w:rPr>
      </w:pPr>
    </w:p>
    <w:p w14:paraId="7AE8E5C7" w14:textId="77777777" w:rsidR="00C24AD6" w:rsidRDefault="00C24AD6" w:rsidP="00C24AD6">
      <w:pPr>
        <w:spacing w:after="0"/>
        <w:rPr>
          <w:rFonts w:ascii="Times New Roman" w:eastAsia="Times New Roman" w:hAnsi="Times New Roman" w:cs="Times New Roman"/>
          <w:kern w:val="0"/>
          <w:lang w:val="fr-FR"/>
          <w14:ligatures w14:val="none"/>
        </w:rPr>
      </w:pPr>
    </w:p>
    <w:p w14:paraId="53C4042B" w14:textId="77777777" w:rsidR="00C24AD6" w:rsidRDefault="00C24AD6" w:rsidP="00C24AD6">
      <w:pPr>
        <w:spacing w:after="0"/>
        <w:rPr>
          <w:rFonts w:ascii="Times New Roman" w:eastAsia="Times New Roman" w:hAnsi="Times New Roman" w:cs="Times New Roman"/>
          <w:kern w:val="0"/>
          <w:lang w:val="fr-FR"/>
          <w14:ligatures w14:val="none"/>
        </w:rPr>
      </w:pPr>
    </w:p>
    <w:p w14:paraId="3387342F" w14:textId="24D6A06C" w:rsidR="009F0483" w:rsidRPr="00AE1EB9" w:rsidRDefault="00A1557D">
      <w:pPr>
        <w:rPr>
          <w:b/>
          <w:bCs/>
          <w:sz w:val="28"/>
          <w:szCs w:val="28"/>
        </w:rPr>
      </w:pPr>
      <w:r w:rsidRPr="00AA759F">
        <w:fldChar w:fldCharType="begin"/>
      </w:r>
      <w:r w:rsidRPr="00AA759F">
        <w:instrText xml:space="preserve"> DATE \@ "d MMMM yyyy" </w:instrText>
      </w:r>
      <w:r w:rsidRPr="00AA759F">
        <w:fldChar w:fldCharType="separate"/>
      </w:r>
      <w:r w:rsidR="002503F8">
        <w:rPr>
          <w:noProof/>
        </w:rPr>
        <w:t>20 October 2025</w:t>
      </w:r>
      <w:r w:rsidRPr="00AA759F">
        <w:fldChar w:fldCharType="end"/>
      </w:r>
      <w:r w:rsidR="009F0483" w:rsidRPr="00AE1EB9">
        <w:rPr>
          <w:b/>
          <w:bCs/>
          <w:sz w:val="28"/>
          <w:szCs w:val="28"/>
        </w:rPr>
        <w:br w:type="page"/>
      </w:r>
    </w:p>
    <w:p w14:paraId="5C159403" w14:textId="77777777" w:rsidR="009F0483" w:rsidRPr="00AE1EB9" w:rsidRDefault="009F0483" w:rsidP="009F0483">
      <w:pPr>
        <w:pStyle w:val="Heading2"/>
      </w:pPr>
      <w:r w:rsidRPr="00AE1EB9">
        <w:lastRenderedPageBreak/>
        <w:t>Contributors</w:t>
      </w:r>
    </w:p>
    <w:p w14:paraId="396609F8" w14:textId="2FF016D8" w:rsidR="009F0483" w:rsidRPr="00AE1EB9" w:rsidRDefault="00B90B26" w:rsidP="009F0483">
      <w:r w:rsidRPr="00AE1EB9">
        <w:t>Cook Islands National Council of Women (CINCW)</w:t>
      </w:r>
      <w:r w:rsidR="001F2ACF">
        <w:rPr>
          <w:rStyle w:val="FootnoteReference"/>
        </w:rPr>
        <w:footnoteReference w:id="2"/>
      </w:r>
    </w:p>
    <w:p w14:paraId="078B43D2" w14:textId="77777777" w:rsidR="009F0483" w:rsidRPr="00AE1EB9" w:rsidRDefault="009F0483" w:rsidP="004F5B59">
      <w:pPr>
        <w:pStyle w:val="Heading2"/>
      </w:pPr>
      <w:r w:rsidRPr="00AE1EB9">
        <w:t>Abbreviations</w:t>
      </w:r>
    </w:p>
    <w:p w14:paraId="153F8F83" w14:textId="1484A9F7" w:rsidR="009F0483" w:rsidRPr="00AE1EB9" w:rsidRDefault="004F5B59" w:rsidP="004F5B59">
      <w:pPr>
        <w:ind w:left="993" w:hanging="993"/>
      </w:pPr>
      <w:r w:rsidRPr="00AE1EB9">
        <w:t>CEDAW</w:t>
      </w:r>
      <w:r w:rsidRPr="00AE1EB9">
        <w:tab/>
        <w:t>Convention on the Elimination of All Forms of Discrimination against Women</w:t>
      </w:r>
    </w:p>
    <w:p w14:paraId="4DAFF666" w14:textId="10B09F4D" w:rsidR="00EF5EA0" w:rsidRPr="00AE1EB9" w:rsidRDefault="00EF5EA0" w:rsidP="004F5B59">
      <w:pPr>
        <w:ind w:left="993" w:hanging="993"/>
      </w:pPr>
      <w:r w:rsidRPr="00AE1EB9">
        <w:t>CEDAW</w:t>
      </w:r>
      <w:r w:rsidRPr="00AE1EB9">
        <w:tab/>
        <w:t>Committee on the Elimination of Discrimination against Women</w:t>
      </w:r>
    </w:p>
    <w:p w14:paraId="3E79B052" w14:textId="037E2CEF" w:rsidR="00431E32" w:rsidRPr="00AE1EB9" w:rsidRDefault="00431E32" w:rsidP="004F5B59">
      <w:pPr>
        <w:ind w:left="993" w:hanging="993"/>
      </w:pPr>
      <w:r w:rsidRPr="00AE1EB9">
        <w:t>CBO</w:t>
      </w:r>
      <w:r w:rsidRPr="00AE1EB9">
        <w:tab/>
      </w:r>
      <w:r w:rsidR="00923FC8" w:rsidRPr="00AE1EB9">
        <w:t>Community Based Organisations</w:t>
      </w:r>
    </w:p>
    <w:p w14:paraId="49EE6C22" w14:textId="77D4EC49" w:rsidR="004F5B59" w:rsidRPr="00AE1EB9" w:rsidRDefault="004F5B59" w:rsidP="004F5B59">
      <w:pPr>
        <w:ind w:left="993" w:hanging="993"/>
      </w:pPr>
      <w:r w:rsidRPr="00AE1EB9">
        <w:t>CINCW</w:t>
      </w:r>
      <w:r w:rsidRPr="00AE1EB9">
        <w:tab/>
        <w:t>Cook Islands National Council of Women</w:t>
      </w:r>
    </w:p>
    <w:p w14:paraId="3DD90C65" w14:textId="0207C9DC" w:rsidR="00C81FF5" w:rsidRPr="00AE1EB9" w:rsidRDefault="00C81FF5" w:rsidP="004F5B59">
      <w:pPr>
        <w:ind w:left="993" w:hanging="993"/>
      </w:pPr>
      <w:r w:rsidRPr="00AE1EB9">
        <w:t>CO</w:t>
      </w:r>
      <w:r w:rsidRPr="00AE1EB9">
        <w:tab/>
        <w:t>Concluding Observations</w:t>
      </w:r>
    </w:p>
    <w:p w14:paraId="0816564B" w14:textId="114C39B4" w:rsidR="00344EA4" w:rsidRDefault="00344EA4" w:rsidP="004F5B59">
      <w:pPr>
        <w:ind w:left="993" w:hanging="993"/>
      </w:pPr>
      <w:r w:rsidRPr="00AE1EB9">
        <w:t>FPSA</w:t>
      </w:r>
      <w:r w:rsidRPr="00AE1EB9">
        <w:tab/>
        <w:t>Family Protection and Support Act 2017</w:t>
      </w:r>
    </w:p>
    <w:p w14:paraId="7AA013BD" w14:textId="3F230080" w:rsidR="00AA759F" w:rsidRPr="00AE1EB9" w:rsidRDefault="00AA759F" w:rsidP="004F5B59">
      <w:pPr>
        <w:ind w:left="993" w:hanging="993"/>
      </w:pPr>
      <w:r>
        <w:t xml:space="preserve">FBO   </w:t>
      </w:r>
      <w:r>
        <w:tab/>
        <w:t>Faith-based Organisations</w:t>
      </w:r>
    </w:p>
    <w:p w14:paraId="667D8A60" w14:textId="4EABE2FA" w:rsidR="00431E32" w:rsidRDefault="00431E32" w:rsidP="004F5B59">
      <w:pPr>
        <w:ind w:left="993" w:hanging="993"/>
      </w:pPr>
      <w:r w:rsidRPr="00AE1EB9">
        <w:t>GBV</w:t>
      </w:r>
      <w:r w:rsidRPr="00AE1EB9">
        <w:tab/>
        <w:t xml:space="preserve">Gender-Based Violence </w:t>
      </w:r>
    </w:p>
    <w:p w14:paraId="13A2C81F" w14:textId="45487415" w:rsidR="00A762A8" w:rsidRPr="00AE1EB9" w:rsidRDefault="00A762A8" w:rsidP="004F5B59">
      <w:pPr>
        <w:ind w:left="993" w:hanging="993"/>
      </w:pPr>
      <w:r>
        <w:t>INTAFF</w:t>
      </w:r>
      <w:r>
        <w:tab/>
        <w:t>Cook Islands Ministry of Internal Affairs</w:t>
      </w:r>
    </w:p>
    <w:p w14:paraId="3DA11C8A" w14:textId="15F88BEF" w:rsidR="00033793" w:rsidRPr="00AE1EB9" w:rsidRDefault="00033793" w:rsidP="004F5B59">
      <w:pPr>
        <w:ind w:left="993" w:hanging="993"/>
      </w:pPr>
      <w:r w:rsidRPr="00AE1EB9">
        <w:t>MOU</w:t>
      </w:r>
      <w:r w:rsidRPr="00AE1EB9">
        <w:tab/>
        <w:t>Memorandum of Understanding</w:t>
      </w:r>
    </w:p>
    <w:p w14:paraId="6273192C" w14:textId="5572F422" w:rsidR="00431E32" w:rsidRPr="00AE1EB9" w:rsidRDefault="00431E32" w:rsidP="00431E32">
      <w:pPr>
        <w:ind w:left="993" w:hanging="993"/>
      </w:pPr>
      <w:r w:rsidRPr="00AE1EB9">
        <w:t>NGO</w:t>
      </w:r>
      <w:r w:rsidRPr="00AE1EB9">
        <w:tab/>
        <w:t>Non-governmental Organ</w:t>
      </w:r>
      <w:r w:rsidR="00131785" w:rsidRPr="00AE1EB9">
        <w:t>isa</w:t>
      </w:r>
      <w:r w:rsidRPr="00AE1EB9">
        <w:t>tion</w:t>
      </w:r>
    </w:p>
    <w:p w14:paraId="140C920B" w14:textId="0D6ED6C7" w:rsidR="00B022EC" w:rsidRPr="00AE1EB9" w:rsidRDefault="00B022EC" w:rsidP="00B022EC">
      <w:pPr>
        <w:ind w:left="993" w:hanging="993"/>
      </w:pPr>
      <w:r w:rsidRPr="00AE1EB9">
        <w:t>NPGEWE</w:t>
      </w:r>
      <w:r w:rsidRPr="00AE1EB9">
        <w:tab/>
      </w:r>
      <w:r w:rsidRPr="00AE1EB9">
        <w:tab/>
        <w:t>National Policy on Gender Equality and Women’s Empowerment</w:t>
      </w:r>
      <w:r w:rsidR="006A37E5">
        <w:t xml:space="preserve"> 2019-2024</w:t>
      </w:r>
    </w:p>
    <w:p w14:paraId="326B0159" w14:textId="381B7B0B" w:rsidR="00B022EC" w:rsidRPr="00AE1EB9" w:rsidRDefault="00780C2F" w:rsidP="00431E32">
      <w:pPr>
        <w:ind w:left="993" w:hanging="993"/>
      </w:pPr>
      <w:r w:rsidRPr="00AE1EB9">
        <w:t>SR</w:t>
      </w:r>
      <w:r w:rsidR="005F11C6" w:rsidRPr="00AE1EB9">
        <w:t>H</w:t>
      </w:r>
      <w:r w:rsidRPr="00AE1EB9">
        <w:tab/>
        <w:t xml:space="preserve">Sexual </w:t>
      </w:r>
      <w:r w:rsidR="0039677A" w:rsidRPr="00AE1EB9">
        <w:t xml:space="preserve">and </w:t>
      </w:r>
      <w:r w:rsidRPr="00AE1EB9">
        <w:t xml:space="preserve">Reproductive Health </w:t>
      </w:r>
    </w:p>
    <w:p w14:paraId="3B746982" w14:textId="40F7187C" w:rsidR="009F0483" w:rsidRPr="00AE1EB9" w:rsidRDefault="009F0483" w:rsidP="00431E32">
      <w:pPr>
        <w:ind w:left="993" w:hanging="993"/>
        <w:rPr>
          <w:b/>
          <w:bCs/>
          <w:sz w:val="28"/>
          <w:szCs w:val="28"/>
        </w:rPr>
      </w:pPr>
      <w:r w:rsidRPr="00AE1EB9">
        <w:rPr>
          <w:b/>
          <w:bCs/>
          <w:sz w:val="28"/>
          <w:szCs w:val="28"/>
        </w:rPr>
        <w:br w:type="page"/>
      </w:r>
    </w:p>
    <w:p w14:paraId="26F1A5EF" w14:textId="76D3B9AE" w:rsidR="00EF0DC4" w:rsidRPr="00AE1EB9" w:rsidRDefault="004C51B3" w:rsidP="009F0483">
      <w:pPr>
        <w:pStyle w:val="Heading2"/>
      </w:pPr>
      <w:r w:rsidRPr="00AE1EB9">
        <w:lastRenderedPageBreak/>
        <w:t>Introduction</w:t>
      </w:r>
      <w:r w:rsidR="00D17138" w:rsidRPr="00AE1EB9">
        <w:t xml:space="preserve"> </w:t>
      </w:r>
    </w:p>
    <w:p w14:paraId="7558D88C" w14:textId="1CC915E8" w:rsidR="00431E32" w:rsidRPr="00AE1EB9" w:rsidRDefault="00431E32" w:rsidP="00B022EC">
      <w:pPr>
        <w:jc w:val="both"/>
      </w:pPr>
      <w:r w:rsidRPr="00AE1EB9">
        <w:t xml:space="preserve">As the Cook Islands celebrates 60 years of self-governing status in 2025, this milestone provides an opportunity to reaffirm our commitment to gender equality. </w:t>
      </w:r>
      <w:r w:rsidR="003C7168">
        <w:t>This year</w:t>
      </w:r>
      <w:r w:rsidR="00271EC6">
        <w:t xml:space="preserve"> also marks 40 years since the Cook Islands became a party to CEDAW. </w:t>
      </w:r>
      <w:r w:rsidRPr="00AE1EB9">
        <w:t xml:space="preserve">While progress has been made, systemic gaps hinder full adherence to </w:t>
      </w:r>
      <w:r w:rsidR="001611A0" w:rsidRPr="00AE1EB9">
        <w:t>the Convention on the Elimination of All Forms of Discrimination against Women (</w:t>
      </w:r>
      <w:r w:rsidRPr="00AE1EB9">
        <w:t>CEDAW</w:t>
      </w:r>
      <w:r w:rsidR="001611A0" w:rsidRPr="00AE1EB9">
        <w:t>)</w:t>
      </w:r>
      <w:r w:rsidRPr="00AE1EB9">
        <w:t xml:space="preserve"> obligations. </w:t>
      </w:r>
    </w:p>
    <w:p w14:paraId="1B170F78" w14:textId="7F5D8D14" w:rsidR="00431E32" w:rsidRDefault="00431E32" w:rsidP="00B022EC">
      <w:pPr>
        <w:jc w:val="both"/>
      </w:pPr>
      <w:r w:rsidRPr="00AE1EB9">
        <w:t>The government must take bold, decisive action to bridge existing gender gaps and work in genuine partnership with civil society organ</w:t>
      </w:r>
      <w:r w:rsidR="00131785" w:rsidRPr="00AE1EB9">
        <w:t>isa</w:t>
      </w:r>
      <w:r w:rsidRPr="00AE1EB9">
        <w:t xml:space="preserve">tions. Gender equality is fundamental to national progress, and without systemic reforms, efforts will remain fragmented and underfunded. </w:t>
      </w:r>
    </w:p>
    <w:p w14:paraId="1EFD6B8F" w14:textId="5D0DBB68" w:rsidR="007B4B6D" w:rsidRDefault="007B4B6D" w:rsidP="007B4B6D">
      <w:pPr>
        <w:jc w:val="both"/>
      </w:pPr>
      <w:r>
        <w:t xml:space="preserve">The </w:t>
      </w:r>
      <w:r w:rsidRPr="00AE1EB9">
        <w:t xml:space="preserve">Cook Islands National Council of Women </w:t>
      </w:r>
      <w:r>
        <w:t>(</w:t>
      </w:r>
      <w:r w:rsidRPr="00AE1EB9">
        <w:t>CINCW</w:t>
      </w:r>
      <w:r>
        <w:t>)</w:t>
      </w:r>
      <w:r w:rsidR="002503F8">
        <w:rPr>
          <w:rStyle w:val="FootnoteReference"/>
        </w:rPr>
        <w:footnoteReference w:id="3"/>
      </w:r>
      <w:r w:rsidRPr="00AE1EB9">
        <w:t xml:space="preserve"> acknowledges and commends the government for submitting its fourth and fifth periodic reports on the implementation of CEDAW. </w:t>
      </w:r>
      <w:r w:rsidR="003C7168">
        <w:t>Progress is noted i</w:t>
      </w:r>
      <w:r w:rsidRPr="00AE1EB9">
        <w:t xml:space="preserve">n gender policy development and service provisions, </w:t>
      </w:r>
      <w:r w:rsidR="009B0F4A">
        <w:t xml:space="preserve">however </w:t>
      </w:r>
      <w:r w:rsidRPr="00AE1EB9">
        <w:t>significant gaps remain in data collection</w:t>
      </w:r>
      <w:r w:rsidR="009866B1">
        <w:t xml:space="preserve"> and analysis</w:t>
      </w:r>
      <w:r w:rsidRPr="00AE1EB9">
        <w:t xml:space="preserve">, policy </w:t>
      </w:r>
      <w:r w:rsidR="003C7168">
        <w:t xml:space="preserve">revision/design and </w:t>
      </w:r>
      <w:r w:rsidR="00340E52">
        <w:t>implementation</w:t>
      </w:r>
      <w:r w:rsidRPr="00AE1EB9">
        <w:t xml:space="preserve">, and sustainable funding for gender equality initiatives. </w:t>
      </w:r>
    </w:p>
    <w:p w14:paraId="64C030B4" w14:textId="2AF827AE" w:rsidR="002503F8" w:rsidRPr="00AE1EB9" w:rsidRDefault="002503F8" w:rsidP="007B4B6D">
      <w:pPr>
        <w:jc w:val="both"/>
      </w:pPr>
      <w:r>
        <w:t xml:space="preserve">This report </w:t>
      </w:r>
      <w:r w:rsidR="00B30124">
        <w:t xml:space="preserve">is a combined effort of the </w:t>
      </w:r>
      <w:r>
        <w:t>members and affiliates of the CINCW as listed in the footnote on the previous page. Their concerns were collated over a period from November 2024 to March 2025. A lead author collated the information in</w:t>
      </w:r>
      <w:r w:rsidR="00B30124">
        <w:t>to</w:t>
      </w:r>
      <w:r>
        <w:t xml:space="preserve"> a first draft</w:t>
      </w:r>
      <w:r w:rsidR="00B30124">
        <w:t xml:space="preserve">, </w:t>
      </w:r>
      <w:r>
        <w:t>and during the CINCW Biennial Meeting in March 2025, the report was adopted for onward submission to UN CEDAW. The New Zealand National Council of Women CEDAW author and President, provided technical support and guidance to finalise this report.</w:t>
      </w:r>
    </w:p>
    <w:p w14:paraId="5F6A520D" w14:textId="23BBC4C4" w:rsidR="00EF0DC4" w:rsidRPr="00AE1EB9" w:rsidRDefault="00372C08" w:rsidP="009F0483">
      <w:pPr>
        <w:pStyle w:val="Heading2"/>
      </w:pPr>
      <w:r w:rsidRPr="00AE1EB9">
        <w:t>Executive Summary</w:t>
      </w:r>
    </w:p>
    <w:p w14:paraId="2EBD39DF" w14:textId="2F2D780E" w:rsidR="00A9774B" w:rsidRDefault="00A9774B" w:rsidP="00A9774B">
      <w:pPr>
        <w:jc w:val="both"/>
      </w:pPr>
      <w:r w:rsidRPr="00AE1EB9">
        <w:t xml:space="preserve">This </w:t>
      </w:r>
      <w:r w:rsidR="005F11C6" w:rsidRPr="00AE1EB9">
        <w:t>Alternate</w:t>
      </w:r>
      <w:r w:rsidRPr="00AE1EB9">
        <w:t xml:space="preserve"> report </w:t>
      </w:r>
      <w:r w:rsidR="0076606A">
        <w:t>provides  information in the context of the Cook Islands 4</w:t>
      </w:r>
      <w:r w:rsidR="0076606A" w:rsidRPr="00E30632">
        <w:rPr>
          <w:vertAlign w:val="superscript"/>
        </w:rPr>
        <w:t>th</w:t>
      </w:r>
      <w:r w:rsidR="0076606A">
        <w:t xml:space="preserve"> and 5</w:t>
      </w:r>
      <w:r w:rsidR="0076606A" w:rsidRPr="00E30632">
        <w:rPr>
          <w:vertAlign w:val="superscript"/>
        </w:rPr>
        <w:t>th</w:t>
      </w:r>
      <w:r w:rsidR="0076606A">
        <w:t xml:space="preserve"> combined CEDAW Reports, which were due in July 2022. It covers the reporting period from January 2018 to September 2024, noting the states party report was received by the Committee on November 22, 2024. This alternate report </w:t>
      </w:r>
      <w:r w:rsidRPr="00AE1EB9">
        <w:t xml:space="preserve">highlights key </w:t>
      </w:r>
      <w:r w:rsidR="00E30632">
        <w:t xml:space="preserve">recommendations </w:t>
      </w:r>
      <w:r w:rsidR="00E30632" w:rsidRPr="00AE1EB9">
        <w:t>requiring</w:t>
      </w:r>
      <w:r w:rsidRPr="00AE1EB9">
        <w:t xml:space="preserve"> urgent attention to</w:t>
      </w:r>
      <w:r w:rsidR="0076606A">
        <w:t xml:space="preserve"> </w:t>
      </w:r>
      <w:r w:rsidR="003C7168">
        <w:t>support</w:t>
      </w:r>
      <w:r w:rsidR="003C7168" w:rsidRPr="00AE1EB9">
        <w:t xml:space="preserve"> full</w:t>
      </w:r>
      <w:r w:rsidR="0076606A">
        <w:t xml:space="preserve"> adherence of the Cook Islands </w:t>
      </w:r>
      <w:r w:rsidRPr="00AE1EB9">
        <w:t>to its CEDAW obligations and the Committee’s Concluding Observations</w:t>
      </w:r>
      <w:r w:rsidR="007B4B6D">
        <w:t xml:space="preserve"> (CO)</w:t>
      </w:r>
      <w:r w:rsidR="007B4B6D">
        <w:rPr>
          <w:rStyle w:val="FootnoteReference"/>
        </w:rPr>
        <w:footnoteReference w:id="4"/>
      </w:r>
      <w:r w:rsidRPr="00AE1EB9">
        <w:t>.</w:t>
      </w:r>
    </w:p>
    <w:p w14:paraId="745067DE" w14:textId="77945F2A" w:rsidR="00271EC6" w:rsidRDefault="00271EC6" w:rsidP="008E4B41">
      <w:pPr>
        <w:pStyle w:val="Heading2"/>
      </w:pPr>
      <w:r>
        <w:t>Cross-cutting comments</w:t>
      </w:r>
    </w:p>
    <w:p w14:paraId="79B28752" w14:textId="77777777" w:rsidR="0076606A" w:rsidRPr="00E30632" w:rsidRDefault="0076606A" w:rsidP="006F0F70">
      <w:pPr>
        <w:jc w:val="both"/>
        <w:rPr>
          <w:sz w:val="16"/>
          <w:szCs w:val="16"/>
        </w:rPr>
      </w:pPr>
    </w:p>
    <w:p w14:paraId="03BFBC42" w14:textId="0A2F249D" w:rsidR="006F0F70" w:rsidRDefault="0076606A" w:rsidP="006F0F70">
      <w:pPr>
        <w:jc w:val="both"/>
      </w:pPr>
      <w:r w:rsidRPr="00E30632">
        <w:rPr>
          <w:u w:val="single"/>
        </w:rPr>
        <w:t>Quality and timely data is a major constraint for strong planning outcomes</w:t>
      </w:r>
      <w:r>
        <w:t xml:space="preserve">. </w:t>
      </w:r>
      <w:r w:rsidR="00421F59">
        <w:t xml:space="preserve">There is a </w:t>
      </w:r>
      <w:r w:rsidR="006F0F70" w:rsidRPr="00AE1EB9">
        <w:t>lack of comprehensive national datasets</w:t>
      </w:r>
      <w:r w:rsidR="00B2602B">
        <w:t xml:space="preserve">, including </w:t>
      </w:r>
      <w:r w:rsidR="006F0F70">
        <w:t>in</w:t>
      </w:r>
      <w:r w:rsidR="006F0F70" w:rsidRPr="00AE1EB9">
        <w:t xml:space="preserve"> education, employment, and </w:t>
      </w:r>
      <w:r w:rsidR="006F0F70" w:rsidRPr="00AE1EB9">
        <w:lastRenderedPageBreak/>
        <w:t>healthcare</w:t>
      </w:r>
      <w:r w:rsidR="00510BAF">
        <w:t xml:space="preserve">, </w:t>
      </w:r>
      <w:r w:rsidR="006F0F70" w:rsidRPr="00AE1EB9">
        <w:t xml:space="preserve">for women and girls. </w:t>
      </w:r>
      <w:r w:rsidR="004E2551">
        <w:t xml:space="preserve">The </w:t>
      </w:r>
      <w:r w:rsidR="00646B8C">
        <w:t xml:space="preserve">only </w:t>
      </w:r>
      <w:r w:rsidR="004E2551">
        <w:t xml:space="preserve">gender profile for the Cook Islands </w:t>
      </w:r>
      <w:r w:rsidR="00BA6CA5">
        <w:t>is from</w:t>
      </w:r>
      <w:r w:rsidR="004E2551">
        <w:t xml:space="preserve"> 2012.</w:t>
      </w:r>
      <w:r w:rsidR="001A096D">
        <w:rPr>
          <w:rStyle w:val="FootnoteReference"/>
        </w:rPr>
        <w:footnoteReference w:id="5"/>
      </w:r>
      <w:r w:rsidR="004E2551">
        <w:t xml:space="preserve"> </w:t>
      </w:r>
      <w:r w:rsidR="003C7168">
        <w:t xml:space="preserve">The </w:t>
      </w:r>
      <w:r w:rsidR="00B25B10">
        <w:t>last comprehensive study on domestic violence</w:t>
      </w:r>
      <w:r w:rsidR="007D578D">
        <w:t>, the Cook Islands Family Health and Safety Study,</w:t>
      </w:r>
      <w:r w:rsidR="00B25B10">
        <w:t xml:space="preserve"> </w:t>
      </w:r>
      <w:r w:rsidR="003C7168">
        <w:t xml:space="preserve">was undertaken </w:t>
      </w:r>
      <w:proofErr w:type="gramStart"/>
      <w:r w:rsidR="003C7168">
        <w:t xml:space="preserve">in </w:t>
      </w:r>
      <w:r w:rsidR="00B25B10">
        <w:t xml:space="preserve"> 2014</w:t>
      </w:r>
      <w:proofErr w:type="gramEnd"/>
      <w:r w:rsidR="00B25B10">
        <w:t xml:space="preserve">. </w:t>
      </w:r>
      <w:r w:rsidR="003C7168">
        <w:t>C</w:t>
      </w:r>
      <w:r w:rsidR="006F0F70" w:rsidRPr="00AE1EB9">
        <w:t xml:space="preserve">lear, measurable </w:t>
      </w:r>
      <w:r w:rsidR="00EB7FB8">
        <w:t xml:space="preserve">and current </w:t>
      </w:r>
      <w:r w:rsidR="006F0F70" w:rsidRPr="00AE1EB9">
        <w:t>data</w:t>
      </w:r>
      <w:r w:rsidR="00440695">
        <w:t xml:space="preserve"> to inform and monitor</w:t>
      </w:r>
      <w:r w:rsidR="006F0F70" w:rsidRPr="00AE1EB9">
        <w:t xml:space="preserve"> gender equality progress</w:t>
      </w:r>
      <w:r w:rsidR="003C7168">
        <w:t xml:space="preserve"> is absent</w:t>
      </w:r>
      <w:r w:rsidR="006F0F70" w:rsidRPr="00AE1EB9">
        <w:t>.</w:t>
      </w:r>
      <w:r w:rsidR="008967B3">
        <w:t xml:space="preserve"> </w:t>
      </w:r>
    </w:p>
    <w:p w14:paraId="1C885AC1" w14:textId="7EE53DCD" w:rsidR="00271EC6" w:rsidRDefault="0076606A" w:rsidP="00811C46">
      <w:pPr>
        <w:jc w:val="both"/>
      </w:pPr>
      <w:r w:rsidRPr="00E30632">
        <w:rPr>
          <w:u w:val="single"/>
        </w:rPr>
        <w:t xml:space="preserve">High-level policy </w:t>
      </w:r>
      <w:r w:rsidR="00E30632" w:rsidRPr="00E30632">
        <w:rPr>
          <w:u w:val="single"/>
        </w:rPr>
        <w:t>requires all</w:t>
      </w:r>
      <w:r w:rsidRPr="00E30632">
        <w:rPr>
          <w:u w:val="single"/>
        </w:rPr>
        <w:t>-level ownership</w:t>
      </w:r>
      <w:r>
        <w:t xml:space="preserve">. </w:t>
      </w:r>
      <w:r w:rsidR="006F0F70" w:rsidRPr="00AE1EB9">
        <w:t xml:space="preserve">There must be </w:t>
      </w:r>
      <w:r w:rsidR="00811C46">
        <w:t xml:space="preserve">more </w:t>
      </w:r>
      <w:r w:rsidR="006F0F70" w:rsidRPr="00AE1EB9">
        <w:t xml:space="preserve">meaningful consultation. We recognise the government’s efforts to engage stakeholders </w:t>
      </w:r>
      <w:r w:rsidR="00BE6388">
        <w:t xml:space="preserve">to date. </w:t>
      </w:r>
      <w:r w:rsidR="006F0F70" w:rsidRPr="00AE1EB9">
        <w:t xml:space="preserve">It is to be hoped that the representation of voices </w:t>
      </w:r>
      <w:r w:rsidR="002E155B">
        <w:t xml:space="preserve">going forward will be </w:t>
      </w:r>
      <w:r w:rsidR="006F0F70" w:rsidRPr="00AE1EB9">
        <w:t>broader and more inclusive, encompassing both men and women, young and older generations, senior and emerging leaders, policymakers, academia</w:t>
      </w:r>
      <w:r w:rsidR="0014191E">
        <w:t>, and representatives from the migrant community</w:t>
      </w:r>
      <w:r w:rsidR="002E155B">
        <w:t>.</w:t>
      </w:r>
    </w:p>
    <w:p w14:paraId="1855DCD2" w14:textId="634C04BC" w:rsidR="00275731" w:rsidRDefault="0076606A" w:rsidP="00811C46">
      <w:pPr>
        <w:jc w:val="both"/>
      </w:pPr>
      <w:r w:rsidRPr="00176957">
        <w:rPr>
          <w:u w:val="single"/>
        </w:rPr>
        <w:t>Replicate and learn from what is working.</w:t>
      </w:r>
      <w:r>
        <w:t xml:space="preserve"> </w:t>
      </w:r>
      <w:r w:rsidR="00595330">
        <w:t xml:space="preserve">We would like to see the formation of a partnership of government and civil society to drive CEDAW implementation. </w:t>
      </w:r>
      <w:r w:rsidR="00275731">
        <w:t xml:space="preserve">Precedent for this type of collaboration is apparent in the </w:t>
      </w:r>
      <w:r w:rsidR="00176957">
        <w:t>Seabed</w:t>
      </w:r>
      <w:r w:rsidR="00275731">
        <w:t xml:space="preserve"> Mining discipline and in the Marine Resources sector, where a Commission and an Association representing </w:t>
      </w:r>
      <w:r w:rsidR="00176957">
        <w:t xml:space="preserve">the community and </w:t>
      </w:r>
      <w:r w:rsidR="00275731">
        <w:t>fishers of the country are allocated space and budget to implement national and international directives.</w:t>
      </w:r>
    </w:p>
    <w:p w14:paraId="54C41146" w14:textId="7B70BEC1" w:rsidR="0079348B" w:rsidRDefault="009A745E" w:rsidP="00667179">
      <w:pPr>
        <w:jc w:val="both"/>
      </w:pPr>
      <w:r w:rsidRPr="00176957">
        <w:rPr>
          <w:u w:val="single"/>
        </w:rPr>
        <w:t>Dedicated budget and resources for gender mainstreaming</w:t>
      </w:r>
      <w:r w:rsidR="00176957" w:rsidRPr="00176957">
        <w:rPr>
          <w:u w:val="single"/>
        </w:rPr>
        <w:t>.</w:t>
      </w:r>
      <w:r>
        <w:t xml:space="preserve"> </w:t>
      </w:r>
      <w:r w:rsidR="00AC345D">
        <w:t xml:space="preserve">The </w:t>
      </w:r>
      <w:r w:rsidR="00275731">
        <w:t xml:space="preserve">CI </w:t>
      </w:r>
      <w:r w:rsidR="00476027">
        <w:t>Combined fourth and fifth reports highlights</w:t>
      </w:r>
      <w:r w:rsidR="009F01EA">
        <w:t xml:space="preserve"> that</w:t>
      </w:r>
      <w:r w:rsidR="00476027">
        <w:t xml:space="preserve"> </w:t>
      </w:r>
      <w:r w:rsidR="007D04BD">
        <w:t>a lack of dedicated financial resources</w:t>
      </w:r>
      <w:r w:rsidR="00C6113F">
        <w:t xml:space="preserve"> has hindered the effective implementation of gender equality programs</w:t>
      </w:r>
      <w:r w:rsidR="009654B8">
        <w:t>.</w:t>
      </w:r>
      <w:r w:rsidR="001D220D">
        <w:rPr>
          <w:rStyle w:val="FootnoteReference"/>
        </w:rPr>
        <w:footnoteReference w:id="6"/>
      </w:r>
      <w:r w:rsidR="009654B8">
        <w:t xml:space="preserve"> This is a grave concern. </w:t>
      </w:r>
      <w:r w:rsidR="0079348B">
        <w:t>Without adequate public funding for INTAFF</w:t>
      </w:r>
      <w:r w:rsidR="00292141">
        <w:t>’s gender department</w:t>
      </w:r>
      <w:r w:rsidR="00A05D25">
        <w:t xml:space="preserve"> (as the current CEDAW focal point and national machinery)</w:t>
      </w:r>
      <w:r w:rsidR="00292141">
        <w:t xml:space="preserve">, </w:t>
      </w:r>
      <w:r w:rsidR="0079348B">
        <w:t>the State’s commitment to CEDAW is just lip service.</w:t>
      </w:r>
      <w:r w:rsidR="00292141">
        <w:t xml:space="preserve"> </w:t>
      </w:r>
      <w:r w:rsidR="002D5EDE">
        <w:t xml:space="preserve">Direct government funding </w:t>
      </w:r>
      <w:r w:rsidR="00667179">
        <w:t xml:space="preserve">for civil society actors </w:t>
      </w:r>
      <w:r w:rsidR="008104E8">
        <w:t xml:space="preserve">also </w:t>
      </w:r>
      <w:r w:rsidR="002D5EDE">
        <w:t>remains insufficient. Financial support is primarily available through the highly competitive Social Impact Fund</w:t>
      </w:r>
      <w:r w:rsidR="002D5EDE">
        <w:rPr>
          <w:rStyle w:val="FootnoteReference"/>
        </w:rPr>
        <w:footnoteReference w:id="7"/>
      </w:r>
      <w:r w:rsidR="002D5EDE">
        <w:t xml:space="preserve"> mechanism</w:t>
      </w:r>
      <w:r w:rsidR="00F819A2">
        <w:t xml:space="preserve"> </w:t>
      </w:r>
      <w:r w:rsidR="002D5EDE">
        <w:t xml:space="preserve">leaving organisations or services without stable, long-term resourcing. </w:t>
      </w:r>
      <w:r w:rsidR="005E3978">
        <w:t xml:space="preserve">A funding pool dedicated to gender equality and women’s empowerment </w:t>
      </w:r>
      <w:r w:rsidR="00275731">
        <w:t>is imperative</w:t>
      </w:r>
      <w:r w:rsidR="005E3978">
        <w:t xml:space="preserve">. </w:t>
      </w:r>
    </w:p>
    <w:p w14:paraId="1C1F0FC0" w14:textId="2F52FE15" w:rsidR="003D2910" w:rsidRDefault="009A745E" w:rsidP="00667179">
      <w:pPr>
        <w:jc w:val="both"/>
      </w:pPr>
      <w:r w:rsidRPr="00176957">
        <w:rPr>
          <w:u w:val="single"/>
        </w:rPr>
        <w:t>Recognising and addressing knowledge transfer</w:t>
      </w:r>
      <w:r w:rsidR="00176957" w:rsidRPr="00176957">
        <w:rPr>
          <w:u w:val="single"/>
        </w:rPr>
        <w:t>.</w:t>
      </w:r>
      <w:r>
        <w:t xml:space="preserve"> </w:t>
      </w:r>
      <w:r w:rsidR="003D2910">
        <w:t xml:space="preserve">We need to </w:t>
      </w:r>
      <w:r w:rsidR="005E54BA">
        <w:t xml:space="preserve">develop </w:t>
      </w:r>
      <w:r w:rsidR="003D2910">
        <w:t xml:space="preserve">our own gender equality expertise locally. </w:t>
      </w:r>
      <w:r w:rsidR="009D3C32">
        <w:t xml:space="preserve">Understanding gender and discrimination </w:t>
      </w:r>
      <w:r w:rsidR="0055363A">
        <w:t xml:space="preserve">is the knowledge that will empower our reforms. </w:t>
      </w:r>
      <w:r w:rsidR="001F3100">
        <w:t xml:space="preserve">Without this knowledge, gender mainstreaming in government will continue to be </w:t>
      </w:r>
      <w:r w:rsidR="00D31FC3">
        <w:t xml:space="preserve">a challenge. </w:t>
      </w:r>
      <w:r w:rsidR="003A5305">
        <w:t>We urge the government to explore access to training</w:t>
      </w:r>
      <w:r w:rsidR="006C06B1">
        <w:t xml:space="preserve"> for our people. </w:t>
      </w:r>
    </w:p>
    <w:tbl>
      <w:tblPr>
        <w:tblStyle w:val="TableGrid"/>
        <w:tblW w:w="0" w:type="auto"/>
        <w:tblBorders>
          <w:top w:val="thinThickMediumGap" w:sz="24" w:space="0" w:color="7030A0"/>
          <w:left w:val="thinThickMediumGap" w:sz="24" w:space="0" w:color="7030A0"/>
          <w:bottom w:val="thinThickMediumGap" w:sz="24" w:space="0" w:color="7030A0"/>
          <w:right w:val="thinThickMediumGap" w:sz="24" w:space="0" w:color="7030A0"/>
          <w:insideH w:val="thinThickMediumGap" w:sz="24" w:space="0" w:color="7030A0"/>
          <w:insideV w:val="thinThickMediumGap" w:sz="24" w:space="0" w:color="7030A0"/>
        </w:tblBorders>
        <w:tblLook w:val="04A0" w:firstRow="1" w:lastRow="0" w:firstColumn="1" w:lastColumn="0" w:noHBand="0" w:noVBand="1"/>
      </w:tblPr>
      <w:tblGrid>
        <w:gridCol w:w="8906"/>
      </w:tblGrid>
      <w:tr w:rsidR="007E0AA3" w:rsidRPr="00AE1EB9" w14:paraId="6461A963" w14:textId="77777777" w:rsidTr="00507F5B">
        <w:tc>
          <w:tcPr>
            <w:tcW w:w="8906" w:type="dxa"/>
          </w:tcPr>
          <w:p w14:paraId="0F72E243" w14:textId="77777777" w:rsidR="007E0AA3" w:rsidRPr="00AE1EB9" w:rsidRDefault="007E0AA3" w:rsidP="00507F5B">
            <w:pPr>
              <w:pStyle w:val="Heading3"/>
            </w:pPr>
            <w:r w:rsidRPr="00AE1EB9">
              <w:lastRenderedPageBreak/>
              <w:t>Recommendation</w:t>
            </w:r>
          </w:p>
          <w:p w14:paraId="7104D97D" w14:textId="3375944A" w:rsidR="0071152C" w:rsidRDefault="00CA7F7F" w:rsidP="002E5FDB">
            <w:pPr>
              <w:pStyle w:val="ListParagraph"/>
              <w:numPr>
                <w:ilvl w:val="1"/>
                <w:numId w:val="26"/>
              </w:numPr>
              <w:jc w:val="both"/>
            </w:pPr>
            <w:r w:rsidRPr="00AE1EB9">
              <w:t xml:space="preserve">Improve data collection processes and resourcing through the National Statistics Office (NSO) </w:t>
            </w:r>
            <w:r w:rsidR="00D455BD">
              <w:t xml:space="preserve">and other key agencies </w:t>
            </w:r>
            <w:r w:rsidRPr="00AE1EB9">
              <w:t>to ensure that policies are informed by accurate, disaggregated data.</w:t>
            </w:r>
            <w:r w:rsidR="002E5FDB">
              <w:t xml:space="preserve"> </w:t>
            </w:r>
          </w:p>
          <w:p w14:paraId="163FA8DD" w14:textId="65D0D92C" w:rsidR="002E5FDB" w:rsidRDefault="0071152C" w:rsidP="002E5FDB">
            <w:pPr>
              <w:pStyle w:val="ListParagraph"/>
              <w:numPr>
                <w:ilvl w:val="1"/>
                <w:numId w:val="26"/>
              </w:numPr>
              <w:jc w:val="both"/>
            </w:pPr>
            <w:r>
              <w:t>Update the</w:t>
            </w:r>
            <w:r w:rsidR="002E5FDB">
              <w:t xml:space="preserve"> Cook Islands Gender Profile</w:t>
            </w:r>
            <w:r w:rsidR="00D455BD">
              <w:t xml:space="preserve"> and Family Health and Safety Study.</w:t>
            </w:r>
          </w:p>
          <w:p w14:paraId="12654D0A" w14:textId="58B34C2D" w:rsidR="00646B8C" w:rsidRDefault="00E42C35" w:rsidP="00646B8C">
            <w:pPr>
              <w:pStyle w:val="ListParagraph"/>
              <w:numPr>
                <w:ilvl w:val="1"/>
                <w:numId w:val="26"/>
              </w:numPr>
              <w:jc w:val="both"/>
            </w:pPr>
            <w:r>
              <w:t>Establish a national CEDAW partnership of government and civil society representatives</w:t>
            </w:r>
            <w:r w:rsidR="00FE2262">
              <w:t xml:space="preserve"> to improve consultations, </w:t>
            </w:r>
            <w:r w:rsidR="00444D51">
              <w:t>coordination and communication</w:t>
            </w:r>
            <w:r>
              <w:t>.</w:t>
            </w:r>
          </w:p>
          <w:p w14:paraId="3A6D3997" w14:textId="78DE3799" w:rsidR="00E42C35" w:rsidRDefault="002D7B75" w:rsidP="00646B8C">
            <w:pPr>
              <w:pStyle w:val="ListParagraph"/>
              <w:numPr>
                <w:ilvl w:val="1"/>
                <w:numId w:val="26"/>
              </w:numPr>
              <w:jc w:val="both"/>
            </w:pPr>
            <w:r>
              <w:t xml:space="preserve">Ensure adequate public funding for CEDAW implementation. </w:t>
            </w:r>
            <w:r w:rsidR="00A26C75">
              <w:t xml:space="preserve">Have a funding pool dedicated to gender equity and women’s empowerment initiatives. </w:t>
            </w:r>
          </w:p>
          <w:p w14:paraId="455EE41B" w14:textId="518ED848" w:rsidR="008B4D22" w:rsidRPr="00AE1EB9" w:rsidRDefault="005E54BA" w:rsidP="00646B8C">
            <w:pPr>
              <w:pStyle w:val="ListParagraph"/>
              <w:numPr>
                <w:ilvl w:val="1"/>
                <w:numId w:val="26"/>
              </w:numPr>
              <w:jc w:val="both"/>
            </w:pPr>
            <w:r>
              <w:t xml:space="preserve">Develop </w:t>
            </w:r>
            <w:r w:rsidR="008B4D22">
              <w:t>local gender equality expertise.</w:t>
            </w:r>
          </w:p>
        </w:tc>
      </w:tr>
    </w:tbl>
    <w:p w14:paraId="582A6C31" w14:textId="77777777" w:rsidR="007E0AA3" w:rsidRDefault="007E0AA3" w:rsidP="00667179">
      <w:pPr>
        <w:jc w:val="both"/>
      </w:pPr>
    </w:p>
    <w:p w14:paraId="2BFB0CD1" w14:textId="2AF0D60D" w:rsidR="00D574A2" w:rsidRPr="00AE1EB9" w:rsidRDefault="00D574A2" w:rsidP="008E4B41">
      <w:pPr>
        <w:pStyle w:val="Heading2"/>
      </w:pPr>
      <w:r w:rsidRPr="00AE1EB9">
        <w:t>Article 1:</w:t>
      </w:r>
      <w:r w:rsidRPr="00AE1EB9">
        <w:tab/>
        <w:t>Definition of discrimination against women</w:t>
      </w:r>
    </w:p>
    <w:p w14:paraId="5AEB5AAD" w14:textId="519A9AC4" w:rsidR="00A37591" w:rsidRDefault="00322F93" w:rsidP="00717496">
      <w:pPr>
        <w:jc w:val="both"/>
      </w:pPr>
      <w:r>
        <w:t>The government has not adopted a comprehensive definition of discrimination against women, covering all prohibited grounds of discriminati</w:t>
      </w:r>
      <w:r w:rsidR="00491AB5">
        <w:t xml:space="preserve">on. </w:t>
      </w:r>
      <w:r w:rsidR="008467FC">
        <w:t>Adopting a</w:t>
      </w:r>
      <w:r w:rsidR="00491AB5">
        <w:t xml:space="preserve"> definition </w:t>
      </w:r>
      <w:r w:rsidR="00311815">
        <w:t xml:space="preserve">will </w:t>
      </w:r>
      <w:r w:rsidR="00894F61">
        <w:t>re-affirm</w:t>
      </w:r>
      <w:r w:rsidR="00311815">
        <w:t xml:space="preserve"> the government’s commitment to implemen</w:t>
      </w:r>
      <w:r w:rsidR="00811C10">
        <w:t>t</w:t>
      </w:r>
      <w:r w:rsidR="00311815">
        <w:t xml:space="preserve"> CEDAW</w:t>
      </w:r>
      <w:r w:rsidR="00271EC6">
        <w:t xml:space="preserve">. </w:t>
      </w:r>
    </w:p>
    <w:tbl>
      <w:tblPr>
        <w:tblStyle w:val="TableGrid"/>
        <w:tblW w:w="0" w:type="auto"/>
        <w:tblBorders>
          <w:top w:val="thinThickMediumGap" w:sz="24" w:space="0" w:color="7030A0"/>
          <w:left w:val="thinThickMediumGap" w:sz="24" w:space="0" w:color="7030A0"/>
          <w:bottom w:val="thinThickMediumGap" w:sz="24" w:space="0" w:color="7030A0"/>
          <w:right w:val="thinThickMediumGap" w:sz="24" w:space="0" w:color="7030A0"/>
          <w:insideH w:val="thinThickMediumGap" w:sz="24" w:space="0" w:color="7030A0"/>
          <w:insideV w:val="thinThickMediumGap" w:sz="24" w:space="0" w:color="7030A0"/>
        </w:tblBorders>
        <w:tblLook w:val="04A0" w:firstRow="1" w:lastRow="0" w:firstColumn="1" w:lastColumn="0" w:noHBand="0" w:noVBand="1"/>
      </w:tblPr>
      <w:tblGrid>
        <w:gridCol w:w="8906"/>
      </w:tblGrid>
      <w:tr w:rsidR="00765FD5" w:rsidRPr="00AE1EB9" w14:paraId="3AAFD78F" w14:textId="08B3D113" w:rsidTr="009B33AD">
        <w:tc>
          <w:tcPr>
            <w:tcW w:w="8906" w:type="dxa"/>
          </w:tcPr>
          <w:p w14:paraId="1E1B0E2B" w14:textId="25EC41EB" w:rsidR="00765FD5" w:rsidRPr="00AE1EB9" w:rsidRDefault="00765FD5" w:rsidP="00765FD5">
            <w:pPr>
              <w:pStyle w:val="Heading3"/>
            </w:pPr>
            <w:r w:rsidRPr="00AE1EB9">
              <w:t>Recommendation</w:t>
            </w:r>
          </w:p>
          <w:p w14:paraId="6EAB3F7F" w14:textId="71B2B4A2" w:rsidR="00AB690D" w:rsidRPr="00AE1EB9" w:rsidRDefault="00176957" w:rsidP="005E54BA">
            <w:pPr>
              <w:pStyle w:val="ListParagraph"/>
              <w:numPr>
                <w:ilvl w:val="1"/>
                <w:numId w:val="27"/>
              </w:numPr>
              <w:jc w:val="both"/>
            </w:pPr>
            <w:r>
              <w:t>G</w:t>
            </w:r>
            <w:r w:rsidR="00485361">
              <w:t>overnment to</w:t>
            </w:r>
            <w:r w:rsidR="0040270A">
              <w:t xml:space="preserve"> adopt a</w:t>
            </w:r>
            <w:r w:rsidR="00AB690D">
              <w:t xml:space="preserve"> definition of discrimination against women, covering all prohibited grounds of discrimination</w:t>
            </w:r>
            <w:r w:rsidR="00D7423B">
              <w:t>;</w:t>
            </w:r>
            <w:r w:rsidR="0097115C">
              <w:t xml:space="preserve"> implement the definition in its policies and programs</w:t>
            </w:r>
            <w:r w:rsidR="00227E5C">
              <w:t xml:space="preserve">; </w:t>
            </w:r>
            <w:r w:rsidR="00D7423B">
              <w:t xml:space="preserve">and promote awareness of the definition </w:t>
            </w:r>
            <w:r w:rsidR="000D7625">
              <w:t>across</w:t>
            </w:r>
            <w:r w:rsidR="00D7423B">
              <w:t xml:space="preserve"> government, civil society and </w:t>
            </w:r>
            <w:r w:rsidR="007A294D">
              <w:t>communities</w:t>
            </w:r>
            <w:r w:rsidR="00D7423B">
              <w:t xml:space="preserve">. </w:t>
            </w:r>
          </w:p>
        </w:tc>
      </w:tr>
    </w:tbl>
    <w:p w14:paraId="59277A34" w14:textId="070F8847" w:rsidR="00D574A2" w:rsidRPr="00AE1EB9" w:rsidRDefault="00D574A2" w:rsidP="008E4B41">
      <w:pPr>
        <w:pStyle w:val="Heading2"/>
      </w:pPr>
      <w:r w:rsidRPr="00AE1EB9">
        <w:t>Article 2:</w:t>
      </w:r>
      <w:r w:rsidRPr="00AE1EB9">
        <w:tab/>
        <w:t>Anti-discrimination measures</w:t>
      </w:r>
    </w:p>
    <w:p w14:paraId="2C10D134" w14:textId="2CB6D5AB" w:rsidR="003C6D0E" w:rsidRDefault="003A41B2" w:rsidP="005F39EF">
      <w:pPr>
        <w:jc w:val="both"/>
      </w:pPr>
      <w:r w:rsidRPr="00AE1EB9">
        <w:t>National events</w:t>
      </w:r>
      <w:r>
        <w:t>,</w:t>
      </w:r>
      <w:r w:rsidRPr="00AE1EB9">
        <w:t xml:space="preserve"> such as elections and the response to the global COVID-19 pandemic</w:t>
      </w:r>
      <w:r>
        <w:t>,</w:t>
      </w:r>
      <w:r w:rsidRPr="00AE1EB9">
        <w:t xml:space="preserve"> </w:t>
      </w:r>
      <w:r>
        <w:t xml:space="preserve">are reported as having </w:t>
      </w:r>
      <w:r w:rsidRPr="00AE1EB9">
        <w:t>hindered the State’s efforts to implement CEDAW</w:t>
      </w:r>
      <w:r>
        <w:t xml:space="preserve"> during the reporting period. </w:t>
      </w:r>
      <w:r w:rsidR="003C6D0E" w:rsidRPr="00AE1EB9">
        <w:t xml:space="preserve">CEDAW </w:t>
      </w:r>
      <w:r w:rsidR="005F39EF">
        <w:t>p</w:t>
      </w:r>
      <w:r w:rsidR="003C6D0E" w:rsidRPr="00AE1EB9">
        <w:t>rinciples need to be integrated into all national policies</w:t>
      </w:r>
      <w:r w:rsidR="00A60F07">
        <w:t>, programs</w:t>
      </w:r>
      <w:r w:rsidR="003C6D0E" w:rsidRPr="00AE1EB9">
        <w:t xml:space="preserve"> and emergency responses</w:t>
      </w:r>
      <w:r w:rsidR="00A60F07">
        <w:t>,</w:t>
      </w:r>
      <w:r w:rsidR="003C6D0E" w:rsidRPr="00AE1EB9">
        <w:t xml:space="preserve"> rather than being treated as separate considerations.</w:t>
      </w:r>
      <w:r w:rsidR="00A521B8">
        <w:t xml:space="preserve"> </w:t>
      </w:r>
    </w:p>
    <w:p w14:paraId="636652C4" w14:textId="07507D4C" w:rsidR="00E82B33" w:rsidRDefault="00E82B33" w:rsidP="005F39EF">
      <w:pPr>
        <w:jc w:val="both"/>
      </w:pPr>
      <w:r>
        <w:t xml:space="preserve">We </w:t>
      </w:r>
      <w:r w:rsidR="007927BE">
        <w:t>urge the</w:t>
      </w:r>
      <w:r>
        <w:t xml:space="preserve"> government </w:t>
      </w:r>
      <w:r w:rsidR="007927BE">
        <w:t>to resume prioritization of reforms to address discriminatory laws</w:t>
      </w:r>
      <w:r w:rsidR="006D1BB2">
        <w:t>, policies and programs</w:t>
      </w:r>
      <w:r w:rsidR="007927BE">
        <w:t xml:space="preserve">. </w:t>
      </w:r>
      <w:r w:rsidR="008935B5">
        <w:t>Reforms must include:</w:t>
      </w:r>
    </w:p>
    <w:p w14:paraId="6643D1B3" w14:textId="304AE2A1" w:rsidR="008935B5" w:rsidRDefault="008935B5" w:rsidP="008935B5">
      <w:pPr>
        <w:pStyle w:val="ListParagraph"/>
        <w:numPr>
          <w:ilvl w:val="0"/>
          <w:numId w:val="23"/>
        </w:numPr>
        <w:jc w:val="both"/>
      </w:pPr>
      <w:r>
        <w:t xml:space="preserve">The </w:t>
      </w:r>
      <w:r w:rsidRPr="00C01C1F">
        <w:rPr>
          <w:i/>
          <w:iCs/>
        </w:rPr>
        <w:t>Employment Relations Act 2012</w:t>
      </w:r>
      <w:r>
        <w:t xml:space="preserve"> and its regulations – to allow migrant workers to access paid maternity and paternity leave. </w:t>
      </w:r>
      <w:r w:rsidR="00DF0B13">
        <w:t>Currently</w:t>
      </w:r>
      <w:r>
        <w:t xml:space="preserve"> only Cook Islanders and permanent residen</w:t>
      </w:r>
      <w:r w:rsidR="00621994">
        <w:t xml:space="preserve">ts </w:t>
      </w:r>
      <w:r>
        <w:t xml:space="preserve">are eligible for the government’s paid leave program. </w:t>
      </w:r>
    </w:p>
    <w:p w14:paraId="3410B951" w14:textId="360B6065" w:rsidR="00D67F29" w:rsidRDefault="0052241C" w:rsidP="008935B5">
      <w:pPr>
        <w:pStyle w:val="ListParagraph"/>
        <w:numPr>
          <w:ilvl w:val="0"/>
          <w:numId w:val="23"/>
        </w:numPr>
        <w:jc w:val="both"/>
      </w:pPr>
      <w:r>
        <w:t xml:space="preserve">Social welfare benefits – child welfare benefits are only available </w:t>
      </w:r>
      <w:r w:rsidR="00B80671">
        <w:t>for</w:t>
      </w:r>
      <w:r>
        <w:t xml:space="preserve"> children of Cook Islanders or permanent residents. They are not available </w:t>
      </w:r>
      <w:r w:rsidR="00B80671">
        <w:t>for</w:t>
      </w:r>
      <w:r>
        <w:t xml:space="preserve"> the children of migrant workers living with their parents in the Cook Islands. </w:t>
      </w:r>
    </w:p>
    <w:p w14:paraId="6C7460C8" w14:textId="3C89159A" w:rsidR="005A691D" w:rsidRDefault="005A691D" w:rsidP="008935B5">
      <w:pPr>
        <w:pStyle w:val="ListParagraph"/>
        <w:numPr>
          <w:ilvl w:val="0"/>
          <w:numId w:val="23"/>
        </w:numPr>
        <w:jc w:val="both"/>
      </w:pPr>
      <w:r>
        <w:t xml:space="preserve">Maternity benefits </w:t>
      </w:r>
      <w:r w:rsidR="00E84382">
        <w:t>–</w:t>
      </w:r>
      <w:r>
        <w:t xml:space="preserve"> </w:t>
      </w:r>
      <w:r w:rsidR="00E84382">
        <w:t xml:space="preserve">women migrant workers are not eligible for the </w:t>
      </w:r>
      <w:r w:rsidR="00D208B4">
        <w:t>newborn</w:t>
      </w:r>
      <w:r w:rsidR="00E84382">
        <w:t xml:space="preserve"> allowance</w:t>
      </w:r>
      <w:r w:rsidR="008B37BE">
        <w:t>.</w:t>
      </w:r>
    </w:p>
    <w:p w14:paraId="54B9F334" w14:textId="0CF96CAD" w:rsidR="006A60D7" w:rsidRDefault="008B37BE" w:rsidP="00957C65">
      <w:pPr>
        <w:jc w:val="both"/>
      </w:pPr>
      <w:r>
        <w:lastRenderedPageBreak/>
        <w:t xml:space="preserve">The Combined fourth and fifth reports indicate that </w:t>
      </w:r>
      <w:r w:rsidR="00C17FCA">
        <w:t>some social welfare benefits may be extended to migrants, which is promising.</w:t>
      </w:r>
      <w:r w:rsidR="00C5290A">
        <w:rPr>
          <w:rStyle w:val="FootnoteReference"/>
        </w:rPr>
        <w:footnoteReference w:id="8"/>
      </w:r>
      <w:r w:rsidR="00C17FCA">
        <w:t xml:space="preserve"> These reforms need to be finalised with a sense of urgency.</w:t>
      </w:r>
    </w:p>
    <w:p w14:paraId="21B4B02A" w14:textId="0DBFBCBE" w:rsidR="008F70D1" w:rsidRDefault="008F70D1" w:rsidP="00957C65">
      <w:pPr>
        <w:jc w:val="both"/>
      </w:pPr>
      <w:r>
        <w:t xml:space="preserve">We urge the government to put measures in place to </w:t>
      </w:r>
      <w:r w:rsidR="00F82EEB">
        <w:t xml:space="preserve">review </w:t>
      </w:r>
      <w:r w:rsidR="00262723">
        <w:t>proposed law changes, new policies</w:t>
      </w:r>
      <w:r w:rsidR="006A1F40">
        <w:t>,</w:t>
      </w:r>
      <w:r w:rsidR="00262723">
        <w:t xml:space="preserve"> </w:t>
      </w:r>
      <w:r w:rsidR="0011192D">
        <w:t xml:space="preserve">significant </w:t>
      </w:r>
      <w:r w:rsidR="00262723">
        <w:t>programs</w:t>
      </w:r>
      <w:r w:rsidR="006A1F40">
        <w:t xml:space="preserve"> and </w:t>
      </w:r>
      <w:r w:rsidR="009E5FE4">
        <w:t>p</w:t>
      </w:r>
      <w:r w:rsidR="00C80AD1">
        <w:t>ublic</w:t>
      </w:r>
      <w:r w:rsidR="009E5FE4">
        <w:t xml:space="preserve"> </w:t>
      </w:r>
      <w:r w:rsidR="006A1F40">
        <w:t>procurement</w:t>
      </w:r>
      <w:r w:rsidR="00262723">
        <w:t xml:space="preserve"> from a </w:t>
      </w:r>
      <w:r w:rsidR="0011192D">
        <w:t>gender</w:t>
      </w:r>
      <w:r w:rsidR="00262723">
        <w:t xml:space="preserve"> perspective. </w:t>
      </w:r>
    </w:p>
    <w:p w14:paraId="5F9A1CE2" w14:textId="0D36D3F5" w:rsidR="004B0001" w:rsidRDefault="004B0001" w:rsidP="00957C65">
      <w:pPr>
        <w:jc w:val="both"/>
      </w:pPr>
      <w:r>
        <w:t xml:space="preserve">The government’s legal advisor, the Crown Law Office, is uniquely placed to carry out a review of proposed legislation as part of the existing process of certifying draft legislation before it goes to parliament. </w:t>
      </w:r>
    </w:p>
    <w:p w14:paraId="7298CAC5" w14:textId="06706A8F" w:rsidR="00957C65" w:rsidRDefault="00957C65" w:rsidP="00957C65">
      <w:pPr>
        <w:jc w:val="both"/>
      </w:pPr>
      <w:r>
        <w:t xml:space="preserve">We urge the government to implement measures to assess the effectiveness of the </w:t>
      </w:r>
      <w:r w:rsidRPr="002F220A">
        <w:rPr>
          <w:i/>
          <w:iCs/>
        </w:rPr>
        <w:t>Family Protection and Support Act 2017</w:t>
      </w:r>
      <w:r>
        <w:t>:</w:t>
      </w:r>
    </w:p>
    <w:p w14:paraId="50298CBC" w14:textId="41FFADC5" w:rsidR="009A438C" w:rsidRDefault="00CA0C18" w:rsidP="005F39EF">
      <w:pPr>
        <w:pStyle w:val="ListParagraph"/>
        <w:numPr>
          <w:ilvl w:val="0"/>
          <w:numId w:val="23"/>
        </w:numPr>
        <w:jc w:val="both"/>
      </w:pPr>
      <w:r>
        <w:t xml:space="preserve">It is now </w:t>
      </w:r>
      <w:r w:rsidR="00DA3ED9">
        <w:t>8</w:t>
      </w:r>
      <w:r>
        <w:t xml:space="preserve"> years since the</w:t>
      </w:r>
      <w:r w:rsidR="002F220A">
        <w:t xml:space="preserve"> Act</w:t>
      </w:r>
      <w:r>
        <w:t xml:space="preserve"> was passed.</w:t>
      </w:r>
      <w:r w:rsidR="003C2C08">
        <w:t xml:space="preserve"> There is </w:t>
      </w:r>
      <w:r w:rsidR="00267B62">
        <w:t>limited</w:t>
      </w:r>
      <w:r w:rsidR="003C2C08">
        <w:t xml:space="preserve"> data to assess the effectiveness of the legislation </w:t>
      </w:r>
      <w:r w:rsidR="000A2601">
        <w:t xml:space="preserve">to combat domestic violence. </w:t>
      </w:r>
      <w:r w:rsidR="003B7F4E">
        <w:t xml:space="preserve">Are women and children getting the timely protection that they need? </w:t>
      </w:r>
    </w:p>
    <w:p w14:paraId="2910E673" w14:textId="5D7CC4A3" w:rsidR="00BF1AA4" w:rsidRDefault="000A2601" w:rsidP="005F39EF">
      <w:pPr>
        <w:pStyle w:val="ListParagraph"/>
        <w:numPr>
          <w:ilvl w:val="0"/>
          <w:numId w:val="23"/>
        </w:numPr>
        <w:jc w:val="both"/>
      </w:pPr>
      <w:r>
        <w:t xml:space="preserve">The Act also </w:t>
      </w:r>
      <w:r w:rsidR="00321D31">
        <w:t xml:space="preserve">reformed divorce laws in the Cook Islands. </w:t>
      </w:r>
      <w:r w:rsidR="00990E2C">
        <w:t xml:space="preserve">Fault based grounds were </w:t>
      </w:r>
      <w:r w:rsidR="001567AD">
        <w:t>repeale</w:t>
      </w:r>
      <w:r w:rsidR="003025A1">
        <w:t xml:space="preserve">d. Regulations </w:t>
      </w:r>
      <w:r w:rsidR="00B441B2">
        <w:t xml:space="preserve">prescribe </w:t>
      </w:r>
      <w:r w:rsidR="00C83403">
        <w:t>simple and easy to use forms that d</w:t>
      </w:r>
      <w:r w:rsidR="00B441B2">
        <w:t>o</w:t>
      </w:r>
      <w:r w:rsidR="00DF0B13">
        <w:t xml:space="preserve"> </w:t>
      </w:r>
      <w:r w:rsidR="00B441B2">
        <w:t>n</w:t>
      </w:r>
      <w:r w:rsidR="00DF0B13">
        <w:t>o</w:t>
      </w:r>
      <w:r w:rsidR="00B441B2">
        <w:t>t r</w:t>
      </w:r>
      <w:r w:rsidR="00C83403">
        <w:t xml:space="preserve">equire a lawyer’s involvement. </w:t>
      </w:r>
      <w:r w:rsidR="00896360">
        <w:t>These</w:t>
      </w:r>
      <w:r w:rsidR="00C83403">
        <w:t xml:space="preserve"> changes </w:t>
      </w:r>
      <w:r w:rsidR="00A13430">
        <w:t xml:space="preserve">should </w:t>
      </w:r>
      <w:r w:rsidR="00C83403">
        <w:t>make a world of difference to a women applying for divorce. They reduce the costs and comp</w:t>
      </w:r>
      <w:r w:rsidR="00896360">
        <w:t>lexity</w:t>
      </w:r>
      <w:r w:rsidR="00C83403">
        <w:t xml:space="preserve"> of stressful life event</w:t>
      </w:r>
      <w:r w:rsidR="00DF0B13">
        <w:t>s</w:t>
      </w:r>
      <w:r w:rsidR="00C83403">
        <w:t xml:space="preserve">. </w:t>
      </w:r>
      <w:r w:rsidR="00DF0B13">
        <w:t>For instance</w:t>
      </w:r>
      <w:r w:rsidR="00E71D9B">
        <w:t xml:space="preserve">, </w:t>
      </w:r>
      <w:r w:rsidR="00EF4788">
        <w:t xml:space="preserve">in practice, the Ministry of Justice requires applicants to provide </w:t>
      </w:r>
      <w:proofErr w:type="gramStart"/>
      <w:r w:rsidR="00D62A04">
        <w:t xml:space="preserve">a </w:t>
      </w:r>
      <w:r w:rsidR="00EF4788">
        <w:t>sworn affidavit</w:t>
      </w:r>
      <w:proofErr w:type="gramEnd"/>
      <w:r w:rsidR="00EF4788">
        <w:t xml:space="preserve"> prepared by a lawyer. </w:t>
      </w:r>
      <w:r w:rsidR="00C84573">
        <w:t>This unnecessary deterrent undermines the policy behind the law change</w:t>
      </w:r>
      <w:r w:rsidR="00B0038C">
        <w:t xml:space="preserve"> and </w:t>
      </w:r>
      <w:r w:rsidR="00DF0B13">
        <w:t>should</w:t>
      </w:r>
      <w:r w:rsidR="00B0038C">
        <w:t xml:space="preserve"> be removed. </w:t>
      </w:r>
    </w:p>
    <w:p w14:paraId="79803AF6" w14:textId="7AE26672" w:rsidR="00076839" w:rsidRDefault="00076839" w:rsidP="005F39EF">
      <w:pPr>
        <w:pStyle w:val="ListParagraph"/>
        <w:numPr>
          <w:ilvl w:val="0"/>
          <w:numId w:val="23"/>
        </w:numPr>
        <w:jc w:val="both"/>
      </w:pPr>
      <w:r>
        <w:t xml:space="preserve">The Act also provides for child support orders. </w:t>
      </w:r>
      <w:r w:rsidR="007A294D">
        <w:t>It will be prudent to understand</w:t>
      </w:r>
      <w:r w:rsidR="007D3637">
        <w:t xml:space="preserve"> if this mechanism is </w:t>
      </w:r>
      <w:r w:rsidR="00DF0B13">
        <w:t>working,</w:t>
      </w:r>
      <w:r w:rsidR="007D3637">
        <w:t xml:space="preserve"> or if not, why?</w:t>
      </w:r>
      <w:r w:rsidR="006B2A58">
        <w:t xml:space="preserve"> </w:t>
      </w:r>
    </w:p>
    <w:tbl>
      <w:tblPr>
        <w:tblStyle w:val="TableGrid"/>
        <w:tblW w:w="0" w:type="auto"/>
        <w:tblBorders>
          <w:top w:val="thinThickSmallGap" w:sz="24" w:space="0" w:color="7030A0"/>
          <w:left w:val="thinThickSmallGap" w:sz="24" w:space="0" w:color="7030A0"/>
          <w:bottom w:val="thinThickSmallGap" w:sz="24" w:space="0" w:color="7030A0"/>
          <w:right w:val="thinThickSmallGap" w:sz="24" w:space="0" w:color="7030A0"/>
          <w:insideH w:val="thinThickSmallGap" w:sz="24" w:space="0" w:color="7030A0"/>
          <w:insideV w:val="thinThickSmallGap" w:sz="24" w:space="0" w:color="7030A0"/>
        </w:tblBorders>
        <w:tblLook w:val="04A0" w:firstRow="1" w:lastRow="0" w:firstColumn="1" w:lastColumn="0" w:noHBand="0" w:noVBand="1"/>
      </w:tblPr>
      <w:tblGrid>
        <w:gridCol w:w="8936"/>
      </w:tblGrid>
      <w:tr w:rsidR="003C6D0E" w:rsidRPr="00AE1EB9" w14:paraId="24C8E579" w14:textId="77777777" w:rsidTr="003F4A40">
        <w:tc>
          <w:tcPr>
            <w:tcW w:w="8936" w:type="dxa"/>
          </w:tcPr>
          <w:p w14:paraId="483C2B37" w14:textId="77777777" w:rsidR="003C6D0E" w:rsidRPr="00AE1EB9" w:rsidRDefault="003C6D0E" w:rsidP="003C6D0E">
            <w:pPr>
              <w:pStyle w:val="Heading3"/>
            </w:pPr>
            <w:r w:rsidRPr="00AE1EB9">
              <w:t>Recommendations</w:t>
            </w:r>
          </w:p>
          <w:p w14:paraId="34BBB045" w14:textId="27687456" w:rsidR="003C6D0E" w:rsidRDefault="00FB7CEE" w:rsidP="00B540FC">
            <w:pPr>
              <w:ind w:left="417" w:hanging="417"/>
            </w:pPr>
            <w:r>
              <w:t xml:space="preserve">2.1 </w:t>
            </w:r>
            <w:r w:rsidR="00B540FC">
              <w:t xml:space="preserve"> </w:t>
            </w:r>
            <w:r w:rsidR="001755DD">
              <w:t xml:space="preserve"> </w:t>
            </w:r>
            <w:r w:rsidR="003C6D0E" w:rsidRPr="00AE1EB9">
              <w:t xml:space="preserve">Integrate CEDAW principles </w:t>
            </w:r>
            <w:r w:rsidR="007A294D">
              <w:t>in</w:t>
            </w:r>
            <w:r w:rsidR="003C6D0E" w:rsidRPr="00AE1EB9">
              <w:t>to all national policies</w:t>
            </w:r>
            <w:r w:rsidR="000C1C47">
              <w:t>, programs</w:t>
            </w:r>
            <w:r w:rsidR="003C6D0E" w:rsidRPr="00AE1EB9">
              <w:t xml:space="preserve"> and emergency</w:t>
            </w:r>
            <w:r w:rsidR="001755DD">
              <w:t xml:space="preserve"> </w:t>
            </w:r>
            <w:r w:rsidR="003C6D0E" w:rsidRPr="00AE1EB9">
              <w:t>responses rather than treating them as separate considerations.</w:t>
            </w:r>
          </w:p>
          <w:p w14:paraId="63C9B922" w14:textId="3A043640" w:rsidR="00907473" w:rsidRDefault="00FB7CEE" w:rsidP="00907473">
            <w:pPr>
              <w:ind w:left="697" w:hanging="697"/>
            </w:pPr>
            <w:r>
              <w:t>2</w:t>
            </w:r>
            <w:r w:rsidR="004E11E5">
              <w:t xml:space="preserve">.2 </w:t>
            </w:r>
            <w:r w:rsidR="008F70D1">
              <w:t>R</w:t>
            </w:r>
            <w:r w:rsidR="00654CEE">
              <w:t>esume prioritization of reforms to address discriminatory laws, policies and programs</w:t>
            </w:r>
            <w:r w:rsidR="008F70D1">
              <w:t>.</w:t>
            </w:r>
          </w:p>
          <w:p w14:paraId="7D9B5DC2" w14:textId="37A30B21" w:rsidR="00A84E90" w:rsidRDefault="00FB7CEE" w:rsidP="00907473">
            <w:pPr>
              <w:ind w:left="697" w:hanging="697"/>
            </w:pPr>
            <w:r>
              <w:t>2</w:t>
            </w:r>
            <w:r w:rsidR="00B540FC">
              <w:t xml:space="preserve">.3 </w:t>
            </w:r>
            <w:r w:rsidR="00A84E90">
              <w:t xml:space="preserve">Put measures in place to vet proposed law changes, new policies, </w:t>
            </w:r>
            <w:r w:rsidR="00097F2E">
              <w:t xml:space="preserve">significant </w:t>
            </w:r>
            <w:r w:rsidR="00A84E90">
              <w:t xml:space="preserve">programs and </w:t>
            </w:r>
            <w:r w:rsidR="00C80AD1">
              <w:t xml:space="preserve">public </w:t>
            </w:r>
            <w:r w:rsidR="00A84E90">
              <w:t xml:space="preserve">procurement from a </w:t>
            </w:r>
            <w:r w:rsidR="00475063">
              <w:t>gender</w:t>
            </w:r>
            <w:r w:rsidR="00A84E90">
              <w:t xml:space="preserve"> perspective.</w:t>
            </w:r>
          </w:p>
          <w:p w14:paraId="323BDC4A" w14:textId="6C4376E9" w:rsidR="00C1776C" w:rsidRDefault="00097F2E" w:rsidP="004B0001">
            <w:pPr>
              <w:ind w:left="697" w:hanging="697"/>
            </w:pPr>
            <w:r>
              <w:t xml:space="preserve">2.4       </w:t>
            </w:r>
            <w:r w:rsidR="00C1776C">
              <w:t xml:space="preserve">Crown Law Office </w:t>
            </w:r>
            <w:r>
              <w:t xml:space="preserve">to </w:t>
            </w:r>
            <w:r w:rsidR="00C1776C">
              <w:t xml:space="preserve">review and certify </w:t>
            </w:r>
            <w:r w:rsidR="00DF0B13">
              <w:t xml:space="preserve">that </w:t>
            </w:r>
            <w:r w:rsidR="00C1776C">
              <w:t>all draft legislation does not discriminate against women and conflict with CEDAW.</w:t>
            </w:r>
          </w:p>
          <w:p w14:paraId="7A478511" w14:textId="6F8492F8" w:rsidR="00BF1D31" w:rsidRPr="00AE1EB9" w:rsidRDefault="00BF1D31" w:rsidP="004B0001">
            <w:pPr>
              <w:ind w:left="697" w:hanging="697"/>
            </w:pPr>
            <w:r>
              <w:t xml:space="preserve">2.5      Review the effectiveness of the </w:t>
            </w:r>
            <w:r w:rsidRPr="00BF1D31">
              <w:rPr>
                <w:i/>
                <w:iCs/>
              </w:rPr>
              <w:t>Family Protection and Support Act 2017</w:t>
            </w:r>
            <w:r>
              <w:t>.</w:t>
            </w:r>
          </w:p>
        </w:tc>
      </w:tr>
    </w:tbl>
    <w:p w14:paraId="6F2EC0E8" w14:textId="77777777" w:rsidR="003F4A40" w:rsidRDefault="003F4A40" w:rsidP="003F4A40"/>
    <w:p w14:paraId="5A87F348" w14:textId="482FDC99" w:rsidR="00D574A2" w:rsidRPr="00AE1EB9" w:rsidRDefault="00D574A2" w:rsidP="008E4B41">
      <w:pPr>
        <w:pStyle w:val="Heading2"/>
      </w:pPr>
      <w:r w:rsidRPr="00AE1EB9">
        <w:lastRenderedPageBreak/>
        <w:t>Article 3:</w:t>
      </w:r>
      <w:r w:rsidRPr="00AE1EB9">
        <w:tab/>
        <w:t>The development and advancement of women</w:t>
      </w:r>
    </w:p>
    <w:p w14:paraId="473A8D49" w14:textId="77777777" w:rsidR="001E39D7" w:rsidRDefault="00F162D5" w:rsidP="00EE02D8">
      <w:pPr>
        <w:jc w:val="both"/>
      </w:pPr>
      <w:r w:rsidRPr="00AE1EB9">
        <w:t>Women need a dedica</w:t>
      </w:r>
      <w:r>
        <w:t>ted</w:t>
      </w:r>
      <w:r w:rsidRPr="00AE1EB9">
        <w:t xml:space="preserve"> national machinery of government to drive institutional leadership and accountability in gender policy.</w:t>
      </w:r>
    </w:p>
    <w:p w14:paraId="071BC70C" w14:textId="4543428F" w:rsidR="00F162D5" w:rsidRPr="00AE1EB9" w:rsidRDefault="00F162D5" w:rsidP="00EE02D8">
      <w:pPr>
        <w:jc w:val="both"/>
      </w:pPr>
      <w:r>
        <w:t xml:space="preserve">Past </w:t>
      </w:r>
      <w:r w:rsidR="00D208B4">
        <w:t>ad hoc</w:t>
      </w:r>
      <w:r>
        <w:t xml:space="preserve"> discussion </w:t>
      </w:r>
      <w:r w:rsidRPr="003F4A40">
        <w:t xml:space="preserve">for a well-resourced, stand-alone </w:t>
      </w:r>
      <w:r>
        <w:t xml:space="preserve">national machinery of government was revisited at the </w:t>
      </w:r>
      <w:r w:rsidR="006105A0">
        <w:t xml:space="preserve">2025 </w:t>
      </w:r>
      <w:r>
        <w:t>CINCW Uikaraurau national women’s conference as an outcome</w:t>
      </w:r>
      <w:r>
        <w:rPr>
          <w:rStyle w:val="FootnoteReference"/>
        </w:rPr>
        <w:footnoteReference w:id="9"/>
      </w:r>
      <w:r>
        <w:t>.</w:t>
      </w:r>
      <w:r w:rsidRPr="003F4A40">
        <w:t xml:space="preserve"> A dedicated national mechanism is essential for effectively monitoring and advancing gender equality and women’s empowerment. </w:t>
      </w:r>
      <w:r>
        <w:t>Preceden</w:t>
      </w:r>
      <w:r w:rsidR="00EF1F93">
        <w:t>t</w:t>
      </w:r>
      <w:r>
        <w:t xml:space="preserve"> has been set </w:t>
      </w:r>
      <w:r w:rsidRPr="003F4A40">
        <w:t xml:space="preserve">in recent years, </w:t>
      </w:r>
      <w:r>
        <w:t xml:space="preserve">when </w:t>
      </w:r>
      <w:r w:rsidR="00EF1F93">
        <w:t>g</w:t>
      </w:r>
      <w:r>
        <w:t xml:space="preserve">overnment </w:t>
      </w:r>
      <w:r w:rsidRPr="003F4A40">
        <w:t>established a stand-alone Ministry for Corrective Services</w:t>
      </w:r>
      <w:r>
        <w:t xml:space="preserve">. </w:t>
      </w:r>
    </w:p>
    <w:p w14:paraId="2589914E" w14:textId="514415E1" w:rsidR="00CB6A45" w:rsidRDefault="00E6387F" w:rsidP="009B65F7">
      <w:pPr>
        <w:jc w:val="both"/>
      </w:pPr>
      <w:r>
        <w:t xml:space="preserve">There is concern that INTAFF is not an effective national machinery for CEDAW implementation. </w:t>
      </w:r>
    </w:p>
    <w:p w14:paraId="3A466672" w14:textId="77777777" w:rsidR="00CB6A45" w:rsidRDefault="00CB6A45" w:rsidP="00CB6A45">
      <w:pPr>
        <w:pStyle w:val="ListParagraph"/>
        <w:numPr>
          <w:ilvl w:val="0"/>
          <w:numId w:val="28"/>
        </w:numPr>
        <w:jc w:val="both"/>
      </w:pPr>
      <w:r>
        <w:t>The</w:t>
      </w:r>
      <w:r w:rsidR="00E6387F">
        <w:t xml:space="preserve"> ministry</w:t>
      </w:r>
      <w:r w:rsidR="009274D2">
        <w:t xml:space="preserve"> ha</w:t>
      </w:r>
      <w:r w:rsidR="002E3017">
        <w:t>s a wide range of responsibilities</w:t>
      </w:r>
      <w:r w:rsidR="009274D2">
        <w:t xml:space="preserve"> making it difficult to focus on gender equality and the empowerment of women specifically. </w:t>
      </w:r>
    </w:p>
    <w:p w14:paraId="37D41D04" w14:textId="77222182" w:rsidR="00CB6A45" w:rsidRDefault="005A2CA4" w:rsidP="00CB6A45">
      <w:pPr>
        <w:pStyle w:val="ListParagraph"/>
        <w:numPr>
          <w:ilvl w:val="0"/>
          <w:numId w:val="28"/>
        </w:numPr>
        <w:jc w:val="both"/>
      </w:pPr>
      <w:r>
        <w:t>As outlined earlier in this report, k</w:t>
      </w:r>
      <w:r w:rsidR="009274D2">
        <w:t xml:space="preserve">ey social programs administered by INTAFF are discriminatory against </w:t>
      </w:r>
      <w:r>
        <w:t xml:space="preserve">women migrant workers. </w:t>
      </w:r>
    </w:p>
    <w:p w14:paraId="45A9EBBF" w14:textId="77777777" w:rsidR="0045790F" w:rsidRDefault="00CB6A45" w:rsidP="00DA5DC4">
      <w:pPr>
        <w:pStyle w:val="ListParagraph"/>
        <w:numPr>
          <w:ilvl w:val="0"/>
          <w:numId w:val="21"/>
        </w:numPr>
        <w:jc w:val="both"/>
      </w:pPr>
      <w:r>
        <w:t xml:space="preserve">CEDAW does not feature prominently in the ministry’s public profile. </w:t>
      </w:r>
    </w:p>
    <w:p w14:paraId="627FAE4D" w14:textId="6FBCF2CD" w:rsidR="00DA5DC4" w:rsidRDefault="00DA5DC4" w:rsidP="0045790F">
      <w:pPr>
        <w:pStyle w:val="ListParagraph"/>
        <w:numPr>
          <w:ilvl w:val="1"/>
          <w:numId w:val="21"/>
        </w:numPr>
        <w:jc w:val="both"/>
      </w:pPr>
      <w:r>
        <w:t>CEDAW does not feature prominently on the INTAFF website.</w:t>
      </w:r>
      <w:r w:rsidR="0071787C">
        <w:t xml:space="preserve"> It isn’t mentioned on the Home or About pages.</w:t>
      </w:r>
      <w:r>
        <w:t xml:space="preserve"> CEDAW related documents are </w:t>
      </w:r>
      <w:r w:rsidR="0071787C">
        <w:t xml:space="preserve">only </w:t>
      </w:r>
      <w:r>
        <w:t xml:space="preserve">available under a ‘Social Policy” </w:t>
      </w:r>
      <w:r w:rsidR="0071787C">
        <w:t xml:space="preserve">resource </w:t>
      </w:r>
      <w:r>
        <w:t xml:space="preserve">tab. </w:t>
      </w:r>
    </w:p>
    <w:p w14:paraId="7D9E13F6" w14:textId="6D43D444" w:rsidR="0045790F" w:rsidRDefault="0045790F" w:rsidP="0045790F">
      <w:pPr>
        <w:pStyle w:val="ListParagraph"/>
        <w:numPr>
          <w:ilvl w:val="1"/>
          <w:numId w:val="21"/>
        </w:numPr>
        <w:jc w:val="both"/>
      </w:pPr>
      <w:r>
        <w:t xml:space="preserve">INTAFF’s Facebook page ‘About’ information does not mention CEDAW by name. </w:t>
      </w:r>
      <w:r w:rsidR="000A3AAD">
        <w:t>CEDAW-related</w:t>
      </w:r>
      <w:r>
        <w:t xml:space="preserve"> posts are about events and training attendances. </w:t>
      </w:r>
    </w:p>
    <w:p w14:paraId="6D99A9BA" w14:textId="3E1957E2" w:rsidR="009B65F7" w:rsidRDefault="009B65F7" w:rsidP="0045790F">
      <w:pPr>
        <w:pStyle w:val="ListParagraph"/>
        <w:numPr>
          <w:ilvl w:val="0"/>
          <w:numId w:val="28"/>
        </w:numPr>
        <w:jc w:val="both"/>
      </w:pPr>
      <w:r>
        <w:t xml:space="preserve">INTAFF’s self-authored profile is the well-being of </w:t>
      </w:r>
      <w:r w:rsidR="0045790F">
        <w:t>‘</w:t>
      </w:r>
      <w:r>
        <w:t>Cook Islanders</w:t>
      </w:r>
      <w:r w:rsidR="0045790F">
        <w:t>’</w:t>
      </w:r>
      <w:r>
        <w:t xml:space="preserve">. This focus on Cook Islanders is discriminatory to other residents of the Cook Islands, including the </w:t>
      </w:r>
      <w:r w:rsidR="00DF0B13">
        <w:t>growing</w:t>
      </w:r>
      <w:r>
        <w:t xml:space="preserve"> migrant worker population. </w:t>
      </w:r>
    </w:p>
    <w:p w14:paraId="28469E2B" w14:textId="5CA0D28E" w:rsidR="00DB1657" w:rsidRDefault="005237FC" w:rsidP="00665F9E">
      <w:pPr>
        <w:jc w:val="both"/>
      </w:pPr>
      <w:r w:rsidRPr="00AE1EB9">
        <w:t xml:space="preserve">The National Policy on Gender Equality and Women’s Empowerment </w:t>
      </w:r>
      <w:r w:rsidR="00107893">
        <w:t xml:space="preserve">and Action Plan 2019-2024 </w:t>
      </w:r>
      <w:r w:rsidRPr="00AE1EB9">
        <w:t>(NPGEWE)</w:t>
      </w:r>
      <w:r w:rsidRPr="00AE1EB9">
        <w:rPr>
          <w:rStyle w:val="FootnoteReference"/>
        </w:rPr>
        <w:footnoteReference w:id="10"/>
      </w:r>
      <w:r w:rsidRPr="00AE1EB9">
        <w:t xml:space="preserve"> has lapsed in its coverage.  </w:t>
      </w:r>
      <w:r w:rsidR="00665F9E">
        <w:t xml:space="preserve">The NPGEWE did not feature CEDAW prominently. The action plan did not </w:t>
      </w:r>
      <w:r w:rsidR="000A10D0">
        <w:t>identify how</w:t>
      </w:r>
      <w:r w:rsidR="00665F9E">
        <w:t xml:space="preserve"> measures </w:t>
      </w:r>
      <w:r w:rsidR="000A10D0">
        <w:t>will achieve</w:t>
      </w:r>
      <w:r w:rsidR="00665F9E">
        <w:t xml:space="preserve"> CEDAW</w:t>
      </w:r>
      <w:r w:rsidR="0077741A">
        <w:t xml:space="preserve"> objectives</w:t>
      </w:r>
      <w:r w:rsidR="00665F9E">
        <w:t xml:space="preserve">. </w:t>
      </w:r>
      <w:r w:rsidR="00A6348C">
        <w:t>We urge the government to prioritize the review of the NPGEWE and engage widely on the next policy and action plan</w:t>
      </w:r>
      <w:r w:rsidR="007A294D">
        <w:t xml:space="preserve"> design and formulation</w:t>
      </w:r>
      <w:r w:rsidR="000460CB">
        <w:rPr>
          <w:rStyle w:val="FootnoteReference"/>
        </w:rPr>
        <w:footnoteReference w:id="11"/>
      </w:r>
      <w:r w:rsidR="00A6348C">
        <w:t xml:space="preserve">. </w:t>
      </w:r>
      <w:r w:rsidR="00DB1657">
        <w:t>The next phase also need</w:t>
      </w:r>
      <w:r w:rsidR="006718A3">
        <w:t>s</w:t>
      </w:r>
      <w:r w:rsidR="00DB1657">
        <w:t xml:space="preserve"> to be adequately funded. </w:t>
      </w:r>
    </w:p>
    <w:p w14:paraId="5B5FB988" w14:textId="7584FBD1" w:rsidR="004B2C2B" w:rsidRDefault="004B2C2B" w:rsidP="004B2C2B">
      <w:pPr>
        <w:jc w:val="both"/>
      </w:pPr>
      <w:r>
        <w:t xml:space="preserve">Government’s </w:t>
      </w:r>
      <w:r w:rsidRPr="00AE1EB9">
        <w:t xml:space="preserve">competitive funding mechanisms </w:t>
      </w:r>
      <w:r>
        <w:t xml:space="preserve">administered by INTAFF shares a limited pool of Social Responsibility policy among a myriad of civil society organisations (CSO). The mix of CSO ranges from newly formed agencies to long term and traditional non-government organisations.  All are encouraged to submit bids in the name of gender equality, disabled and vulnerable, and community focus. This process is further </w:t>
      </w:r>
      <w:r>
        <w:lastRenderedPageBreak/>
        <w:t>challenged by a shifting board of community agency representatives selected by INTAFF to manage the funds allocation. Often the traditional CSO involved in gender equality have submissions edited and downsized in value, impacting programs planned and targets set. This leaves</w:t>
      </w:r>
      <w:r w:rsidRPr="00AE1EB9">
        <w:t xml:space="preserve"> essential </w:t>
      </w:r>
      <w:r>
        <w:t xml:space="preserve">work and </w:t>
      </w:r>
      <w:r w:rsidRPr="00AE1EB9">
        <w:t>services vulnerable</w:t>
      </w:r>
      <w:r>
        <w:t xml:space="preserve"> for CSOs with significant clout and network throughout the islands. Developing a funding mechanism that recognises the functions and responsibilities </w:t>
      </w:r>
      <w:r w:rsidR="007A294D">
        <w:t>NGOs focussed on CEDAW related plans and priorities</w:t>
      </w:r>
      <w:r>
        <w:t xml:space="preserve"> is imperative.</w:t>
      </w:r>
    </w:p>
    <w:p w14:paraId="0D3D2787" w14:textId="74781493" w:rsidR="00C617E1" w:rsidRDefault="00C617E1" w:rsidP="00C617E1">
      <w:pPr>
        <w:jc w:val="both"/>
      </w:pPr>
      <w:r w:rsidRPr="00FB7CEE">
        <w:t>All areas</w:t>
      </w:r>
      <w:r w:rsidRPr="00DA68CB">
        <w:t xml:space="preserve"> of gender equality and women’s empowerment</w:t>
      </w:r>
      <w:r>
        <w:t xml:space="preserve"> need to be addressed</w:t>
      </w:r>
      <w:r w:rsidRPr="00DA68CB">
        <w:t xml:space="preserve">, with a focus on promoting economic opportunities, climate justice, education, and leadership roles for women, and reducing inequalities. Equitable resource allocation must reach the </w:t>
      </w:r>
      <w:r w:rsidR="000460CB">
        <w:t>Pa Enua (outer islands)</w:t>
      </w:r>
      <w:r w:rsidRPr="00DA68CB">
        <w:t xml:space="preserve">, ensuring that all communities have access to essential services. </w:t>
      </w:r>
    </w:p>
    <w:p w14:paraId="7E2221E8" w14:textId="01DFD476" w:rsidR="00C617E1" w:rsidRDefault="00C617E1" w:rsidP="00C617E1">
      <w:pPr>
        <w:jc w:val="both"/>
      </w:pPr>
      <w:r w:rsidRPr="00DA68CB">
        <w:t xml:space="preserve">NGOs and CBOs can serve as critical partners in addressing these gaps, and </w:t>
      </w:r>
      <w:r w:rsidR="005924F7">
        <w:t>practical</w:t>
      </w:r>
      <w:r w:rsidRPr="00DA68CB">
        <w:t xml:space="preserve"> partnerships should be fostered to maximise their impact. Strengthened inter-agency coordination, through the establishment of a centralised case management system and formalised referral pathways, is vital for </w:t>
      </w:r>
      <w:r w:rsidR="00446861">
        <w:t>this</w:t>
      </w:r>
      <w:r w:rsidRPr="00DA68CB">
        <w:t xml:space="preserve"> unified response.</w:t>
      </w:r>
      <w:r w:rsidRPr="00AE1EB9">
        <w:t xml:space="preserve"> </w:t>
      </w:r>
    </w:p>
    <w:tbl>
      <w:tblPr>
        <w:tblStyle w:val="TableGrid"/>
        <w:tblW w:w="0" w:type="auto"/>
        <w:tblBorders>
          <w:top w:val="thinThickMediumGap" w:sz="24" w:space="0" w:color="7030A0"/>
          <w:left w:val="thinThickMediumGap" w:sz="24" w:space="0" w:color="7030A0"/>
          <w:bottom w:val="thinThickMediumGap" w:sz="24" w:space="0" w:color="7030A0"/>
          <w:right w:val="thinThickMediumGap" w:sz="24" w:space="0" w:color="7030A0"/>
          <w:insideH w:val="thinThickMediumGap" w:sz="24" w:space="0" w:color="7030A0"/>
          <w:insideV w:val="thinThickMediumGap" w:sz="24" w:space="0" w:color="7030A0"/>
        </w:tblBorders>
        <w:tblLook w:val="04A0" w:firstRow="1" w:lastRow="0" w:firstColumn="1" w:lastColumn="0" w:noHBand="0" w:noVBand="1"/>
      </w:tblPr>
      <w:tblGrid>
        <w:gridCol w:w="8906"/>
      </w:tblGrid>
      <w:tr w:rsidR="00AB690D" w:rsidRPr="00AE1EB9" w14:paraId="00D1E6C5" w14:textId="77777777" w:rsidTr="00507F5B">
        <w:tc>
          <w:tcPr>
            <w:tcW w:w="8906" w:type="dxa"/>
          </w:tcPr>
          <w:p w14:paraId="5D61B1CF" w14:textId="77777777" w:rsidR="00AB690D" w:rsidRPr="00AE1EB9" w:rsidRDefault="00AB690D" w:rsidP="00507F5B">
            <w:pPr>
              <w:pStyle w:val="Heading3"/>
            </w:pPr>
            <w:r w:rsidRPr="00AE1EB9">
              <w:lastRenderedPageBreak/>
              <w:t>Recommendation</w:t>
            </w:r>
          </w:p>
          <w:p w14:paraId="23C79338" w14:textId="7C3200A2" w:rsidR="00AB690D" w:rsidRDefault="00FB7CEE" w:rsidP="00FB7CEE">
            <w:r>
              <w:t xml:space="preserve">3.1 </w:t>
            </w:r>
            <w:r w:rsidR="00F80A29">
              <w:t xml:space="preserve">Establish a stand-alone </w:t>
            </w:r>
            <w:r w:rsidR="00446861">
              <w:t>agency for Women and CEDAW implementation</w:t>
            </w:r>
            <w:r w:rsidR="00F80A29">
              <w:t>.</w:t>
            </w:r>
          </w:p>
          <w:p w14:paraId="00BC0D93" w14:textId="6263BFB4" w:rsidR="00F80A29" w:rsidRDefault="00F80A29" w:rsidP="00FB7CEE">
            <w:pPr>
              <w:pStyle w:val="ListParagraph"/>
              <w:numPr>
                <w:ilvl w:val="1"/>
                <w:numId w:val="30"/>
              </w:numPr>
            </w:pPr>
            <w:r>
              <w:t>Prioritise the review of the NPGEWE without delay.</w:t>
            </w:r>
            <w:r w:rsidR="003A74C4">
              <w:t xml:space="preserve"> Consultations must be inclusive and meaningful. </w:t>
            </w:r>
          </w:p>
          <w:p w14:paraId="3E3789CF" w14:textId="4C747D9F" w:rsidR="00F80A29" w:rsidRDefault="00FB7CEE" w:rsidP="00FB7CEE">
            <w:r>
              <w:t xml:space="preserve">3.3 </w:t>
            </w:r>
            <w:r w:rsidR="00F80A29">
              <w:t>The next NPGEWE should address these critical areas:</w:t>
            </w:r>
          </w:p>
          <w:p w14:paraId="795982CA" w14:textId="267A9629" w:rsidR="00F80A29" w:rsidRDefault="00F80A29" w:rsidP="00F80A29">
            <w:pPr>
              <w:pStyle w:val="ListParagraph"/>
              <w:numPr>
                <w:ilvl w:val="0"/>
                <w:numId w:val="28"/>
              </w:numPr>
              <w:jc w:val="both"/>
            </w:pPr>
            <w:r>
              <w:t xml:space="preserve">Be CEDAW focused. </w:t>
            </w:r>
          </w:p>
          <w:p w14:paraId="79FB7205" w14:textId="77777777" w:rsidR="00F80A29" w:rsidRDefault="00F80A29" w:rsidP="00F80A29">
            <w:pPr>
              <w:pStyle w:val="ListParagraph"/>
              <w:numPr>
                <w:ilvl w:val="0"/>
                <w:numId w:val="28"/>
              </w:numPr>
              <w:jc w:val="both"/>
            </w:pPr>
            <w:r>
              <w:t xml:space="preserve">Include a definition of discrimination against women. </w:t>
            </w:r>
          </w:p>
          <w:p w14:paraId="3E5226B9" w14:textId="77777777" w:rsidR="00F80A29" w:rsidRDefault="00F80A29" w:rsidP="00F80A29">
            <w:pPr>
              <w:pStyle w:val="ListParagraph"/>
              <w:numPr>
                <w:ilvl w:val="0"/>
                <w:numId w:val="28"/>
              </w:numPr>
              <w:jc w:val="both"/>
            </w:pPr>
            <w:r>
              <w:t xml:space="preserve">Include data collection as a key focus area to </w:t>
            </w:r>
            <w:r w:rsidRPr="00AE1EB9">
              <w:t xml:space="preserve">ensure that policies are </w:t>
            </w:r>
            <w:r>
              <w:t xml:space="preserve">well </w:t>
            </w:r>
            <w:r w:rsidRPr="00AE1EB9">
              <w:t>informed</w:t>
            </w:r>
            <w:r>
              <w:t>.</w:t>
            </w:r>
          </w:p>
          <w:p w14:paraId="70A45940" w14:textId="77777777" w:rsidR="00F80A29" w:rsidRDefault="00F80A29" w:rsidP="00F80A29">
            <w:pPr>
              <w:pStyle w:val="ListParagraph"/>
              <w:numPr>
                <w:ilvl w:val="0"/>
                <w:numId w:val="28"/>
              </w:numPr>
              <w:jc w:val="both"/>
            </w:pPr>
            <w:r>
              <w:t>Establish a national CEDAW partnership.</w:t>
            </w:r>
          </w:p>
          <w:p w14:paraId="6C00E87B" w14:textId="3E10B9A6" w:rsidR="00F80A29" w:rsidRDefault="00F80A29" w:rsidP="00F80A29">
            <w:pPr>
              <w:pStyle w:val="ListParagraph"/>
              <w:numPr>
                <w:ilvl w:val="0"/>
                <w:numId w:val="28"/>
              </w:numPr>
              <w:jc w:val="both"/>
            </w:pPr>
            <w:r>
              <w:t xml:space="preserve">Establish a stand-alone Ministry for Women. </w:t>
            </w:r>
          </w:p>
          <w:p w14:paraId="79E396D0" w14:textId="77777777" w:rsidR="00F80A29" w:rsidRDefault="00F80A29" w:rsidP="00F80A29">
            <w:pPr>
              <w:pStyle w:val="ListParagraph"/>
              <w:numPr>
                <w:ilvl w:val="0"/>
                <w:numId w:val="28"/>
              </w:numPr>
              <w:jc w:val="both"/>
            </w:pPr>
            <w:r>
              <w:t>Resume prioritization of reforms to address discriminatory laws, policies and programs.</w:t>
            </w:r>
          </w:p>
          <w:p w14:paraId="2B1DAB91" w14:textId="77777777" w:rsidR="00F80A29" w:rsidRPr="00AE1EB9" w:rsidRDefault="00F80A29" w:rsidP="00F80A29">
            <w:pPr>
              <w:pStyle w:val="ListParagraph"/>
              <w:numPr>
                <w:ilvl w:val="0"/>
                <w:numId w:val="28"/>
              </w:numPr>
              <w:jc w:val="both"/>
            </w:pPr>
            <w:r w:rsidRPr="00AE1EB9">
              <w:t>Gender-responsive budgeting is required by all ministries to ensure sustained funding for gender equality progr</w:t>
            </w:r>
            <w:r>
              <w:t>ams</w:t>
            </w:r>
            <w:r w:rsidRPr="00AE1EB9">
              <w:t>.</w:t>
            </w:r>
          </w:p>
          <w:p w14:paraId="2C4B92D9" w14:textId="77777777" w:rsidR="00F80A29" w:rsidRDefault="00F80A29" w:rsidP="00F80A29">
            <w:pPr>
              <w:pStyle w:val="ListParagraph"/>
              <w:numPr>
                <w:ilvl w:val="0"/>
                <w:numId w:val="28"/>
              </w:numPr>
              <w:jc w:val="both"/>
            </w:pPr>
            <w:r>
              <w:t xml:space="preserve">Gender mainstreaming in government through implementing a gender assessment requirement for policy and law reform, and significant programs and public procurement.  </w:t>
            </w:r>
          </w:p>
          <w:p w14:paraId="6A4D5902" w14:textId="77777777" w:rsidR="00F80A29" w:rsidRDefault="00F80A29" w:rsidP="00F80A29">
            <w:pPr>
              <w:pStyle w:val="ListParagraph"/>
              <w:numPr>
                <w:ilvl w:val="0"/>
                <w:numId w:val="28"/>
              </w:numPr>
              <w:jc w:val="both"/>
            </w:pPr>
            <w:r>
              <w:t xml:space="preserve">Develop local gender equality expertise. </w:t>
            </w:r>
          </w:p>
          <w:p w14:paraId="345C9B30" w14:textId="77777777" w:rsidR="00F80A29" w:rsidRDefault="00F80A29" w:rsidP="00F80A29">
            <w:pPr>
              <w:pStyle w:val="ListParagraph"/>
              <w:numPr>
                <w:ilvl w:val="0"/>
                <w:numId w:val="28"/>
              </w:numPr>
              <w:jc w:val="both"/>
            </w:pPr>
            <w:r>
              <w:t xml:space="preserve">Developing a funding mechanism that focuses specifically on gender equality and women’s empowerment. </w:t>
            </w:r>
          </w:p>
          <w:p w14:paraId="5FBA44C5" w14:textId="77777777" w:rsidR="00F80A29" w:rsidRDefault="00F80A29" w:rsidP="00F80A29">
            <w:pPr>
              <w:pStyle w:val="ListParagraph"/>
              <w:numPr>
                <w:ilvl w:val="0"/>
                <w:numId w:val="28"/>
              </w:numPr>
            </w:pPr>
            <w:r w:rsidRPr="00AE1EB9">
              <w:t xml:space="preserve">Long-term strategies that integrate gender-responsive economic recovery plans.  </w:t>
            </w:r>
          </w:p>
          <w:p w14:paraId="07EF425F" w14:textId="6BD73078" w:rsidR="00F80A29" w:rsidRPr="00AE1EB9" w:rsidRDefault="00F80A29" w:rsidP="00F80A29">
            <w:r w:rsidRPr="00AE1EB9">
              <w:t>Without these structural reforms, gender equality efforts risk remaining fragmented and underfunded.</w:t>
            </w:r>
          </w:p>
        </w:tc>
      </w:tr>
    </w:tbl>
    <w:p w14:paraId="3AC9381D" w14:textId="77777777" w:rsidR="002B1FC1" w:rsidRPr="00AE1EB9" w:rsidRDefault="002B1FC1" w:rsidP="009B33AD"/>
    <w:p w14:paraId="2C8CFB8E" w14:textId="3349C2C6" w:rsidR="00D574A2" w:rsidRDefault="00D574A2" w:rsidP="008E4B41">
      <w:pPr>
        <w:pStyle w:val="Heading2"/>
      </w:pPr>
      <w:r w:rsidRPr="00AE1EB9">
        <w:t xml:space="preserve">Article 4: </w:t>
      </w:r>
      <w:r w:rsidRPr="00AE1EB9">
        <w:tab/>
        <w:t>Acceleration of equality between men and women</w:t>
      </w:r>
    </w:p>
    <w:p w14:paraId="60EB0687" w14:textId="4F66EB0F" w:rsidR="003F4A40" w:rsidRDefault="003F4A40" w:rsidP="003F4A40">
      <w:r>
        <w:t>The government is commended for fostering meaningful partnerships and outlining service development initiatives to promote gender equality through numerous Memoranda of Understanding (MOUs) with NGOs, each targeting specific services or addressing gaps. However, while this is a step in the right direction, CINCW notes that these organisations remain heavily reliant on foreign aid or programme funding from regional and international agencies to sustain their day-to-day operations.</w:t>
      </w:r>
    </w:p>
    <w:p w14:paraId="40DC5D1D" w14:textId="2AE51FBD" w:rsidR="003F4A40" w:rsidRDefault="003F4A40" w:rsidP="003F4A40">
      <w:r>
        <w:t xml:space="preserve">MOUs are a positive initiative, but direct government funding remains insufficient. Instead, financial support is primarily available through the highly competitive Social </w:t>
      </w:r>
      <w:r>
        <w:lastRenderedPageBreak/>
        <w:t>Impact Fund</w:t>
      </w:r>
      <w:r w:rsidR="000850DD">
        <w:rPr>
          <w:rStyle w:val="FootnoteReference"/>
        </w:rPr>
        <w:footnoteReference w:id="12"/>
      </w:r>
      <w:r>
        <w:t xml:space="preserve"> mechanism, leaving these organisations or services without stable, long-term resourcing. Yet in the systematic reporting of economy progress, the Sustainable Development Goal</w:t>
      </w:r>
      <w:r w:rsidR="008929D8">
        <w:rPr>
          <w:rStyle w:val="FootnoteReference"/>
        </w:rPr>
        <w:footnoteReference w:id="13"/>
      </w:r>
      <w:r>
        <w:t xml:space="preserve"> relating to gender </w:t>
      </w:r>
      <w:r w:rsidR="008929D8">
        <w:t>equality h</w:t>
      </w:r>
      <w:r w:rsidR="00446861">
        <w:t>ol</w:t>
      </w:r>
      <w:r w:rsidR="008929D8">
        <w:t>ds</w:t>
      </w:r>
      <w:r>
        <w:t xml:space="preserve"> a significant place in global reporting matrices.</w:t>
      </w:r>
    </w:p>
    <w:tbl>
      <w:tblPr>
        <w:tblStyle w:val="TableGrid"/>
        <w:tblW w:w="0" w:type="auto"/>
        <w:tblBorders>
          <w:top w:val="thinThickSmallGap" w:sz="24" w:space="0" w:color="7030A0"/>
          <w:left w:val="thinThickSmallGap" w:sz="24" w:space="0" w:color="7030A0"/>
          <w:bottom w:val="thinThickSmallGap" w:sz="24" w:space="0" w:color="7030A0"/>
          <w:right w:val="thinThickSmallGap" w:sz="24" w:space="0" w:color="7030A0"/>
          <w:insideH w:val="thinThickSmallGap" w:sz="24" w:space="0" w:color="7030A0"/>
          <w:insideV w:val="thinThickSmallGap" w:sz="24" w:space="0" w:color="7030A0"/>
        </w:tblBorders>
        <w:tblLook w:val="04A0" w:firstRow="1" w:lastRow="0" w:firstColumn="1" w:lastColumn="0" w:noHBand="0" w:noVBand="1"/>
      </w:tblPr>
      <w:tblGrid>
        <w:gridCol w:w="8936"/>
      </w:tblGrid>
      <w:tr w:rsidR="008929D8" w14:paraId="2C8298FE" w14:textId="77777777" w:rsidTr="008929D8">
        <w:tc>
          <w:tcPr>
            <w:tcW w:w="9016" w:type="dxa"/>
          </w:tcPr>
          <w:p w14:paraId="1B5A2242" w14:textId="77777777" w:rsidR="008929D8" w:rsidRDefault="008929D8" w:rsidP="008929D8">
            <w:pPr>
              <w:pStyle w:val="Heading3"/>
            </w:pPr>
            <w:bookmarkStart w:id="1" w:name="_Hlk211699053"/>
            <w:r>
              <w:t>Recommendation</w:t>
            </w:r>
          </w:p>
          <w:p w14:paraId="6B90C92C" w14:textId="4D2F14A2" w:rsidR="008929D8" w:rsidRPr="008929D8" w:rsidRDefault="008929D8" w:rsidP="008929D8">
            <w:pPr>
              <w:ind w:left="697" w:hanging="697"/>
            </w:pPr>
            <w:r>
              <w:t>4.1</w:t>
            </w:r>
            <w:r>
              <w:tab/>
            </w:r>
            <w:r w:rsidR="005924F7">
              <w:t xml:space="preserve">Dedicate national budget allocations as a proportion of the population to NGO operations in the CEDAW discipline, coordinated under a </w:t>
            </w:r>
            <w:proofErr w:type="spellStart"/>
            <w:proofErr w:type="gramStart"/>
            <w:r w:rsidR="005924F7">
              <w:t>stand alone</w:t>
            </w:r>
            <w:proofErr w:type="spellEnd"/>
            <w:proofErr w:type="gramEnd"/>
            <w:r w:rsidR="005924F7">
              <w:t xml:space="preserve"> agency with established NGO representation to r</w:t>
            </w:r>
            <w:r>
              <w:t xml:space="preserve">educe the reliance on foreign aid </w:t>
            </w:r>
            <w:r w:rsidR="005924F7">
              <w:t>and</w:t>
            </w:r>
            <w:r>
              <w:t xml:space="preserve"> programme funding from regional and international agencies for NGOs to sustain their day-to-day operations.</w:t>
            </w:r>
          </w:p>
        </w:tc>
      </w:tr>
      <w:bookmarkEnd w:id="1"/>
    </w:tbl>
    <w:p w14:paraId="67918B79" w14:textId="77777777" w:rsidR="008929D8" w:rsidRPr="003F4A40" w:rsidRDefault="008929D8" w:rsidP="003F4A40"/>
    <w:p w14:paraId="379B4DBA" w14:textId="13221766" w:rsidR="00D574A2" w:rsidRDefault="00D574A2" w:rsidP="008929D8">
      <w:pPr>
        <w:pStyle w:val="Heading2"/>
      </w:pPr>
      <w:r w:rsidRPr="00AE1EB9">
        <w:t xml:space="preserve">Article 5: </w:t>
      </w:r>
      <w:r w:rsidRPr="00AE1EB9">
        <w:tab/>
        <w:t>Sex roles and stereotyping</w:t>
      </w:r>
    </w:p>
    <w:p w14:paraId="7100A03E" w14:textId="77777777" w:rsidR="009A745E" w:rsidRPr="00446861" w:rsidRDefault="009A745E" w:rsidP="009A745E">
      <w:pPr>
        <w:rPr>
          <w:sz w:val="16"/>
          <w:szCs w:val="16"/>
        </w:rPr>
      </w:pPr>
    </w:p>
    <w:p w14:paraId="05E193CD" w14:textId="0B480A66" w:rsidR="00D208B4" w:rsidRDefault="00446861" w:rsidP="00D208B4">
      <w:r>
        <w:t>This article</w:t>
      </w:r>
      <w:r w:rsidR="00D208B4">
        <w:t xml:space="preserve"> notes the need to eliminate gender stereotypes and cultural norms that reinforce discrimination and acknowledges gender stereotypes as a barrier to equality. We welcome the</w:t>
      </w:r>
      <w:r>
        <w:t xml:space="preserve"> State</w:t>
      </w:r>
      <w:r w:rsidR="00D208B4">
        <w:t xml:space="preserve"> reports</w:t>
      </w:r>
      <w:r>
        <w:t xml:space="preserve"> presentation</w:t>
      </w:r>
      <w:r w:rsidR="00D208B4">
        <w:t xml:space="preserve"> on awareness-raising programs targeting government officials and the public. These programs are posing effective ways to engage men in programs aimed at combating gender-based violence and shifting cultural bias and attitudes which impede progress under CEDAW.</w:t>
      </w:r>
    </w:p>
    <w:p w14:paraId="39EFD1AD" w14:textId="6B08A138" w:rsidR="00D208B4" w:rsidRDefault="00D208B4" w:rsidP="00D208B4">
      <w:r>
        <w:t>The National Policy on Gender Equity and Women's Empowerment (NPGEWE) 2019-2024 has helped provide a reference document for addressing gender stereotypes and cultural norms</w:t>
      </w:r>
      <w:r w:rsidR="00446861">
        <w:t>. The</w:t>
      </w:r>
      <w:r>
        <w:t xml:space="preserve"> Crimes (Sexual Offences) Amendment Act 2023 is a significant step forward, particularly in removing outdated gendered language and criminalizing marital rape.</w:t>
      </w:r>
    </w:p>
    <w:p w14:paraId="404BA826" w14:textId="77777777" w:rsidR="00D208B4" w:rsidRDefault="00D208B4" w:rsidP="00D208B4">
      <w:r>
        <w:t>We commend the regular engagement across government for public-facing events such as White Ribbon Day and International Women’s Day events, and the opportunities they provide for challenging harmful gender stereotypes.</w:t>
      </w:r>
    </w:p>
    <w:p w14:paraId="0FB006E2" w14:textId="068BFC24" w:rsidR="00446861" w:rsidRDefault="00D208B4" w:rsidP="00D208B4">
      <w:r>
        <w:t xml:space="preserve">However, the work of challenging gender stereotypes is critical </w:t>
      </w:r>
      <w:r w:rsidR="00446861">
        <w:t>to help</w:t>
      </w:r>
      <w:r>
        <w:t xml:space="preserve"> inform attitudes and </w:t>
      </w:r>
      <w:r w:rsidR="00446861">
        <w:t>decisions and reshape</w:t>
      </w:r>
      <w:r>
        <w:t xml:space="preserve"> words and mindsets</w:t>
      </w:r>
      <w:r w:rsidR="00446861">
        <w:t>. Reforming gender stereotypes will help correct</w:t>
      </w:r>
      <w:r>
        <w:t xml:space="preserve"> coercive and violent behaviours which impact lives and livelihoods.</w:t>
      </w:r>
    </w:p>
    <w:p w14:paraId="317E8C87" w14:textId="01EE1E70" w:rsidR="00D208B4" w:rsidRDefault="00D208B4" w:rsidP="00D208B4">
      <w:r>
        <w:t xml:space="preserve">These areas of overlap and intersectionality show addressing stereotypes and mindsets, especially in a </w:t>
      </w:r>
      <w:r w:rsidR="00D12B97">
        <w:t>country</w:t>
      </w:r>
      <w:r>
        <w:t xml:space="preserve"> which identifies so strongly with culture and tradition, are critical aspects of CEDAW reporting. </w:t>
      </w:r>
    </w:p>
    <w:p w14:paraId="5EE1DEE6" w14:textId="65C9F4FE" w:rsidR="00D208B4" w:rsidRDefault="00D208B4" w:rsidP="00D208B4">
      <w:r>
        <w:lastRenderedPageBreak/>
        <w:t>While we note that CEDAW was designed for a time where the binary definitions of sex as male or female held prominence, it is clear that gender diversity and the human rights of non-binary groups</w:t>
      </w:r>
      <w:r w:rsidR="000A3AAD">
        <w:t xml:space="preserve"> have grown in prominence, and fall under the spirit of equality for all within the UNHRD and CEDAW. </w:t>
      </w:r>
      <w:r>
        <w:t xml:space="preserve">This is especially true for any national policies which claim to support inclusion and diversity principles, in word and in law.  The decriminalization of same-sex relationships provides a noteworthy milestone, but the nature of the public commentary and polarising nature of the discussions involved have shown the level of cultural and societal discrimination </w:t>
      </w:r>
      <w:r w:rsidR="00D12B97">
        <w:t>still prevalent on</w:t>
      </w:r>
      <w:r>
        <w:t xml:space="preserve"> non-binary individuals and groups.</w:t>
      </w:r>
    </w:p>
    <w:p w14:paraId="64AC428F" w14:textId="08273FAC" w:rsidR="00D208B4" w:rsidRDefault="00D12B97" w:rsidP="00D208B4">
      <w:r>
        <w:t>Go</w:t>
      </w:r>
      <w:r w:rsidR="00D208B4">
        <w:t xml:space="preserve">vernment has led </w:t>
      </w:r>
      <w:r>
        <w:t xml:space="preserve">in the </w:t>
      </w:r>
      <w:proofErr w:type="spellStart"/>
      <w:r>
        <w:t>Pacfici</w:t>
      </w:r>
      <w:proofErr w:type="spellEnd"/>
      <w:r>
        <w:t xml:space="preserve"> </w:t>
      </w:r>
      <w:r w:rsidR="00D208B4">
        <w:t xml:space="preserve">region in the introduction of media freedom and right to information measures. This progress must be extended to ensure media accountability and partnership for raising awareness of gender stereotyping perpetuated in media content and systems. </w:t>
      </w:r>
    </w:p>
    <w:tbl>
      <w:tblPr>
        <w:tblStyle w:val="TableGrid"/>
        <w:tblW w:w="0" w:type="auto"/>
        <w:tblBorders>
          <w:top w:val="thinThickSmallGap" w:sz="24" w:space="0" w:color="7030A0"/>
          <w:left w:val="thinThickSmallGap" w:sz="24" w:space="0" w:color="7030A0"/>
          <w:bottom w:val="thinThickSmallGap" w:sz="24" w:space="0" w:color="7030A0"/>
          <w:right w:val="thinThickSmallGap" w:sz="24" w:space="0" w:color="7030A0"/>
          <w:insideH w:val="thinThickSmallGap" w:sz="24" w:space="0" w:color="7030A0"/>
          <w:insideV w:val="thinThickSmallGap" w:sz="24" w:space="0" w:color="7030A0"/>
        </w:tblBorders>
        <w:tblLook w:val="04A0" w:firstRow="1" w:lastRow="0" w:firstColumn="1" w:lastColumn="0" w:noHBand="0" w:noVBand="1"/>
      </w:tblPr>
      <w:tblGrid>
        <w:gridCol w:w="8936"/>
      </w:tblGrid>
      <w:tr w:rsidR="00D12B97" w:rsidRPr="008929D8" w14:paraId="7F502F75" w14:textId="77777777" w:rsidTr="00EA25CF">
        <w:tc>
          <w:tcPr>
            <w:tcW w:w="9016" w:type="dxa"/>
          </w:tcPr>
          <w:p w14:paraId="5E713A06" w14:textId="371460B5" w:rsidR="00D12B97" w:rsidRDefault="00D12B97" w:rsidP="00EA25CF">
            <w:pPr>
              <w:pStyle w:val="Heading3"/>
            </w:pPr>
            <w:r>
              <w:t>Recommendations</w:t>
            </w:r>
          </w:p>
          <w:p w14:paraId="56E15ADF" w14:textId="639512CE" w:rsidR="00D12B97" w:rsidRDefault="00D12B97" w:rsidP="00D12B97">
            <w:r>
              <w:t xml:space="preserve">5.1 Government resource and convene a gender and media dialogue. The event to bring together official and community sector at all levels, and sectors, to develop action plans and code of conduct to ensure ethical standards of inclusion, gender portrayals, and accountability. The </w:t>
            </w:r>
            <w:r w:rsidR="00E8494F">
              <w:t>dialogue</w:t>
            </w:r>
            <w:r>
              <w:t xml:space="preserve"> must also include social/digital media to ensure challenges of TFGBV are addressed.</w:t>
            </w:r>
          </w:p>
          <w:p w14:paraId="4C04AC05" w14:textId="70B8C96B" w:rsidR="00D12B97" w:rsidRDefault="00D12B97" w:rsidP="00D12B97">
            <w:r>
              <w:t xml:space="preserve">5.2 That a gender stereotypes syllabus be developed and piloted across all phases of learning, from parenting classes before </w:t>
            </w:r>
            <w:proofErr w:type="gramStart"/>
            <w:r>
              <w:t>birth ,</w:t>
            </w:r>
            <w:proofErr w:type="gramEnd"/>
            <w:r>
              <w:t xml:space="preserve"> to Early Child centres to primary, secondary and tertiary curricula as part of a </w:t>
            </w:r>
            <w:proofErr w:type="spellStart"/>
            <w:r>
              <w:t>reo</w:t>
            </w:r>
            <w:proofErr w:type="spellEnd"/>
            <w:r>
              <w:t xml:space="preserve"> </w:t>
            </w:r>
            <w:proofErr w:type="spellStart"/>
            <w:r>
              <w:t>maor</w:t>
            </w:r>
            <w:proofErr w:type="spellEnd"/>
            <w:r>
              <w:rPr>
                <w:rStyle w:val="FootnoteReference"/>
              </w:rPr>
              <w:footnoteReference w:id="14"/>
            </w:r>
            <w:r>
              <w:t xml:space="preserve"> life-skills gender literacy deliverable.</w:t>
            </w:r>
          </w:p>
          <w:p w14:paraId="6A48162D" w14:textId="77777777" w:rsidR="00D12B97" w:rsidRDefault="00D12B97" w:rsidP="00D12B97">
            <w:r>
              <w:t>5.3 Ensure quality data and reporting via a national study on gender stereotypes, addressing gaps and building on the existing knowledge base, can be incorporated into a survey question in the next Cook Islands census.</w:t>
            </w:r>
          </w:p>
          <w:p w14:paraId="38CBD8FD" w14:textId="74AF7B03" w:rsidR="00D12B97" w:rsidRPr="008929D8" w:rsidRDefault="00D12B97" w:rsidP="00D12B97">
            <w:r>
              <w:t>5.4 Review legislation and public policy documents to audit areas where gender stereotypes are inadvertently or intentionally impacting public sector governance resource allocation, education, employment, and public discourse.</w:t>
            </w:r>
          </w:p>
        </w:tc>
      </w:tr>
    </w:tbl>
    <w:p w14:paraId="5865E3D9" w14:textId="77777777" w:rsidR="008929D8" w:rsidRPr="008929D8" w:rsidRDefault="008929D8" w:rsidP="008929D8"/>
    <w:p w14:paraId="5C01BBED" w14:textId="54BD09DD" w:rsidR="00D574A2" w:rsidRPr="00AE1EB9" w:rsidRDefault="00D574A2" w:rsidP="008929D8">
      <w:pPr>
        <w:pStyle w:val="Heading2"/>
      </w:pPr>
      <w:r w:rsidRPr="00AE1EB9">
        <w:lastRenderedPageBreak/>
        <w:t xml:space="preserve">Article 6: </w:t>
      </w:r>
      <w:r w:rsidRPr="00AE1EB9">
        <w:tab/>
        <w:t>Suppression and exploitation of women</w:t>
      </w:r>
    </w:p>
    <w:p w14:paraId="5539AD16" w14:textId="0BABDF8D" w:rsidR="00EF5EA0" w:rsidRPr="00AE1EB9" w:rsidRDefault="00EF5EA0" w:rsidP="00EF5EA0">
      <w:r w:rsidRPr="00AE1EB9">
        <w:t>As stated in General Recommendation 35</w:t>
      </w:r>
      <w:r w:rsidRPr="00AE1EB9">
        <w:rPr>
          <w:rStyle w:val="FootnoteReference"/>
        </w:rPr>
        <w:footnoteReference w:id="15"/>
      </w:r>
      <w:r w:rsidR="00E24F3C" w:rsidRPr="00AE1EB9">
        <w:t xml:space="preserve"> on gender-based violence against women</w:t>
      </w:r>
      <w:r w:rsidRPr="00AE1EB9">
        <w:t>, the CEDAW Committee condemns gender-based violence against women, in all its forms</w:t>
      </w:r>
      <w:r w:rsidR="00CC4388">
        <w:t>.</w:t>
      </w:r>
    </w:p>
    <w:p w14:paraId="19A7726B" w14:textId="702BA716" w:rsidR="00693B04" w:rsidRDefault="00693B04" w:rsidP="00EF5EA0">
      <w:r w:rsidRPr="00AE1EB9">
        <w:t>It is essential that prevention measures, law enforcement training, and survivor support services are strengthened to address GBV effectively.</w:t>
      </w:r>
      <w:r w:rsidR="005F11C6" w:rsidRPr="00AE1EB9">
        <w:t xml:space="preserve">  Sustainable GBV prevention and response are required. </w:t>
      </w:r>
    </w:p>
    <w:p w14:paraId="4AD24876" w14:textId="13E0A080" w:rsidR="008236EE" w:rsidRDefault="008236EE" w:rsidP="008236EE">
      <w:pPr>
        <w:jc w:val="both"/>
      </w:pPr>
      <w:r w:rsidRPr="008236EE">
        <w:t>There needs to be a permanent, structured training programme to ensure all professionals handling GBV cases—including police, judiciary, health workers, and social services—receive ongoing, standard</w:t>
      </w:r>
      <w:r>
        <w:t>ise</w:t>
      </w:r>
      <w:r w:rsidRPr="008236EE">
        <w:t xml:space="preserve">d education. Training must be expanded to </w:t>
      </w:r>
      <w:r w:rsidR="00D9623B">
        <w:t xml:space="preserve">the </w:t>
      </w:r>
      <w:r w:rsidR="00CC4388">
        <w:t>Pa Enua</w:t>
      </w:r>
      <w:r w:rsidRPr="008236EE">
        <w:t xml:space="preserve">, ensuring equal access to capacity-building. Inter-agency coordination should be strengthened through a multi-sector task force and standardised case management procedures. </w:t>
      </w:r>
      <w:r w:rsidR="00DA68CB">
        <w:t xml:space="preserve">There needs to be </w:t>
      </w:r>
      <w:r w:rsidR="00DA68CB" w:rsidRPr="00DA68CB">
        <w:t>uninterrupted support for survivors and perpetrators of GBV</w:t>
      </w:r>
      <w:r w:rsidR="00DA68CB">
        <w:t xml:space="preserve">, </w:t>
      </w:r>
      <w:r w:rsidR="00DA68CB" w:rsidRPr="00DA68CB">
        <w:t xml:space="preserve">including training in trauma-informed care and legal </w:t>
      </w:r>
      <w:r w:rsidR="00D208B4" w:rsidRPr="00DA68CB">
        <w:t>advocacy.</w:t>
      </w:r>
    </w:p>
    <w:p w14:paraId="4105EE73" w14:textId="33807C97" w:rsidR="00D9623B" w:rsidRPr="00AE1EB9" w:rsidRDefault="00D9623B" w:rsidP="00D9623B">
      <w:pPr>
        <w:jc w:val="both"/>
      </w:pPr>
      <w:r w:rsidRPr="00D9623B">
        <w:t>To build long-term local expertise, sustained mentorship, scholarships, and exchange programmes are required, rather than relying on short-term technical assistance.  NGOs should be actively supported through training and public education initiatives to enhance survivor support and awareness of legal protections. These actions will create a more effective and sustainable response to GBV in the country.</w:t>
      </w:r>
    </w:p>
    <w:p w14:paraId="5D87787A" w14:textId="192225C9" w:rsidR="00F4196A" w:rsidRDefault="00F4196A" w:rsidP="00F4196A">
      <w:r w:rsidRPr="00AE1EB9">
        <w:t>While progress has been made in implementing the FPSA significant gaps remain in enforcement, victim protection, and awareness. These shortcomings, ensuring that survivors of domestic violence receive the protection and support they need, must be addressed</w:t>
      </w:r>
      <w:r w:rsidR="00E8494F">
        <w:t>, particularly among the younger victims of sexual assault and abuse</w:t>
      </w:r>
      <w:r w:rsidRPr="00AE1EB9">
        <w:t>. A stronger, more coordinated approach between law enforcement, judicial institutions, and support services is essential to truly eliminate domestic violence and uphold gender equality in the country.</w:t>
      </w:r>
    </w:p>
    <w:p w14:paraId="344B9D47" w14:textId="43DDE666" w:rsidR="00DA68CB" w:rsidRDefault="007729F5" w:rsidP="007729F5">
      <w:pPr>
        <w:jc w:val="both"/>
      </w:pPr>
      <w:r w:rsidRPr="007729F5">
        <w:t>T</w:t>
      </w:r>
      <w:r w:rsidR="00DA68CB" w:rsidRPr="007729F5">
        <w:t>o address the full scope of gender-based violence in the Cook Islands</w:t>
      </w:r>
      <w:r w:rsidRPr="007729F5">
        <w:t>, sufficient resources need to be allocated</w:t>
      </w:r>
      <w:r w:rsidR="00DA68CB" w:rsidRPr="007729F5">
        <w:t xml:space="preserve">. This includes committing to regular and comprehensive data collection to inform policy and intervention strategies. It is also crucial to </w:t>
      </w:r>
      <w:r w:rsidR="00240E39">
        <w:t xml:space="preserve">support the existing </w:t>
      </w:r>
      <w:r w:rsidR="00D208B4">
        <w:t>mechanisms</w:t>
      </w:r>
      <w:r w:rsidR="00240E39">
        <w:t xml:space="preserve"> in place regarding </w:t>
      </w:r>
      <w:r w:rsidR="00DA68CB" w:rsidRPr="007729F5">
        <w:t xml:space="preserve">safe houses for survivors across the nation, ensuring that both Rarotonga and the </w:t>
      </w:r>
      <w:r w:rsidR="00CC4388">
        <w:t>Pa Enua</w:t>
      </w:r>
      <w:r w:rsidR="00DA68CB" w:rsidRPr="007729F5">
        <w:t xml:space="preserve"> have accessible,</w:t>
      </w:r>
      <w:r w:rsidR="00240E39">
        <w:t xml:space="preserve"> anonymous,</w:t>
      </w:r>
      <w:r w:rsidR="00DA68CB" w:rsidRPr="007729F5">
        <w:t xml:space="preserve"> safe accommodation. </w:t>
      </w:r>
      <w:r w:rsidRPr="007729F5">
        <w:t>N</w:t>
      </w:r>
      <w:r w:rsidR="00DA68CB" w:rsidRPr="007729F5">
        <w:t>eutral culturally sensitive yet victim-</w:t>
      </w:r>
      <w:r w:rsidRPr="007729F5">
        <w:t>centred</w:t>
      </w:r>
      <w:r w:rsidR="00DA68CB" w:rsidRPr="007729F5">
        <w:t xml:space="preserve"> approaches to GBV prosecution</w:t>
      </w:r>
      <w:r w:rsidRPr="007729F5">
        <w:t xml:space="preserve"> are required</w:t>
      </w:r>
      <w:r w:rsidR="00DA68CB" w:rsidRPr="007729F5">
        <w:t xml:space="preserve">, ensuring that traditional family-based resolution processes do not undermine justice for survivors. These steps are essential to providing effective, long-term support for GBV victims and advancing gender equality in the Cook Islands.  </w:t>
      </w:r>
      <w:r w:rsidRPr="007729F5">
        <w:t>P</w:t>
      </w:r>
      <w:r w:rsidR="00DA68CB" w:rsidRPr="007729F5">
        <w:t xml:space="preserve">artnerships </w:t>
      </w:r>
      <w:r w:rsidRPr="007729F5">
        <w:t xml:space="preserve">are essential </w:t>
      </w:r>
      <w:r w:rsidR="00DA68CB" w:rsidRPr="007729F5">
        <w:t xml:space="preserve">in addressing these challenges, especially for the population in the </w:t>
      </w:r>
      <w:r w:rsidR="00CC4388">
        <w:t>Pa Enua</w:t>
      </w:r>
      <w:r w:rsidR="00DA68CB" w:rsidRPr="007729F5">
        <w:t>.</w:t>
      </w:r>
    </w:p>
    <w:tbl>
      <w:tblPr>
        <w:tblStyle w:val="TableGrid"/>
        <w:tblW w:w="0" w:type="auto"/>
        <w:tblBorders>
          <w:top w:val="thinThickSmallGap" w:sz="24" w:space="0" w:color="7030A0"/>
          <w:left w:val="thinThickSmallGap" w:sz="24" w:space="0" w:color="7030A0"/>
          <w:bottom w:val="thinThickSmallGap" w:sz="24" w:space="0" w:color="7030A0"/>
          <w:right w:val="thinThickSmallGap" w:sz="24" w:space="0" w:color="7030A0"/>
          <w:insideH w:val="thinThickSmallGap" w:sz="24" w:space="0" w:color="7030A0"/>
          <w:insideV w:val="thinThickSmallGap" w:sz="24" w:space="0" w:color="7030A0"/>
        </w:tblBorders>
        <w:tblLook w:val="04A0" w:firstRow="1" w:lastRow="0" w:firstColumn="1" w:lastColumn="0" w:noHBand="0" w:noVBand="1"/>
      </w:tblPr>
      <w:tblGrid>
        <w:gridCol w:w="8936"/>
      </w:tblGrid>
      <w:tr w:rsidR="00A844F7" w:rsidRPr="00AE1EB9" w14:paraId="457F1E49" w14:textId="77777777" w:rsidTr="00F4196A">
        <w:tc>
          <w:tcPr>
            <w:tcW w:w="8936" w:type="dxa"/>
          </w:tcPr>
          <w:p w14:paraId="55F8D89E" w14:textId="77777777" w:rsidR="00A844F7" w:rsidRPr="00AE1EB9" w:rsidRDefault="00A844F7" w:rsidP="00A844F7">
            <w:pPr>
              <w:pStyle w:val="Heading3"/>
            </w:pPr>
            <w:r w:rsidRPr="00AE1EB9">
              <w:lastRenderedPageBreak/>
              <w:t>Recommendation</w:t>
            </w:r>
          </w:p>
          <w:p w14:paraId="79E79439" w14:textId="77777777" w:rsidR="00A844F7" w:rsidRPr="00AE1EB9" w:rsidRDefault="00A844F7" w:rsidP="00A844F7">
            <w:pPr>
              <w:ind w:left="697" w:hanging="697"/>
            </w:pPr>
            <w:r w:rsidRPr="00AE1EB9">
              <w:t>6.1</w:t>
            </w:r>
            <w:r w:rsidRPr="00AE1EB9">
              <w:tab/>
              <w:t>Scale up GBV prevention and response efforts through national awareness campaigns, law enforcement training, and survivor support services.</w:t>
            </w:r>
          </w:p>
          <w:p w14:paraId="720F0C26" w14:textId="32DCB744" w:rsidR="00F4196A" w:rsidRDefault="00F4196A" w:rsidP="00A844F7">
            <w:pPr>
              <w:ind w:left="697" w:hanging="697"/>
            </w:pPr>
            <w:r w:rsidRPr="00AE1EB9">
              <w:t>6.2</w:t>
            </w:r>
            <w:r w:rsidRPr="00AE1EB9">
              <w:tab/>
            </w:r>
            <w:r w:rsidR="008236EE" w:rsidRPr="008929D8">
              <w:t>I</w:t>
            </w:r>
            <w:r w:rsidRPr="008929D8">
              <w:t xml:space="preserve">nclude in the GBV legal aid funds, victims of </w:t>
            </w:r>
            <w:r w:rsidR="00D208B4">
              <w:t>discrimination</w:t>
            </w:r>
            <w:r w:rsidRPr="008929D8">
              <w:t>.</w:t>
            </w:r>
          </w:p>
          <w:p w14:paraId="27ABEDAE" w14:textId="0E8FD2E0" w:rsidR="00DA68CB" w:rsidRDefault="008236EE" w:rsidP="00E8494F">
            <w:pPr>
              <w:ind w:left="697" w:hanging="697"/>
            </w:pPr>
            <w:r>
              <w:t>6.3</w:t>
            </w:r>
            <w:r>
              <w:tab/>
            </w:r>
            <w:r w:rsidR="00240E39">
              <w:t>Resource and scale-up</w:t>
            </w:r>
            <w:r w:rsidRPr="008236EE">
              <w:t xml:space="preserve"> a permanent, structured training programme to ensure all professionals handling GBV cases—including police, judiciary, health workers, and social services—receive ongoing, standardised education</w:t>
            </w:r>
            <w:r w:rsidR="00DA68CB">
              <w:t>.</w:t>
            </w:r>
          </w:p>
          <w:p w14:paraId="7957E623" w14:textId="255A63BD" w:rsidR="007729F5" w:rsidRDefault="007729F5" w:rsidP="00A844F7">
            <w:pPr>
              <w:ind w:left="697" w:hanging="697"/>
            </w:pPr>
            <w:r>
              <w:t>6.</w:t>
            </w:r>
            <w:r w:rsidR="00E8494F">
              <w:t>4</w:t>
            </w:r>
            <w:r>
              <w:tab/>
            </w:r>
            <w:r w:rsidR="00240E39">
              <w:t xml:space="preserve">Support the system for </w:t>
            </w:r>
            <w:r w:rsidRPr="007729F5">
              <w:t xml:space="preserve">safe </w:t>
            </w:r>
            <w:r w:rsidR="00240E39">
              <w:t xml:space="preserve">and anonymous </w:t>
            </w:r>
            <w:r w:rsidRPr="007729F5">
              <w:t>hous</w:t>
            </w:r>
            <w:r w:rsidR="00240E39">
              <w:t>ing</w:t>
            </w:r>
            <w:r w:rsidRPr="007729F5">
              <w:t xml:space="preserve"> for survivors</w:t>
            </w:r>
            <w:r w:rsidR="00240E39">
              <w:t xml:space="preserve"> across the nation.</w:t>
            </w:r>
          </w:p>
          <w:p w14:paraId="4C3918F4" w14:textId="3CA0ED9B" w:rsidR="007729F5" w:rsidRPr="00AE1EB9" w:rsidRDefault="007729F5" w:rsidP="00A844F7">
            <w:pPr>
              <w:ind w:left="697" w:hanging="697"/>
            </w:pPr>
            <w:r>
              <w:t>6.</w:t>
            </w:r>
            <w:r w:rsidR="00E8494F">
              <w:t>5</w:t>
            </w:r>
            <w:r>
              <w:tab/>
            </w:r>
            <w:r w:rsidR="00240E39" w:rsidRPr="00240E39">
              <w:t xml:space="preserve">Strengthen national partnerships to secure support from regional and international strategic </w:t>
            </w:r>
            <w:r w:rsidR="00240E39">
              <w:t>partners</w:t>
            </w:r>
            <w:r w:rsidR="00240E39" w:rsidRPr="00240E39">
              <w:t>, establishing a comprehensive and sustainable partnership model that is culturally responsive and survivor-</w:t>
            </w:r>
            <w:proofErr w:type="spellStart"/>
            <w:r w:rsidR="000B6DB7" w:rsidRPr="00240E39">
              <w:t>c</w:t>
            </w:r>
            <w:r w:rsidR="00E8494F">
              <w:t>e</w:t>
            </w:r>
            <w:r w:rsidR="000B6DB7" w:rsidRPr="00240E39">
              <w:t>ntered</w:t>
            </w:r>
            <w:proofErr w:type="spellEnd"/>
            <w:r w:rsidR="00240E39" w:rsidRPr="00240E39">
              <w:t xml:space="preserve"> in addressing.</w:t>
            </w:r>
          </w:p>
        </w:tc>
      </w:tr>
    </w:tbl>
    <w:p w14:paraId="5E1F7DF8" w14:textId="77777777" w:rsidR="00E8494F" w:rsidRDefault="00E8494F" w:rsidP="008929D8">
      <w:pPr>
        <w:pStyle w:val="Heading2"/>
      </w:pPr>
    </w:p>
    <w:p w14:paraId="526B1783" w14:textId="77777777" w:rsidR="00E8494F" w:rsidRDefault="00E8494F">
      <w:pPr>
        <w:spacing w:after="0"/>
        <w:rPr>
          <w:rFonts w:asciiTheme="majorHAnsi" w:eastAsiaTheme="majorEastAsia" w:hAnsiTheme="majorHAnsi" w:cstheme="majorBidi"/>
          <w:b/>
          <w:color w:val="0F4761" w:themeColor="accent1" w:themeShade="BF"/>
          <w:sz w:val="32"/>
          <w:szCs w:val="32"/>
        </w:rPr>
      </w:pPr>
      <w:r>
        <w:br w:type="page"/>
      </w:r>
    </w:p>
    <w:p w14:paraId="49934764" w14:textId="793070FA" w:rsidR="00D574A2" w:rsidRPr="00AE1EB9" w:rsidRDefault="00D574A2" w:rsidP="008929D8">
      <w:pPr>
        <w:pStyle w:val="Heading2"/>
      </w:pPr>
      <w:r w:rsidRPr="00AE1EB9">
        <w:lastRenderedPageBreak/>
        <w:t xml:space="preserve">Article 7: </w:t>
      </w:r>
      <w:r w:rsidRPr="00AE1EB9">
        <w:tab/>
        <w:t>Political and public life</w:t>
      </w:r>
    </w:p>
    <w:p w14:paraId="1849B81B" w14:textId="57730A40" w:rsidR="00F03B5E" w:rsidRPr="00AE1EB9" w:rsidRDefault="00F03B5E" w:rsidP="00F03B5E">
      <w:pPr>
        <w:jc w:val="both"/>
      </w:pPr>
      <w:r w:rsidRPr="00AE1EB9">
        <w:t>Stronger measures are needed to increase women’s participation in local</w:t>
      </w:r>
      <w:r w:rsidR="00E8494F">
        <w:t xml:space="preserve"> and national</w:t>
      </w:r>
      <w:r w:rsidRPr="00AE1EB9">
        <w:t xml:space="preserve"> government, the judiciary, </w:t>
      </w:r>
      <w:r w:rsidR="00E8494F">
        <w:t xml:space="preserve">executive positions in </w:t>
      </w:r>
      <w:proofErr w:type="gramStart"/>
      <w:r w:rsidR="00E8494F">
        <w:t xml:space="preserve">the </w:t>
      </w:r>
      <w:r w:rsidRPr="00AE1EB9">
        <w:t xml:space="preserve"> civil</w:t>
      </w:r>
      <w:proofErr w:type="gramEnd"/>
      <w:r w:rsidRPr="00AE1EB9">
        <w:t xml:space="preserve"> service. This includes introducing quotas or reserved seats in these sectors, expanding support p</w:t>
      </w:r>
      <w:r w:rsidR="00131785" w:rsidRPr="00AE1EB9">
        <w:t>rogramme</w:t>
      </w:r>
      <w:r w:rsidRPr="00AE1EB9">
        <w:t xml:space="preserve">s for women in politics, and fostering partnerships with NGOs and </w:t>
      </w:r>
      <w:r w:rsidRPr="00DA68CB">
        <w:t>CBOs to amplify grassroots efforts. Ensuring women’s equal representation and</w:t>
      </w:r>
      <w:r w:rsidRPr="00AE1EB9">
        <w:t xml:space="preserve"> leadership in decision-making will enhance the effectiveness of government policies </w:t>
      </w:r>
      <w:r w:rsidR="004377A1">
        <w:t>and</w:t>
      </w:r>
      <w:r w:rsidRPr="00AE1EB9">
        <w:t xml:space="preserve"> ensure that women’s voices are heard in shaping the future of the Cook Islands. </w:t>
      </w:r>
    </w:p>
    <w:p w14:paraId="5F289017" w14:textId="18E1A155" w:rsidR="00F03B5E" w:rsidRPr="00AE1EB9" w:rsidRDefault="00F03B5E" w:rsidP="00F03B5E">
      <w:pPr>
        <w:jc w:val="both"/>
      </w:pPr>
      <w:r w:rsidRPr="00AE1EB9">
        <w:t>There is gender imbalance in important boards</w:t>
      </w:r>
      <w:r w:rsidR="004377A1">
        <w:t xml:space="preserve">. For </w:t>
      </w:r>
      <w:proofErr w:type="gramStart"/>
      <w:r w:rsidR="004377A1">
        <w:t>instance</w:t>
      </w:r>
      <w:proofErr w:type="gramEnd"/>
      <w:r w:rsidR="004377A1">
        <w:t xml:space="preserve"> the country’s </w:t>
      </w:r>
      <w:r w:rsidRPr="00AE1EB9">
        <w:t xml:space="preserve">Parole Board, </w:t>
      </w:r>
      <w:r w:rsidR="004377A1">
        <w:t xml:space="preserve">is comprised of only </w:t>
      </w:r>
      <w:r w:rsidRPr="00AE1EB9">
        <w:t>men. Gender diversity in decision-making bodies like these is crucial to ensure fair, inclusive, and representative justice for all.</w:t>
      </w:r>
    </w:p>
    <w:tbl>
      <w:tblPr>
        <w:tblStyle w:val="TableGrid"/>
        <w:tblW w:w="0" w:type="auto"/>
        <w:tblBorders>
          <w:top w:val="thinThickSmallGap" w:sz="24" w:space="0" w:color="7030A0"/>
          <w:left w:val="thinThickSmallGap" w:sz="24" w:space="0" w:color="7030A0"/>
          <w:bottom w:val="thinThickSmallGap" w:sz="24" w:space="0" w:color="7030A0"/>
          <w:right w:val="thinThickSmallGap" w:sz="24" w:space="0" w:color="7030A0"/>
          <w:insideH w:val="thinThickSmallGap" w:sz="24" w:space="0" w:color="7030A0"/>
          <w:insideV w:val="thinThickSmallGap" w:sz="24" w:space="0" w:color="7030A0"/>
        </w:tblBorders>
        <w:tblLook w:val="04A0" w:firstRow="1" w:lastRow="0" w:firstColumn="1" w:lastColumn="0" w:noHBand="0" w:noVBand="1"/>
      </w:tblPr>
      <w:tblGrid>
        <w:gridCol w:w="8936"/>
      </w:tblGrid>
      <w:tr w:rsidR="00F03B5E" w:rsidRPr="00AE1EB9" w14:paraId="50D0CAED" w14:textId="77777777" w:rsidTr="002D4162">
        <w:tc>
          <w:tcPr>
            <w:tcW w:w="9016" w:type="dxa"/>
          </w:tcPr>
          <w:p w14:paraId="1659FDDF" w14:textId="77777777" w:rsidR="00F03B5E" w:rsidRPr="00AE1EB9" w:rsidRDefault="00F03B5E" w:rsidP="00F03B5E">
            <w:pPr>
              <w:pStyle w:val="Heading3"/>
            </w:pPr>
            <w:r w:rsidRPr="00AE1EB9">
              <w:t>Recommendation</w:t>
            </w:r>
          </w:p>
          <w:p w14:paraId="2C946AED" w14:textId="7D450F7F" w:rsidR="00F03B5E" w:rsidRPr="00AE1EB9" w:rsidRDefault="00F03B5E" w:rsidP="00F03B5E">
            <w:pPr>
              <w:ind w:left="697" w:hanging="697"/>
            </w:pPr>
            <w:r w:rsidRPr="00AE1EB9">
              <w:t>7.1</w:t>
            </w:r>
            <w:r w:rsidRPr="00AE1EB9">
              <w:tab/>
            </w:r>
            <w:r w:rsidR="004377A1">
              <w:t>Design and i</w:t>
            </w:r>
            <w:r w:rsidRPr="00AE1EB9">
              <w:t>mplement a temporary special measure</w:t>
            </w:r>
            <w:r w:rsidR="004377A1">
              <w:t xml:space="preserve"> program</w:t>
            </w:r>
            <w:r w:rsidRPr="00AE1EB9">
              <w:t xml:space="preserve"> to ensure an equal participation of women in all leadership and statutory board across government. </w:t>
            </w:r>
          </w:p>
          <w:p w14:paraId="13E199AA" w14:textId="3468474F" w:rsidR="00F03B5E" w:rsidRPr="00AE1EB9" w:rsidRDefault="00F03B5E" w:rsidP="00F03B5E">
            <w:pPr>
              <w:ind w:left="697" w:hanging="697"/>
            </w:pPr>
            <w:r w:rsidRPr="00AE1EB9">
              <w:t>7.2</w:t>
            </w:r>
            <w:r w:rsidRPr="00AE1EB9">
              <w:tab/>
              <w:t>Address gender gaps in leadership and economic participation through affirmative action policies, mentorship p</w:t>
            </w:r>
            <w:r w:rsidR="00131785" w:rsidRPr="00AE1EB9">
              <w:t>rogramme</w:t>
            </w:r>
            <w:r w:rsidRPr="00AE1EB9">
              <w:t>s, and targeted economic initiatives.</w:t>
            </w:r>
          </w:p>
        </w:tc>
      </w:tr>
    </w:tbl>
    <w:p w14:paraId="403B3EB7" w14:textId="77777777" w:rsidR="004377A1" w:rsidRDefault="004377A1" w:rsidP="008929D8">
      <w:pPr>
        <w:pStyle w:val="Heading2"/>
      </w:pPr>
    </w:p>
    <w:p w14:paraId="3226AE6E" w14:textId="5D708215" w:rsidR="00D574A2" w:rsidRDefault="00D574A2" w:rsidP="008929D8">
      <w:pPr>
        <w:pStyle w:val="Heading2"/>
      </w:pPr>
      <w:r w:rsidRPr="00AE1EB9">
        <w:t xml:space="preserve">Article 8: </w:t>
      </w:r>
      <w:r w:rsidRPr="00AE1EB9">
        <w:tab/>
        <w:t>International representation and participation</w:t>
      </w:r>
    </w:p>
    <w:p w14:paraId="43CC4B7A" w14:textId="08A092BD" w:rsidR="00865B29" w:rsidRPr="00865B29" w:rsidRDefault="00865B29" w:rsidP="00865B29">
      <w:r w:rsidRPr="00865B29">
        <w:t xml:space="preserve">Cook Islanders are a highly mobile population, frequently traveling for professional, religious, community, fundraising, or personal reasons. While the opportunities for women and girls to represent or participate in international forums are significant, the high costs of travel within the country create a barrier for those from </w:t>
      </w:r>
      <w:r w:rsidR="00CC4388">
        <w:t>the Pa Enua</w:t>
      </w:r>
      <w:r w:rsidRPr="00865B29">
        <w:t>, limiting their access to these important representation opportunities.</w:t>
      </w:r>
    </w:p>
    <w:tbl>
      <w:tblPr>
        <w:tblStyle w:val="TableGrid"/>
        <w:tblW w:w="0" w:type="auto"/>
        <w:tblBorders>
          <w:top w:val="thinThickSmallGap" w:sz="24" w:space="0" w:color="7030A0"/>
          <w:left w:val="thinThickSmallGap" w:sz="24" w:space="0" w:color="7030A0"/>
          <w:bottom w:val="thinThickSmallGap" w:sz="24" w:space="0" w:color="7030A0"/>
          <w:right w:val="thinThickSmallGap" w:sz="24" w:space="0" w:color="7030A0"/>
          <w:insideH w:val="thinThickSmallGap" w:sz="24" w:space="0" w:color="7030A0"/>
          <w:insideV w:val="thinThickSmallGap" w:sz="24" w:space="0" w:color="7030A0"/>
        </w:tblBorders>
        <w:tblLook w:val="04A0" w:firstRow="1" w:lastRow="0" w:firstColumn="1" w:lastColumn="0" w:noHBand="0" w:noVBand="1"/>
      </w:tblPr>
      <w:tblGrid>
        <w:gridCol w:w="8936"/>
      </w:tblGrid>
      <w:tr w:rsidR="00865B29" w:rsidRPr="00AE1EB9" w14:paraId="5CFD51C4" w14:textId="77777777" w:rsidTr="000C0767">
        <w:tc>
          <w:tcPr>
            <w:tcW w:w="9016" w:type="dxa"/>
          </w:tcPr>
          <w:p w14:paraId="59ADA656" w14:textId="77777777" w:rsidR="00865B29" w:rsidRPr="00AE1EB9" w:rsidRDefault="00865B29" w:rsidP="000C0767">
            <w:pPr>
              <w:pStyle w:val="Heading3"/>
            </w:pPr>
            <w:r w:rsidRPr="00AE1EB9">
              <w:t>Recommendation</w:t>
            </w:r>
          </w:p>
          <w:p w14:paraId="3DFAE3AE" w14:textId="22AD78A1" w:rsidR="00865B29" w:rsidRPr="00AE1EB9" w:rsidRDefault="00865B29" w:rsidP="00865B29">
            <w:pPr>
              <w:ind w:left="697" w:hanging="697"/>
            </w:pPr>
            <w:r>
              <w:t>8</w:t>
            </w:r>
            <w:r w:rsidRPr="00AE1EB9">
              <w:t>.1</w:t>
            </w:r>
            <w:r w:rsidRPr="00AE1EB9">
              <w:tab/>
            </w:r>
            <w:r w:rsidR="00CC4388">
              <w:t>State include a</w:t>
            </w:r>
            <w:r w:rsidR="001D5C85">
              <w:t xml:space="preserve"> funding</w:t>
            </w:r>
            <w:r w:rsidR="00CC4388">
              <w:t xml:space="preserve"> envelope in all training and representation opportunities for </w:t>
            </w:r>
            <w:r w:rsidRPr="00865B29">
              <w:t>internal</w:t>
            </w:r>
            <w:r w:rsidR="00CC4388">
              <w:t xml:space="preserve"> facilitation and</w:t>
            </w:r>
            <w:r w:rsidRPr="00865B29">
              <w:t xml:space="preserve"> travel costs</w:t>
            </w:r>
            <w:r w:rsidR="00CC4388">
              <w:t xml:space="preserve"> for Pa Enua representatives</w:t>
            </w:r>
            <w:r w:rsidRPr="00865B29">
              <w:t>.</w:t>
            </w:r>
          </w:p>
        </w:tc>
      </w:tr>
    </w:tbl>
    <w:p w14:paraId="01F56515" w14:textId="77777777" w:rsidR="00865B29" w:rsidRPr="00865B29" w:rsidRDefault="00865B29" w:rsidP="00865B29"/>
    <w:p w14:paraId="10FE8968" w14:textId="604B026B" w:rsidR="00D574A2" w:rsidRDefault="00D574A2" w:rsidP="008929D8">
      <w:pPr>
        <w:pStyle w:val="Heading2"/>
      </w:pPr>
      <w:r w:rsidRPr="00AE1EB9">
        <w:lastRenderedPageBreak/>
        <w:t>Article 9:</w:t>
      </w:r>
      <w:r w:rsidRPr="00AE1EB9">
        <w:tab/>
        <w:t>Nationality</w:t>
      </w:r>
    </w:p>
    <w:p w14:paraId="310F02FA" w14:textId="05A9770F" w:rsidR="00AC75D2" w:rsidRDefault="00AC75D2" w:rsidP="00AC75D2">
      <w:r>
        <w:t>The national women’s conference 2025 outcomes</w:t>
      </w:r>
      <w:r>
        <w:rPr>
          <w:rStyle w:val="FootnoteReference"/>
        </w:rPr>
        <w:footnoteReference w:id="16"/>
      </w:r>
      <w:r>
        <w:t xml:space="preserve"> recognise the need for the promotion of Cook Islands Māori.  </w:t>
      </w:r>
      <w:r w:rsidR="001D5C85">
        <w:t>Government is</w:t>
      </w:r>
      <w:r>
        <w:t xml:space="preserve"> urged to promote Cook Islands Māori use through official documents.  </w:t>
      </w:r>
    </w:p>
    <w:p w14:paraId="041C0484" w14:textId="711BD9C9" w:rsidR="00AC75D2" w:rsidRDefault="001D5C85" w:rsidP="00AC75D2">
      <w:r w:rsidRPr="00AC75D2">
        <w:t>While national institutions currently offer accessible language courses on mainland Rarotonga, these programs require sustainable resourcing to ensure their continuity and wider reach.</w:t>
      </w:r>
      <w:r>
        <w:t xml:space="preserve"> E</w:t>
      </w:r>
      <w:r w:rsidR="00AC75D2" w:rsidRPr="00AC75D2">
        <w:t>xpand</w:t>
      </w:r>
      <w:r>
        <w:t>ed</w:t>
      </w:r>
      <w:r w:rsidR="00AC75D2" w:rsidRPr="00AC75D2">
        <w:t xml:space="preserve"> mechanisms, models, and learning programs that enhance language acquisition through regular engagement</w:t>
      </w:r>
      <w:r>
        <w:t xml:space="preserve"> must be pursued</w:t>
      </w:r>
      <w:r w:rsidR="00AC75D2" w:rsidRPr="00AC75D2">
        <w:t xml:space="preserve">. </w:t>
      </w:r>
    </w:p>
    <w:p w14:paraId="339FA29D" w14:textId="10377EE5" w:rsidR="00AC75D2" w:rsidRDefault="00AC75D2" w:rsidP="00AC75D2">
      <w:r w:rsidRPr="00AC75D2">
        <w:t xml:space="preserve">Social media is a powerful tool for promoting the use, preservation, and engagement of Cook Islands Māori. Digital platforms provide accessible spaces for sharing language resources, storytelling, and cultural knowledge, reaching both local and diaspora communities. Initiatives such as online language challenges, interactive lessons, and community-led discussions encourage participation and intergenerational learning. Additionally, leveraging social media for </w:t>
      </w:r>
      <w:r>
        <w:t xml:space="preserve">Cook Islands </w:t>
      </w:r>
      <w:r w:rsidRPr="00AC75D2">
        <w:t>Māori language advocacy can increase visibility, normali</w:t>
      </w:r>
      <w:r>
        <w:t>s</w:t>
      </w:r>
      <w:r w:rsidRPr="00AC75D2">
        <w:t>e everyday use, and inspire broader engagement in language revitali</w:t>
      </w:r>
      <w:r>
        <w:t>s</w:t>
      </w:r>
      <w:r w:rsidRPr="00AC75D2">
        <w:t>ation efforts.</w:t>
      </w:r>
    </w:p>
    <w:p w14:paraId="080037E4" w14:textId="0767BA2B" w:rsidR="007165A2" w:rsidRDefault="000B6DB7" w:rsidP="007165A2">
      <w:r>
        <w:t>The discussion on Cook Islands versus New Zealand</w:t>
      </w:r>
      <w:r w:rsidR="006542B2">
        <w:t xml:space="preserve"> relations</w:t>
      </w:r>
      <w:r>
        <w:t xml:space="preserve"> needs to be guided by the </w:t>
      </w:r>
      <w:proofErr w:type="gramStart"/>
      <w:r>
        <w:t>state of affairs</w:t>
      </w:r>
      <w:proofErr w:type="gramEnd"/>
      <w:r>
        <w:t xml:space="preserve"> the country has attained over the last 60 years of self-government. The fear of gaining full independence is misguided</w:t>
      </w:r>
      <w:r w:rsidR="006542B2">
        <w:t xml:space="preserve"> by overseas media releases and fake </w:t>
      </w:r>
      <w:proofErr w:type="gramStart"/>
      <w:r w:rsidR="006542B2">
        <w:t>news, and</w:t>
      </w:r>
      <w:proofErr w:type="gramEnd"/>
      <w:r>
        <w:t xml:space="preserve"> requires communication strategy and country wide participation in the process.</w:t>
      </w:r>
    </w:p>
    <w:p w14:paraId="0B6CCED1" w14:textId="4762653F" w:rsidR="007165A2" w:rsidRPr="00AE2644" w:rsidRDefault="000B6DB7" w:rsidP="007165A2">
      <w:r>
        <w:t xml:space="preserve">The Council reinforces the importance of te </w:t>
      </w:r>
      <w:proofErr w:type="spellStart"/>
      <w:r>
        <w:t>reo</w:t>
      </w:r>
      <w:proofErr w:type="spellEnd"/>
      <w:r w:rsidR="006542B2">
        <w:t xml:space="preserve"> </w:t>
      </w:r>
      <w:proofErr w:type="spellStart"/>
      <w:r w:rsidR="006542B2">
        <w:t>maori</w:t>
      </w:r>
      <w:proofErr w:type="spellEnd"/>
      <w:r w:rsidR="006542B2">
        <w:rPr>
          <w:rStyle w:val="FootnoteReference"/>
        </w:rPr>
        <w:footnoteReference w:id="17"/>
      </w:r>
      <w:r>
        <w:t xml:space="preserve"> and preserving and protecting it from dying out. </w:t>
      </w:r>
    </w:p>
    <w:p w14:paraId="38C57D30" w14:textId="77777777" w:rsidR="007165A2" w:rsidRDefault="007165A2" w:rsidP="00AC75D2"/>
    <w:p w14:paraId="6BE7124C" w14:textId="77777777" w:rsidR="00AC75D2" w:rsidRPr="00AE1EB9" w:rsidRDefault="00AC75D2" w:rsidP="00AC75D2">
      <w:pPr>
        <w:pStyle w:val="Heading3"/>
        <w:pBdr>
          <w:top w:val="thinThickSmallGap" w:sz="24" w:space="1" w:color="7030A0"/>
          <w:left w:val="thinThickSmallGap" w:sz="24" w:space="4" w:color="7030A0"/>
          <w:bottom w:val="thinThickSmallGap" w:sz="24" w:space="1" w:color="7030A0"/>
          <w:right w:val="thinThickSmallGap" w:sz="24" w:space="4" w:color="7030A0"/>
        </w:pBdr>
      </w:pPr>
      <w:r w:rsidRPr="00AE1EB9">
        <w:t>Recommendation</w:t>
      </w:r>
    </w:p>
    <w:p w14:paraId="2344A877" w14:textId="0B6D6C36" w:rsidR="00AC75D2" w:rsidRPr="00AC75D2" w:rsidRDefault="00AC75D2" w:rsidP="00AC75D2">
      <w:pPr>
        <w:pBdr>
          <w:top w:val="thinThickSmallGap" w:sz="24" w:space="1" w:color="7030A0"/>
          <w:left w:val="thinThickSmallGap" w:sz="24" w:space="4" w:color="7030A0"/>
          <w:bottom w:val="thinThickSmallGap" w:sz="24" w:space="1" w:color="7030A0"/>
          <w:right w:val="thinThickSmallGap" w:sz="24" w:space="4" w:color="7030A0"/>
        </w:pBdr>
        <w:ind w:left="697" w:hanging="697"/>
      </w:pPr>
      <w:r>
        <w:t>9</w:t>
      </w:r>
      <w:r w:rsidRPr="00AE1EB9">
        <w:t>.1</w:t>
      </w:r>
      <w:r w:rsidRPr="00AE1EB9">
        <w:tab/>
      </w:r>
      <w:r>
        <w:t>Promote and allocate sufficient resources to a national promotion to e</w:t>
      </w:r>
      <w:r w:rsidRPr="00AC75D2">
        <w:t xml:space="preserve">ncourage households to dedicate time for speaking only </w:t>
      </w:r>
      <w:r>
        <w:t xml:space="preserve">Cook Islands </w:t>
      </w:r>
      <w:r w:rsidRPr="00AC75D2">
        <w:t xml:space="preserve">Māori, </w:t>
      </w:r>
      <w:r>
        <w:t>as well as legislate official government signages and documentation to be available in both Cook Islands Māori and English.</w:t>
      </w:r>
    </w:p>
    <w:p w14:paraId="1BFF9FD8" w14:textId="486756EA" w:rsidR="00AC75D2" w:rsidRPr="00AC75D2" w:rsidRDefault="00AC75D2" w:rsidP="00AC75D2">
      <w:pPr>
        <w:pBdr>
          <w:top w:val="thinThickSmallGap" w:sz="24" w:space="1" w:color="7030A0"/>
          <w:left w:val="thinThickSmallGap" w:sz="24" w:space="4" w:color="7030A0"/>
          <w:bottom w:val="thinThickSmallGap" w:sz="24" w:space="1" w:color="7030A0"/>
          <w:right w:val="thinThickSmallGap" w:sz="24" w:space="4" w:color="7030A0"/>
        </w:pBdr>
        <w:ind w:left="697" w:hanging="697"/>
      </w:pPr>
      <w:r>
        <w:t xml:space="preserve">9.2 </w:t>
      </w:r>
      <w:r>
        <w:tab/>
      </w:r>
      <w:r w:rsidRPr="00AC75D2">
        <w:t>Support mentorship programs that connect learners with fluent Māori speakers (</w:t>
      </w:r>
      <w:r>
        <w:t>T</w:t>
      </w:r>
      <w:r w:rsidRPr="00AC75D2">
        <w:t>uakana–</w:t>
      </w:r>
      <w:r>
        <w:t>T</w:t>
      </w:r>
      <w:r w:rsidRPr="00AC75D2">
        <w:t xml:space="preserve">eina model) to enhance language acquisition through regular engagement. </w:t>
      </w:r>
    </w:p>
    <w:p w14:paraId="747EFCBF" w14:textId="4277D878" w:rsidR="00AC75D2" w:rsidRDefault="00AC75D2" w:rsidP="00AC75D2">
      <w:pPr>
        <w:pBdr>
          <w:top w:val="thinThickSmallGap" w:sz="24" w:space="1" w:color="7030A0"/>
          <w:left w:val="thinThickSmallGap" w:sz="24" w:space="4" w:color="7030A0"/>
          <w:bottom w:val="thinThickSmallGap" w:sz="24" w:space="1" w:color="7030A0"/>
          <w:right w:val="thinThickSmallGap" w:sz="24" w:space="4" w:color="7030A0"/>
        </w:pBdr>
        <w:ind w:left="697" w:hanging="697"/>
      </w:pPr>
      <w:r>
        <w:lastRenderedPageBreak/>
        <w:t xml:space="preserve">9.3 </w:t>
      </w:r>
      <w:r>
        <w:tab/>
      </w:r>
      <w:r w:rsidRPr="00AC75D2">
        <w:t xml:space="preserve">Invest in and promote accessible Māori language courses through </w:t>
      </w:r>
      <w:r>
        <w:t xml:space="preserve">social media and </w:t>
      </w:r>
      <w:r w:rsidRPr="00AC75D2">
        <w:t>institutions such as USP and CITTI, ensuring opportunities for community-wide participation and lifelong learning.</w:t>
      </w:r>
    </w:p>
    <w:p w14:paraId="50E39047" w14:textId="46B32DE9" w:rsidR="00AE2644" w:rsidRPr="00AE1EB9" w:rsidRDefault="00AE2644" w:rsidP="00AC75D2">
      <w:pPr>
        <w:pStyle w:val="Heading2"/>
      </w:pPr>
      <w:r w:rsidRPr="00AE1EB9">
        <w:t>Article 10: Equality in Education</w:t>
      </w:r>
    </w:p>
    <w:p w14:paraId="4522C923" w14:textId="7A81B39E" w:rsidR="00AE2644" w:rsidRPr="00AE1EB9" w:rsidRDefault="008929D8" w:rsidP="00AE2644">
      <w:pPr>
        <w:jc w:val="both"/>
      </w:pPr>
      <w:r>
        <w:t>There is no</w:t>
      </w:r>
      <w:r w:rsidR="00AE2644" w:rsidRPr="00AE1EB9">
        <w:t xml:space="preserve"> comprehensive data collection on girls' access to education, especially in remote areas</w:t>
      </w:r>
      <w:r>
        <w:t xml:space="preserve">.  This is </w:t>
      </w:r>
      <w:r w:rsidR="006542B2">
        <w:t>a need</w:t>
      </w:r>
      <w:r>
        <w:t xml:space="preserve"> </w:t>
      </w:r>
      <w:r w:rsidR="00AE2644" w:rsidRPr="00AE1EB9">
        <w:t xml:space="preserve">to better </w:t>
      </w:r>
      <w:proofErr w:type="gramStart"/>
      <w:r w:rsidR="00AE2644" w:rsidRPr="00AE1EB9">
        <w:t>understand</w:t>
      </w:r>
      <w:proofErr w:type="gramEnd"/>
      <w:r w:rsidR="00AE2644" w:rsidRPr="00AE1EB9">
        <w:t xml:space="preserve"> and address dropout rates related to early pregnancy and caregiving responsibilities. Additional support is needed to ensure that girls with disabilities can fully access the inclusive education policy, with adequate resources allocated for its execution. </w:t>
      </w:r>
    </w:p>
    <w:p w14:paraId="628B1948" w14:textId="497CA76E" w:rsidR="00AE2644" w:rsidRDefault="000153A1" w:rsidP="00AE2644">
      <w:pPr>
        <w:jc w:val="both"/>
      </w:pPr>
      <w:r w:rsidRPr="000153A1">
        <w:t xml:space="preserve">It is encouraging to see </w:t>
      </w:r>
      <w:r w:rsidR="00AE2644" w:rsidRPr="000153A1">
        <w:t xml:space="preserve">stereotypes and structural barriers in traditionally male-dominated fields, particularly in STEM, </w:t>
      </w:r>
      <w:r w:rsidRPr="000153A1">
        <w:t xml:space="preserve">being broken down. </w:t>
      </w:r>
      <w:r w:rsidR="00AE2644" w:rsidRPr="000153A1">
        <w:t>It is critical to foster</w:t>
      </w:r>
      <w:r w:rsidR="00AE2644" w:rsidRPr="00AE1EB9">
        <w:t xml:space="preserve"> collaborations with NGOs, CBOs, and educational institutions to enhance the reach and impact of these efforts. The ongoing work in addressing dyslexia and autism should also be expanded, particularly in the </w:t>
      </w:r>
      <w:r w:rsidR="001D5C85">
        <w:t>Pa Enua</w:t>
      </w:r>
      <w:r w:rsidR="00AE2644" w:rsidRPr="00AE1EB9">
        <w:t>, to ensure all students</w:t>
      </w:r>
      <w:r w:rsidR="006542B2">
        <w:t>,</w:t>
      </w:r>
      <w:r w:rsidR="00AE2644" w:rsidRPr="00AE1EB9">
        <w:t xml:space="preserve"> parents </w:t>
      </w:r>
      <w:r w:rsidR="006542B2">
        <w:t>and</w:t>
      </w:r>
      <w:r w:rsidR="00AE2644" w:rsidRPr="00AE1EB9">
        <w:t xml:space="preserve"> families receive the support they need.</w:t>
      </w:r>
    </w:p>
    <w:p w14:paraId="28222ADF" w14:textId="4D421538" w:rsidR="00147DC5" w:rsidRDefault="00147DC5" w:rsidP="00AE2644">
      <w:pPr>
        <w:jc w:val="both"/>
      </w:pPr>
      <w:r>
        <w:t>Women teachers are a significant number in the education sector (over 70%). In recent times Government employment policy has discriminated the pay scale levels of private versus public school teachers though the quality and delivery of education to the students remains the same.</w:t>
      </w:r>
      <w:r w:rsidR="007962BF">
        <w:t xml:space="preserve"> It is imperative that Government refrain from discriminatory pay scale attributions as this will impact the</w:t>
      </w:r>
      <w:r w:rsidR="006542B2">
        <w:t xml:space="preserve"> </w:t>
      </w:r>
      <w:proofErr w:type="gramStart"/>
      <w:r w:rsidR="006542B2">
        <w:t>long term</w:t>
      </w:r>
      <w:proofErr w:type="gramEnd"/>
      <w:r w:rsidR="007962BF">
        <w:t xml:space="preserve"> special character of the private schools</w:t>
      </w:r>
      <w:r w:rsidR="006542B2">
        <w:t>’</w:t>
      </w:r>
      <w:r w:rsidR="007962BF">
        <w:t xml:space="preserve"> contribution to socio-economic growth. </w:t>
      </w:r>
    </w:p>
    <w:tbl>
      <w:tblPr>
        <w:tblStyle w:val="TableGrid"/>
        <w:tblW w:w="0" w:type="auto"/>
        <w:tblBorders>
          <w:top w:val="thinThickSmallGap" w:sz="24" w:space="0" w:color="7030A0"/>
          <w:left w:val="thinThickSmallGap" w:sz="24" w:space="0" w:color="7030A0"/>
          <w:bottom w:val="thinThickSmallGap" w:sz="24" w:space="0" w:color="7030A0"/>
          <w:right w:val="thinThickSmallGap" w:sz="24" w:space="0" w:color="7030A0"/>
          <w:insideH w:val="thinThickSmallGap" w:sz="24" w:space="0" w:color="7030A0"/>
          <w:insideV w:val="thinThickSmallGap" w:sz="24" w:space="0" w:color="7030A0"/>
        </w:tblBorders>
        <w:tblLook w:val="04A0" w:firstRow="1" w:lastRow="0" w:firstColumn="1" w:lastColumn="0" w:noHBand="0" w:noVBand="1"/>
      </w:tblPr>
      <w:tblGrid>
        <w:gridCol w:w="8936"/>
      </w:tblGrid>
      <w:tr w:rsidR="008929D8" w14:paraId="28D50A0B" w14:textId="77777777" w:rsidTr="008929D8">
        <w:tc>
          <w:tcPr>
            <w:tcW w:w="9016" w:type="dxa"/>
          </w:tcPr>
          <w:p w14:paraId="2927D6E0" w14:textId="77777777" w:rsidR="008929D8" w:rsidRPr="00AE1EB9" w:rsidRDefault="008929D8" w:rsidP="008929D8">
            <w:pPr>
              <w:pStyle w:val="Heading3"/>
            </w:pPr>
            <w:r w:rsidRPr="00AE1EB9">
              <w:t>Recommendation</w:t>
            </w:r>
          </w:p>
          <w:p w14:paraId="37D6F98F" w14:textId="67457A3A" w:rsidR="008929D8" w:rsidRDefault="008929D8" w:rsidP="008929D8">
            <w:pPr>
              <w:ind w:left="697" w:hanging="697"/>
            </w:pPr>
            <w:r>
              <w:t>10.1</w:t>
            </w:r>
            <w:r>
              <w:tab/>
              <w:t>P</w:t>
            </w:r>
            <w:r w:rsidRPr="00AE1EB9">
              <w:t>rioritise the implementation of comprehensive data collection on girls' access to education, especially in remote areas,</w:t>
            </w:r>
            <w:r w:rsidR="000153A1">
              <w:t xml:space="preserve"> including dropout rates.</w:t>
            </w:r>
          </w:p>
          <w:p w14:paraId="232EB3F4" w14:textId="77777777" w:rsidR="000153A1" w:rsidRDefault="000153A1" w:rsidP="008929D8">
            <w:pPr>
              <w:ind w:left="697" w:hanging="697"/>
            </w:pPr>
            <w:r>
              <w:t>10.2</w:t>
            </w:r>
            <w:r>
              <w:tab/>
              <w:t>S</w:t>
            </w:r>
            <w:r w:rsidRPr="000153A1">
              <w:t xml:space="preserve">trengthen initiatives that encourage girls to pursue education and careers in </w:t>
            </w:r>
            <w:r>
              <w:t>traditionally male-dominated fields.</w:t>
            </w:r>
          </w:p>
          <w:p w14:paraId="78043E6F" w14:textId="77777777" w:rsidR="000153A1" w:rsidRDefault="000153A1" w:rsidP="008929D8">
            <w:pPr>
              <w:ind w:left="697" w:hanging="697"/>
            </w:pPr>
            <w:r>
              <w:t>10.3</w:t>
            </w:r>
            <w:r>
              <w:tab/>
              <w:t xml:space="preserve">The work around special learning needs should be continued, especially in the </w:t>
            </w:r>
            <w:r w:rsidR="001D5C85">
              <w:t>Pa Enua, with the aim being to mainstream</w:t>
            </w:r>
            <w:r>
              <w:t>.</w:t>
            </w:r>
          </w:p>
          <w:p w14:paraId="75C1D9FF" w14:textId="0AEC496C" w:rsidR="007962BF" w:rsidRDefault="007962BF" w:rsidP="008929D8">
            <w:pPr>
              <w:ind w:left="697" w:hanging="697"/>
            </w:pPr>
            <w:r>
              <w:t xml:space="preserve">10.4    Maintain equality in the </w:t>
            </w:r>
            <w:r w:rsidR="006542B2">
              <w:t>pay scale</w:t>
            </w:r>
            <w:r>
              <w:t xml:space="preserve"> packages of private and </w:t>
            </w:r>
            <w:proofErr w:type="gramStart"/>
            <w:r>
              <w:t>public school</w:t>
            </w:r>
            <w:proofErr w:type="gramEnd"/>
            <w:r>
              <w:t xml:space="preserve"> teachers particularly </w:t>
            </w:r>
            <w:proofErr w:type="gramStart"/>
            <w:r>
              <w:t xml:space="preserve">female </w:t>
            </w:r>
            <w:r w:rsidR="006542B2">
              <w:t>.</w:t>
            </w:r>
            <w:proofErr w:type="gramEnd"/>
          </w:p>
        </w:tc>
      </w:tr>
    </w:tbl>
    <w:p w14:paraId="7F128567" w14:textId="77777777" w:rsidR="008929D8" w:rsidRPr="00AE1EB9" w:rsidRDefault="008929D8" w:rsidP="00AE2644">
      <w:pPr>
        <w:jc w:val="both"/>
      </w:pPr>
    </w:p>
    <w:p w14:paraId="210C6D55" w14:textId="67E8663E" w:rsidR="00D574A2" w:rsidRPr="00AE1EB9" w:rsidRDefault="00D574A2" w:rsidP="000153A1">
      <w:pPr>
        <w:pStyle w:val="Heading2"/>
      </w:pPr>
      <w:r w:rsidRPr="00AE1EB9">
        <w:t>Article 11:</w:t>
      </w:r>
      <w:r w:rsidRPr="00AE1EB9">
        <w:tab/>
        <w:t>Employment</w:t>
      </w:r>
    </w:p>
    <w:p w14:paraId="3F9409E9" w14:textId="0D60A032" w:rsidR="006450F3" w:rsidRPr="00AE1EB9" w:rsidRDefault="006450F3" w:rsidP="006450F3">
      <w:r w:rsidRPr="00AE1EB9">
        <w:t xml:space="preserve">While progress has been made with increased maternity and paternity leave, </w:t>
      </w:r>
      <w:r w:rsidR="004B2665">
        <w:t>t</w:t>
      </w:r>
      <w:r w:rsidR="000153A1">
        <w:t xml:space="preserve">here are </w:t>
      </w:r>
      <w:r w:rsidR="004B2665">
        <w:t>limited</w:t>
      </w:r>
      <w:r w:rsidR="000153A1">
        <w:t xml:space="preserve"> </w:t>
      </w:r>
      <w:r w:rsidRPr="00AE1EB9">
        <w:t xml:space="preserve">monitoring </w:t>
      </w:r>
      <w:r w:rsidR="000153A1">
        <w:t xml:space="preserve">mechanisms </w:t>
      </w:r>
      <w:r w:rsidRPr="00AE1EB9">
        <w:t>for effective enforcement.</w:t>
      </w:r>
    </w:p>
    <w:p w14:paraId="626282C4" w14:textId="2222F6D8" w:rsidR="004B2665" w:rsidRDefault="004B2665" w:rsidP="006450F3">
      <w:r w:rsidRPr="004B2665">
        <w:t xml:space="preserve">Sustained investment in affirmative action policies and economic initiatives is crucial to closing gender gaps in leadership and the workforce. While these measures create </w:t>
      </w:r>
      <w:r w:rsidRPr="004B2665">
        <w:lastRenderedPageBreak/>
        <w:t>opportunities, their success depends on adequate resourcing to ensure continuous support, skills development, and financial independence for women, particularly those from marginali</w:t>
      </w:r>
      <w:r>
        <w:t>s</w:t>
      </w:r>
      <w:r w:rsidRPr="004B2665">
        <w:t>ed communities</w:t>
      </w:r>
      <w:r>
        <w:t xml:space="preserve"> such as migrant workers or</w:t>
      </w:r>
      <w:r w:rsidR="001D5C85">
        <w:t xml:space="preserve"> Pa Enua</w:t>
      </w:r>
      <w:r>
        <w:t xml:space="preserve"> women</w:t>
      </w:r>
      <w:r w:rsidRPr="004B2665">
        <w:t>.</w:t>
      </w:r>
    </w:p>
    <w:p w14:paraId="2C7FE385" w14:textId="13A0632E" w:rsidR="008C6C49" w:rsidRDefault="008C6C49" w:rsidP="00966C43">
      <w:pPr>
        <w:jc w:val="both"/>
      </w:pPr>
      <w:r w:rsidRPr="008C6C49">
        <w:t xml:space="preserve">Access to psychosocial support services, particularly for women experiencing gender-based violence and workplace discrimination, remains inadequate. Punanga </w:t>
      </w:r>
      <w:proofErr w:type="spellStart"/>
      <w:r w:rsidRPr="008C6C49">
        <w:t>Tauturu</w:t>
      </w:r>
      <w:proofErr w:type="spellEnd"/>
      <w:r w:rsidRPr="008C6C49">
        <w:t xml:space="preserve"> </w:t>
      </w:r>
      <w:proofErr w:type="spellStart"/>
      <w:r w:rsidR="001D5C85">
        <w:t>Itivaine</w:t>
      </w:r>
      <w:proofErr w:type="spellEnd"/>
      <w:r w:rsidR="001D5C85">
        <w:t>,</w:t>
      </w:r>
      <w:r w:rsidRPr="008C6C49">
        <w:t xml:space="preserve"> and Te Punanga Ora’anga Matutu play a critical role in providing counselling</w:t>
      </w:r>
      <w:r>
        <w:rPr>
          <w:rStyle w:val="FootnoteReference"/>
        </w:rPr>
        <w:footnoteReference w:id="18"/>
      </w:r>
      <w:r w:rsidRPr="008C6C49">
        <w:t xml:space="preserve">, legal support, and advocacy services, yet their capacity is constrained by limited funding and </w:t>
      </w:r>
      <w:r w:rsidR="006542B2">
        <w:t xml:space="preserve">limited </w:t>
      </w:r>
      <w:r w:rsidRPr="008C6C49">
        <w:t xml:space="preserve">recognition within the judicial system. As lead agencies in this space, they continue to seek support for the judiciary to formally acknowledge their role in survivor support and to allocate sufficient resources to ensure the sustainability of these essential services. Without long-term investment, women facing violence and systemic barriers will continue to struggle to access the help they need to fully participate in leadership and economic opportunities. </w:t>
      </w:r>
    </w:p>
    <w:p w14:paraId="006C4CA5" w14:textId="0B09A7C4" w:rsidR="00966C43" w:rsidRDefault="00966C43" w:rsidP="00966C43">
      <w:pPr>
        <w:jc w:val="both"/>
      </w:pPr>
      <w:proofErr w:type="gramStart"/>
      <w:r w:rsidRPr="00AE1EB9">
        <w:t>Affordable and accessible childcare,</w:t>
      </w:r>
      <w:proofErr w:type="gramEnd"/>
      <w:r w:rsidRPr="00AE1EB9">
        <w:t xml:space="preserve"> needs to be further developed, alongside extended maternity and paternity leave for all workers, including those in informal employment. </w:t>
      </w:r>
    </w:p>
    <w:p w14:paraId="76CBD88D" w14:textId="21B3BDDB" w:rsidR="00966C43" w:rsidRPr="00AE1EB9" w:rsidRDefault="00966C43" w:rsidP="00966C43">
      <w:pPr>
        <w:jc w:val="both"/>
      </w:pPr>
      <w:r w:rsidRPr="00AE1EB9">
        <w:t xml:space="preserve">Addressing the gender pay gap requires regular, transparent wage reviews and gender-neutral job classifications. Promoting women's leadership through targeted policies and quotas is essential for achieving gender parity in decision-making roles. </w:t>
      </w:r>
      <w:r w:rsidRPr="00966C43">
        <w:t>Foreign workers (men and women) should</w:t>
      </w:r>
      <w:r w:rsidRPr="00AE1EB9">
        <w:t xml:space="preserve"> be included in the social protection system, ensuring they have access to the same benefits as local workers. </w:t>
      </w:r>
    </w:p>
    <w:p w14:paraId="74F7BA4B" w14:textId="0C75CBB2" w:rsidR="00966C43" w:rsidRPr="00AE1EB9" w:rsidRDefault="00966C43" w:rsidP="00966C43">
      <w:pPr>
        <w:jc w:val="both"/>
      </w:pPr>
    </w:p>
    <w:tbl>
      <w:tblPr>
        <w:tblStyle w:val="TableGrid"/>
        <w:tblW w:w="0" w:type="auto"/>
        <w:tblBorders>
          <w:top w:val="thinThickSmallGap" w:sz="24" w:space="0" w:color="7030A0"/>
          <w:left w:val="thinThickSmallGap" w:sz="24" w:space="0" w:color="7030A0"/>
          <w:bottom w:val="thinThickSmallGap" w:sz="24" w:space="0" w:color="7030A0"/>
          <w:right w:val="thinThickSmallGap" w:sz="24" w:space="0" w:color="7030A0"/>
          <w:insideH w:val="thinThickSmallGap" w:sz="24" w:space="0" w:color="7030A0"/>
          <w:insideV w:val="thinThickSmallGap" w:sz="24" w:space="0" w:color="7030A0"/>
        </w:tblBorders>
        <w:tblLook w:val="04A0" w:firstRow="1" w:lastRow="0" w:firstColumn="1" w:lastColumn="0" w:noHBand="0" w:noVBand="1"/>
      </w:tblPr>
      <w:tblGrid>
        <w:gridCol w:w="8936"/>
      </w:tblGrid>
      <w:tr w:rsidR="006450F3" w:rsidRPr="00AE1EB9" w14:paraId="55181307" w14:textId="77777777" w:rsidTr="00966C43">
        <w:tc>
          <w:tcPr>
            <w:tcW w:w="8936" w:type="dxa"/>
          </w:tcPr>
          <w:p w14:paraId="334A5709" w14:textId="77777777" w:rsidR="006450F3" w:rsidRPr="00AE1EB9" w:rsidRDefault="006450F3" w:rsidP="006450F3">
            <w:pPr>
              <w:pStyle w:val="Heading3"/>
            </w:pPr>
            <w:r w:rsidRPr="00AE1EB9">
              <w:t>Recommendation</w:t>
            </w:r>
          </w:p>
          <w:p w14:paraId="4BC1988E" w14:textId="390868DB" w:rsidR="006450F3" w:rsidRPr="00AE1EB9" w:rsidRDefault="006450F3" w:rsidP="006450F3">
            <w:pPr>
              <w:ind w:left="697" w:hanging="697"/>
            </w:pPr>
            <w:r w:rsidRPr="00AE1EB9">
              <w:t>11.1</w:t>
            </w:r>
            <w:r w:rsidRPr="00AE1EB9">
              <w:tab/>
            </w:r>
            <w:r w:rsidR="008D0FDD" w:rsidRPr="00AE1EB9">
              <w:t>Affirmative action policies, mentorship p</w:t>
            </w:r>
            <w:r w:rsidR="00131785" w:rsidRPr="00AE1EB9">
              <w:t>rogramme</w:t>
            </w:r>
            <w:r w:rsidR="008D0FDD" w:rsidRPr="00AE1EB9">
              <w:t>s, and economic initiatives are needed to bridge gender gaps in leadership and the workforce.</w:t>
            </w:r>
          </w:p>
          <w:p w14:paraId="3AA5D66E" w14:textId="77777777" w:rsidR="005F11C6" w:rsidRDefault="005F11C6" w:rsidP="006450F3">
            <w:pPr>
              <w:ind w:left="697" w:hanging="697"/>
            </w:pPr>
            <w:r w:rsidRPr="00AE1EB9">
              <w:t>11.2</w:t>
            </w:r>
            <w:r w:rsidRPr="00AE1EB9">
              <w:tab/>
              <w:t>Strengthen access to healthcare, childcare, and support systems for working women.</w:t>
            </w:r>
          </w:p>
          <w:p w14:paraId="7716B597" w14:textId="45EE037A" w:rsidR="00966C43" w:rsidRDefault="00966C43" w:rsidP="006450F3">
            <w:pPr>
              <w:ind w:left="697" w:hanging="697"/>
            </w:pPr>
            <w:r>
              <w:t>11.3</w:t>
            </w:r>
            <w:r>
              <w:tab/>
            </w:r>
            <w:r w:rsidRPr="00966C43">
              <w:t xml:space="preserve">Introduce legislation requiring employers to measure and report on pay </w:t>
            </w:r>
            <w:r w:rsidR="00D208B4" w:rsidRPr="00966C43">
              <w:t>gaps and</w:t>
            </w:r>
            <w:r w:rsidRPr="00966C43">
              <w:t xml:space="preserve"> make plans to reduce gaps</w:t>
            </w:r>
            <w:r>
              <w:t>.</w:t>
            </w:r>
          </w:p>
          <w:p w14:paraId="73BA81F2" w14:textId="12EDD563" w:rsidR="00966C43" w:rsidRPr="00AE1EB9" w:rsidRDefault="00966C43" w:rsidP="006450F3">
            <w:pPr>
              <w:ind w:left="697" w:hanging="697"/>
            </w:pPr>
            <w:r>
              <w:t>11.4</w:t>
            </w:r>
            <w:r>
              <w:tab/>
              <w:t xml:space="preserve">Raise awareness </w:t>
            </w:r>
            <w:r w:rsidR="000A7B26">
              <w:t xml:space="preserve">of </w:t>
            </w:r>
            <w:r w:rsidR="000A7B26" w:rsidRPr="00AE1EB9">
              <w:t xml:space="preserve">legal rights </w:t>
            </w:r>
            <w:r w:rsidR="000A7B26">
              <w:t>and</w:t>
            </w:r>
            <w:r w:rsidR="000A7B26" w:rsidRPr="00AE1EB9">
              <w:t xml:space="preserve"> available complaint mechanisms</w:t>
            </w:r>
            <w:r w:rsidRPr="00AE1EB9">
              <w:t xml:space="preserve"> </w:t>
            </w:r>
            <w:r w:rsidR="000A7B26">
              <w:t xml:space="preserve">to </w:t>
            </w:r>
            <w:r w:rsidRPr="00AE1EB9">
              <w:t>help eliminate discrimination in the workforce</w:t>
            </w:r>
          </w:p>
        </w:tc>
      </w:tr>
    </w:tbl>
    <w:p w14:paraId="740B8ED3" w14:textId="77777777" w:rsidR="006450F3" w:rsidRPr="00AE1EB9" w:rsidRDefault="006450F3" w:rsidP="006450F3"/>
    <w:p w14:paraId="74CB181D" w14:textId="4B54F3AF" w:rsidR="00D574A2" w:rsidRPr="00AE1EB9" w:rsidRDefault="00D574A2" w:rsidP="000A7B26">
      <w:pPr>
        <w:pStyle w:val="Heading2"/>
      </w:pPr>
      <w:r w:rsidRPr="00AE1EB9">
        <w:lastRenderedPageBreak/>
        <w:t>Article 12:</w:t>
      </w:r>
      <w:r w:rsidRPr="00AE1EB9">
        <w:tab/>
        <w:t>Health</w:t>
      </w:r>
    </w:p>
    <w:p w14:paraId="5302AF95" w14:textId="0BCE1167" w:rsidR="008D0FDD" w:rsidRDefault="008C6C49" w:rsidP="008C6C49">
      <w:r w:rsidRPr="008C6C49">
        <w:t xml:space="preserve">Women’s health and social protection systems in the Cook Islands </w:t>
      </w:r>
      <w:r>
        <w:t>requires</w:t>
      </w:r>
      <w:r w:rsidRPr="008C6C49">
        <w:t xml:space="preserve"> </w:t>
      </w:r>
      <w:r>
        <w:t>resources and direct attention from government</w:t>
      </w:r>
      <w:r w:rsidRPr="008C6C49">
        <w:t xml:space="preserve"> to ensure they are accessible, inclusive, and responsive to gender-specific needs. Gender-sensitive healthcare policies should prioriti</w:t>
      </w:r>
      <w:r>
        <w:t>s</w:t>
      </w:r>
      <w:r w:rsidRPr="008C6C49">
        <w:t>e reproductive health, maternal care, and mental health services, particularly for survivors of gender-based violence</w:t>
      </w:r>
      <w:r>
        <w:t xml:space="preserve"> and for women requiring equitable healthcare in the </w:t>
      </w:r>
      <w:r w:rsidR="00650D33">
        <w:t>Pa Enua</w:t>
      </w:r>
      <w:r w:rsidRPr="008C6C49">
        <w:t xml:space="preserve">. </w:t>
      </w:r>
    </w:p>
    <w:p w14:paraId="088ECD8C" w14:textId="7B7E586F" w:rsidR="00A64157" w:rsidRDefault="00CB78F9" w:rsidP="00E80B55">
      <w:pPr>
        <w:jc w:val="both"/>
      </w:pPr>
      <w:r>
        <w:t>CINCW notes that government</w:t>
      </w:r>
      <w:r w:rsidR="00F86111">
        <w:t xml:space="preserve"> currently only funds one specialist</w:t>
      </w:r>
      <w:r>
        <w:t xml:space="preserve"> gyna</w:t>
      </w:r>
      <w:r w:rsidR="00F86111">
        <w:t xml:space="preserve">ecology </w:t>
      </w:r>
      <w:r>
        <w:t xml:space="preserve">and </w:t>
      </w:r>
      <w:r w:rsidR="00D208B4">
        <w:t>obstetrics</w:t>
      </w:r>
      <w:r>
        <w:t xml:space="preserve"> </w:t>
      </w:r>
      <w:r w:rsidR="00F86111">
        <w:t>doctor for the entire female population of the Cook Islands. It is also a concern that the doctor is a male. Women must have access to a female specialist if they do not wish to be seen by a male.</w:t>
      </w:r>
      <w:r w:rsidR="00E80B55">
        <w:t xml:space="preserve"> </w:t>
      </w:r>
    </w:p>
    <w:p w14:paraId="557C7281" w14:textId="6147E066" w:rsidR="000A7B26" w:rsidRPr="00AE1EB9" w:rsidRDefault="000A7B26" w:rsidP="000A7B26">
      <w:pPr>
        <w:jc w:val="both"/>
      </w:pPr>
      <w:r>
        <w:t xml:space="preserve">By working in collaboration </w:t>
      </w:r>
      <w:r w:rsidRPr="00AE1EB9">
        <w:t>with local and international NGOs and CBOs</w:t>
      </w:r>
      <w:r>
        <w:t xml:space="preserve">, the </w:t>
      </w:r>
      <w:r w:rsidRPr="00AE1EB9">
        <w:t>government's efforts in addressing these challenges can be significantly enhanced</w:t>
      </w:r>
      <w:r>
        <w:t>.</w:t>
      </w:r>
      <w:r w:rsidRPr="00AE1EB9">
        <w:t xml:space="preserve"> </w:t>
      </w:r>
      <w:r>
        <w:t>These organisations</w:t>
      </w:r>
      <w:r w:rsidRPr="00AE1EB9">
        <w:t xml:space="preserve"> can provide the expertise and community networks needed to fill gaps in healthcare delivery</w:t>
      </w:r>
      <w:r w:rsidR="00650D33">
        <w:t xml:space="preserve">. </w:t>
      </w:r>
      <w:r>
        <w:t>V</w:t>
      </w:r>
      <w:r w:rsidRPr="00AE1EB9">
        <w:t xml:space="preserve">aluable support in education, training, screening, and awareness-raising activities </w:t>
      </w:r>
      <w:r>
        <w:t xml:space="preserve">can be provided </w:t>
      </w:r>
      <w:r w:rsidRPr="00AE1EB9">
        <w:t xml:space="preserve">to help ensure equitable access to healthcare services. By strengthening these partnerships, the government can make substantial progress in improving women's health outcomes, particularly in </w:t>
      </w:r>
      <w:r w:rsidR="00650D33">
        <w:t xml:space="preserve">the SRH </w:t>
      </w:r>
      <w:r w:rsidRPr="00AE1EB9">
        <w:t>area.</w:t>
      </w:r>
    </w:p>
    <w:p w14:paraId="0357AC5F" w14:textId="10891277" w:rsidR="000A7B26" w:rsidRDefault="000A7B26" w:rsidP="000A7B26">
      <w:pPr>
        <w:jc w:val="both"/>
      </w:pPr>
      <w:r w:rsidRPr="00AE1EB9">
        <w:t xml:space="preserve">To address the health challenges faced by women in the Cook Islands, especially in the realm of </w:t>
      </w:r>
      <w:r>
        <w:t>SRH</w:t>
      </w:r>
      <w:r w:rsidRPr="00AE1EB9">
        <w:t xml:space="preserve">, </w:t>
      </w:r>
      <w:r>
        <w:t>there needs to be</w:t>
      </w:r>
      <w:r w:rsidRPr="00AE1EB9">
        <w:t xml:space="preserve"> skilled healthcare professionals, improv</w:t>
      </w:r>
      <w:r>
        <w:t xml:space="preserve">ed </w:t>
      </w:r>
      <w:r w:rsidRPr="00AE1EB9">
        <w:t xml:space="preserve">healthcare infrastructure, </w:t>
      </w:r>
      <w:r>
        <w:t>a reduction in</w:t>
      </w:r>
      <w:r w:rsidRPr="00AE1EB9">
        <w:t xml:space="preserve"> equipment shortages, and better access to care for those in remote areas. </w:t>
      </w:r>
    </w:p>
    <w:p w14:paraId="6085C358" w14:textId="28E172E7" w:rsidR="00683435" w:rsidRPr="00AE1EB9" w:rsidRDefault="00683435" w:rsidP="000A7B26">
      <w:pPr>
        <w:jc w:val="both"/>
      </w:pPr>
      <w:r>
        <w:t>The 2023 report</w:t>
      </w:r>
      <w:r>
        <w:rPr>
          <w:rStyle w:val="FootnoteReference"/>
        </w:rPr>
        <w:footnoteReference w:id="19"/>
      </w:r>
      <w:r>
        <w:t xml:space="preserve"> commissioned by the Cook Islands Family Welfare agency concludes the treatment of abortion as a criminal rather than a SRH matter promotes discrimination.</w:t>
      </w:r>
    </w:p>
    <w:tbl>
      <w:tblPr>
        <w:tblStyle w:val="TableGrid"/>
        <w:tblW w:w="0" w:type="auto"/>
        <w:tblBorders>
          <w:top w:val="thinThickSmallGap" w:sz="24" w:space="0" w:color="7030A0"/>
          <w:left w:val="thinThickSmallGap" w:sz="24" w:space="0" w:color="7030A0"/>
          <w:bottom w:val="thinThickSmallGap" w:sz="24" w:space="0" w:color="7030A0"/>
          <w:right w:val="thinThickSmallGap" w:sz="24" w:space="0" w:color="7030A0"/>
          <w:insideH w:val="thinThickSmallGap" w:sz="24" w:space="0" w:color="7030A0"/>
          <w:insideV w:val="thinThickSmallGap" w:sz="24" w:space="0" w:color="7030A0"/>
        </w:tblBorders>
        <w:tblLook w:val="04A0" w:firstRow="1" w:lastRow="0" w:firstColumn="1" w:lastColumn="0" w:noHBand="0" w:noVBand="1"/>
      </w:tblPr>
      <w:tblGrid>
        <w:gridCol w:w="8936"/>
      </w:tblGrid>
      <w:tr w:rsidR="00A844F7" w:rsidRPr="00AE1EB9" w14:paraId="081BEC49" w14:textId="77777777" w:rsidTr="009B33AD">
        <w:tc>
          <w:tcPr>
            <w:tcW w:w="8936" w:type="dxa"/>
          </w:tcPr>
          <w:p w14:paraId="7C8C55E2" w14:textId="77777777" w:rsidR="00A844F7" w:rsidRPr="00AE1EB9" w:rsidRDefault="00A844F7" w:rsidP="00A844F7">
            <w:pPr>
              <w:pStyle w:val="Heading3"/>
            </w:pPr>
            <w:r w:rsidRPr="00AE1EB9">
              <w:lastRenderedPageBreak/>
              <w:t>Recommendation</w:t>
            </w:r>
          </w:p>
          <w:p w14:paraId="06564115" w14:textId="77777777" w:rsidR="00A844F7" w:rsidRPr="00AE1EB9" w:rsidRDefault="00A844F7" w:rsidP="006450F3">
            <w:pPr>
              <w:ind w:left="697" w:hanging="697"/>
            </w:pPr>
            <w:r w:rsidRPr="00AE1EB9">
              <w:t>12.1</w:t>
            </w:r>
            <w:r w:rsidRPr="00AE1EB9">
              <w:tab/>
              <w:t>Expand women’s health and social protection measures to ensure accessible, gender-sensitive healthcare and welfare policies.</w:t>
            </w:r>
          </w:p>
          <w:p w14:paraId="48C65A84" w14:textId="7C8B433B" w:rsidR="00683435" w:rsidRDefault="008D0FDD" w:rsidP="00683435">
            <w:pPr>
              <w:ind w:left="697" w:hanging="697"/>
            </w:pPr>
            <w:r w:rsidRPr="00AE1EB9">
              <w:t>12.2</w:t>
            </w:r>
            <w:r w:rsidRPr="00AE1EB9">
              <w:tab/>
              <w:t>Improve access to sexual and reproductive health services.</w:t>
            </w:r>
          </w:p>
          <w:p w14:paraId="061C974E" w14:textId="1D788A50" w:rsidR="000A7B26" w:rsidRDefault="000A7B26" w:rsidP="006450F3">
            <w:pPr>
              <w:ind w:left="697" w:hanging="697"/>
            </w:pPr>
            <w:r>
              <w:t>12.3</w:t>
            </w:r>
            <w:r>
              <w:tab/>
              <w:t>S</w:t>
            </w:r>
            <w:r w:rsidRPr="00AE1EB9">
              <w:t xml:space="preserve">trengthen partnerships </w:t>
            </w:r>
            <w:r>
              <w:t>to</w:t>
            </w:r>
            <w:r w:rsidRPr="00AE1EB9">
              <w:t xml:space="preserve"> make substantial progress in improving women's health </w:t>
            </w:r>
            <w:r w:rsidR="00D208B4" w:rsidRPr="00AE1EB9">
              <w:t>outcomes.</w:t>
            </w:r>
          </w:p>
          <w:p w14:paraId="0A3EA88F" w14:textId="77777777" w:rsidR="000A7B26" w:rsidRDefault="000A7B26" w:rsidP="006450F3">
            <w:pPr>
              <w:ind w:left="697" w:hanging="697"/>
            </w:pPr>
            <w:r>
              <w:t>12.4</w:t>
            </w:r>
            <w:r>
              <w:tab/>
              <w:t>I</w:t>
            </w:r>
            <w:r w:rsidRPr="00AE1EB9">
              <w:t>ncreas</w:t>
            </w:r>
            <w:r>
              <w:t xml:space="preserve">e the number of </w:t>
            </w:r>
            <w:r w:rsidRPr="00AE1EB9">
              <w:t>skilled healthcare professionals</w:t>
            </w:r>
            <w:r>
              <w:t>.</w:t>
            </w:r>
          </w:p>
          <w:p w14:paraId="44C1CC80" w14:textId="77777777" w:rsidR="00E86380" w:rsidRDefault="00E86380" w:rsidP="006450F3">
            <w:pPr>
              <w:ind w:left="697" w:hanging="697"/>
            </w:pPr>
            <w:r>
              <w:t>12.5</w:t>
            </w:r>
            <w:r>
              <w:tab/>
              <w:t>Improve access to care in remote areas.</w:t>
            </w:r>
          </w:p>
          <w:p w14:paraId="6A638CC2" w14:textId="3DF2092E" w:rsidR="00683435" w:rsidRPr="00AE1EB9" w:rsidRDefault="00683435" w:rsidP="006450F3">
            <w:pPr>
              <w:ind w:left="697" w:hanging="697"/>
            </w:pPr>
            <w:r>
              <w:t>12.6   Move the stigma of seeking termination of pregnancy towards the health implications and safe practise</w:t>
            </w:r>
            <w:r w:rsidR="00087CDC">
              <w:t>s</w:t>
            </w:r>
            <w:r>
              <w:t>.</w:t>
            </w:r>
          </w:p>
        </w:tc>
      </w:tr>
    </w:tbl>
    <w:p w14:paraId="33D3A1B7" w14:textId="77777777" w:rsidR="009B33AD" w:rsidRPr="00AE1EB9" w:rsidRDefault="009B33AD" w:rsidP="00E86380">
      <w:pPr>
        <w:pStyle w:val="Heading2"/>
      </w:pPr>
      <w:r w:rsidRPr="00AE1EB9">
        <w:t>Article 13:</w:t>
      </w:r>
      <w:r w:rsidRPr="00AE1EB9">
        <w:tab/>
        <w:t>Economic and social life</w:t>
      </w:r>
    </w:p>
    <w:p w14:paraId="5676E955" w14:textId="13FE7EED" w:rsidR="00EC0601" w:rsidRDefault="00EC0601" w:rsidP="009B33AD">
      <w:r w:rsidRPr="00EC0601">
        <w:t xml:space="preserve">Expanding inclusive policies, mentorship, and targeted support is essential to enhancing women’s economic participation. Equitable measures, access to funding, and career development initiatives can empower women, including those in the </w:t>
      </w:r>
      <w:r w:rsidR="00650D33">
        <w:t>Pa Enua</w:t>
      </w:r>
      <w:r w:rsidRPr="00EC0601">
        <w:t xml:space="preserve"> and migrant workers, who face unique barriers to opportunity. Sustained investment is key to long-term impact.</w:t>
      </w:r>
    </w:p>
    <w:p w14:paraId="54F02A41" w14:textId="3B8088BD" w:rsidR="00EC0601" w:rsidRDefault="00EC0601" w:rsidP="009B33AD">
      <w:r w:rsidRPr="00EC0601">
        <w:t xml:space="preserve">Elderly and vulnerable individuals in the Cook Islands, especially those with health and disability challenges, face significant gaps </w:t>
      </w:r>
      <w:r>
        <w:rPr>
          <w:rStyle w:val="FootnoteReference"/>
        </w:rPr>
        <w:footnoteReference w:id="20"/>
      </w:r>
      <w:r w:rsidRPr="00EC0601">
        <w:t xml:space="preserve">in care and support. While family-based care is central to the culture, many families lack the resources to provide adequate support. Despite government assistance through caregiver allowances and health services, these provisions fall short. </w:t>
      </w:r>
      <w:r>
        <w:t>A</w:t>
      </w:r>
      <w:r w:rsidRPr="00EC0601">
        <w:t xml:space="preserve"> more sustainable, comprehensive approach is needed to meet the growing demand for elderly care.</w:t>
      </w:r>
    </w:p>
    <w:p w14:paraId="307E9160" w14:textId="09570AD2" w:rsidR="00E86380" w:rsidRPr="00AE1EB9" w:rsidRDefault="00E86380" w:rsidP="00E86380">
      <w:pPr>
        <w:jc w:val="both"/>
      </w:pPr>
      <w:r>
        <w:t>W</w:t>
      </w:r>
      <w:r w:rsidRPr="00AE1EB9">
        <w:t xml:space="preserve">omen’s economic participation </w:t>
      </w:r>
      <w:r>
        <w:t xml:space="preserve">has been enhanced </w:t>
      </w:r>
      <w:r w:rsidRPr="00AE1EB9">
        <w:t xml:space="preserve">through business training, mentorship, and access to financial support, </w:t>
      </w:r>
      <w:r>
        <w:t>though there</w:t>
      </w:r>
      <w:r w:rsidRPr="00AE1EB9">
        <w:t xml:space="preserve"> remain critical gaps in the support targeted at women. The lack of preference for women in financial loan programmes and the absence of targeted policies for women’s economic empowerment hinder women’s ability to fully capital</w:t>
      </w:r>
      <w:r>
        <w:t>ise</w:t>
      </w:r>
      <w:r w:rsidRPr="00AE1EB9">
        <w:t xml:space="preserve"> on entrepreneurial opportunities. </w:t>
      </w:r>
      <w:r>
        <w:t xml:space="preserve"> </w:t>
      </w:r>
    </w:p>
    <w:p w14:paraId="029BDBA2" w14:textId="57132CB3" w:rsidR="00E86380" w:rsidRPr="00AE1EB9" w:rsidRDefault="00E86380" w:rsidP="00E86380">
      <w:pPr>
        <w:jc w:val="both"/>
      </w:pPr>
      <w:r w:rsidRPr="00AE1EB9">
        <w:t xml:space="preserve">There is a pressing need for long-term, gender-focused economic empowerment programmes that offer tailored solutions to the unique challenges women face in the workforce and business. </w:t>
      </w:r>
    </w:p>
    <w:p w14:paraId="0B301B8C" w14:textId="383EA9F9" w:rsidR="00E86380" w:rsidRDefault="00E86380" w:rsidP="00E86380">
      <w:pPr>
        <w:jc w:val="both"/>
      </w:pPr>
      <w:r>
        <w:lastRenderedPageBreak/>
        <w:t>W</w:t>
      </w:r>
      <w:r w:rsidRPr="00AE1EB9">
        <w:t>omen’s unpaid labour in agriculture, marine, community and domestic work</w:t>
      </w:r>
      <w:r>
        <w:t xml:space="preserve"> </w:t>
      </w:r>
      <w:proofErr w:type="gramStart"/>
      <w:r w:rsidR="00650D33">
        <w:t>remains</w:t>
      </w:r>
      <w:proofErr w:type="gramEnd"/>
      <w:r w:rsidR="00650D33">
        <w:t xml:space="preserve"> un</w:t>
      </w:r>
      <w:r>
        <w:t>recognised.  W</w:t>
      </w:r>
      <w:r w:rsidRPr="00AE1EB9">
        <w:t xml:space="preserve">omen’s contributions </w:t>
      </w:r>
      <w:r>
        <w:t xml:space="preserve">must be </w:t>
      </w:r>
      <w:r w:rsidR="00D208B4" w:rsidRPr="00AE1EB9">
        <w:t>valued.</w:t>
      </w:r>
    </w:p>
    <w:p w14:paraId="30457B78" w14:textId="40DCC711" w:rsidR="00E86380" w:rsidRPr="00AE1EB9" w:rsidRDefault="00E86380" w:rsidP="00E86380">
      <w:pPr>
        <w:jc w:val="both"/>
      </w:pPr>
      <w:r w:rsidRPr="00AE1EB9">
        <w:t>NGOs advocating for women’s empowerment call for stronger partnerships with the government to implement these changes.</w:t>
      </w:r>
    </w:p>
    <w:tbl>
      <w:tblPr>
        <w:tblStyle w:val="TableGrid"/>
        <w:tblW w:w="0" w:type="auto"/>
        <w:tblBorders>
          <w:top w:val="thinThickSmallGap" w:sz="24" w:space="0" w:color="7030A0"/>
          <w:left w:val="thinThickSmallGap" w:sz="24" w:space="0" w:color="7030A0"/>
          <w:bottom w:val="thinThickSmallGap" w:sz="24" w:space="0" w:color="7030A0"/>
          <w:right w:val="thinThickSmallGap" w:sz="24" w:space="0" w:color="7030A0"/>
          <w:insideH w:val="thinThickSmallGap" w:sz="24" w:space="0" w:color="7030A0"/>
          <w:insideV w:val="thinThickSmallGap" w:sz="24" w:space="0" w:color="7030A0"/>
        </w:tblBorders>
        <w:tblLook w:val="04A0" w:firstRow="1" w:lastRow="0" w:firstColumn="1" w:lastColumn="0" w:noHBand="0" w:noVBand="1"/>
      </w:tblPr>
      <w:tblGrid>
        <w:gridCol w:w="8936"/>
      </w:tblGrid>
      <w:tr w:rsidR="009B33AD" w:rsidRPr="00AE1EB9" w14:paraId="2915F876" w14:textId="77777777" w:rsidTr="00E86380">
        <w:tc>
          <w:tcPr>
            <w:tcW w:w="8936" w:type="dxa"/>
          </w:tcPr>
          <w:p w14:paraId="7B7E4F73" w14:textId="77777777" w:rsidR="009B33AD" w:rsidRPr="00AE1EB9" w:rsidRDefault="009B33AD" w:rsidP="009B33AD">
            <w:pPr>
              <w:pStyle w:val="Heading3"/>
            </w:pPr>
            <w:r w:rsidRPr="00AE1EB9">
              <w:t>Recommendation</w:t>
            </w:r>
          </w:p>
          <w:p w14:paraId="369A9375" w14:textId="77777777" w:rsidR="009B33AD" w:rsidRDefault="009B33AD" w:rsidP="009B33AD">
            <w:pPr>
              <w:ind w:left="697" w:hanging="697"/>
            </w:pPr>
            <w:r w:rsidRPr="00AE1EB9">
              <w:t>13.1</w:t>
            </w:r>
            <w:r w:rsidRPr="00AE1EB9">
              <w:tab/>
              <w:t>Implement affirmative action policies, mentorship p</w:t>
            </w:r>
            <w:r w:rsidR="00131785" w:rsidRPr="00AE1EB9">
              <w:t>rogramme</w:t>
            </w:r>
            <w:r w:rsidRPr="00AE1EB9">
              <w:t>s, and targeted initiatives to enhance women’s economic participation.</w:t>
            </w:r>
          </w:p>
          <w:p w14:paraId="104029F1" w14:textId="77777777" w:rsidR="00E86380" w:rsidRDefault="00E86380" w:rsidP="009B33AD">
            <w:pPr>
              <w:ind w:left="697" w:hanging="697"/>
            </w:pPr>
            <w:r>
              <w:t>13.2</w:t>
            </w:r>
            <w:r>
              <w:tab/>
              <w:t>P</w:t>
            </w:r>
            <w:r w:rsidRPr="00AE1EB9">
              <w:t>rioritis</w:t>
            </w:r>
            <w:r>
              <w:t xml:space="preserve">e </w:t>
            </w:r>
            <w:r w:rsidRPr="00AE1EB9">
              <w:t>policies that promote women’s entrepreneurship, including the establishment of women-specific financial support programmes</w:t>
            </w:r>
            <w:r>
              <w:t>.</w:t>
            </w:r>
          </w:p>
          <w:p w14:paraId="74E8FBEF" w14:textId="50AD7E9B" w:rsidR="00E86380" w:rsidRPr="00AE1EB9" w:rsidRDefault="00E86380" w:rsidP="009B33AD">
            <w:pPr>
              <w:ind w:left="697" w:hanging="697"/>
            </w:pPr>
            <w:r>
              <w:t>13.3</w:t>
            </w:r>
            <w:r>
              <w:tab/>
              <w:t>W</w:t>
            </w:r>
            <w:r w:rsidRPr="00AE1EB9">
              <w:t xml:space="preserve">omen’s rights to equal access to economic opportunities </w:t>
            </w:r>
            <w:r>
              <w:t>must be</w:t>
            </w:r>
            <w:r w:rsidRPr="00AE1EB9">
              <w:t xml:space="preserve"> upheld.</w:t>
            </w:r>
          </w:p>
        </w:tc>
      </w:tr>
    </w:tbl>
    <w:p w14:paraId="7F05AAE6" w14:textId="77777777" w:rsidR="009B33AD" w:rsidRPr="00AE1EB9" w:rsidRDefault="009B33AD" w:rsidP="009B33AD"/>
    <w:p w14:paraId="6EEA6C57" w14:textId="0E217DB8" w:rsidR="00AE2644" w:rsidRPr="00AE1EB9" w:rsidRDefault="00AE2644" w:rsidP="00E86380">
      <w:pPr>
        <w:pStyle w:val="Heading2"/>
      </w:pPr>
      <w:r w:rsidRPr="00AE1EB9">
        <w:t>Article 14:  Rural Women (</w:t>
      </w:r>
      <w:r w:rsidR="00650D33">
        <w:t>Pa Enua (</w:t>
      </w:r>
      <w:r w:rsidRPr="00AE1EB9">
        <w:t>Outer Islands</w:t>
      </w:r>
      <w:r w:rsidR="00650D33">
        <w:t>)</w:t>
      </w:r>
      <w:r w:rsidRPr="00AE1EB9">
        <w:t>)</w:t>
      </w:r>
    </w:p>
    <w:p w14:paraId="6A25F19D" w14:textId="18A68EFA" w:rsidR="00AE2644" w:rsidRPr="007F1BB5" w:rsidRDefault="00E86380" w:rsidP="00AE2644">
      <w:pPr>
        <w:jc w:val="both"/>
      </w:pPr>
      <w:r>
        <w:t>W</w:t>
      </w:r>
      <w:r w:rsidR="00AE2644" w:rsidRPr="00AE1EB9">
        <w:t xml:space="preserve">omen in the Pa Enua </w:t>
      </w:r>
      <w:r>
        <w:t>have</w:t>
      </w:r>
      <w:r w:rsidR="00650D33">
        <w:t xml:space="preserve"> benefitted from</w:t>
      </w:r>
      <w:r w:rsidR="00AE2644" w:rsidRPr="00AE1EB9">
        <w:t xml:space="preserve"> improv</w:t>
      </w:r>
      <w:r>
        <w:t>ed</w:t>
      </w:r>
      <w:r w:rsidR="00AE2644" w:rsidRPr="00AE1EB9">
        <w:t xml:space="preserve"> access to medical services, reduc</w:t>
      </w:r>
      <w:r>
        <w:t>ed</w:t>
      </w:r>
      <w:r w:rsidR="00AE2644" w:rsidRPr="00AE1EB9">
        <w:t xml:space="preserve"> freight costs, enhanc</w:t>
      </w:r>
      <w:r>
        <w:t>ed</w:t>
      </w:r>
      <w:r w:rsidR="00AE2644" w:rsidRPr="00AE1EB9">
        <w:t xml:space="preserve"> water supply, and expand</w:t>
      </w:r>
      <w:r>
        <w:t>ed</w:t>
      </w:r>
      <w:r w:rsidR="00AE2644" w:rsidRPr="00AE1EB9">
        <w:t xml:space="preserve"> social assistance programmes. </w:t>
      </w:r>
      <w:r>
        <w:t>T</w:t>
      </w:r>
      <w:r w:rsidR="00AE2644" w:rsidRPr="00AE1EB9">
        <w:t xml:space="preserve">hese </w:t>
      </w:r>
      <w:r>
        <w:t>improvements</w:t>
      </w:r>
      <w:r w:rsidR="00AE2644" w:rsidRPr="00AE1EB9">
        <w:t xml:space="preserve"> are </w:t>
      </w:r>
      <w:r>
        <w:t>not</w:t>
      </w:r>
      <w:r w:rsidR="00AE2644" w:rsidRPr="00AE1EB9">
        <w:t xml:space="preserve"> enough, and there are still several gaps and challenges that need urgent attention. The limited availability of SRH services and healthcare infrastructure, the ongoing freight and logistical issues, and the need for consistent and sustainable improvements in water supply systems all require ongoing </w:t>
      </w:r>
      <w:r w:rsidR="00AE2644" w:rsidRPr="007F1BB5">
        <w:t>investment and attention.</w:t>
      </w:r>
      <w:r w:rsidR="007F1BB5" w:rsidRPr="007F1BB5">
        <w:t xml:space="preserve">  </w:t>
      </w:r>
      <w:r w:rsidR="007F1BB5">
        <w:t xml:space="preserve">These </w:t>
      </w:r>
      <w:r w:rsidR="00AE2644" w:rsidRPr="007F1BB5">
        <w:t xml:space="preserve">are crucial to reducing poverty and improving the quality of life for women in </w:t>
      </w:r>
      <w:r w:rsidR="00650D33">
        <w:t>the Pa Enua</w:t>
      </w:r>
      <w:r w:rsidR="00AE2644" w:rsidRPr="007F1BB5">
        <w:t xml:space="preserve">. </w:t>
      </w:r>
    </w:p>
    <w:p w14:paraId="0D1C39D6" w14:textId="77777777" w:rsidR="00AE2644" w:rsidRPr="00AE1EB9" w:rsidRDefault="00AE2644" w:rsidP="00AE2644">
      <w:pPr>
        <w:pStyle w:val="Heading4"/>
      </w:pPr>
      <w:r w:rsidRPr="00AE1EB9">
        <w:t>Disadvantaged groups of Women</w:t>
      </w:r>
    </w:p>
    <w:p w14:paraId="47C348CB" w14:textId="25DC7E98" w:rsidR="00AE2644" w:rsidRPr="00AE1EB9" w:rsidRDefault="00AE2644" w:rsidP="007F1BB5">
      <w:pPr>
        <w:jc w:val="both"/>
      </w:pPr>
      <w:r w:rsidRPr="00AE1EB9">
        <w:t>Efforts should be made to expand the reach of healthcare services to all areas, particularly through public-private partnerships that ensure affordability and access.</w:t>
      </w:r>
      <w:r w:rsidR="007F1BB5">
        <w:t xml:space="preserve">  A</w:t>
      </w:r>
      <w:r w:rsidRPr="00AE1EB9">
        <w:t xml:space="preserve">wareness-raising campaigns should be intensified to combat the stigmatisation of LGBTGI individuals, ensuring that they can live free from discrimination. </w:t>
      </w:r>
    </w:p>
    <w:p w14:paraId="29CC5F80" w14:textId="46779CC0" w:rsidR="00AE2644" w:rsidRPr="00AE1EB9" w:rsidRDefault="007F1BB5" w:rsidP="007F1BB5">
      <w:pPr>
        <w:jc w:val="both"/>
      </w:pPr>
      <w:r>
        <w:t>C</w:t>
      </w:r>
      <w:r w:rsidR="00AE2644" w:rsidRPr="00AE1EB9">
        <w:t>omprehensive, inclusive policies that ensure women with disabilities have equal opportunities to thrive in all aspects of society, contributing to a truly inclusive and equitable nation</w:t>
      </w:r>
      <w:r>
        <w:t xml:space="preserve">, need to be </w:t>
      </w:r>
      <w:r w:rsidRPr="00AE1EB9">
        <w:t>develop</w:t>
      </w:r>
      <w:r>
        <w:t>ed</w:t>
      </w:r>
      <w:r w:rsidRPr="00AE1EB9">
        <w:t xml:space="preserve"> and implement</w:t>
      </w:r>
      <w:r>
        <w:t>ed.</w:t>
      </w:r>
    </w:p>
    <w:p w14:paraId="20787D7B" w14:textId="77777777" w:rsidR="00AE2644" w:rsidRPr="00AE1EB9" w:rsidRDefault="00AE2644" w:rsidP="00AE2644">
      <w:pPr>
        <w:pStyle w:val="Heading4"/>
      </w:pPr>
      <w:r w:rsidRPr="00AE1EB9">
        <w:t>Impact of Climate Change and Natural Disasters on Women</w:t>
      </w:r>
    </w:p>
    <w:p w14:paraId="49729234" w14:textId="755D2544" w:rsidR="00AE2644" w:rsidRPr="00AE1EB9" w:rsidRDefault="00AE2644" w:rsidP="00AE2644">
      <w:pPr>
        <w:jc w:val="both"/>
      </w:pPr>
      <w:r w:rsidRPr="00AE1EB9">
        <w:t xml:space="preserve">While significant progress has been made in integrating gender perspectives into climate change and disaster risk reduction policies, several critical gaps remain. The lack of specific strategies for implementing gender-responsive climate policies, the absence of robust sex-disaggregated data, and the digital literacy gaps in remote areas present barriers to fully achieving the objectives set out in the </w:t>
      </w:r>
      <w:r w:rsidR="007F1BB5">
        <w:t>CO</w:t>
      </w:r>
      <w:r w:rsidRPr="00AE1EB9">
        <w:t xml:space="preserve">. </w:t>
      </w:r>
      <w:r w:rsidR="007F1BB5">
        <w:t>T</w:t>
      </w:r>
      <w:r w:rsidRPr="00AE1EB9">
        <w:t>here is a need for greater awareness and understanding of the unique impacts that climate change and natural disasters have on women, particularly in the Pa Enua.</w:t>
      </w:r>
    </w:p>
    <w:p w14:paraId="4B5FA969" w14:textId="6BA7F83E" w:rsidR="00AE2644" w:rsidRDefault="007F1BB5" w:rsidP="00AE2644">
      <w:pPr>
        <w:jc w:val="both"/>
      </w:pPr>
      <w:r>
        <w:lastRenderedPageBreak/>
        <w:t>T</w:t>
      </w:r>
      <w:r w:rsidR="00AE2644" w:rsidRPr="00AE1EB9">
        <w:t>he Climate Change Policy</w:t>
      </w:r>
      <w:r w:rsidR="00AE2644" w:rsidRPr="00AE1EB9">
        <w:rPr>
          <w:rStyle w:val="FootnoteReference"/>
        </w:rPr>
        <w:footnoteReference w:id="21"/>
      </w:r>
      <w:r w:rsidR="00AE2644" w:rsidRPr="00AE1EB9">
        <w:t xml:space="preserve"> and other related frameworks </w:t>
      </w:r>
      <w:r>
        <w:t>need</w:t>
      </w:r>
      <w:r w:rsidRPr="00AE1EB9">
        <w:t xml:space="preserve"> clear, actionable strategies </w:t>
      </w:r>
      <w:r w:rsidR="00AE2644" w:rsidRPr="00AE1EB9">
        <w:t xml:space="preserve">to ensure gender equality in climate change adaptation and disaster response. This includes the establishment of mechanisms for collecting and utilizing sex-disaggregated data to assess the impact of these policies on women’s rights and well-being. </w:t>
      </w:r>
      <w:r w:rsidR="00087CDC">
        <w:t>F</w:t>
      </w:r>
      <w:r w:rsidR="00AE2644" w:rsidRPr="00AE1EB9">
        <w:t xml:space="preserve">urther efforts should be made to improve digital access and literacy among women in remote communities, ensuring they are equipped to receive timely and relevant information. </w:t>
      </w:r>
    </w:p>
    <w:p w14:paraId="2FF2F6CA" w14:textId="5B1F83AC" w:rsidR="00AE2644" w:rsidRDefault="00AF029E" w:rsidP="00AE2644">
      <w:pPr>
        <w:jc w:val="both"/>
      </w:pPr>
      <w:r>
        <w:t xml:space="preserve">As Vaine Wichman, </w:t>
      </w:r>
      <w:r w:rsidR="00EC0601">
        <w:t xml:space="preserve">President of </w:t>
      </w:r>
      <w:r>
        <w:t>CINCW, said in her oral statement to the International Court of Justice in 2024:</w:t>
      </w:r>
    </w:p>
    <w:p w14:paraId="57A6FA73" w14:textId="3CF2A776" w:rsidR="00AF029E" w:rsidRPr="00AE1EB9" w:rsidRDefault="00AF029E" w:rsidP="00AF029E">
      <w:pPr>
        <w:ind w:left="720"/>
        <w:jc w:val="both"/>
      </w:pPr>
      <w:r>
        <w:t>The production of handicraft is mainly as</w:t>
      </w:r>
      <w:r w:rsidR="00EC0601">
        <w:t>s</w:t>
      </w:r>
      <w:r>
        <w:t>e</w:t>
      </w:r>
      <w:r w:rsidR="00EC0601">
        <w:t>sse</w:t>
      </w:r>
      <w:r>
        <w:t>d in the informal invisible sector.  Often this means that our women producers are not able to attract resources and support to assist in protecting the raw materials they rely on.  This is a gender equality issue because women’s food and handicraft products are not clearly acknowledged in the production side of the country’s national accounts.  Also, our women are concerned about the non-economic loss and damage to their raw material ecosystems.  The authenticity of our cultural products has eroded.  This erosion influences the breakdown in family traditions, cultural identity and the practice of our Māori language.</w:t>
      </w:r>
    </w:p>
    <w:tbl>
      <w:tblPr>
        <w:tblStyle w:val="TableGrid"/>
        <w:tblW w:w="0" w:type="auto"/>
        <w:tblBorders>
          <w:top w:val="thinThickSmallGap" w:sz="24" w:space="0" w:color="7030A0"/>
          <w:left w:val="thinThickSmallGap" w:sz="24" w:space="0" w:color="7030A0"/>
          <w:bottom w:val="thinThickSmallGap" w:sz="24" w:space="0" w:color="7030A0"/>
          <w:right w:val="thinThickSmallGap" w:sz="24" w:space="0" w:color="7030A0"/>
          <w:insideH w:val="thinThickSmallGap" w:sz="24" w:space="0" w:color="7030A0"/>
          <w:insideV w:val="thinThickSmallGap" w:sz="24" w:space="0" w:color="7030A0"/>
        </w:tblBorders>
        <w:tblLook w:val="04A0" w:firstRow="1" w:lastRow="0" w:firstColumn="1" w:lastColumn="0" w:noHBand="0" w:noVBand="1"/>
      </w:tblPr>
      <w:tblGrid>
        <w:gridCol w:w="8936"/>
      </w:tblGrid>
      <w:tr w:rsidR="00AE2644" w:rsidRPr="00AE1EB9" w14:paraId="6E88BD8A" w14:textId="77777777" w:rsidTr="00DF622C">
        <w:tc>
          <w:tcPr>
            <w:tcW w:w="9016" w:type="dxa"/>
          </w:tcPr>
          <w:p w14:paraId="16F26E77" w14:textId="77777777" w:rsidR="00AE2644" w:rsidRPr="00AE1EB9" w:rsidRDefault="00AE2644" w:rsidP="00DF622C">
            <w:pPr>
              <w:pStyle w:val="Heading3"/>
            </w:pPr>
            <w:r w:rsidRPr="00AE1EB9">
              <w:lastRenderedPageBreak/>
              <w:t>Recommendation</w:t>
            </w:r>
          </w:p>
          <w:p w14:paraId="24F49822" w14:textId="1D7CA6DE" w:rsidR="009C1E2A" w:rsidRDefault="009C1E2A" w:rsidP="009C1E2A">
            <w:pPr>
              <w:ind w:left="697" w:hanging="697"/>
              <w:jc w:val="both"/>
            </w:pPr>
            <w:r>
              <w:t>14.1</w:t>
            </w:r>
            <w:r>
              <w:tab/>
              <w:t xml:space="preserve">Invest in expanding healthcare services, ensuring equitable access to SRH services across all </w:t>
            </w:r>
            <w:r w:rsidR="00650D33">
              <w:t>Pa Enua</w:t>
            </w:r>
            <w:r>
              <w:t xml:space="preserve">. </w:t>
            </w:r>
          </w:p>
          <w:p w14:paraId="0F6DFD8A" w14:textId="55F96092" w:rsidR="009C1E2A" w:rsidRDefault="009C1E2A" w:rsidP="009C1E2A">
            <w:pPr>
              <w:ind w:left="697" w:hanging="697"/>
              <w:jc w:val="both"/>
            </w:pPr>
            <w:r>
              <w:t>14.2</w:t>
            </w:r>
            <w:r>
              <w:tab/>
              <w:t>Prioritise sustainable solutions to freight and transportation challenges, for women entrepreneurs and their familie</w:t>
            </w:r>
            <w:r w:rsidR="003568CD">
              <w:t>s</w:t>
            </w:r>
            <w:r>
              <w:t>, to enable them to thrive economically.</w:t>
            </w:r>
          </w:p>
          <w:p w14:paraId="77A3A605" w14:textId="20B6B902" w:rsidR="007F1BB5" w:rsidRDefault="007F1BB5" w:rsidP="009C1E2A">
            <w:pPr>
              <w:ind w:left="697" w:hanging="697"/>
              <w:jc w:val="both"/>
            </w:pPr>
            <w:r>
              <w:t>14.3</w:t>
            </w:r>
            <w:r>
              <w:tab/>
              <w:t>I</w:t>
            </w:r>
            <w:r w:rsidRPr="00AE1EB9">
              <w:t>nvest</w:t>
            </w:r>
            <w:r>
              <w:t xml:space="preserve"> in </w:t>
            </w:r>
            <w:r w:rsidRPr="00AE1EB9">
              <w:t>consistent and sustainable improvements in water supply systems</w:t>
            </w:r>
            <w:r>
              <w:t>.</w:t>
            </w:r>
          </w:p>
          <w:p w14:paraId="25027B18" w14:textId="1410431E" w:rsidR="007F1BB5" w:rsidRDefault="007F1BB5" w:rsidP="009C1E2A">
            <w:pPr>
              <w:ind w:left="697" w:hanging="697"/>
              <w:jc w:val="both"/>
            </w:pPr>
            <w:r>
              <w:t>14.4</w:t>
            </w:r>
            <w:r>
              <w:tab/>
              <w:t xml:space="preserve">Reduce the </w:t>
            </w:r>
            <w:r w:rsidRPr="00AE1EB9">
              <w:t>stigmatisation of LGBTGI individuals</w:t>
            </w:r>
            <w:r>
              <w:t>.</w:t>
            </w:r>
          </w:p>
          <w:p w14:paraId="3DD98FD9" w14:textId="5AFA9209" w:rsidR="007F1BB5" w:rsidRDefault="007F1BB5" w:rsidP="009C1E2A">
            <w:pPr>
              <w:ind w:left="697" w:hanging="697"/>
              <w:jc w:val="both"/>
            </w:pPr>
            <w:r>
              <w:t>14.5</w:t>
            </w:r>
            <w:r>
              <w:tab/>
              <w:t>E</w:t>
            </w:r>
            <w:r w:rsidRPr="00AE1EB9">
              <w:t xml:space="preserve">nsure </w:t>
            </w:r>
            <w:r>
              <w:t xml:space="preserve">that </w:t>
            </w:r>
            <w:r w:rsidRPr="00AE1EB9">
              <w:t xml:space="preserve">women with disabilities have equal opportunities to thrive in all aspects of </w:t>
            </w:r>
            <w:r w:rsidR="00D208B4" w:rsidRPr="00AE1EB9">
              <w:t>society.</w:t>
            </w:r>
          </w:p>
          <w:p w14:paraId="6D847EDB" w14:textId="13BA4798" w:rsidR="00AE2644" w:rsidRPr="00AE1EB9" w:rsidRDefault="00AE2644" w:rsidP="00DF622C">
            <w:pPr>
              <w:ind w:left="697" w:hanging="697"/>
              <w:jc w:val="both"/>
            </w:pPr>
            <w:r w:rsidRPr="00AE1EB9">
              <w:t>14.</w:t>
            </w:r>
            <w:r w:rsidR="000B6DB7">
              <w:t>6</w:t>
            </w:r>
            <w:r w:rsidRPr="00AE1EB9">
              <w:tab/>
              <w:t>A nationwide awareness campaign should be launched to highlight the gendered impacts of climate change and natural disasters</w:t>
            </w:r>
            <w:r w:rsidR="003568CD">
              <w:t xml:space="preserve"> especially in the area on non-economic loss and damage</w:t>
            </w:r>
            <w:r w:rsidRPr="00AE1EB9">
              <w:t>, fostering greater understanding and action across all levels of society. It is essential that these gaps are addressed to build a truly inclusive, resilient future for all women.</w:t>
            </w:r>
          </w:p>
          <w:p w14:paraId="0F03772C" w14:textId="04290606" w:rsidR="00AE2644" w:rsidRPr="00AE1EB9" w:rsidRDefault="00AE2644" w:rsidP="00DF622C">
            <w:pPr>
              <w:ind w:left="697" w:hanging="697"/>
              <w:jc w:val="both"/>
            </w:pPr>
            <w:r w:rsidRPr="00AE1EB9">
              <w:t>14.</w:t>
            </w:r>
            <w:r w:rsidR="000B6DB7">
              <w:t>7</w:t>
            </w:r>
            <w:r w:rsidRPr="00AE1EB9">
              <w:tab/>
              <w:t>The government should prioritise the development of clear, actionable strategies within the Climate Change Policy and other related frameworks to ensure gender equality in climate change adaptation and disaster response.</w:t>
            </w:r>
          </w:p>
          <w:p w14:paraId="12FF7DC6" w14:textId="324DD8D4" w:rsidR="00AE2644" w:rsidRPr="00AE1EB9" w:rsidRDefault="00AE2644" w:rsidP="00DF622C">
            <w:pPr>
              <w:ind w:left="697" w:hanging="697"/>
              <w:jc w:val="both"/>
            </w:pPr>
            <w:r w:rsidRPr="00AE1EB9">
              <w:t>14.</w:t>
            </w:r>
            <w:r w:rsidR="000B6DB7">
              <w:t>8</w:t>
            </w:r>
            <w:r w:rsidRPr="00AE1EB9">
              <w:tab/>
              <w:t xml:space="preserve">Ensure that government funding for gender initiatives reaches the </w:t>
            </w:r>
            <w:r w:rsidR="003568CD">
              <w:t>Pa Enua</w:t>
            </w:r>
            <w:r w:rsidRPr="00AE1EB9">
              <w:t xml:space="preserve"> and is not reliant on external aid.</w:t>
            </w:r>
          </w:p>
        </w:tc>
      </w:tr>
    </w:tbl>
    <w:p w14:paraId="41311A32" w14:textId="595F04F0" w:rsidR="00D574A2" w:rsidRDefault="00D574A2" w:rsidP="00AF029E">
      <w:pPr>
        <w:pStyle w:val="Heading2"/>
      </w:pPr>
      <w:r w:rsidRPr="00AE1EB9">
        <w:t>Article 15:</w:t>
      </w:r>
      <w:r w:rsidRPr="00AE1EB9">
        <w:tab/>
        <w:t>Equality before the law and in civil matters</w:t>
      </w:r>
    </w:p>
    <w:p w14:paraId="009DD4A0" w14:textId="0D34E1E4" w:rsidR="00AE2644" w:rsidRPr="00AE1EB9" w:rsidRDefault="00AE2644" w:rsidP="00AE2644">
      <w:pPr>
        <w:jc w:val="both"/>
      </w:pPr>
      <w:r w:rsidRPr="00AE1EB9">
        <w:t xml:space="preserve">We commend the government for its efforts in implementing the FPSA and initiating reforms to the Marriage Act. </w:t>
      </w:r>
      <w:r w:rsidR="00AF029E">
        <w:t>S</w:t>
      </w:r>
      <w:r w:rsidRPr="00AE1EB9">
        <w:t>ignificant gaps remain in achieving full legal equality for women and safeguarding their rights in marriage and family life. We recogn</w:t>
      </w:r>
      <w:r>
        <w:t>ise</w:t>
      </w:r>
      <w:r w:rsidRPr="00AE1EB9">
        <w:t xml:space="preserve"> the government's failure to fully meet its previous commitments to the Committee, especially in updating national legislation to align with international obligations.</w:t>
      </w:r>
    </w:p>
    <w:p w14:paraId="41F2A5FD" w14:textId="38A0DD91" w:rsidR="00AE2644" w:rsidRDefault="00AE2644" w:rsidP="00AE2644">
      <w:pPr>
        <w:jc w:val="both"/>
      </w:pPr>
      <w:r w:rsidRPr="00AE1EB9">
        <w:t>CINCW recogn</w:t>
      </w:r>
      <w:r>
        <w:t>ise</w:t>
      </w:r>
      <w:r w:rsidRPr="00AE1EB9">
        <w:t>s that further delays in raising the minimum age of marriage</w:t>
      </w:r>
      <w:r w:rsidR="00AF029E">
        <w:t xml:space="preserve"> from 16 years</w:t>
      </w:r>
      <w:r w:rsidRPr="00AE1EB9">
        <w:t>, stalled reforms to property rights in de facto relationships, the absence of a finalised FPSA implementation plan, and insufficient funding for child protection will hinder public awareness of legal protections and prevent the government from fully meeting its CEDAW obligations.</w:t>
      </w:r>
    </w:p>
    <w:p w14:paraId="7D3E7275" w14:textId="77777777" w:rsidR="0092085C" w:rsidRPr="00AE1EB9" w:rsidRDefault="0092085C" w:rsidP="0092085C">
      <w:pPr>
        <w:jc w:val="both"/>
      </w:pPr>
    </w:p>
    <w:tbl>
      <w:tblPr>
        <w:tblStyle w:val="TableGrid"/>
        <w:tblW w:w="0" w:type="auto"/>
        <w:tblBorders>
          <w:top w:val="thinThickSmallGap" w:sz="24" w:space="0" w:color="7030A0"/>
          <w:left w:val="thinThickSmallGap" w:sz="24" w:space="0" w:color="7030A0"/>
          <w:bottom w:val="thinThickSmallGap" w:sz="24" w:space="0" w:color="7030A0"/>
          <w:right w:val="thinThickSmallGap" w:sz="24" w:space="0" w:color="7030A0"/>
          <w:insideH w:val="thinThickSmallGap" w:sz="24" w:space="0" w:color="7030A0"/>
          <w:insideV w:val="thinThickSmallGap" w:sz="24" w:space="0" w:color="7030A0"/>
        </w:tblBorders>
        <w:tblLook w:val="04A0" w:firstRow="1" w:lastRow="0" w:firstColumn="1" w:lastColumn="0" w:noHBand="0" w:noVBand="1"/>
      </w:tblPr>
      <w:tblGrid>
        <w:gridCol w:w="8936"/>
      </w:tblGrid>
      <w:tr w:rsidR="0092085C" w:rsidRPr="00AE1EB9" w14:paraId="78CC8738" w14:textId="77777777" w:rsidTr="000C0767">
        <w:tc>
          <w:tcPr>
            <w:tcW w:w="8936" w:type="dxa"/>
          </w:tcPr>
          <w:p w14:paraId="5FB9EEF5" w14:textId="77777777" w:rsidR="0092085C" w:rsidRPr="00AE1EB9" w:rsidRDefault="0092085C" w:rsidP="000C0767">
            <w:pPr>
              <w:pStyle w:val="Heading3"/>
            </w:pPr>
            <w:r w:rsidRPr="00AE1EB9">
              <w:lastRenderedPageBreak/>
              <w:t>Recommendation</w:t>
            </w:r>
          </w:p>
          <w:p w14:paraId="7B1121F7" w14:textId="31479549" w:rsidR="0092085C" w:rsidRDefault="0092085C" w:rsidP="000C0767">
            <w:pPr>
              <w:ind w:left="697" w:hanging="697"/>
            </w:pPr>
            <w:r w:rsidRPr="00AE1EB9">
              <w:t>1</w:t>
            </w:r>
            <w:r>
              <w:t>5</w:t>
            </w:r>
            <w:r w:rsidRPr="00AE1EB9">
              <w:t>.1</w:t>
            </w:r>
            <w:r w:rsidRPr="00AE1EB9">
              <w:tab/>
            </w:r>
            <w:r w:rsidRPr="00EC0601">
              <w:t>It is recommen</w:t>
            </w:r>
            <w:r w:rsidRPr="003568CD">
              <w:rPr>
                <w:sz w:val="28"/>
                <w:szCs w:val="28"/>
              </w:rPr>
              <w:t xml:space="preserve">ded </w:t>
            </w:r>
            <w:r w:rsidRPr="00EC0601">
              <w:t xml:space="preserve">that </w:t>
            </w:r>
            <w:r>
              <w:t>legislations</w:t>
            </w:r>
            <w:r w:rsidRPr="00EC0601">
              <w:t xml:space="preserve"> immediately raise the minimum age of marriage from 16 to 18 years, ensuring alignment with international standards and safeguarding the rights of young girls to prevent early or forced marriages.</w:t>
            </w:r>
          </w:p>
          <w:p w14:paraId="5B50EF53" w14:textId="5C0319CC" w:rsidR="0092085C" w:rsidRDefault="0092085C" w:rsidP="000C0767">
            <w:pPr>
              <w:ind w:left="697" w:hanging="697"/>
            </w:pPr>
            <w:r>
              <w:t>15.2</w:t>
            </w:r>
            <w:r>
              <w:tab/>
            </w:r>
            <w:r w:rsidRPr="00EC0601">
              <w:t>Urgent action is needed to finali</w:t>
            </w:r>
            <w:r>
              <w:t>s</w:t>
            </w:r>
            <w:r w:rsidRPr="00EC0601">
              <w:t>e and enforce reforms that ensure equal property rights for women in de facto relationships. Legal protections regarding property and assets must be extended to all women, particularly in cases of separation or dispute, to ensure full legal equality.</w:t>
            </w:r>
          </w:p>
          <w:p w14:paraId="49F743EC" w14:textId="77777777" w:rsidR="0092085C" w:rsidRDefault="0092085C" w:rsidP="000C0767">
            <w:pPr>
              <w:ind w:left="697" w:hanging="697"/>
            </w:pPr>
            <w:r>
              <w:t>15.3</w:t>
            </w:r>
            <w:r>
              <w:tab/>
            </w:r>
            <w:r w:rsidRPr="00EC0601">
              <w:t>Adequate resources should be allocated to child protection services, and a comprehensive FPSA implementation plan must be finali</w:t>
            </w:r>
            <w:r>
              <w:t>s</w:t>
            </w:r>
            <w:r w:rsidRPr="00EC0601">
              <w:t>ed</w:t>
            </w:r>
            <w:r>
              <w:t>.</w:t>
            </w:r>
          </w:p>
          <w:p w14:paraId="4AFA20E3" w14:textId="090C7898" w:rsidR="0092085C" w:rsidRPr="00AE1EB9" w:rsidRDefault="0092085C" w:rsidP="0092085C">
            <w:pPr>
              <w:ind w:left="697" w:hanging="697"/>
            </w:pPr>
            <w:r>
              <w:t>15.</w:t>
            </w:r>
            <w:r w:rsidR="000B6DB7">
              <w:t>4</w:t>
            </w:r>
            <w:r>
              <w:tab/>
            </w:r>
            <w:r>
              <w:rPr>
                <w:lang w:val="en-US"/>
              </w:rPr>
              <w:t>Efforts</w:t>
            </w:r>
            <w:r w:rsidRPr="00E57305">
              <w:t xml:space="preserve"> to raise public awareness about legal rights and protections should be expanded, ensuring that women and children are well-informed and empowered to seek support and justice.</w:t>
            </w:r>
          </w:p>
        </w:tc>
      </w:tr>
    </w:tbl>
    <w:p w14:paraId="14D6A6AB" w14:textId="77777777" w:rsidR="00AE2644" w:rsidRPr="000326DD" w:rsidRDefault="00AE2644" w:rsidP="00AE2644">
      <w:pPr>
        <w:jc w:val="both"/>
        <w:rPr>
          <w:lang w:val="en-US"/>
        </w:rPr>
      </w:pPr>
    </w:p>
    <w:p w14:paraId="05024BC5" w14:textId="13C6B494" w:rsidR="00D574A2" w:rsidRDefault="00D574A2" w:rsidP="00AF029E">
      <w:pPr>
        <w:pStyle w:val="Heading2"/>
      </w:pPr>
      <w:r w:rsidRPr="00AE1EB9">
        <w:t>Article 16:</w:t>
      </w:r>
      <w:r w:rsidRPr="00AE1EB9">
        <w:tab/>
        <w:t>Marriage and family life</w:t>
      </w:r>
    </w:p>
    <w:p w14:paraId="59BE92AA" w14:textId="7DB7E1D5" w:rsidR="0092085C" w:rsidRDefault="00EC0601" w:rsidP="00EC0601">
      <w:r w:rsidRPr="00EC0601">
        <w:t>The Cook Islands places great emphasis on the values of care, love, and strong family bonds</w:t>
      </w:r>
      <w:r>
        <w:rPr>
          <w:rStyle w:val="FootnoteReference"/>
        </w:rPr>
        <w:footnoteReference w:id="22"/>
      </w:r>
      <w:r w:rsidRPr="00EC0601">
        <w:t>, with extended family playing a central role in daily life. These values are deeply embedded in the culture, as children often live with grandparents, and nieces and nephews are raised by aunts and uncles. Adoption of family members is a common practice and is widely encouraged, reinforcing the interconnectedness of the family unit. These traditions foster a sense of community and mutual responsibility, providing a strong foundation for emotional and social support.</w:t>
      </w:r>
    </w:p>
    <w:tbl>
      <w:tblPr>
        <w:tblStyle w:val="TableGrid"/>
        <w:tblW w:w="0" w:type="auto"/>
        <w:tblBorders>
          <w:top w:val="thinThickSmallGap" w:sz="24" w:space="0" w:color="7030A0"/>
          <w:left w:val="thinThickSmallGap" w:sz="24" w:space="0" w:color="7030A0"/>
          <w:bottom w:val="thinThickSmallGap" w:sz="24" w:space="0" w:color="7030A0"/>
          <w:right w:val="thinThickSmallGap" w:sz="24" w:space="0" w:color="7030A0"/>
          <w:insideH w:val="thinThickSmallGap" w:sz="24" w:space="0" w:color="7030A0"/>
          <w:insideV w:val="thinThickSmallGap" w:sz="24" w:space="0" w:color="7030A0"/>
        </w:tblBorders>
        <w:tblLook w:val="04A0" w:firstRow="1" w:lastRow="0" w:firstColumn="1" w:lastColumn="0" w:noHBand="0" w:noVBand="1"/>
      </w:tblPr>
      <w:tblGrid>
        <w:gridCol w:w="8936"/>
      </w:tblGrid>
      <w:tr w:rsidR="00414492" w:rsidRPr="00AE1EB9" w14:paraId="4E5A6E5D" w14:textId="77777777" w:rsidTr="000C0767">
        <w:tc>
          <w:tcPr>
            <w:tcW w:w="8936" w:type="dxa"/>
          </w:tcPr>
          <w:p w14:paraId="00A045FC" w14:textId="77777777" w:rsidR="00414492" w:rsidRPr="00AE1EB9" w:rsidRDefault="00414492" w:rsidP="000C0767">
            <w:pPr>
              <w:pStyle w:val="Heading3"/>
            </w:pPr>
            <w:r w:rsidRPr="00AE1EB9">
              <w:t>Recommendation</w:t>
            </w:r>
          </w:p>
          <w:p w14:paraId="1FA97D16" w14:textId="25EB6068" w:rsidR="00414492" w:rsidRDefault="00414492" w:rsidP="000C0767">
            <w:pPr>
              <w:ind w:left="697" w:hanging="697"/>
            </w:pPr>
            <w:r w:rsidRPr="00AE1EB9">
              <w:t>1</w:t>
            </w:r>
            <w:r>
              <w:t>6</w:t>
            </w:r>
            <w:r w:rsidRPr="00AE1EB9">
              <w:t>.1</w:t>
            </w:r>
            <w:r w:rsidRPr="00AE1EB9">
              <w:tab/>
            </w:r>
            <w:r w:rsidRPr="00EC0601">
              <w:rPr>
                <w:lang w:val="en-US"/>
              </w:rPr>
              <w:t>S</w:t>
            </w:r>
            <w:r>
              <w:rPr>
                <w:lang w:val="en-US"/>
              </w:rPr>
              <w:t xml:space="preserve">trengthen </w:t>
            </w:r>
            <w:r w:rsidRPr="00EC0601">
              <w:t>support for family-based care models by providing targeted resources and training for extended families, particularly in caregiving for elderly and vulnerable members.</w:t>
            </w:r>
          </w:p>
          <w:p w14:paraId="11AE6F0D" w14:textId="6F7C80A4" w:rsidR="00414492" w:rsidRPr="00AE1EB9" w:rsidRDefault="00414492" w:rsidP="00414492">
            <w:pPr>
              <w:ind w:left="697" w:hanging="697"/>
            </w:pPr>
            <w:r>
              <w:t>16.2</w:t>
            </w:r>
            <w:r>
              <w:tab/>
            </w:r>
            <w:r w:rsidRPr="00EC0601">
              <w:t>Social protection programmes should be expanded to include financial assistance and access to health and educational services that support the vital role of extended families in child development and caregiving.</w:t>
            </w:r>
          </w:p>
        </w:tc>
      </w:tr>
    </w:tbl>
    <w:p w14:paraId="54C58FB3" w14:textId="77777777" w:rsidR="00EC0601" w:rsidRDefault="00EC0601" w:rsidP="00AE2644"/>
    <w:p w14:paraId="35F28953" w14:textId="77777777" w:rsidR="003568CD" w:rsidRPr="00AE2644" w:rsidRDefault="003568CD" w:rsidP="00AE2644"/>
    <w:sectPr w:rsidR="003568CD" w:rsidRPr="00AE2644" w:rsidSect="00EC0601">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C91CE7" w14:textId="77777777" w:rsidR="006A4736" w:rsidRPr="00AE1EB9" w:rsidRDefault="006A4736" w:rsidP="008B30DF">
      <w:r w:rsidRPr="00AE1EB9">
        <w:separator/>
      </w:r>
    </w:p>
  </w:endnote>
  <w:endnote w:type="continuationSeparator" w:id="0">
    <w:p w14:paraId="63ECF7EA" w14:textId="77777777" w:rsidR="006A4736" w:rsidRPr="00AE1EB9" w:rsidRDefault="006A4736" w:rsidP="008B30DF">
      <w:r w:rsidRPr="00AE1EB9">
        <w:continuationSeparator/>
      </w:r>
    </w:p>
  </w:endnote>
  <w:endnote w:type="continuationNotice" w:id="1">
    <w:p w14:paraId="4A77D375" w14:textId="77777777" w:rsidR="006A4736" w:rsidRDefault="006A4736">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2669631"/>
      <w:docPartObj>
        <w:docPartGallery w:val="Page Numbers (Bottom of Page)"/>
        <w:docPartUnique/>
      </w:docPartObj>
    </w:sdtPr>
    <w:sdtContent>
      <w:p w14:paraId="44E666A6" w14:textId="1F5B97DA" w:rsidR="00AF4D7B" w:rsidRPr="00AE1EB9" w:rsidRDefault="00AF4D7B" w:rsidP="008E4B41">
        <w:pPr>
          <w:pStyle w:val="Footer"/>
          <w:jc w:val="right"/>
        </w:pPr>
        <w:r w:rsidRPr="00AE1EB9">
          <w:fldChar w:fldCharType="begin"/>
        </w:r>
        <w:r w:rsidRPr="00AE1EB9">
          <w:instrText xml:space="preserve"> PAGE   \* MERGEFORMAT </w:instrText>
        </w:r>
        <w:r w:rsidRPr="00AE1EB9">
          <w:fldChar w:fldCharType="separate"/>
        </w:r>
        <w:r w:rsidRPr="00AE1EB9">
          <w:t>2</w:t>
        </w:r>
        <w:r w:rsidRPr="00AE1EB9">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380930" w14:textId="77777777" w:rsidR="006A4736" w:rsidRPr="00AE1EB9" w:rsidRDefault="006A4736" w:rsidP="008B30DF">
      <w:r w:rsidRPr="00AE1EB9">
        <w:separator/>
      </w:r>
    </w:p>
  </w:footnote>
  <w:footnote w:type="continuationSeparator" w:id="0">
    <w:p w14:paraId="14A04842" w14:textId="77777777" w:rsidR="006A4736" w:rsidRPr="00AE1EB9" w:rsidRDefault="006A4736" w:rsidP="008B30DF">
      <w:r w:rsidRPr="00AE1EB9">
        <w:continuationSeparator/>
      </w:r>
    </w:p>
  </w:footnote>
  <w:footnote w:type="continuationNotice" w:id="1">
    <w:p w14:paraId="0B13FE72" w14:textId="77777777" w:rsidR="006A4736" w:rsidRDefault="006A4736">
      <w:pPr>
        <w:spacing w:after="0"/>
      </w:pPr>
    </w:p>
  </w:footnote>
  <w:footnote w:id="2">
    <w:p w14:paraId="28A93915" w14:textId="14ADEAAC" w:rsidR="001F2ACF" w:rsidRPr="001F2ACF" w:rsidRDefault="001F2ACF">
      <w:pPr>
        <w:pStyle w:val="FootnoteText"/>
        <w:rPr>
          <w:lang w:val="en-US"/>
        </w:rPr>
      </w:pPr>
      <w:r w:rsidRPr="001F2ACF">
        <w:rPr>
          <w:vertAlign w:val="superscript"/>
        </w:rPr>
        <w:footnoteRef/>
      </w:r>
      <w:r w:rsidRPr="001F2ACF">
        <w:t xml:space="preserve"> </w:t>
      </w:r>
      <w:r w:rsidRPr="001F2ACF">
        <w:rPr>
          <w:lang w:val="en-US"/>
        </w:rPr>
        <w:t xml:space="preserve">Including affiliated members – Cook Islands Child Welfare, Cook Islands Family Welfare, Cook Islands Nurses Association, Cook Islands </w:t>
      </w:r>
      <w:proofErr w:type="spellStart"/>
      <w:r w:rsidRPr="001F2ACF">
        <w:rPr>
          <w:lang w:val="en-US"/>
        </w:rPr>
        <w:t>Womens</w:t>
      </w:r>
      <w:proofErr w:type="spellEnd"/>
      <w:r w:rsidRPr="001F2ACF">
        <w:rPr>
          <w:lang w:val="en-US"/>
        </w:rPr>
        <w:t xml:space="preserve"> Teachers Association, Te Kainga Pa </w:t>
      </w:r>
      <w:proofErr w:type="spellStart"/>
      <w:r w:rsidRPr="001F2ACF">
        <w:rPr>
          <w:lang w:val="en-US"/>
        </w:rPr>
        <w:t>Taunga</w:t>
      </w:r>
      <w:proofErr w:type="spellEnd"/>
      <w:r w:rsidRPr="001F2ACF">
        <w:rPr>
          <w:lang w:val="en-US"/>
        </w:rPr>
        <w:t xml:space="preserve">/Mental Health, Catholic Women’s Association, Seventh Day Adventist Dorcas, Cook Islands Christian Church Women’s Federation, LDS Women’s Federation, Assembly of God Women’s Federation, Apostolic Women’s </w:t>
      </w:r>
      <w:proofErr w:type="spellStart"/>
      <w:r w:rsidRPr="001F2ACF">
        <w:rPr>
          <w:lang w:val="en-US"/>
        </w:rPr>
        <w:t>Federatrion</w:t>
      </w:r>
      <w:proofErr w:type="spellEnd"/>
      <w:r w:rsidRPr="001F2ACF">
        <w:rPr>
          <w:lang w:val="en-US"/>
        </w:rPr>
        <w:t xml:space="preserve">, Aitutaki Island Women’s Council, Atiu IWC, </w:t>
      </w:r>
      <w:r w:rsidRPr="001F2ACF">
        <w:t xml:space="preserve"> </w:t>
      </w:r>
      <w:proofErr w:type="spellStart"/>
      <w:r w:rsidRPr="001F2ACF">
        <w:t>Mangaia</w:t>
      </w:r>
      <w:proofErr w:type="spellEnd"/>
      <w:r w:rsidRPr="001F2ACF">
        <w:t xml:space="preserve"> IWC, Manihiki IWC, </w:t>
      </w:r>
      <w:proofErr w:type="spellStart"/>
      <w:r w:rsidRPr="001F2ACF">
        <w:t>Mauke</w:t>
      </w:r>
      <w:proofErr w:type="spellEnd"/>
      <w:r w:rsidRPr="001F2ACF">
        <w:t xml:space="preserve"> IWC, </w:t>
      </w:r>
      <w:proofErr w:type="spellStart"/>
      <w:r w:rsidRPr="001F2ACF">
        <w:t>Mitiaro</w:t>
      </w:r>
      <w:proofErr w:type="spellEnd"/>
      <w:r w:rsidRPr="001F2ACF">
        <w:t xml:space="preserve"> IWC, Palmerston IWC, Penrhyn IWC, </w:t>
      </w:r>
      <w:proofErr w:type="spellStart"/>
      <w:r w:rsidRPr="001F2ACF">
        <w:t>Pukapuka</w:t>
      </w:r>
      <w:proofErr w:type="spellEnd"/>
      <w:r w:rsidRPr="001F2ACF">
        <w:t xml:space="preserve">/Nassau IWC, </w:t>
      </w:r>
      <w:proofErr w:type="spellStart"/>
      <w:r w:rsidRPr="001F2ACF">
        <w:t>Rakahanga</w:t>
      </w:r>
      <w:proofErr w:type="spellEnd"/>
      <w:r w:rsidRPr="001F2ACF">
        <w:t xml:space="preserve"> IWC, CI Disability Council, Au Vaine, CI World Day of Prayer Committee, Punanga Nui Market Mama’s.</w:t>
      </w:r>
    </w:p>
  </w:footnote>
  <w:footnote w:id="3">
    <w:p w14:paraId="72DB6AD5" w14:textId="595AB09A" w:rsidR="002503F8" w:rsidRPr="002503F8" w:rsidRDefault="002503F8">
      <w:pPr>
        <w:pStyle w:val="FootnoteText"/>
        <w:rPr>
          <w:lang w:val="en-US"/>
        </w:rPr>
      </w:pPr>
      <w:r>
        <w:rPr>
          <w:rStyle w:val="FootnoteReference"/>
        </w:rPr>
        <w:footnoteRef/>
      </w:r>
      <w:r>
        <w:t xml:space="preserve">  A </w:t>
      </w:r>
      <w:r w:rsidRPr="002503F8">
        <w:rPr>
          <w:lang w:val="en"/>
        </w:rPr>
        <w:t xml:space="preserve">50 year old national non-governmental organization </w:t>
      </w:r>
      <w:r>
        <w:rPr>
          <w:lang w:val="en"/>
        </w:rPr>
        <w:t xml:space="preserve">set up to represent the voice of our women and </w:t>
      </w:r>
      <w:r w:rsidRPr="002503F8">
        <w:rPr>
          <w:lang w:val="en"/>
        </w:rPr>
        <w:t>to strengthen women in governance roles, improve and consolidate women's revenue sources and economic standing, mitigate the impact of climate change, and continue to push to end domestic abuse against women and their families.</w:t>
      </w:r>
      <w:r w:rsidR="001151FD">
        <w:rPr>
          <w:lang w:val="en"/>
        </w:rPr>
        <w:t xml:space="preserve"> </w:t>
      </w:r>
      <w:r w:rsidR="001151FD">
        <w:rPr>
          <w:lang w:val="en"/>
        </w:rPr>
        <w:t xml:space="preserve">Our framework and overall goal remains ensuring that our women and their families are safe, healthy and </w:t>
      </w:r>
      <w:r w:rsidR="001151FD">
        <w:rPr>
          <w:lang w:val="en"/>
        </w:rPr>
        <w:t>happy.</w:t>
      </w:r>
    </w:p>
  </w:footnote>
  <w:footnote w:id="4">
    <w:p w14:paraId="6E1BAD8B" w14:textId="6469334B" w:rsidR="007B4B6D" w:rsidRDefault="00E30632" w:rsidP="007B4B6D">
      <w:pPr>
        <w:pStyle w:val="FootnoteText"/>
        <w:spacing w:after="0"/>
      </w:pPr>
      <w:r>
        <w:rPr>
          <w:rStyle w:val="FootnoteReference"/>
        </w:rPr>
        <w:footnoteRef/>
      </w:r>
      <w:hyperlink r:id="rId1" w:history="1">
        <w:r w:rsidRPr="0047576D">
          <w:rPr>
            <w:rStyle w:val="Hyperlink"/>
          </w:rPr>
          <w:t>https://tbinternet.ohchr.org/_layouts/15/treatybodyexternal/Download.aspx?symbolno=CEDAW%2FC%2FCOK%2FCO%2F2-3&amp;Lang=en</w:t>
        </w:r>
      </w:hyperlink>
      <w:r w:rsidR="008E4B41">
        <w:t xml:space="preserve"> </w:t>
      </w:r>
    </w:p>
  </w:footnote>
  <w:footnote w:id="5">
    <w:p w14:paraId="61E23FA0" w14:textId="376A7026" w:rsidR="001A096D" w:rsidRPr="001A096D" w:rsidRDefault="001A096D">
      <w:pPr>
        <w:pStyle w:val="FootnoteText"/>
        <w:rPr>
          <w:lang w:val="en-US"/>
        </w:rPr>
      </w:pPr>
      <w:r>
        <w:rPr>
          <w:rStyle w:val="FootnoteReference"/>
        </w:rPr>
        <w:footnoteRef/>
      </w:r>
      <w:r>
        <w:t xml:space="preserve"> </w:t>
      </w:r>
      <w:hyperlink r:id="rId2" w:history="1">
        <w:r w:rsidR="00EB7FB8" w:rsidRPr="00FC3A5B">
          <w:rPr>
            <w:rStyle w:val="Hyperlink"/>
          </w:rPr>
          <w:t>https://stats.gov.ck/cook-islands-gender-profile-2012/</w:t>
        </w:r>
      </w:hyperlink>
      <w:r w:rsidR="00EB7FB8">
        <w:t xml:space="preserve">. </w:t>
      </w:r>
    </w:p>
  </w:footnote>
  <w:footnote w:id="6">
    <w:p w14:paraId="290EFF21" w14:textId="688D8D15" w:rsidR="001D220D" w:rsidRPr="001D220D" w:rsidRDefault="001D220D">
      <w:pPr>
        <w:pStyle w:val="FootnoteText"/>
        <w:rPr>
          <w:lang w:val="en-US"/>
        </w:rPr>
      </w:pPr>
      <w:r>
        <w:rPr>
          <w:rStyle w:val="FootnoteReference"/>
        </w:rPr>
        <w:footnoteRef/>
      </w:r>
      <w:r>
        <w:t xml:space="preserve"> </w:t>
      </w:r>
      <w:bookmarkStart w:id="0" w:name="_Hlk211696052"/>
      <w:r w:rsidR="00176957">
        <w:t xml:space="preserve">CI State Report, </w:t>
      </w:r>
      <w:bookmarkEnd w:id="0"/>
      <w:r w:rsidR="004C27DF">
        <w:rPr>
          <w:lang w:val="en-US"/>
        </w:rPr>
        <w:t>p9 paragraph 29.</w:t>
      </w:r>
    </w:p>
  </w:footnote>
  <w:footnote w:id="7">
    <w:p w14:paraId="7A6020E8" w14:textId="77777777" w:rsidR="002D5EDE" w:rsidRPr="000850DD" w:rsidRDefault="002D5EDE" w:rsidP="002D5EDE">
      <w:pPr>
        <w:pStyle w:val="FootnoteText"/>
        <w:rPr>
          <w:lang w:val="en-US"/>
        </w:rPr>
      </w:pPr>
      <w:r>
        <w:rPr>
          <w:rStyle w:val="FootnoteReference"/>
        </w:rPr>
        <w:footnoteRef/>
      </w:r>
      <w:r>
        <w:t xml:space="preserve"> </w:t>
      </w:r>
      <w:hyperlink r:id="rId3" w:history="1">
        <w:r w:rsidRPr="003375B9">
          <w:rPr>
            <w:rStyle w:val="Hyperlink"/>
          </w:rPr>
          <w:t>https://www.intaff.gov.ck/welfare-benefits-2/community-development-services/social-impact-fund-guidelines/</w:t>
        </w:r>
      </w:hyperlink>
      <w:r>
        <w:t xml:space="preserve"> </w:t>
      </w:r>
    </w:p>
  </w:footnote>
  <w:footnote w:id="8">
    <w:p w14:paraId="58EC8B5A" w14:textId="24D0B466" w:rsidR="00C5290A" w:rsidRPr="00C5290A" w:rsidRDefault="00C5290A">
      <w:pPr>
        <w:pStyle w:val="FootnoteText"/>
        <w:rPr>
          <w:lang w:val="en-US"/>
        </w:rPr>
      </w:pPr>
      <w:r>
        <w:rPr>
          <w:rStyle w:val="FootnoteReference"/>
        </w:rPr>
        <w:footnoteRef/>
      </w:r>
      <w:r>
        <w:t xml:space="preserve"> </w:t>
      </w:r>
      <w:r w:rsidR="007A294D" w:rsidRPr="007A294D">
        <w:t xml:space="preserve">CI State Report, </w:t>
      </w:r>
      <w:r>
        <w:rPr>
          <w:lang w:val="en-US"/>
        </w:rPr>
        <w:t>p28 paragraph180.</w:t>
      </w:r>
    </w:p>
  </w:footnote>
  <w:footnote w:id="9">
    <w:p w14:paraId="4FAFBC60" w14:textId="77777777" w:rsidR="00F162D5" w:rsidRPr="000850DD" w:rsidRDefault="00F162D5" w:rsidP="00F162D5">
      <w:pPr>
        <w:pStyle w:val="FootnoteText"/>
        <w:rPr>
          <w:lang w:val="en-US"/>
        </w:rPr>
      </w:pPr>
      <w:r>
        <w:rPr>
          <w:rStyle w:val="FootnoteReference"/>
        </w:rPr>
        <w:footnoteRef/>
      </w:r>
      <w:r>
        <w:t xml:space="preserve"> </w:t>
      </w:r>
      <w:r>
        <w:rPr>
          <w:lang w:val="en-US"/>
        </w:rPr>
        <w:t xml:space="preserve">CINCW, “Uikaraurau” March 2025 Report, Cook Islands National Council of Women Conference 2025, Outcomes, p.9 (request hardcopy from CINCW email: </w:t>
      </w:r>
      <w:hyperlink r:id="rId4" w:history="1">
        <w:r w:rsidRPr="003375B9">
          <w:rPr>
            <w:rStyle w:val="Hyperlink"/>
            <w:lang w:val="en-US"/>
          </w:rPr>
          <w:t>cincw@cincw.org.ck</w:t>
        </w:r>
      </w:hyperlink>
      <w:r>
        <w:rPr>
          <w:lang w:val="en-US"/>
        </w:rPr>
        <w:t xml:space="preserve">) </w:t>
      </w:r>
    </w:p>
  </w:footnote>
  <w:footnote w:id="10">
    <w:p w14:paraId="76302DA4" w14:textId="1D01E225" w:rsidR="005237FC" w:rsidRPr="00AE1EB9" w:rsidRDefault="005237FC" w:rsidP="005237FC">
      <w:pPr>
        <w:pStyle w:val="FootnoteText"/>
        <w:spacing w:after="0"/>
      </w:pPr>
      <w:r w:rsidRPr="00AE1EB9">
        <w:rPr>
          <w:rStyle w:val="FootnoteReference"/>
        </w:rPr>
        <w:footnoteRef/>
      </w:r>
      <w:r w:rsidRPr="00AE1EB9">
        <w:t xml:space="preserve"> </w:t>
      </w:r>
      <w:hyperlink r:id="rId5" w:history="1">
        <w:r w:rsidR="008E4B41">
          <w:rPr>
            <w:rStyle w:val="Hyperlink"/>
          </w:rPr>
          <w:t>ibid</w:t>
        </w:r>
      </w:hyperlink>
      <w:r w:rsidRPr="00AE1EB9">
        <w:t xml:space="preserve"> </w:t>
      </w:r>
    </w:p>
  </w:footnote>
  <w:footnote w:id="11">
    <w:p w14:paraId="22443429" w14:textId="4ABADCC5" w:rsidR="000460CB" w:rsidRPr="000460CB" w:rsidRDefault="000460CB">
      <w:pPr>
        <w:pStyle w:val="FootnoteText"/>
        <w:rPr>
          <w:lang w:val="en-US"/>
        </w:rPr>
      </w:pPr>
      <w:r>
        <w:rPr>
          <w:rStyle w:val="FootnoteReference"/>
        </w:rPr>
        <w:footnoteRef/>
      </w:r>
      <w:r>
        <w:t xml:space="preserve"> </w:t>
      </w:r>
    </w:p>
  </w:footnote>
  <w:footnote w:id="12">
    <w:p w14:paraId="7004CDE4" w14:textId="20A1764A" w:rsidR="000850DD" w:rsidRPr="000850DD" w:rsidRDefault="000850DD">
      <w:pPr>
        <w:pStyle w:val="FootnoteText"/>
        <w:rPr>
          <w:lang w:val="en-US"/>
        </w:rPr>
      </w:pPr>
      <w:r>
        <w:rPr>
          <w:rStyle w:val="FootnoteReference"/>
        </w:rPr>
        <w:footnoteRef/>
      </w:r>
      <w:r>
        <w:t xml:space="preserve"> </w:t>
      </w:r>
      <w:hyperlink r:id="rId6" w:history="1">
        <w:r w:rsidRPr="003375B9">
          <w:rPr>
            <w:rStyle w:val="Hyperlink"/>
          </w:rPr>
          <w:t>https://www.intaff.gov.ck/welfare-benefits-2/community-development-services/social-impact-fund-guidelines/</w:t>
        </w:r>
      </w:hyperlink>
      <w:r>
        <w:t xml:space="preserve"> </w:t>
      </w:r>
    </w:p>
  </w:footnote>
  <w:footnote w:id="13">
    <w:p w14:paraId="0ECEFC1E" w14:textId="1DB8B842" w:rsidR="008929D8" w:rsidRDefault="008929D8" w:rsidP="008929D8">
      <w:pPr>
        <w:pStyle w:val="FootnoteText"/>
        <w:spacing w:after="0"/>
      </w:pPr>
      <w:r>
        <w:rPr>
          <w:rStyle w:val="FootnoteReference"/>
        </w:rPr>
        <w:footnoteRef/>
      </w:r>
      <w:r>
        <w:t xml:space="preserve"> </w:t>
      </w:r>
      <w:hyperlink r:id="rId7" w:history="1">
        <w:r w:rsidRPr="009E0BE4">
          <w:rPr>
            <w:rStyle w:val="Hyperlink"/>
          </w:rPr>
          <w:t>https://sdgs.un.org/goals/goal5</w:t>
        </w:r>
      </w:hyperlink>
      <w:r>
        <w:t xml:space="preserve"> </w:t>
      </w:r>
    </w:p>
  </w:footnote>
  <w:footnote w:id="14">
    <w:p w14:paraId="515B10FA" w14:textId="650C4D81" w:rsidR="00D12B97" w:rsidRPr="00D12B97" w:rsidRDefault="00D12B97">
      <w:pPr>
        <w:pStyle w:val="FootnoteText"/>
        <w:rPr>
          <w:lang w:val="en-US"/>
        </w:rPr>
      </w:pPr>
      <w:r>
        <w:rPr>
          <w:rStyle w:val="FootnoteReference"/>
        </w:rPr>
        <w:footnoteRef/>
      </w:r>
      <w:r>
        <w:t xml:space="preserve"> </w:t>
      </w:r>
      <w:r>
        <w:rPr>
          <w:lang w:val="en-US"/>
        </w:rPr>
        <w:t xml:space="preserve">In </w:t>
      </w:r>
      <w:proofErr w:type="spellStart"/>
      <w:r>
        <w:rPr>
          <w:lang w:val="en-US"/>
        </w:rPr>
        <w:t>maori</w:t>
      </w:r>
      <w:proofErr w:type="spellEnd"/>
      <w:r>
        <w:rPr>
          <w:lang w:val="en-US"/>
        </w:rPr>
        <w:t xml:space="preserve"> language.</w:t>
      </w:r>
    </w:p>
  </w:footnote>
  <w:footnote w:id="15">
    <w:p w14:paraId="465C8A6B" w14:textId="7146349B" w:rsidR="00EF5EA0" w:rsidRPr="00AE1EB9" w:rsidRDefault="00EF5EA0" w:rsidP="005237FC">
      <w:pPr>
        <w:pStyle w:val="FootnoteText"/>
        <w:spacing w:after="0"/>
        <w:ind w:left="284" w:hanging="284"/>
      </w:pPr>
      <w:r w:rsidRPr="00AE1EB9">
        <w:rPr>
          <w:rStyle w:val="FootnoteReference"/>
        </w:rPr>
        <w:footnoteRef/>
      </w:r>
      <w:r w:rsidRPr="00AE1EB9">
        <w:t xml:space="preserve"> </w:t>
      </w:r>
      <w:hyperlink r:id="rId8" w:history="1">
        <w:r w:rsidRPr="00AE1EB9">
          <w:rPr>
            <w:rStyle w:val="Hyperlink"/>
          </w:rPr>
          <w:t>https://www.ohchr.org/en/documents/general-comments-and-recommendations/general-recommendation-no-35-2017-gender-based</w:t>
        </w:r>
      </w:hyperlink>
      <w:r w:rsidRPr="00AE1EB9">
        <w:t xml:space="preserve"> </w:t>
      </w:r>
    </w:p>
  </w:footnote>
  <w:footnote w:id="16">
    <w:p w14:paraId="55C20903" w14:textId="66D08159" w:rsidR="00AC75D2" w:rsidRPr="00AC75D2" w:rsidRDefault="00AC75D2">
      <w:pPr>
        <w:pStyle w:val="FootnoteText"/>
        <w:rPr>
          <w:lang w:val="en-US"/>
        </w:rPr>
      </w:pPr>
      <w:r>
        <w:rPr>
          <w:rStyle w:val="FootnoteReference"/>
        </w:rPr>
        <w:footnoteRef/>
      </w:r>
      <w:r>
        <w:t xml:space="preserve"> </w:t>
      </w:r>
      <w:r>
        <w:rPr>
          <w:lang w:val="en-US"/>
        </w:rPr>
        <w:t>CINCW, “</w:t>
      </w:r>
      <w:proofErr w:type="spellStart"/>
      <w:r>
        <w:rPr>
          <w:lang w:val="en-US"/>
        </w:rPr>
        <w:t>Uikaraurau</w:t>
      </w:r>
      <w:proofErr w:type="spellEnd"/>
      <w:r>
        <w:rPr>
          <w:lang w:val="en-US"/>
        </w:rPr>
        <w:t xml:space="preserve">” March 2025 Report, Cook Islands National Council of Women Conference 2025, Outcomes, p.7 (request hardcopy from CINCW email: </w:t>
      </w:r>
      <w:hyperlink r:id="rId9" w:history="1">
        <w:r w:rsidRPr="003375B9">
          <w:rPr>
            <w:rStyle w:val="Hyperlink"/>
            <w:lang w:val="en-US"/>
          </w:rPr>
          <w:t>cincw@cincw.org.ck</w:t>
        </w:r>
      </w:hyperlink>
      <w:r>
        <w:rPr>
          <w:lang w:val="en-US"/>
        </w:rPr>
        <w:t>)</w:t>
      </w:r>
    </w:p>
  </w:footnote>
  <w:footnote w:id="17">
    <w:p w14:paraId="24D2F3EF" w14:textId="49782882" w:rsidR="006542B2" w:rsidRPr="006542B2" w:rsidRDefault="006542B2">
      <w:pPr>
        <w:pStyle w:val="FootnoteText"/>
        <w:rPr>
          <w:lang w:val="en-US"/>
        </w:rPr>
      </w:pPr>
      <w:r>
        <w:rPr>
          <w:rStyle w:val="FootnoteReference"/>
        </w:rPr>
        <w:footnoteRef/>
      </w:r>
      <w:r>
        <w:t xml:space="preserve"> Cook Islands </w:t>
      </w:r>
      <w:proofErr w:type="spellStart"/>
      <w:r>
        <w:t>maori</w:t>
      </w:r>
      <w:proofErr w:type="spellEnd"/>
      <w:r>
        <w:t xml:space="preserve"> language</w:t>
      </w:r>
    </w:p>
  </w:footnote>
  <w:footnote w:id="18">
    <w:p w14:paraId="08A39620" w14:textId="1F1714EA" w:rsidR="008C6C49" w:rsidRPr="008C6C49" w:rsidRDefault="008C6C49">
      <w:pPr>
        <w:pStyle w:val="FootnoteText"/>
        <w:rPr>
          <w:lang w:val="en-US"/>
        </w:rPr>
      </w:pPr>
      <w:r>
        <w:rPr>
          <w:rStyle w:val="FootnoteReference"/>
        </w:rPr>
        <w:footnoteRef/>
      </w:r>
      <w:r>
        <w:t xml:space="preserve"> </w:t>
      </w:r>
      <w:r w:rsidRPr="008C6C49">
        <w:t>https://www.cookislandsnews.com/uncategorised/internal/national/local/counselling-services-offer-their-support/</w:t>
      </w:r>
    </w:p>
  </w:footnote>
  <w:footnote w:id="19">
    <w:p w14:paraId="61282E80" w14:textId="52DAEA08" w:rsidR="00683435" w:rsidRPr="00683435" w:rsidRDefault="00683435">
      <w:pPr>
        <w:pStyle w:val="FootnoteText"/>
        <w:rPr>
          <w:lang w:val="en-US"/>
        </w:rPr>
      </w:pPr>
      <w:r>
        <w:rPr>
          <w:rStyle w:val="FootnoteReference"/>
        </w:rPr>
        <w:footnoteRef/>
      </w:r>
      <w:r>
        <w:t xml:space="preserve"> </w:t>
      </w:r>
      <w:proofErr w:type="spellStart"/>
      <w:proofErr w:type="gramStart"/>
      <w:r>
        <w:t>Burry,K</w:t>
      </w:r>
      <w:proofErr w:type="spellEnd"/>
      <w:r>
        <w:t>.</w:t>
      </w:r>
      <w:proofErr w:type="gramEnd"/>
      <w:r>
        <w:t xml:space="preserve">; et al; 2023. </w:t>
      </w:r>
      <w:proofErr w:type="spellStart"/>
      <w:r>
        <w:t>Ora’anga</w:t>
      </w:r>
      <w:proofErr w:type="spellEnd"/>
      <w:r>
        <w:t xml:space="preserve"> </w:t>
      </w:r>
      <w:proofErr w:type="spellStart"/>
      <w:r>
        <w:t>Meitaki</w:t>
      </w:r>
      <w:proofErr w:type="spellEnd"/>
      <w:r>
        <w:t xml:space="preserve"> no te </w:t>
      </w:r>
      <w:proofErr w:type="spellStart"/>
      <w:r>
        <w:t>Vainetini</w:t>
      </w:r>
      <w:proofErr w:type="spellEnd"/>
      <w:r>
        <w:t>: Cook Islands Women’s Wellbeing in the Context of Abortion. Sydney: University of New South Wales.</w:t>
      </w:r>
    </w:p>
  </w:footnote>
  <w:footnote w:id="20">
    <w:p w14:paraId="4D0A95FF" w14:textId="0C32A9A3" w:rsidR="00EC0601" w:rsidRPr="00EC0601" w:rsidRDefault="00EC0601">
      <w:pPr>
        <w:pStyle w:val="FootnoteText"/>
        <w:rPr>
          <w:lang w:val="en-US"/>
        </w:rPr>
      </w:pPr>
      <w:r>
        <w:rPr>
          <w:rStyle w:val="FootnoteReference"/>
        </w:rPr>
        <w:footnoteRef/>
      </w:r>
      <w:r>
        <w:t xml:space="preserve"> </w:t>
      </w:r>
      <w:r w:rsidRPr="00EC0601">
        <w:t>https://www.cookislandsnews.com/uncategorised/internal/features/new-pilot-programme-to-provide-in-homecare-support-to-elderly-and-vulnerable-in-rarotonga/</w:t>
      </w:r>
    </w:p>
  </w:footnote>
  <w:footnote w:id="21">
    <w:p w14:paraId="0EDC4235" w14:textId="77777777" w:rsidR="00AE2644" w:rsidRDefault="00AE2644" w:rsidP="00AE2644">
      <w:pPr>
        <w:pStyle w:val="FootnoteText"/>
        <w:spacing w:after="0"/>
      </w:pPr>
      <w:r w:rsidRPr="00AE1EB9">
        <w:rPr>
          <w:rStyle w:val="FootnoteReference"/>
        </w:rPr>
        <w:footnoteRef/>
      </w:r>
      <w:r w:rsidRPr="00AE1EB9">
        <w:t xml:space="preserve"> https://climatechange.gov.ck/wp-content/uploads/2019/10/Cook-Islands-Climate-Change-Policy-2018-2028.pdf</w:t>
      </w:r>
    </w:p>
  </w:footnote>
  <w:footnote w:id="22">
    <w:p w14:paraId="1C8D4BD7" w14:textId="27C2E57A" w:rsidR="00EC0601" w:rsidRPr="00EC0601" w:rsidRDefault="00EC0601">
      <w:pPr>
        <w:pStyle w:val="FootnoteText"/>
        <w:rPr>
          <w:lang w:val="en-US"/>
        </w:rPr>
      </w:pPr>
      <w:r>
        <w:rPr>
          <w:rStyle w:val="FootnoteReference"/>
        </w:rPr>
        <w:footnoteRef/>
      </w:r>
      <w:r>
        <w:t xml:space="preserve"> </w:t>
      </w:r>
      <w:r w:rsidRPr="00EC0601">
        <w:t>https://cookislands.travel/islands/history-people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37EE9"/>
    <w:multiLevelType w:val="hybridMultilevel"/>
    <w:tmpl w:val="D3F030A8"/>
    <w:lvl w:ilvl="0" w:tplc="AE1257C6">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762AAF"/>
    <w:multiLevelType w:val="multilevel"/>
    <w:tmpl w:val="4E84A090"/>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8610B9"/>
    <w:multiLevelType w:val="hybridMultilevel"/>
    <w:tmpl w:val="E1E6C92E"/>
    <w:lvl w:ilvl="0" w:tplc="316668EE">
      <w:start w:val="6"/>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6447C97"/>
    <w:multiLevelType w:val="hybridMultilevel"/>
    <w:tmpl w:val="16A2BE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9750B45"/>
    <w:multiLevelType w:val="hybridMultilevel"/>
    <w:tmpl w:val="D332E06E"/>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 w15:restartNumberingAfterBreak="0">
    <w:nsid w:val="09BD3E24"/>
    <w:multiLevelType w:val="hybridMultilevel"/>
    <w:tmpl w:val="8B48F0D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 w15:restartNumberingAfterBreak="0">
    <w:nsid w:val="0BE924B9"/>
    <w:multiLevelType w:val="hybridMultilevel"/>
    <w:tmpl w:val="138E8E6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7" w15:restartNumberingAfterBreak="0">
    <w:nsid w:val="0CB24314"/>
    <w:multiLevelType w:val="hybridMultilevel"/>
    <w:tmpl w:val="4A7AADEE"/>
    <w:lvl w:ilvl="0" w:tplc="316668EE">
      <w:start w:val="6"/>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CB946F3"/>
    <w:multiLevelType w:val="hybridMultilevel"/>
    <w:tmpl w:val="3CEA4256"/>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9" w15:restartNumberingAfterBreak="0">
    <w:nsid w:val="136C452C"/>
    <w:multiLevelType w:val="multilevel"/>
    <w:tmpl w:val="DA64E848"/>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44E25D7"/>
    <w:multiLevelType w:val="hybridMultilevel"/>
    <w:tmpl w:val="CB32F69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 w15:restartNumberingAfterBreak="0">
    <w:nsid w:val="157E40FD"/>
    <w:multiLevelType w:val="multilevel"/>
    <w:tmpl w:val="C346F6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90E5638"/>
    <w:multiLevelType w:val="multilevel"/>
    <w:tmpl w:val="D696D7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9132B88"/>
    <w:multiLevelType w:val="multilevel"/>
    <w:tmpl w:val="5428EDE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2A67B08"/>
    <w:multiLevelType w:val="hybridMultilevel"/>
    <w:tmpl w:val="8F960EB2"/>
    <w:lvl w:ilvl="0" w:tplc="08090017">
      <w:start w:val="1"/>
      <w:numFmt w:val="lowerLetter"/>
      <w:lvlText w:val="%1)"/>
      <w:lvlJc w:val="left"/>
      <w:pPr>
        <w:ind w:left="1069" w:hanging="360"/>
      </w:p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5" w15:restartNumberingAfterBreak="0">
    <w:nsid w:val="2B842518"/>
    <w:multiLevelType w:val="hybridMultilevel"/>
    <w:tmpl w:val="9F3E9F3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6" w15:restartNumberingAfterBreak="0">
    <w:nsid w:val="31D15269"/>
    <w:multiLevelType w:val="hybridMultilevel"/>
    <w:tmpl w:val="E670D21E"/>
    <w:lvl w:ilvl="0" w:tplc="1409000F">
      <w:start w:val="1"/>
      <w:numFmt w:val="decimal"/>
      <w:lvlText w:val="%1."/>
      <w:lvlJc w:val="left"/>
      <w:pPr>
        <w:ind w:left="360" w:hanging="360"/>
      </w:pPr>
    </w:lvl>
    <w:lvl w:ilvl="1" w:tplc="14090019" w:tentative="1">
      <w:start w:val="1"/>
      <w:numFmt w:val="lowerLetter"/>
      <w:lvlText w:val="%2."/>
      <w:lvlJc w:val="left"/>
      <w:pPr>
        <w:ind w:left="1080" w:hanging="360"/>
      </w:pPr>
    </w:lvl>
    <w:lvl w:ilvl="2" w:tplc="1409001B" w:tentative="1">
      <w:start w:val="1"/>
      <w:numFmt w:val="lowerRoman"/>
      <w:lvlText w:val="%3."/>
      <w:lvlJc w:val="right"/>
      <w:pPr>
        <w:ind w:left="1800" w:hanging="180"/>
      </w:pPr>
    </w:lvl>
    <w:lvl w:ilvl="3" w:tplc="1409000F" w:tentative="1">
      <w:start w:val="1"/>
      <w:numFmt w:val="decimal"/>
      <w:lvlText w:val="%4."/>
      <w:lvlJc w:val="left"/>
      <w:pPr>
        <w:ind w:left="2520" w:hanging="360"/>
      </w:pPr>
    </w:lvl>
    <w:lvl w:ilvl="4" w:tplc="14090019" w:tentative="1">
      <w:start w:val="1"/>
      <w:numFmt w:val="lowerLetter"/>
      <w:lvlText w:val="%5."/>
      <w:lvlJc w:val="left"/>
      <w:pPr>
        <w:ind w:left="3240" w:hanging="360"/>
      </w:pPr>
    </w:lvl>
    <w:lvl w:ilvl="5" w:tplc="1409001B" w:tentative="1">
      <w:start w:val="1"/>
      <w:numFmt w:val="lowerRoman"/>
      <w:lvlText w:val="%6."/>
      <w:lvlJc w:val="right"/>
      <w:pPr>
        <w:ind w:left="3960" w:hanging="180"/>
      </w:pPr>
    </w:lvl>
    <w:lvl w:ilvl="6" w:tplc="1409000F" w:tentative="1">
      <w:start w:val="1"/>
      <w:numFmt w:val="decimal"/>
      <w:lvlText w:val="%7."/>
      <w:lvlJc w:val="left"/>
      <w:pPr>
        <w:ind w:left="4680" w:hanging="360"/>
      </w:pPr>
    </w:lvl>
    <w:lvl w:ilvl="7" w:tplc="14090019" w:tentative="1">
      <w:start w:val="1"/>
      <w:numFmt w:val="lowerLetter"/>
      <w:lvlText w:val="%8."/>
      <w:lvlJc w:val="left"/>
      <w:pPr>
        <w:ind w:left="5400" w:hanging="360"/>
      </w:pPr>
    </w:lvl>
    <w:lvl w:ilvl="8" w:tplc="1409001B" w:tentative="1">
      <w:start w:val="1"/>
      <w:numFmt w:val="lowerRoman"/>
      <w:lvlText w:val="%9."/>
      <w:lvlJc w:val="right"/>
      <w:pPr>
        <w:ind w:left="6120" w:hanging="180"/>
      </w:pPr>
    </w:lvl>
  </w:abstractNum>
  <w:abstractNum w:abstractNumId="17" w15:restartNumberingAfterBreak="0">
    <w:nsid w:val="3468332B"/>
    <w:multiLevelType w:val="hybridMultilevel"/>
    <w:tmpl w:val="C548D25E"/>
    <w:lvl w:ilvl="0" w:tplc="F7261880">
      <w:start w:val="3"/>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7653A97"/>
    <w:multiLevelType w:val="multilevel"/>
    <w:tmpl w:val="D696D7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8651B35"/>
    <w:multiLevelType w:val="multilevel"/>
    <w:tmpl w:val="FF32C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A9A3793"/>
    <w:multiLevelType w:val="multilevel"/>
    <w:tmpl w:val="9CA4F12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AF609F3"/>
    <w:multiLevelType w:val="hybridMultilevel"/>
    <w:tmpl w:val="DA800A1C"/>
    <w:lvl w:ilvl="0" w:tplc="316668EE">
      <w:start w:val="6"/>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FC17497"/>
    <w:multiLevelType w:val="hybridMultilevel"/>
    <w:tmpl w:val="5FF476D6"/>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3" w15:restartNumberingAfterBreak="0">
    <w:nsid w:val="51FA2282"/>
    <w:multiLevelType w:val="hybridMultilevel"/>
    <w:tmpl w:val="FE50FAAA"/>
    <w:lvl w:ilvl="0" w:tplc="AA0E4E48">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22F2BAF"/>
    <w:multiLevelType w:val="hybridMultilevel"/>
    <w:tmpl w:val="E548A744"/>
    <w:lvl w:ilvl="0" w:tplc="7F8EF71E">
      <w:start w:val="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5628753A"/>
    <w:multiLevelType w:val="multilevel"/>
    <w:tmpl w:val="3BFEE932"/>
    <w:lvl w:ilvl="0">
      <w:start w:val="1"/>
      <w:numFmt w:val="decimal"/>
      <w:lvlText w:val="%1."/>
      <w:lvlJc w:val="left"/>
      <w:pPr>
        <w:ind w:left="720" w:hanging="360"/>
      </w:pPr>
      <w:rPr>
        <w:rFonts w:ascii="Arial" w:eastAsia="Arial" w:hAnsi="Arial" w:cs="Arial"/>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6" w15:restartNumberingAfterBreak="0">
    <w:nsid w:val="57CA3491"/>
    <w:multiLevelType w:val="multilevel"/>
    <w:tmpl w:val="DCF8A8C4"/>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DC61D10"/>
    <w:multiLevelType w:val="multilevel"/>
    <w:tmpl w:val="34BC74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8604067"/>
    <w:multiLevelType w:val="hybridMultilevel"/>
    <w:tmpl w:val="B18E3FBA"/>
    <w:lvl w:ilvl="0" w:tplc="AA0E4E48">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BAF3D83"/>
    <w:multiLevelType w:val="hybridMultilevel"/>
    <w:tmpl w:val="3000C87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0" w15:restartNumberingAfterBreak="0">
    <w:nsid w:val="7F7A50DC"/>
    <w:multiLevelType w:val="hybridMultilevel"/>
    <w:tmpl w:val="76EE1564"/>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num w:numId="1" w16cid:durableId="1423532469">
    <w:abstractNumId w:val="14"/>
  </w:num>
  <w:num w:numId="2" w16cid:durableId="413667802">
    <w:abstractNumId w:val="2"/>
  </w:num>
  <w:num w:numId="3" w16cid:durableId="460347130">
    <w:abstractNumId w:val="7"/>
  </w:num>
  <w:num w:numId="4" w16cid:durableId="1938246268">
    <w:abstractNumId w:val="21"/>
  </w:num>
  <w:num w:numId="5" w16cid:durableId="1145589326">
    <w:abstractNumId w:val="0"/>
  </w:num>
  <w:num w:numId="6" w16cid:durableId="1251544566">
    <w:abstractNumId w:val="28"/>
  </w:num>
  <w:num w:numId="7" w16cid:durableId="636640299">
    <w:abstractNumId w:val="17"/>
  </w:num>
  <w:num w:numId="8" w16cid:durableId="824472368">
    <w:abstractNumId w:val="23"/>
  </w:num>
  <w:num w:numId="9" w16cid:durableId="1436898367">
    <w:abstractNumId w:val="24"/>
  </w:num>
  <w:num w:numId="10" w16cid:durableId="444471013">
    <w:abstractNumId w:val="19"/>
  </w:num>
  <w:num w:numId="11" w16cid:durableId="1552493312">
    <w:abstractNumId w:val="18"/>
  </w:num>
  <w:num w:numId="12" w16cid:durableId="1985893984">
    <w:abstractNumId w:val="29"/>
  </w:num>
  <w:num w:numId="13" w16cid:durableId="1879245659">
    <w:abstractNumId w:val="11"/>
  </w:num>
  <w:num w:numId="14" w16cid:durableId="1903637721">
    <w:abstractNumId w:val="27"/>
  </w:num>
  <w:num w:numId="15" w16cid:durableId="405079808">
    <w:abstractNumId w:val="16"/>
  </w:num>
  <w:num w:numId="16" w16cid:durableId="959653423">
    <w:abstractNumId w:val="8"/>
  </w:num>
  <w:num w:numId="17" w16cid:durableId="1794247926">
    <w:abstractNumId w:val="26"/>
  </w:num>
  <w:num w:numId="18" w16cid:durableId="1520318072">
    <w:abstractNumId w:val="12"/>
  </w:num>
  <w:num w:numId="19" w16cid:durableId="1686712582">
    <w:abstractNumId w:val="30"/>
  </w:num>
  <w:num w:numId="20" w16cid:durableId="1149786768">
    <w:abstractNumId w:val="3"/>
  </w:num>
  <w:num w:numId="21" w16cid:durableId="1861629054">
    <w:abstractNumId w:val="4"/>
  </w:num>
  <w:num w:numId="22" w16cid:durableId="2099985569">
    <w:abstractNumId w:val="15"/>
  </w:num>
  <w:num w:numId="23" w16cid:durableId="562835365">
    <w:abstractNumId w:val="5"/>
  </w:num>
  <w:num w:numId="24" w16cid:durableId="1012222390">
    <w:abstractNumId w:val="10"/>
  </w:num>
  <w:num w:numId="25" w16cid:durableId="663513004">
    <w:abstractNumId w:val="6"/>
  </w:num>
  <w:num w:numId="26" w16cid:durableId="770508561">
    <w:abstractNumId w:val="1"/>
  </w:num>
  <w:num w:numId="27" w16cid:durableId="734663488">
    <w:abstractNumId w:val="13"/>
  </w:num>
  <w:num w:numId="28" w16cid:durableId="729883108">
    <w:abstractNumId w:val="22"/>
  </w:num>
  <w:num w:numId="29" w16cid:durableId="1549491512">
    <w:abstractNumId w:val="20"/>
  </w:num>
  <w:num w:numId="30" w16cid:durableId="1545096870">
    <w:abstractNumId w:val="9"/>
  </w:num>
  <w:num w:numId="31" w16cid:durableId="5801751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521D"/>
    <w:rsid w:val="000011BE"/>
    <w:rsid w:val="0000330A"/>
    <w:rsid w:val="000046C3"/>
    <w:rsid w:val="000058B0"/>
    <w:rsid w:val="00005E63"/>
    <w:rsid w:val="00012D8D"/>
    <w:rsid w:val="000153A1"/>
    <w:rsid w:val="00015832"/>
    <w:rsid w:val="00015994"/>
    <w:rsid w:val="00023942"/>
    <w:rsid w:val="00030731"/>
    <w:rsid w:val="000326DD"/>
    <w:rsid w:val="00033793"/>
    <w:rsid w:val="00043FD8"/>
    <w:rsid w:val="000460CB"/>
    <w:rsid w:val="00050F44"/>
    <w:rsid w:val="00055049"/>
    <w:rsid w:val="00056653"/>
    <w:rsid w:val="00064C01"/>
    <w:rsid w:val="00071CFD"/>
    <w:rsid w:val="00074755"/>
    <w:rsid w:val="00076839"/>
    <w:rsid w:val="00077B67"/>
    <w:rsid w:val="00080AE5"/>
    <w:rsid w:val="000850DD"/>
    <w:rsid w:val="00087A0C"/>
    <w:rsid w:val="00087CDC"/>
    <w:rsid w:val="00087F0A"/>
    <w:rsid w:val="00096760"/>
    <w:rsid w:val="0009752E"/>
    <w:rsid w:val="00097F2E"/>
    <w:rsid w:val="000A10D0"/>
    <w:rsid w:val="000A2452"/>
    <w:rsid w:val="000A2601"/>
    <w:rsid w:val="000A3548"/>
    <w:rsid w:val="000A3AAD"/>
    <w:rsid w:val="000A525D"/>
    <w:rsid w:val="000A6CEC"/>
    <w:rsid w:val="000A75FA"/>
    <w:rsid w:val="000A7B26"/>
    <w:rsid w:val="000B6DB7"/>
    <w:rsid w:val="000C1C47"/>
    <w:rsid w:val="000C4BE2"/>
    <w:rsid w:val="000D0B17"/>
    <w:rsid w:val="000D1CC8"/>
    <w:rsid w:val="000D4015"/>
    <w:rsid w:val="000D49E0"/>
    <w:rsid w:val="000D7625"/>
    <w:rsid w:val="000D7F0D"/>
    <w:rsid w:val="000E31E2"/>
    <w:rsid w:val="000E66C5"/>
    <w:rsid w:val="000F69A9"/>
    <w:rsid w:val="00100735"/>
    <w:rsid w:val="001036C4"/>
    <w:rsid w:val="001043B3"/>
    <w:rsid w:val="00107893"/>
    <w:rsid w:val="0011192D"/>
    <w:rsid w:val="00114E85"/>
    <w:rsid w:val="001151FD"/>
    <w:rsid w:val="00130B0E"/>
    <w:rsid w:val="00131785"/>
    <w:rsid w:val="00136FD1"/>
    <w:rsid w:val="00137B40"/>
    <w:rsid w:val="001412BE"/>
    <w:rsid w:val="0014191E"/>
    <w:rsid w:val="00147DC5"/>
    <w:rsid w:val="001567AD"/>
    <w:rsid w:val="001611A0"/>
    <w:rsid w:val="0016161D"/>
    <w:rsid w:val="00163BD2"/>
    <w:rsid w:val="00163C49"/>
    <w:rsid w:val="0016541E"/>
    <w:rsid w:val="00170ED7"/>
    <w:rsid w:val="00174AB2"/>
    <w:rsid w:val="001755DD"/>
    <w:rsid w:val="00176957"/>
    <w:rsid w:val="001838FF"/>
    <w:rsid w:val="0018673B"/>
    <w:rsid w:val="0019527D"/>
    <w:rsid w:val="00197FD5"/>
    <w:rsid w:val="001A0014"/>
    <w:rsid w:val="001A096D"/>
    <w:rsid w:val="001A3108"/>
    <w:rsid w:val="001D220D"/>
    <w:rsid w:val="001D5C85"/>
    <w:rsid w:val="001E39D7"/>
    <w:rsid w:val="001E3B60"/>
    <w:rsid w:val="001F2ACF"/>
    <w:rsid w:val="001F3100"/>
    <w:rsid w:val="0020102E"/>
    <w:rsid w:val="0020285E"/>
    <w:rsid w:val="002150D3"/>
    <w:rsid w:val="00227E5C"/>
    <w:rsid w:val="0023494F"/>
    <w:rsid w:val="00240E39"/>
    <w:rsid w:val="002503F8"/>
    <w:rsid w:val="00252BF5"/>
    <w:rsid w:val="002601B3"/>
    <w:rsid w:val="00262676"/>
    <w:rsid w:val="00262723"/>
    <w:rsid w:val="00267B62"/>
    <w:rsid w:val="00270398"/>
    <w:rsid w:val="00271EC6"/>
    <w:rsid w:val="00272B8E"/>
    <w:rsid w:val="00275731"/>
    <w:rsid w:val="00282BDF"/>
    <w:rsid w:val="00285717"/>
    <w:rsid w:val="00287D55"/>
    <w:rsid w:val="00292141"/>
    <w:rsid w:val="002B1FC1"/>
    <w:rsid w:val="002B3EEE"/>
    <w:rsid w:val="002D28E6"/>
    <w:rsid w:val="002D4162"/>
    <w:rsid w:val="002D5EDE"/>
    <w:rsid w:val="002D7B75"/>
    <w:rsid w:val="002E155B"/>
    <w:rsid w:val="002E3017"/>
    <w:rsid w:val="002E5C58"/>
    <w:rsid w:val="002E5FDB"/>
    <w:rsid w:val="002F038F"/>
    <w:rsid w:val="002F19AA"/>
    <w:rsid w:val="002F220A"/>
    <w:rsid w:val="002F22CC"/>
    <w:rsid w:val="002F2F7C"/>
    <w:rsid w:val="002F6A3A"/>
    <w:rsid w:val="003025A1"/>
    <w:rsid w:val="00311806"/>
    <w:rsid w:val="00311815"/>
    <w:rsid w:val="00317814"/>
    <w:rsid w:val="00320700"/>
    <w:rsid w:val="00321D31"/>
    <w:rsid w:val="00322F93"/>
    <w:rsid w:val="00323503"/>
    <w:rsid w:val="003251BC"/>
    <w:rsid w:val="003329B8"/>
    <w:rsid w:val="00333317"/>
    <w:rsid w:val="003333AC"/>
    <w:rsid w:val="003359BC"/>
    <w:rsid w:val="0033681B"/>
    <w:rsid w:val="00340E52"/>
    <w:rsid w:val="00344EA4"/>
    <w:rsid w:val="003462B0"/>
    <w:rsid w:val="00355FFD"/>
    <w:rsid w:val="003568CD"/>
    <w:rsid w:val="0036277A"/>
    <w:rsid w:val="00372C08"/>
    <w:rsid w:val="003730F6"/>
    <w:rsid w:val="00373DBC"/>
    <w:rsid w:val="0037696D"/>
    <w:rsid w:val="003863F7"/>
    <w:rsid w:val="003931E3"/>
    <w:rsid w:val="0039347A"/>
    <w:rsid w:val="0039677A"/>
    <w:rsid w:val="003A41B2"/>
    <w:rsid w:val="003A5305"/>
    <w:rsid w:val="003A74C4"/>
    <w:rsid w:val="003B4CBC"/>
    <w:rsid w:val="003B64BD"/>
    <w:rsid w:val="003B7F4E"/>
    <w:rsid w:val="003C2C08"/>
    <w:rsid w:val="003C4596"/>
    <w:rsid w:val="003C6D0E"/>
    <w:rsid w:val="003C7168"/>
    <w:rsid w:val="003D21A4"/>
    <w:rsid w:val="003D2910"/>
    <w:rsid w:val="003E4AD2"/>
    <w:rsid w:val="003E5A17"/>
    <w:rsid w:val="003E5EA9"/>
    <w:rsid w:val="003F4A40"/>
    <w:rsid w:val="00401ED1"/>
    <w:rsid w:val="0040270A"/>
    <w:rsid w:val="00414492"/>
    <w:rsid w:val="004158E8"/>
    <w:rsid w:val="00416509"/>
    <w:rsid w:val="00421F59"/>
    <w:rsid w:val="00431E32"/>
    <w:rsid w:val="00435181"/>
    <w:rsid w:val="004377A1"/>
    <w:rsid w:val="00440695"/>
    <w:rsid w:val="0044432A"/>
    <w:rsid w:val="00444D51"/>
    <w:rsid w:val="00446861"/>
    <w:rsid w:val="00453DAB"/>
    <w:rsid w:val="00455CC6"/>
    <w:rsid w:val="0045615B"/>
    <w:rsid w:val="0045790F"/>
    <w:rsid w:val="00463070"/>
    <w:rsid w:val="00467775"/>
    <w:rsid w:val="00475063"/>
    <w:rsid w:val="00476027"/>
    <w:rsid w:val="0048037F"/>
    <w:rsid w:val="00483F39"/>
    <w:rsid w:val="00484E4E"/>
    <w:rsid w:val="00485361"/>
    <w:rsid w:val="00491AB5"/>
    <w:rsid w:val="00496AA8"/>
    <w:rsid w:val="004A1EF4"/>
    <w:rsid w:val="004A4ECC"/>
    <w:rsid w:val="004B0001"/>
    <w:rsid w:val="004B24BC"/>
    <w:rsid w:val="004B2665"/>
    <w:rsid w:val="004B2C2B"/>
    <w:rsid w:val="004B33F0"/>
    <w:rsid w:val="004B594E"/>
    <w:rsid w:val="004C061C"/>
    <w:rsid w:val="004C1816"/>
    <w:rsid w:val="004C27DF"/>
    <w:rsid w:val="004C3987"/>
    <w:rsid w:val="004C51B3"/>
    <w:rsid w:val="004C61A4"/>
    <w:rsid w:val="004D2182"/>
    <w:rsid w:val="004D381B"/>
    <w:rsid w:val="004E0372"/>
    <w:rsid w:val="004E11E5"/>
    <w:rsid w:val="004E2551"/>
    <w:rsid w:val="004E297C"/>
    <w:rsid w:val="004F12CE"/>
    <w:rsid w:val="004F5B59"/>
    <w:rsid w:val="00502570"/>
    <w:rsid w:val="00510BAF"/>
    <w:rsid w:val="00516384"/>
    <w:rsid w:val="0052241C"/>
    <w:rsid w:val="005237FC"/>
    <w:rsid w:val="005354DD"/>
    <w:rsid w:val="0055363A"/>
    <w:rsid w:val="005538B1"/>
    <w:rsid w:val="00561BB7"/>
    <w:rsid w:val="00567F82"/>
    <w:rsid w:val="0057435E"/>
    <w:rsid w:val="00577A80"/>
    <w:rsid w:val="00587737"/>
    <w:rsid w:val="005924F7"/>
    <w:rsid w:val="0059370B"/>
    <w:rsid w:val="00595330"/>
    <w:rsid w:val="005A2CA4"/>
    <w:rsid w:val="005A56CF"/>
    <w:rsid w:val="005A691D"/>
    <w:rsid w:val="005A7DA2"/>
    <w:rsid w:val="005C4E0D"/>
    <w:rsid w:val="005D25A3"/>
    <w:rsid w:val="005D4A2D"/>
    <w:rsid w:val="005E3978"/>
    <w:rsid w:val="005E54BA"/>
    <w:rsid w:val="005E5614"/>
    <w:rsid w:val="005E655C"/>
    <w:rsid w:val="005F0E21"/>
    <w:rsid w:val="005F11C6"/>
    <w:rsid w:val="005F39EF"/>
    <w:rsid w:val="005F466C"/>
    <w:rsid w:val="005F4F2F"/>
    <w:rsid w:val="005F74F8"/>
    <w:rsid w:val="006105A0"/>
    <w:rsid w:val="00610D38"/>
    <w:rsid w:val="00614E5A"/>
    <w:rsid w:val="00621994"/>
    <w:rsid w:val="006276BF"/>
    <w:rsid w:val="00644CA2"/>
    <w:rsid w:val="006450F3"/>
    <w:rsid w:val="0064558C"/>
    <w:rsid w:val="00646B8C"/>
    <w:rsid w:val="00650D33"/>
    <w:rsid w:val="00653479"/>
    <w:rsid w:val="006542B2"/>
    <w:rsid w:val="00654CEE"/>
    <w:rsid w:val="0065653D"/>
    <w:rsid w:val="00657723"/>
    <w:rsid w:val="006649B1"/>
    <w:rsid w:val="00665F9E"/>
    <w:rsid w:val="00667179"/>
    <w:rsid w:val="006718A3"/>
    <w:rsid w:val="00672938"/>
    <w:rsid w:val="0067439D"/>
    <w:rsid w:val="00681C99"/>
    <w:rsid w:val="00683435"/>
    <w:rsid w:val="006872F8"/>
    <w:rsid w:val="00690A74"/>
    <w:rsid w:val="00691BF1"/>
    <w:rsid w:val="00693B04"/>
    <w:rsid w:val="00694F5B"/>
    <w:rsid w:val="006960E6"/>
    <w:rsid w:val="006A1F40"/>
    <w:rsid w:val="006A37E5"/>
    <w:rsid w:val="006A4736"/>
    <w:rsid w:val="006A60D7"/>
    <w:rsid w:val="006A627D"/>
    <w:rsid w:val="006A7499"/>
    <w:rsid w:val="006A7E70"/>
    <w:rsid w:val="006B10C0"/>
    <w:rsid w:val="006B2A58"/>
    <w:rsid w:val="006C06B1"/>
    <w:rsid w:val="006C0B8D"/>
    <w:rsid w:val="006C4A35"/>
    <w:rsid w:val="006C6547"/>
    <w:rsid w:val="006D1103"/>
    <w:rsid w:val="006D1BB2"/>
    <w:rsid w:val="006D2356"/>
    <w:rsid w:val="006D39D1"/>
    <w:rsid w:val="006E7C2C"/>
    <w:rsid w:val="006F0F70"/>
    <w:rsid w:val="007000C2"/>
    <w:rsid w:val="0070323F"/>
    <w:rsid w:val="007106E0"/>
    <w:rsid w:val="0071152C"/>
    <w:rsid w:val="00711892"/>
    <w:rsid w:val="00714321"/>
    <w:rsid w:val="007146CE"/>
    <w:rsid w:val="007165A2"/>
    <w:rsid w:val="00717496"/>
    <w:rsid w:val="0071787C"/>
    <w:rsid w:val="00720680"/>
    <w:rsid w:val="00720C6D"/>
    <w:rsid w:val="007217AB"/>
    <w:rsid w:val="00722F6D"/>
    <w:rsid w:val="007310CC"/>
    <w:rsid w:val="00731E7F"/>
    <w:rsid w:val="007540F4"/>
    <w:rsid w:val="007544FB"/>
    <w:rsid w:val="00763406"/>
    <w:rsid w:val="00765FD5"/>
    <w:rsid w:val="0076606A"/>
    <w:rsid w:val="007729F5"/>
    <w:rsid w:val="00772D35"/>
    <w:rsid w:val="0077741A"/>
    <w:rsid w:val="00780C2F"/>
    <w:rsid w:val="007833DA"/>
    <w:rsid w:val="007927BE"/>
    <w:rsid w:val="0079348B"/>
    <w:rsid w:val="007962BF"/>
    <w:rsid w:val="007A294D"/>
    <w:rsid w:val="007A7F5C"/>
    <w:rsid w:val="007B0934"/>
    <w:rsid w:val="007B4B6D"/>
    <w:rsid w:val="007B6D0E"/>
    <w:rsid w:val="007C22B7"/>
    <w:rsid w:val="007D04BD"/>
    <w:rsid w:val="007D05E7"/>
    <w:rsid w:val="007D3637"/>
    <w:rsid w:val="007D578D"/>
    <w:rsid w:val="007D7C53"/>
    <w:rsid w:val="007E0AA3"/>
    <w:rsid w:val="007F1B91"/>
    <w:rsid w:val="007F1BB5"/>
    <w:rsid w:val="007F4110"/>
    <w:rsid w:val="007F44A3"/>
    <w:rsid w:val="007F4638"/>
    <w:rsid w:val="007F5508"/>
    <w:rsid w:val="00801D61"/>
    <w:rsid w:val="00804AF2"/>
    <w:rsid w:val="00805BE1"/>
    <w:rsid w:val="00806449"/>
    <w:rsid w:val="008104E8"/>
    <w:rsid w:val="00811C10"/>
    <w:rsid w:val="00811C46"/>
    <w:rsid w:val="00812185"/>
    <w:rsid w:val="0081354C"/>
    <w:rsid w:val="0081424C"/>
    <w:rsid w:val="0081425D"/>
    <w:rsid w:val="008236EE"/>
    <w:rsid w:val="00836CE6"/>
    <w:rsid w:val="00840CC6"/>
    <w:rsid w:val="008412DA"/>
    <w:rsid w:val="00842936"/>
    <w:rsid w:val="00842FDF"/>
    <w:rsid w:val="008467FC"/>
    <w:rsid w:val="008571E1"/>
    <w:rsid w:val="00864560"/>
    <w:rsid w:val="008647D9"/>
    <w:rsid w:val="00865B29"/>
    <w:rsid w:val="008778AE"/>
    <w:rsid w:val="0089218D"/>
    <w:rsid w:val="008929D8"/>
    <w:rsid w:val="008935B5"/>
    <w:rsid w:val="00894642"/>
    <w:rsid w:val="00894F61"/>
    <w:rsid w:val="00896360"/>
    <w:rsid w:val="008967B3"/>
    <w:rsid w:val="008A0AE6"/>
    <w:rsid w:val="008B30DF"/>
    <w:rsid w:val="008B37BE"/>
    <w:rsid w:val="008B4D22"/>
    <w:rsid w:val="008B7DDA"/>
    <w:rsid w:val="008C119D"/>
    <w:rsid w:val="008C1960"/>
    <w:rsid w:val="008C4732"/>
    <w:rsid w:val="008C5DDE"/>
    <w:rsid w:val="008C6C49"/>
    <w:rsid w:val="008D0FDD"/>
    <w:rsid w:val="008E4B41"/>
    <w:rsid w:val="008F70D1"/>
    <w:rsid w:val="00902692"/>
    <w:rsid w:val="00906AC4"/>
    <w:rsid w:val="00907473"/>
    <w:rsid w:val="00910B03"/>
    <w:rsid w:val="009116D7"/>
    <w:rsid w:val="009157ED"/>
    <w:rsid w:val="0092085C"/>
    <w:rsid w:val="00921549"/>
    <w:rsid w:val="009217CB"/>
    <w:rsid w:val="00923FC8"/>
    <w:rsid w:val="00925487"/>
    <w:rsid w:val="00925988"/>
    <w:rsid w:val="009274D2"/>
    <w:rsid w:val="00930CFF"/>
    <w:rsid w:val="009317B3"/>
    <w:rsid w:val="00941108"/>
    <w:rsid w:val="0095500F"/>
    <w:rsid w:val="00955738"/>
    <w:rsid w:val="00957C65"/>
    <w:rsid w:val="009654B8"/>
    <w:rsid w:val="00965B29"/>
    <w:rsid w:val="00966C43"/>
    <w:rsid w:val="0097002C"/>
    <w:rsid w:val="0097115C"/>
    <w:rsid w:val="0097654B"/>
    <w:rsid w:val="0098112E"/>
    <w:rsid w:val="009866B1"/>
    <w:rsid w:val="009869C8"/>
    <w:rsid w:val="00986CDC"/>
    <w:rsid w:val="00990E2C"/>
    <w:rsid w:val="00991EB9"/>
    <w:rsid w:val="00993C40"/>
    <w:rsid w:val="0099601E"/>
    <w:rsid w:val="009A3D93"/>
    <w:rsid w:val="009A438C"/>
    <w:rsid w:val="009A60CB"/>
    <w:rsid w:val="009A745E"/>
    <w:rsid w:val="009B0F4A"/>
    <w:rsid w:val="009B33AD"/>
    <w:rsid w:val="009B395E"/>
    <w:rsid w:val="009B65F7"/>
    <w:rsid w:val="009C1E2A"/>
    <w:rsid w:val="009C50CB"/>
    <w:rsid w:val="009D2C65"/>
    <w:rsid w:val="009D3C32"/>
    <w:rsid w:val="009E5FE4"/>
    <w:rsid w:val="009F01EA"/>
    <w:rsid w:val="009F0483"/>
    <w:rsid w:val="009F5743"/>
    <w:rsid w:val="009F5815"/>
    <w:rsid w:val="00A0288F"/>
    <w:rsid w:val="00A05D25"/>
    <w:rsid w:val="00A13430"/>
    <w:rsid w:val="00A13F6A"/>
    <w:rsid w:val="00A1557D"/>
    <w:rsid w:val="00A23FA4"/>
    <w:rsid w:val="00A2582B"/>
    <w:rsid w:val="00A26C75"/>
    <w:rsid w:val="00A32B68"/>
    <w:rsid w:val="00A37591"/>
    <w:rsid w:val="00A47593"/>
    <w:rsid w:val="00A47641"/>
    <w:rsid w:val="00A521B8"/>
    <w:rsid w:val="00A561AC"/>
    <w:rsid w:val="00A60C74"/>
    <w:rsid w:val="00A60F07"/>
    <w:rsid w:val="00A62B90"/>
    <w:rsid w:val="00A62F8F"/>
    <w:rsid w:val="00A6348C"/>
    <w:rsid w:val="00A64157"/>
    <w:rsid w:val="00A762A8"/>
    <w:rsid w:val="00A8031D"/>
    <w:rsid w:val="00A844F7"/>
    <w:rsid w:val="00A84E90"/>
    <w:rsid w:val="00A861F3"/>
    <w:rsid w:val="00A86737"/>
    <w:rsid w:val="00A90DD4"/>
    <w:rsid w:val="00A93C13"/>
    <w:rsid w:val="00A9774B"/>
    <w:rsid w:val="00AA2802"/>
    <w:rsid w:val="00AA759F"/>
    <w:rsid w:val="00AB22A5"/>
    <w:rsid w:val="00AB575C"/>
    <w:rsid w:val="00AB690D"/>
    <w:rsid w:val="00AB732F"/>
    <w:rsid w:val="00AC0E51"/>
    <w:rsid w:val="00AC18FC"/>
    <w:rsid w:val="00AC345D"/>
    <w:rsid w:val="00AC75D2"/>
    <w:rsid w:val="00AD36E6"/>
    <w:rsid w:val="00AD3CBC"/>
    <w:rsid w:val="00AE0743"/>
    <w:rsid w:val="00AE1EB9"/>
    <w:rsid w:val="00AE2644"/>
    <w:rsid w:val="00AE2DFD"/>
    <w:rsid w:val="00AE4D8D"/>
    <w:rsid w:val="00AE4FAE"/>
    <w:rsid w:val="00AF029E"/>
    <w:rsid w:val="00AF26E0"/>
    <w:rsid w:val="00AF357B"/>
    <w:rsid w:val="00AF4D7B"/>
    <w:rsid w:val="00B0038C"/>
    <w:rsid w:val="00B022EC"/>
    <w:rsid w:val="00B02553"/>
    <w:rsid w:val="00B058F3"/>
    <w:rsid w:val="00B06337"/>
    <w:rsid w:val="00B10463"/>
    <w:rsid w:val="00B1611F"/>
    <w:rsid w:val="00B25B10"/>
    <w:rsid w:val="00B2602B"/>
    <w:rsid w:val="00B30124"/>
    <w:rsid w:val="00B40A9B"/>
    <w:rsid w:val="00B441B2"/>
    <w:rsid w:val="00B4787A"/>
    <w:rsid w:val="00B540FC"/>
    <w:rsid w:val="00B6521D"/>
    <w:rsid w:val="00B80671"/>
    <w:rsid w:val="00B80E8B"/>
    <w:rsid w:val="00B81BE2"/>
    <w:rsid w:val="00B90B26"/>
    <w:rsid w:val="00B92C7A"/>
    <w:rsid w:val="00B93EA4"/>
    <w:rsid w:val="00B97C00"/>
    <w:rsid w:val="00BA29B5"/>
    <w:rsid w:val="00BA45E4"/>
    <w:rsid w:val="00BA6CA5"/>
    <w:rsid w:val="00BA78A9"/>
    <w:rsid w:val="00BB2EB1"/>
    <w:rsid w:val="00BC27E1"/>
    <w:rsid w:val="00BD4A52"/>
    <w:rsid w:val="00BD6785"/>
    <w:rsid w:val="00BD6B49"/>
    <w:rsid w:val="00BE3657"/>
    <w:rsid w:val="00BE6388"/>
    <w:rsid w:val="00BE6F3C"/>
    <w:rsid w:val="00BF1AA4"/>
    <w:rsid w:val="00BF1D31"/>
    <w:rsid w:val="00BF76D5"/>
    <w:rsid w:val="00C0184A"/>
    <w:rsid w:val="00C01C1F"/>
    <w:rsid w:val="00C124E6"/>
    <w:rsid w:val="00C1776C"/>
    <w:rsid w:val="00C17FCA"/>
    <w:rsid w:val="00C24A42"/>
    <w:rsid w:val="00C24AD6"/>
    <w:rsid w:val="00C30065"/>
    <w:rsid w:val="00C32054"/>
    <w:rsid w:val="00C32590"/>
    <w:rsid w:val="00C32709"/>
    <w:rsid w:val="00C3399F"/>
    <w:rsid w:val="00C3685D"/>
    <w:rsid w:val="00C5290A"/>
    <w:rsid w:val="00C542EE"/>
    <w:rsid w:val="00C6113F"/>
    <w:rsid w:val="00C617E1"/>
    <w:rsid w:val="00C80AD1"/>
    <w:rsid w:val="00C81FF5"/>
    <w:rsid w:val="00C83403"/>
    <w:rsid w:val="00C84573"/>
    <w:rsid w:val="00C86170"/>
    <w:rsid w:val="00C95297"/>
    <w:rsid w:val="00CA0C18"/>
    <w:rsid w:val="00CA1DC5"/>
    <w:rsid w:val="00CA3070"/>
    <w:rsid w:val="00CA7F7F"/>
    <w:rsid w:val="00CB32F4"/>
    <w:rsid w:val="00CB5418"/>
    <w:rsid w:val="00CB6A45"/>
    <w:rsid w:val="00CB78F9"/>
    <w:rsid w:val="00CC0D48"/>
    <w:rsid w:val="00CC4388"/>
    <w:rsid w:val="00CC5E0B"/>
    <w:rsid w:val="00CE3974"/>
    <w:rsid w:val="00CF3C94"/>
    <w:rsid w:val="00D013EF"/>
    <w:rsid w:val="00D023C4"/>
    <w:rsid w:val="00D02CE3"/>
    <w:rsid w:val="00D036F8"/>
    <w:rsid w:val="00D04032"/>
    <w:rsid w:val="00D07AD9"/>
    <w:rsid w:val="00D12B97"/>
    <w:rsid w:val="00D15919"/>
    <w:rsid w:val="00D15968"/>
    <w:rsid w:val="00D17138"/>
    <w:rsid w:val="00D2088A"/>
    <w:rsid w:val="00D208B4"/>
    <w:rsid w:val="00D31FC3"/>
    <w:rsid w:val="00D41D7E"/>
    <w:rsid w:val="00D41F2A"/>
    <w:rsid w:val="00D455BD"/>
    <w:rsid w:val="00D50C15"/>
    <w:rsid w:val="00D574A2"/>
    <w:rsid w:val="00D62A04"/>
    <w:rsid w:val="00D67F29"/>
    <w:rsid w:val="00D7423B"/>
    <w:rsid w:val="00D77A66"/>
    <w:rsid w:val="00D852A2"/>
    <w:rsid w:val="00D86969"/>
    <w:rsid w:val="00D9600A"/>
    <w:rsid w:val="00D9623B"/>
    <w:rsid w:val="00DA052B"/>
    <w:rsid w:val="00DA3B75"/>
    <w:rsid w:val="00DA3ED9"/>
    <w:rsid w:val="00DA5879"/>
    <w:rsid w:val="00DA5DC4"/>
    <w:rsid w:val="00DA68CB"/>
    <w:rsid w:val="00DB1657"/>
    <w:rsid w:val="00DB2AEC"/>
    <w:rsid w:val="00DB4DA1"/>
    <w:rsid w:val="00DC1362"/>
    <w:rsid w:val="00DC78FB"/>
    <w:rsid w:val="00DD0A47"/>
    <w:rsid w:val="00DD38A9"/>
    <w:rsid w:val="00DE5D2E"/>
    <w:rsid w:val="00DE634B"/>
    <w:rsid w:val="00DE71EC"/>
    <w:rsid w:val="00DF0510"/>
    <w:rsid w:val="00DF0B13"/>
    <w:rsid w:val="00E00E0B"/>
    <w:rsid w:val="00E0577A"/>
    <w:rsid w:val="00E10A04"/>
    <w:rsid w:val="00E219BA"/>
    <w:rsid w:val="00E23BD2"/>
    <w:rsid w:val="00E24F3C"/>
    <w:rsid w:val="00E26204"/>
    <w:rsid w:val="00E30632"/>
    <w:rsid w:val="00E30836"/>
    <w:rsid w:val="00E33A05"/>
    <w:rsid w:val="00E42C35"/>
    <w:rsid w:val="00E5028D"/>
    <w:rsid w:val="00E502C8"/>
    <w:rsid w:val="00E5495F"/>
    <w:rsid w:val="00E565B1"/>
    <w:rsid w:val="00E57305"/>
    <w:rsid w:val="00E6387F"/>
    <w:rsid w:val="00E7024F"/>
    <w:rsid w:val="00E71D9B"/>
    <w:rsid w:val="00E77FA6"/>
    <w:rsid w:val="00E80B55"/>
    <w:rsid w:val="00E82B33"/>
    <w:rsid w:val="00E84382"/>
    <w:rsid w:val="00E8494F"/>
    <w:rsid w:val="00E86380"/>
    <w:rsid w:val="00E87A9B"/>
    <w:rsid w:val="00E9177C"/>
    <w:rsid w:val="00E942B7"/>
    <w:rsid w:val="00E97BF9"/>
    <w:rsid w:val="00EA10DE"/>
    <w:rsid w:val="00EA273D"/>
    <w:rsid w:val="00EA5358"/>
    <w:rsid w:val="00EB0714"/>
    <w:rsid w:val="00EB3F36"/>
    <w:rsid w:val="00EB4712"/>
    <w:rsid w:val="00EB7FB8"/>
    <w:rsid w:val="00EC0601"/>
    <w:rsid w:val="00ED4BB4"/>
    <w:rsid w:val="00ED635E"/>
    <w:rsid w:val="00ED63C0"/>
    <w:rsid w:val="00ED68FC"/>
    <w:rsid w:val="00ED6DBF"/>
    <w:rsid w:val="00ED6ECD"/>
    <w:rsid w:val="00ED7780"/>
    <w:rsid w:val="00EE02D8"/>
    <w:rsid w:val="00EE156A"/>
    <w:rsid w:val="00EE246C"/>
    <w:rsid w:val="00EE4696"/>
    <w:rsid w:val="00EF0DC4"/>
    <w:rsid w:val="00EF1F93"/>
    <w:rsid w:val="00EF27A2"/>
    <w:rsid w:val="00EF4788"/>
    <w:rsid w:val="00EF5EA0"/>
    <w:rsid w:val="00EF6D24"/>
    <w:rsid w:val="00F03B5E"/>
    <w:rsid w:val="00F120BB"/>
    <w:rsid w:val="00F13E94"/>
    <w:rsid w:val="00F162D5"/>
    <w:rsid w:val="00F17285"/>
    <w:rsid w:val="00F17740"/>
    <w:rsid w:val="00F17B48"/>
    <w:rsid w:val="00F23297"/>
    <w:rsid w:val="00F255AF"/>
    <w:rsid w:val="00F326E2"/>
    <w:rsid w:val="00F3662F"/>
    <w:rsid w:val="00F4196A"/>
    <w:rsid w:val="00F503A1"/>
    <w:rsid w:val="00F61148"/>
    <w:rsid w:val="00F64C6F"/>
    <w:rsid w:val="00F666E2"/>
    <w:rsid w:val="00F76456"/>
    <w:rsid w:val="00F80A29"/>
    <w:rsid w:val="00F819A2"/>
    <w:rsid w:val="00F82EEB"/>
    <w:rsid w:val="00F86111"/>
    <w:rsid w:val="00F90C0D"/>
    <w:rsid w:val="00F91098"/>
    <w:rsid w:val="00F91616"/>
    <w:rsid w:val="00F91A6C"/>
    <w:rsid w:val="00F94393"/>
    <w:rsid w:val="00FA0525"/>
    <w:rsid w:val="00FA3017"/>
    <w:rsid w:val="00FB7CEE"/>
    <w:rsid w:val="00FB7D6A"/>
    <w:rsid w:val="00FC368E"/>
    <w:rsid w:val="00FC517F"/>
    <w:rsid w:val="00FC557C"/>
    <w:rsid w:val="00FD220E"/>
    <w:rsid w:val="00FD45FF"/>
    <w:rsid w:val="00FD71BA"/>
    <w:rsid w:val="00FE019D"/>
    <w:rsid w:val="00FE2262"/>
    <w:rsid w:val="00FE7096"/>
    <w:rsid w:val="00FF2220"/>
    <w:rsid w:val="00FF3E30"/>
    <w:rsid w:val="00FF4131"/>
    <w:rsid w:val="00FF5A5C"/>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4DC0A9"/>
  <w15:chartTrackingRefBased/>
  <w15:docId w15:val="{98E27779-7DBC-470E-81FF-266FE2F79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NZ"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1E32"/>
    <w:pPr>
      <w:spacing w:after="240"/>
    </w:pPr>
  </w:style>
  <w:style w:type="paragraph" w:styleId="Heading1">
    <w:name w:val="heading 1"/>
    <w:basedOn w:val="Normal"/>
    <w:next w:val="Normal"/>
    <w:link w:val="Heading1Char"/>
    <w:uiPriority w:val="9"/>
    <w:qFormat/>
    <w:rsid w:val="00B6521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E4B41"/>
    <w:pPr>
      <w:keepNext/>
      <w:keepLines/>
      <w:spacing w:before="160" w:after="80"/>
      <w:outlineLvl w:val="1"/>
    </w:pPr>
    <w:rPr>
      <w:rFonts w:asciiTheme="majorHAnsi" w:eastAsiaTheme="majorEastAsia" w:hAnsiTheme="majorHAnsi" w:cstheme="majorBidi"/>
      <w:b/>
      <w:color w:val="0F4761" w:themeColor="accent1" w:themeShade="BF"/>
      <w:sz w:val="32"/>
      <w:szCs w:val="32"/>
    </w:rPr>
  </w:style>
  <w:style w:type="paragraph" w:styleId="Heading3">
    <w:name w:val="heading 3"/>
    <w:basedOn w:val="Normal"/>
    <w:next w:val="Normal"/>
    <w:link w:val="Heading3Char"/>
    <w:uiPriority w:val="9"/>
    <w:unhideWhenUsed/>
    <w:qFormat/>
    <w:rsid w:val="00765FD5"/>
    <w:pPr>
      <w:keepNext/>
      <w:keepLines/>
      <w:spacing w:before="160" w:after="80"/>
      <w:outlineLvl w:val="2"/>
    </w:pPr>
    <w:rPr>
      <w:rFonts w:eastAsiaTheme="majorEastAsia" w:cstheme="majorBidi"/>
      <w:b/>
      <w:color w:val="0F4761" w:themeColor="accent1" w:themeShade="BF"/>
      <w:sz w:val="28"/>
      <w:szCs w:val="28"/>
    </w:rPr>
  </w:style>
  <w:style w:type="paragraph" w:styleId="Heading4">
    <w:name w:val="heading 4"/>
    <w:basedOn w:val="Normal"/>
    <w:next w:val="Normal"/>
    <w:link w:val="Heading4Char"/>
    <w:uiPriority w:val="9"/>
    <w:unhideWhenUsed/>
    <w:qFormat/>
    <w:rsid w:val="00B6521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6521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6521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6521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6521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6521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521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E4B41"/>
    <w:rPr>
      <w:rFonts w:asciiTheme="majorHAnsi" w:eastAsiaTheme="majorEastAsia" w:hAnsiTheme="majorHAnsi" w:cstheme="majorBidi"/>
      <w:b/>
      <w:color w:val="0F4761" w:themeColor="accent1" w:themeShade="BF"/>
      <w:sz w:val="32"/>
      <w:szCs w:val="32"/>
    </w:rPr>
  </w:style>
  <w:style w:type="character" w:customStyle="1" w:styleId="Heading3Char">
    <w:name w:val="Heading 3 Char"/>
    <w:basedOn w:val="DefaultParagraphFont"/>
    <w:link w:val="Heading3"/>
    <w:uiPriority w:val="9"/>
    <w:rsid w:val="00765FD5"/>
    <w:rPr>
      <w:rFonts w:eastAsiaTheme="majorEastAsia" w:cstheme="majorBidi"/>
      <w:b/>
      <w:color w:val="0F4761" w:themeColor="accent1" w:themeShade="BF"/>
      <w:sz w:val="28"/>
      <w:szCs w:val="28"/>
    </w:rPr>
  </w:style>
  <w:style w:type="character" w:customStyle="1" w:styleId="Heading4Char">
    <w:name w:val="Heading 4 Char"/>
    <w:basedOn w:val="DefaultParagraphFont"/>
    <w:link w:val="Heading4"/>
    <w:uiPriority w:val="9"/>
    <w:rsid w:val="00B6521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6521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6521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6521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6521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6521D"/>
    <w:rPr>
      <w:rFonts w:eastAsiaTheme="majorEastAsia" w:cstheme="majorBidi"/>
      <w:color w:val="272727" w:themeColor="text1" w:themeTint="D8"/>
    </w:rPr>
  </w:style>
  <w:style w:type="paragraph" w:styleId="Title">
    <w:name w:val="Title"/>
    <w:basedOn w:val="Normal"/>
    <w:next w:val="Normal"/>
    <w:link w:val="TitleChar"/>
    <w:uiPriority w:val="10"/>
    <w:qFormat/>
    <w:rsid w:val="00B6521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6521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6521D"/>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652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6521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6521D"/>
    <w:rPr>
      <w:i/>
      <w:iCs/>
      <w:color w:val="404040" w:themeColor="text1" w:themeTint="BF"/>
    </w:rPr>
  </w:style>
  <w:style w:type="paragraph" w:styleId="ListParagraph">
    <w:name w:val="List Paragraph"/>
    <w:basedOn w:val="Normal"/>
    <w:uiPriority w:val="34"/>
    <w:qFormat/>
    <w:rsid w:val="00B6521D"/>
    <w:pPr>
      <w:ind w:left="720"/>
      <w:contextualSpacing/>
    </w:pPr>
  </w:style>
  <w:style w:type="character" w:styleId="IntenseEmphasis">
    <w:name w:val="Intense Emphasis"/>
    <w:basedOn w:val="DefaultParagraphFont"/>
    <w:uiPriority w:val="21"/>
    <w:qFormat/>
    <w:rsid w:val="00B6521D"/>
    <w:rPr>
      <w:i/>
      <w:iCs/>
      <w:color w:val="0F4761" w:themeColor="accent1" w:themeShade="BF"/>
    </w:rPr>
  </w:style>
  <w:style w:type="paragraph" w:styleId="IntenseQuote">
    <w:name w:val="Intense Quote"/>
    <w:basedOn w:val="Normal"/>
    <w:next w:val="Normal"/>
    <w:link w:val="IntenseQuoteChar"/>
    <w:uiPriority w:val="30"/>
    <w:qFormat/>
    <w:rsid w:val="00B6521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6521D"/>
    <w:rPr>
      <w:i/>
      <w:iCs/>
      <w:color w:val="0F4761" w:themeColor="accent1" w:themeShade="BF"/>
    </w:rPr>
  </w:style>
  <w:style w:type="character" w:styleId="IntenseReference">
    <w:name w:val="Intense Reference"/>
    <w:basedOn w:val="DefaultParagraphFont"/>
    <w:uiPriority w:val="32"/>
    <w:qFormat/>
    <w:rsid w:val="00B6521D"/>
    <w:rPr>
      <w:b/>
      <w:bCs/>
      <w:smallCaps/>
      <w:color w:val="0F4761" w:themeColor="accent1" w:themeShade="BF"/>
      <w:spacing w:val="5"/>
    </w:rPr>
  </w:style>
  <w:style w:type="paragraph" w:styleId="NormalWeb">
    <w:name w:val="Normal (Web)"/>
    <w:basedOn w:val="Normal"/>
    <w:uiPriority w:val="99"/>
    <w:semiHidden/>
    <w:unhideWhenUsed/>
    <w:rsid w:val="006A7499"/>
    <w:rPr>
      <w:rFonts w:ascii="Times New Roman" w:hAnsi="Times New Roman" w:cs="Times New Roman"/>
    </w:rPr>
  </w:style>
  <w:style w:type="paragraph" w:styleId="Bibliography">
    <w:name w:val="Bibliography"/>
    <w:basedOn w:val="Normal"/>
    <w:next w:val="Normal"/>
    <w:uiPriority w:val="37"/>
    <w:unhideWhenUsed/>
    <w:rsid w:val="00C32590"/>
  </w:style>
  <w:style w:type="paragraph" w:styleId="FootnoteText">
    <w:name w:val="footnote text"/>
    <w:basedOn w:val="Normal"/>
    <w:link w:val="FootnoteTextChar"/>
    <w:uiPriority w:val="99"/>
    <w:semiHidden/>
    <w:unhideWhenUsed/>
    <w:rsid w:val="008B30DF"/>
    <w:rPr>
      <w:sz w:val="20"/>
      <w:szCs w:val="20"/>
    </w:rPr>
  </w:style>
  <w:style w:type="character" w:customStyle="1" w:styleId="FootnoteTextChar">
    <w:name w:val="Footnote Text Char"/>
    <w:basedOn w:val="DefaultParagraphFont"/>
    <w:link w:val="FootnoteText"/>
    <w:uiPriority w:val="99"/>
    <w:semiHidden/>
    <w:rsid w:val="008B30DF"/>
    <w:rPr>
      <w:sz w:val="20"/>
      <w:szCs w:val="20"/>
    </w:rPr>
  </w:style>
  <w:style w:type="character" w:styleId="FootnoteReference">
    <w:name w:val="footnote reference"/>
    <w:basedOn w:val="DefaultParagraphFont"/>
    <w:uiPriority w:val="99"/>
    <w:semiHidden/>
    <w:unhideWhenUsed/>
    <w:rsid w:val="008B30DF"/>
    <w:rPr>
      <w:vertAlign w:val="superscript"/>
    </w:rPr>
  </w:style>
  <w:style w:type="paragraph" w:styleId="Header">
    <w:name w:val="header"/>
    <w:basedOn w:val="Normal"/>
    <w:link w:val="HeaderChar"/>
    <w:uiPriority w:val="99"/>
    <w:unhideWhenUsed/>
    <w:rsid w:val="00AF4D7B"/>
    <w:pPr>
      <w:tabs>
        <w:tab w:val="center" w:pos="4513"/>
        <w:tab w:val="right" w:pos="9026"/>
      </w:tabs>
    </w:pPr>
  </w:style>
  <w:style w:type="character" w:customStyle="1" w:styleId="HeaderChar">
    <w:name w:val="Header Char"/>
    <w:basedOn w:val="DefaultParagraphFont"/>
    <w:link w:val="Header"/>
    <w:uiPriority w:val="99"/>
    <w:rsid w:val="00AF4D7B"/>
  </w:style>
  <w:style w:type="paragraph" w:styleId="Footer">
    <w:name w:val="footer"/>
    <w:basedOn w:val="Normal"/>
    <w:link w:val="FooterChar"/>
    <w:uiPriority w:val="99"/>
    <w:unhideWhenUsed/>
    <w:rsid w:val="00AF4D7B"/>
    <w:pPr>
      <w:tabs>
        <w:tab w:val="center" w:pos="4513"/>
        <w:tab w:val="right" w:pos="9026"/>
      </w:tabs>
    </w:pPr>
  </w:style>
  <w:style w:type="character" w:customStyle="1" w:styleId="FooterChar">
    <w:name w:val="Footer Char"/>
    <w:basedOn w:val="DefaultParagraphFont"/>
    <w:link w:val="Footer"/>
    <w:uiPriority w:val="99"/>
    <w:rsid w:val="00AF4D7B"/>
  </w:style>
  <w:style w:type="character" w:styleId="CommentReference">
    <w:name w:val="annotation reference"/>
    <w:basedOn w:val="DefaultParagraphFont"/>
    <w:uiPriority w:val="99"/>
    <w:semiHidden/>
    <w:unhideWhenUsed/>
    <w:rsid w:val="00AF4D7B"/>
    <w:rPr>
      <w:sz w:val="16"/>
      <w:szCs w:val="16"/>
    </w:rPr>
  </w:style>
  <w:style w:type="paragraph" w:styleId="CommentText">
    <w:name w:val="annotation text"/>
    <w:basedOn w:val="Normal"/>
    <w:link w:val="CommentTextChar"/>
    <w:uiPriority w:val="99"/>
    <w:unhideWhenUsed/>
    <w:rsid w:val="00AF4D7B"/>
    <w:rPr>
      <w:sz w:val="20"/>
      <w:szCs w:val="20"/>
    </w:rPr>
  </w:style>
  <w:style w:type="character" w:customStyle="1" w:styleId="CommentTextChar">
    <w:name w:val="Comment Text Char"/>
    <w:basedOn w:val="DefaultParagraphFont"/>
    <w:link w:val="CommentText"/>
    <w:uiPriority w:val="99"/>
    <w:rsid w:val="00AF4D7B"/>
    <w:rPr>
      <w:sz w:val="20"/>
      <w:szCs w:val="20"/>
    </w:rPr>
  </w:style>
  <w:style w:type="paragraph" w:styleId="CommentSubject">
    <w:name w:val="annotation subject"/>
    <w:basedOn w:val="CommentText"/>
    <w:next w:val="CommentText"/>
    <w:link w:val="CommentSubjectChar"/>
    <w:uiPriority w:val="99"/>
    <w:semiHidden/>
    <w:unhideWhenUsed/>
    <w:rsid w:val="00AF4D7B"/>
    <w:rPr>
      <w:b/>
      <w:bCs/>
    </w:rPr>
  </w:style>
  <w:style w:type="character" w:customStyle="1" w:styleId="CommentSubjectChar">
    <w:name w:val="Comment Subject Char"/>
    <w:basedOn w:val="CommentTextChar"/>
    <w:link w:val="CommentSubject"/>
    <w:uiPriority w:val="99"/>
    <w:semiHidden/>
    <w:rsid w:val="00AF4D7B"/>
    <w:rPr>
      <w:b/>
      <w:bCs/>
      <w:sz w:val="20"/>
      <w:szCs w:val="20"/>
    </w:rPr>
  </w:style>
  <w:style w:type="paragraph" w:styleId="Revision">
    <w:name w:val="Revision"/>
    <w:hidden/>
    <w:uiPriority w:val="99"/>
    <w:semiHidden/>
    <w:rsid w:val="009F0483"/>
  </w:style>
  <w:style w:type="character" w:styleId="Hyperlink">
    <w:name w:val="Hyperlink"/>
    <w:basedOn w:val="DefaultParagraphFont"/>
    <w:uiPriority w:val="99"/>
    <w:unhideWhenUsed/>
    <w:rsid w:val="000046C3"/>
    <w:rPr>
      <w:color w:val="467886" w:themeColor="hyperlink"/>
      <w:u w:val="single"/>
    </w:rPr>
  </w:style>
  <w:style w:type="character" w:styleId="UnresolvedMention">
    <w:name w:val="Unresolved Mention"/>
    <w:basedOn w:val="DefaultParagraphFont"/>
    <w:uiPriority w:val="99"/>
    <w:semiHidden/>
    <w:unhideWhenUsed/>
    <w:rsid w:val="000046C3"/>
    <w:rPr>
      <w:color w:val="605E5C"/>
      <w:shd w:val="clear" w:color="auto" w:fill="E1DFDD"/>
    </w:rPr>
  </w:style>
  <w:style w:type="table" w:styleId="TableGrid">
    <w:name w:val="Table Grid"/>
    <w:basedOn w:val="TableNormal"/>
    <w:uiPriority w:val="39"/>
    <w:rsid w:val="005237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240E39"/>
    <w:rPr>
      <w:color w:val="96607D" w:themeColor="followedHyperlink"/>
      <w:u w:val="single"/>
    </w:rPr>
  </w:style>
  <w:style w:type="character" w:styleId="LineNumber">
    <w:name w:val="line number"/>
    <w:basedOn w:val="DefaultParagraphFont"/>
    <w:uiPriority w:val="99"/>
    <w:semiHidden/>
    <w:unhideWhenUsed/>
    <w:rsid w:val="00EC0601"/>
  </w:style>
  <w:style w:type="paragraph" w:styleId="NoSpacing">
    <w:name w:val="No Spacing"/>
    <w:uiPriority w:val="1"/>
    <w:qFormat/>
    <w:rsid w:val="00C24AD6"/>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34676">
      <w:bodyDiv w:val="1"/>
      <w:marLeft w:val="0"/>
      <w:marRight w:val="0"/>
      <w:marTop w:val="0"/>
      <w:marBottom w:val="0"/>
      <w:divBdr>
        <w:top w:val="none" w:sz="0" w:space="0" w:color="auto"/>
        <w:left w:val="none" w:sz="0" w:space="0" w:color="auto"/>
        <w:bottom w:val="none" w:sz="0" w:space="0" w:color="auto"/>
        <w:right w:val="none" w:sz="0" w:space="0" w:color="auto"/>
      </w:divBdr>
    </w:div>
    <w:div w:id="24642904">
      <w:bodyDiv w:val="1"/>
      <w:marLeft w:val="0"/>
      <w:marRight w:val="0"/>
      <w:marTop w:val="0"/>
      <w:marBottom w:val="0"/>
      <w:divBdr>
        <w:top w:val="none" w:sz="0" w:space="0" w:color="auto"/>
        <w:left w:val="none" w:sz="0" w:space="0" w:color="auto"/>
        <w:bottom w:val="none" w:sz="0" w:space="0" w:color="auto"/>
        <w:right w:val="none" w:sz="0" w:space="0" w:color="auto"/>
      </w:divBdr>
    </w:div>
    <w:div w:id="47997672">
      <w:bodyDiv w:val="1"/>
      <w:marLeft w:val="0"/>
      <w:marRight w:val="0"/>
      <w:marTop w:val="0"/>
      <w:marBottom w:val="0"/>
      <w:divBdr>
        <w:top w:val="none" w:sz="0" w:space="0" w:color="auto"/>
        <w:left w:val="none" w:sz="0" w:space="0" w:color="auto"/>
        <w:bottom w:val="none" w:sz="0" w:space="0" w:color="auto"/>
        <w:right w:val="none" w:sz="0" w:space="0" w:color="auto"/>
      </w:divBdr>
    </w:div>
    <w:div w:id="53745136">
      <w:bodyDiv w:val="1"/>
      <w:marLeft w:val="0"/>
      <w:marRight w:val="0"/>
      <w:marTop w:val="0"/>
      <w:marBottom w:val="0"/>
      <w:divBdr>
        <w:top w:val="none" w:sz="0" w:space="0" w:color="auto"/>
        <w:left w:val="none" w:sz="0" w:space="0" w:color="auto"/>
        <w:bottom w:val="none" w:sz="0" w:space="0" w:color="auto"/>
        <w:right w:val="none" w:sz="0" w:space="0" w:color="auto"/>
      </w:divBdr>
    </w:div>
    <w:div w:id="72511092">
      <w:bodyDiv w:val="1"/>
      <w:marLeft w:val="0"/>
      <w:marRight w:val="0"/>
      <w:marTop w:val="0"/>
      <w:marBottom w:val="0"/>
      <w:divBdr>
        <w:top w:val="none" w:sz="0" w:space="0" w:color="auto"/>
        <w:left w:val="none" w:sz="0" w:space="0" w:color="auto"/>
        <w:bottom w:val="none" w:sz="0" w:space="0" w:color="auto"/>
        <w:right w:val="none" w:sz="0" w:space="0" w:color="auto"/>
      </w:divBdr>
    </w:div>
    <w:div w:id="143931657">
      <w:bodyDiv w:val="1"/>
      <w:marLeft w:val="0"/>
      <w:marRight w:val="0"/>
      <w:marTop w:val="0"/>
      <w:marBottom w:val="0"/>
      <w:divBdr>
        <w:top w:val="none" w:sz="0" w:space="0" w:color="auto"/>
        <w:left w:val="none" w:sz="0" w:space="0" w:color="auto"/>
        <w:bottom w:val="none" w:sz="0" w:space="0" w:color="auto"/>
        <w:right w:val="none" w:sz="0" w:space="0" w:color="auto"/>
      </w:divBdr>
    </w:div>
    <w:div w:id="150148467">
      <w:bodyDiv w:val="1"/>
      <w:marLeft w:val="0"/>
      <w:marRight w:val="0"/>
      <w:marTop w:val="0"/>
      <w:marBottom w:val="0"/>
      <w:divBdr>
        <w:top w:val="none" w:sz="0" w:space="0" w:color="auto"/>
        <w:left w:val="none" w:sz="0" w:space="0" w:color="auto"/>
        <w:bottom w:val="none" w:sz="0" w:space="0" w:color="auto"/>
        <w:right w:val="none" w:sz="0" w:space="0" w:color="auto"/>
      </w:divBdr>
    </w:div>
    <w:div w:id="349989231">
      <w:bodyDiv w:val="1"/>
      <w:marLeft w:val="0"/>
      <w:marRight w:val="0"/>
      <w:marTop w:val="0"/>
      <w:marBottom w:val="0"/>
      <w:divBdr>
        <w:top w:val="none" w:sz="0" w:space="0" w:color="auto"/>
        <w:left w:val="none" w:sz="0" w:space="0" w:color="auto"/>
        <w:bottom w:val="none" w:sz="0" w:space="0" w:color="auto"/>
        <w:right w:val="none" w:sz="0" w:space="0" w:color="auto"/>
      </w:divBdr>
    </w:div>
    <w:div w:id="443967924">
      <w:bodyDiv w:val="1"/>
      <w:marLeft w:val="0"/>
      <w:marRight w:val="0"/>
      <w:marTop w:val="0"/>
      <w:marBottom w:val="0"/>
      <w:divBdr>
        <w:top w:val="none" w:sz="0" w:space="0" w:color="auto"/>
        <w:left w:val="none" w:sz="0" w:space="0" w:color="auto"/>
        <w:bottom w:val="none" w:sz="0" w:space="0" w:color="auto"/>
        <w:right w:val="none" w:sz="0" w:space="0" w:color="auto"/>
      </w:divBdr>
    </w:div>
    <w:div w:id="487981950">
      <w:bodyDiv w:val="1"/>
      <w:marLeft w:val="0"/>
      <w:marRight w:val="0"/>
      <w:marTop w:val="0"/>
      <w:marBottom w:val="0"/>
      <w:divBdr>
        <w:top w:val="none" w:sz="0" w:space="0" w:color="auto"/>
        <w:left w:val="none" w:sz="0" w:space="0" w:color="auto"/>
        <w:bottom w:val="none" w:sz="0" w:space="0" w:color="auto"/>
        <w:right w:val="none" w:sz="0" w:space="0" w:color="auto"/>
      </w:divBdr>
    </w:div>
    <w:div w:id="523524021">
      <w:bodyDiv w:val="1"/>
      <w:marLeft w:val="0"/>
      <w:marRight w:val="0"/>
      <w:marTop w:val="0"/>
      <w:marBottom w:val="0"/>
      <w:divBdr>
        <w:top w:val="none" w:sz="0" w:space="0" w:color="auto"/>
        <w:left w:val="none" w:sz="0" w:space="0" w:color="auto"/>
        <w:bottom w:val="none" w:sz="0" w:space="0" w:color="auto"/>
        <w:right w:val="none" w:sz="0" w:space="0" w:color="auto"/>
      </w:divBdr>
    </w:div>
    <w:div w:id="578290880">
      <w:bodyDiv w:val="1"/>
      <w:marLeft w:val="0"/>
      <w:marRight w:val="0"/>
      <w:marTop w:val="0"/>
      <w:marBottom w:val="0"/>
      <w:divBdr>
        <w:top w:val="none" w:sz="0" w:space="0" w:color="auto"/>
        <w:left w:val="none" w:sz="0" w:space="0" w:color="auto"/>
        <w:bottom w:val="none" w:sz="0" w:space="0" w:color="auto"/>
        <w:right w:val="none" w:sz="0" w:space="0" w:color="auto"/>
      </w:divBdr>
    </w:div>
    <w:div w:id="624047686">
      <w:bodyDiv w:val="1"/>
      <w:marLeft w:val="0"/>
      <w:marRight w:val="0"/>
      <w:marTop w:val="0"/>
      <w:marBottom w:val="0"/>
      <w:divBdr>
        <w:top w:val="none" w:sz="0" w:space="0" w:color="auto"/>
        <w:left w:val="none" w:sz="0" w:space="0" w:color="auto"/>
        <w:bottom w:val="none" w:sz="0" w:space="0" w:color="auto"/>
        <w:right w:val="none" w:sz="0" w:space="0" w:color="auto"/>
      </w:divBdr>
    </w:div>
    <w:div w:id="706023714">
      <w:bodyDiv w:val="1"/>
      <w:marLeft w:val="0"/>
      <w:marRight w:val="0"/>
      <w:marTop w:val="0"/>
      <w:marBottom w:val="0"/>
      <w:divBdr>
        <w:top w:val="none" w:sz="0" w:space="0" w:color="auto"/>
        <w:left w:val="none" w:sz="0" w:space="0" w:color="auto"/>
        <w:bottom w:val="none" w:sz="0" w:space="0" w:color="auto"/>
        <w:right w:val="none" w:sz="0" w:space="0" w:color="auto"/>
      </w:divBdr>
    </w:div>
    <w:div w:id="747654755">
      <w:bodyDiv w:val="1"/>
      <w:marLeft w:val="0"/>
      <w:marRight w:val="0"/>
      <w:marTop w:val="0"/>
      <w:marBottom w:val="0"/>
      <w:divBdr>
        <w:top w:val="none" w:sz="0" w:space="0" w:color="auto"/>
        <w:left w:val="none" w:sz="0" w:space="0" w:color="auto"/>
        <w:bottom w:val="none" w:sz="0" w:space="0" w:color="auto"/>
        <w:right w:val="none" w:sz="0" w:space="0" w:color="auto"/>
      </w:divBdr>
    </w:div>
    <w:div w:id="768504453">
      <w:bodyDiv w:val="1"/>
      <w:marLeft w:val="0"/>
      <w:marRight w:val="0"/>
      <w:marTop w:val="0"/>
      <w:marBottom w:val="0"/>
      <w:divBdr>
        <w:top w:val="none" w:sz="0" w:space="0" w:color="auto"/>
        <w:left w:val="none" w:sz="0" w:space="0" w:color="auto"/>
        <w:bottom w:val="none" w:sz="0" w:space="0" w:color="auto"/>
        <w:right w:val="none" w:sz="0" w:space="0" w:color="auto"/>
      </w:divBdr>
    </w:div>
    <w:div w:id="824205046">
      <w:bodyDiv w:val="1"/>
      <w:marLeft w:val="0"/>
      <w:marRight w:val="0"/>
      <w:marTop w:val="0"/>
      <w:marBottom w:val="0"/>
      <w:divBdr>
        <w:top w:val="none" w:sz="0" w:space="0" w:color="auto"/>
        <w:left w:val="none" w:sz="0" w:space="0" w:color="auto"/>
        <w:bottom w:val="none" w:sz="0" w:space="0" w:color="auto"/>
        <w:right w:val="none" w:sz="0" w:space="0" w:color="auto"/>
      </w:divBdr>
    </w:div>
    <w:div w:id="911814244">
      <w:bodyDiv w:val="1"/>
      <w:marLeft w:val="0"/>
      <w:marRight w:val="0"/>
      <w:marTop w:val="0"/>
      <w:marBottom w:val="0"/>
      <w:divBdr>
        <w:top w:val="none" w:sz="0" w:space="0" w:color="auto"/>
        <w:left w:val="none" w:sz="0" w:space="0" w:color="auto"/>
        <w:bottom w:val="none" w:sz="0" w:space="0" w:color="auto"/>
        <w:right w:val="none" w:sz="0" w:space="0" w:color="auto"/>
      </w:divBdr>
    </w:div>
    <w:div w:id="965308071">
      <w:bodyDiv w:val="1"/>
      <w:marLeft w:val="0"/>
      <w:marRight w:val="0"/>
      <w:marTop w:val="0"/>
      <w:marBottom w:val="0"/>
      <w:divBdr>
        <w:top w:val="none" w:sz="0" w:space="0" w:color="auto"/>
        <w:left w:val="none" w:sz="0" w:space="0" w:color="auto"/>
        <w:bottom w:val="none" w:sz="0" w:space="0" w:color="auto"/>
        <w:right w:val="none" w:sz="0" w:space="0" w:color="auto"/>
      </w:divBdr>
    </w:div>
    <w:div w:id="980117221">
      <w:bodyDiv w:val="1"/>
      <w:marLeft w:val="0"/>
      <w:marRight w:val="0"/>
      <w:marTop w:val="0"/>
      <w:marBottom w:val="0"/>
      <w:divBdr>
        <w:top w:val="none" w:sz="0" w:space="0" w:color="auto"/>
        <w:left w:val="none" w:sz="0" w:space="0" w:color="auto"/>
        <w:bottom w:val="none" w:sz="0" w:space="0" w:color="auto"/>
        <w:right w:val="none" w:sz="0" w:space="0" w:color="auto"/>
      </w:divBdr>
    </w:div>
    <w:div w:id="1036545510">
      <w:bodyDiv w:val="1"/>
      <w:marLeft w:val="0"/>
      <w:marRight w:val="0"/>
      <w:marTop w:val="0"/>
      <w:marBottom w:val="0"/>
      <w:divBdr>
        <w:top w:val="none" w:sz="0" w:space="0" w:color="auto"/>
        <w:left w:val="none" w:sz="0" w:space="0" w:color="auto"/>
        <w:bottom w:val="none" w:sz="0" w:space="0" w:color="auto"/>
        <w:right w:val="none" w:sz="0" w:space="0" w:color="auto"/>
      </w:divBdr>
    </w:div>
    <w:div w:id="1089500674">
      <w:bodyDiv w:val="1"/>
      <w:marLeft w:val="0"/>
      <w:marRight w:val="0"/>
      <w:marTop w:val="0"/>
      <w:marBottom w:val="0"/>
      <w:divBdr>
        <w:top w:val="none" w:sz="0" w:space="0" w:color="auto"/>
        <w:left w:val="none" w:sz="0" w:space="0" w:color="auto"/>
        <w:bottom w:val="none" w:sz="0" w:space="0" w:color="auto"/>
        <w:right w:val="none" w:sz="0" w:space="0" w:color="auto"/>
      </w:divBdr>
    </w:div>
    <w:div w:id="1143935407">
      <w:bodyDiv w:val="1"/>
      <w:marLeft w:val="0"/>
      <w:marRight w:val="0"/>
      <w:marTop w:val="0"/>
      <w:marBottom w:val="0"/>
      <w:divBdr>
        <w:top w:val="none" w:sz="0" w:space="0" w:color="auto"/>
        <w:left w:val="none" w:sz="0" w:space="0" w:color="auto"/>
        <w:bottom w:val="none" w:sz="0" w:space="0" w:color="auto"/>
        <w:right w:val="none" w:sz="0" w:space="0" w:color="auto"/>
      </w:divBdr>
      <w:divsChild>
        <w:div w:id="10493866">
          <w:marLeft w:val="0"/>
          <w:marRight w:val="0"/>
          <w:marTop w:val="0"/>
          <w:marBottom w:val="0"/>
          <w:divBdr>
            <w:top w:val="none" w:sz="0" w:space="0" w:color="auto"/>
            <w:left w:val="none" w:sz="0" w:space="0" w:color="auto"/>
            <w:bottom w:val="none" w:sz="0" w:space="0" w:color="auto"/>
            <w:right w:val="none" w:sz="0" w:space="0" w:color="auto"/>
          </w:divBdr>
          <w:divsChild>
            <w:div w:id="365525467">
              <w:marLeft w:val="0"/>
              <w:marRight w:val="0"/>
              <w:marTop w:val="0"/>
              <w:marBottom w:val="0"/>
              <w:divBdr>
                <w:top w:val="none" w:sz="0" w:space="0" w:color="auto"/>
                <w:left w:val="none" w:sz="0" w:space="0" w:color="auto"/>
                <w:bottom w:val="none" w:sz="0" w:space="0" w:color="auto"/>
                <w:right w:val="none" w:sz="0" w:space="0" w:color="auto"/>
              </w:divBdr>
              <w:divsChild>
                <w:div w:id="205299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2668761">
      <w:bodyDiv w:val="1"/>
      <w:marLeft w:val="0"/>
      <w:marRight w:val="0"/>
      <w:marTop w:val="0"/>
      <w:marBottom w:val="0"/>
      <w:divBdr>
        <w:top w:val="none" w:sz="0" w:space="0" w:color="auto"/>
        <w:left w:val="none" w:sz="0" w:space="0" w:color="auto"/>
        <w:bottom w:val="none" w:sz="0" w:space="0" w:color="auto"/>
        <w:right w:val="none" w:sz="0" w:space="0" w:color="auto"/>
      </w:divBdr>
    </w:div>
    <w:div w:id="1234195554">
      <w:bodyDiv w:val="1"/>
      <w:marLeft w:val="0"/>
      <w:marRight w:val="0"/>
      <w:marTop w:val="0"/>
      <w:marBottom w:val="0"/>
      <w:divBdr>
        <w:top w:val="none" w:sz="0" w:space="0" w:color="auto"/>
        <w:left w:val="none" w:sz="0" w:space="0" w:color="auto"/>
        <w:bottom w:val="none" w:sz="0" w:space="0" w:color="auto"/>
        <w:right w:val="none" w:sz="0" w:space="0" w:color="auto"/>
      </w:divBdr>
    </w:div>
    <w:div w:id="1307785830">
      <w:bodyDiv w:val="1"/>
      <w:marLeft w:val="0"/>
      <w:marRight w:val="0"/>
      <w:marTop w:val="0"/>
      <w:marBottom w:val="0"/>
      <w:divBdr>
        <w:top w:val="none" w:sz="0" w:space="0" w:color="auto"/>
        <w:left w:val="none" w:sz="0" w:space="0" w:color="auto"/>
        <w:bottom w:val="none" w:sz="0" w:space="0" w:color="auto"/>
        <w:right w:val="none" w:sz="0" w:space="0" w:color="auto"/>
      </w:divBdr>
    </w:div>
    <w:div w:id="1474832235">
      <w:bodyDiv w:val="1"/>
      <w:marLeft w:val="0"/>
      <w:marRight w:val="0"/>
      <w:marTop w:val="0"/>
      <w:marBottom w:val="0"/>
      <w:divBdr>
        <w:top w:val="none" w:sz="0" w:space="0" w:color="auto"/>
        <w:left w:val="none" w:sz="0" w:space="0" w:color="auto"/>
        <w:bottom w:val="none" w:sz="0" w:space="0" w:color="auto"/>
        <w:right w:val="none" w:sz="0" w:space="0" w:color="auto"/>
      </w:divBdr>
    </w:div>
    <w:div w:id="1595089804">
      <w:bodyDiv w:val="1"/>
      <w:marLeft w:val="0"/>
      <w:marRight w:val="0"/>
      <w:marTop w:val="0"/>
      <w:marBottom w:val="0"/>
      <w:divBdr>
        <w:top w:val="none" w:sz="0" w:space="0" w:color="auto"/>
        <w:left w:val="none" w:sz="0" w:space="0" w:color="auto"/>
        <w:bottom w:val="none" w:sz="0" w:space="0" w:color="auto"/>
        <w:right w:val="none" w:sz="0" w:space="0" w:color="auto"/>
      </w:divBdr>
    </w:div>
    <w:div w:id="1803771097">
      <w:bodyDiv w:val="1"/>
      <w:marLeft w:val="0"/>
      <w:marRight w:val="0"/>
      <w:marTop w:val="0"/>
      <w:marBottom w:val="0"/>
      <w:divBdr>
        <w:top w:val="none" w:sz="0" w:space="0" w:color="auto"/>
        <w:left w:val="none" w:sz="0" w:space="0" w:color="auto"/>
        <w:bottom w:val="none" w:sz="0" w:space="0" w:color="auto"/>
        <w:right w:val="none" w:sz="0" w:space="0" w:color="auto"/>
      </w:divBdr>
    </w:div>
    <w:div w:id="1824815732">
      <w:bodyDiv w:val="1"/>
      <w:marLeft w:val="0"/>
      <w:marRight w:val="0"/>
      <w:marTop w:val="0"/>
      <w:marBottom w:val="0"/>
      <w:divBdr>
        <w:top w:val="none" w:sz="0" w:space="0" w:color="auto"/>
        <w:left w:val="none" w:sz="0" w:space="0" w:color="auto"/>
        <w:bottom w:val="none" w:sz="0" w:space="0" w:color="auto"/>
        <w:right w:val="none" w:sz="0" w:space="0" w:color="auto"/>
      </w:divBdr>
    </w:div>
    <w:div w:id="1893612445">
      <w:bodyDiv w:val="1"/>
      <w:marLeft w:val="0"/>
      <w:marRight w:val="0"/>
      <w:marTop w:val="0"/>
      <w:marBottom w:val="0"/>
      <w:divBdr>
        <w:top w:val="none" w:sz="0" w:space="0" w:color="auto"/>
        <w:left w:val="none" w:sz="0" w:space="0" w:color="auto"/>
        <w:bottom w:val="none" w:sz="0" w:space="0" w:color="auto"/>
        <w:right w:val="none" w:sz="0" w:space="0" w:color="auto"/>
      </w:divBdr>
    </w:div>
    <w:div w:id="1967618218">
      <w:bodyDiv w:val="1"/>
      <w:marLeft w:val="0"/>
      <w:marRight w:val="0"/>
      <w:marTop w:val="0"/>
      <w:marBottom w:val="0"/>
      <w:divBdr>
        <w:top w:val="none" w:sz="0" w:space="0" w:color="auto"/>
        <w:left w:val="none" w:sz="0" w:space="0" w:color="auto"/>
        <w:bottom w:val="none" w:sz="0" w:space="0" w:color="auto"/>
        <w:right w:val="none" w:sz="0" w:space="0" w:color="auto"/>
      </w:divBdr>
    </w:div>
    <w:div w:id="2023893915">
      <w:bodyDiv w:val="1"/>
      <w:marLeft w:val="0"/>
      <w:marRight w:val="0"/>
      <w:marTop w:val="0"/>
      <w:marBottom w:val="0"/>
      <w:divBdr>
        <w:top w:val="none" w:sz="0" w:space="0" w:color="auto"/>
        <w:left w:val="none" w:sz="0" w:space="0" w:color="auto"/>
        <w:bottom w:val="none" w:sz="0" w:space="0" w:color="auto"/>
        <w:right w:val="none" w:sz="0" w:space="0" w:color="auto"/>
      </w:divBdr>
      <w:divsChild>
        <w:div w:id="1936983727">
          <w:marLeft w:val="0"/>
          <w:marRight w:val="0"/>
          <w:marTop w:val="0"/>
          <w:marBottom w:val="0"/>
          <w:divBdr>
            <w:top w:val="none" w:sz="0" w:space="0" w:color="auto"/>
            <w:left w:val="none" w:sz="0" w:space="0" w:color="auto"/>
            <w:bottom w:val="none" w:sz="0" w:space="0" w:color="auto"/>
            <w:right w:val="none" w:sz="0" w:space="0" w:color="auto"/>
          </w:divBdr>
          <w:divsChild>
            <w:div w:id="1921866958">
              <w:marLeft w:val="0"/>
              <w:marRight w:val="0"/>
              <w:marTop w:val="0"/>
              <w:marBottom w:val="0"/>
              <w:divBdr>
                <w:top w:val="none" w:sz="0" w:space="0" w:color="auto"/>
                <w:left w:val="none" w:sz="0" w:space="0" w:color="auto"/>
                <w:bottom w:val="none" w:sz="0" w:space="0" w:color="auto"/>
                <w:right w:val="none" w:sz="0" w:space="0" w:color="auto"/>
              </w:divBdr>
              <w:divsChild>
                <w:div w:id="625353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7581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vaine@cibs.co.ck" TargetMode="Externa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www.ohchr.org/en/documents/general-comments-and-recommendations/general-recommendation-no-35-2017-gender-based" TargetMode="External"/><Relationship Id="rId3" Type="http://schemas.openxmlformats.org/officeDocument/2006/relationships/hyperlink" Target="https://www.intaff.gov.ck/welfare-benefits-2/community-development-services/social-impact-fund-guidelines/" TargetMode="External"/><Relationship Id="rId7" Type="http://schemas.openxmlformats.org/officeDocument/2006/relationships/hyperlink" Target="https://sdgs.un.org/goals/goal5" TargetMode="External"/><Relationship Id="rId2" Type="http://schemas.openxmlformats.org/officeDocument/2006/relationships/hyperlink" Target="https://stats.gov.ck/cook-islands-gender-profile-2012/" TargetMode="External"/><Relationship Id="rId1" Type="http://schemas.openxmlformats.org/officeDocument/2006/relationships/hyperlink" Target="https://tbinternet.ohchr.org/_layouts/15/treatybodyexternal/Download.aspx?symbolno=CEDAW%2FC%2FCOK%2FCO%2F2-3&amp;Lang=en" TargetMode="External"/><Relationship Id="rId6" Type="http://schemas.openxmlformats.org/officeDocument/2006/relationships/hyperlink" Target="https://www.intaff.gov.ck/welfare-benefits-2/community-development-services/social-impact-fund-guidelines/" TargetMode="External"/><Relationship Id="rId5" Type="http://schemas.openxmlformats.org/officeDocument/2006/relationships/hyperlink" Target="https://www.intaff.gov.ck/wp-content/uploads/2020/07/NPGEWE-Policy-booklet-4.pdf" TargetMode="External"/><Relationship Id="rId4" Type="http://schemas.openxmlformats.org/officeDocument/2006/relationships/hyperlink" Target="mailto:cincw@cincw.org.ck" TargetMode="External"/><Relationship Id="rId9" Type="http://schemas.openxmlformats.org/officeDocument/2006/relationships/hyperlink" Target="mailto:cincw@cincw.org.c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Coo18</b:Tag>
    <b:SourceType>Report</b:SourceType>
    <b:Guid>{23E520BB-77BA-5146-A988-FA2A5BCF75D8}</b:Guid>
    <b:Author>
      <b:Author>
        <b:NameList>
          <b:Person>
            <b:Last>CIG</b:Last>
            <b:First>Cook</b:First>
            <b:Middle>Islands Government</b:Middle>
          </b:Person>
        </b:NameList>
      </b:Author>
    </b:Author>
    <b:Title>National Policy on Gender Equality and Empowerment</b:Title>
    <b:Publisher>Cook Islands Ministry of Internal Affairs</b:Publisher>
    <b:City>Rarotonga</b:City>
    <b:Year>2018</b:Year>
    <b:RefOrder>1</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2025-10-21T13:08:38+00:00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93ABD87-D21A-B446-9E81-0975DFA2929A}">
  <ds:schemaRefs>
    <ds:schemaRef ds:uri="http://schemas.openxmlformats.org/officeDocument/2006/bibliography"/>
  </ds:schemaRefs>
</ds:datastoreItem>
</file>

<file path=customXml/itemProps2.xml><?xml version="1.0" encoding="utf-8"?>
<ds:datastoreItem xmlns:ds="http://schemas.openxmlformats.org/officeDocument/2006/customXml" ds:itemID="{AD190FFD-5544-419E-BFFC-7C45CC7F6A50}"/>
</file>

<file path=customXml/itemProps3.xml><?xml version="1.0" encoding="utf-8"?>
<ds:datastoreItem xmlns:ds="http://schemas.openxmlformats.org/officeDocument/2006/customXml" ds:itemID="{4D47BD27-B4A8-4068-96BA-EF6309201B55}"/>
</file>

<file path=customXml/itemProps4.xml><?xml version="1.0" encoding="utf-8"?>
<ds:datastoreItem xmlns:ds="http://schemas.openxmlformats.org/officeDocument/2006/customXml" ds:itemID="{BB182BE5-4898-41DB-8F1F-3C4DA12CD658}"/>
</file>

<file path=docProps/app.xml><?xml version="1.0" encoding="utf-8"?>
<Properties xmlns="http://schemas.openxmlformats.org/officeDocument/2006/extended-properties" xmlns:vt="http://schemas.openxmlformats.org/officeDocument/2006/docPropsVTypes">
  <Template>Normal</Template>
  <TotalTime>0</TotalTime>
  <Pages>23</Pages>
  <Words>6940</Words>
  <Characters>36577</Characters>
  <Application>Microsoft Office Word</Application>
  <DocSecurity>0</DocSecurity>
  <Lines>850</Lines>
  <Paragraphs>317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Nukutau Pokura</dc:creator>
  <cp:keywords/>
  <dc:description/>
  <cp:lastModifiedBy>Vaine Wichman</cp:lastModifiedBy>
  <cp:revision>2</cp:revision>
  <dcterms:created xsi:type="dcterms:W3CDTF">2025-10-20T18:37:00Z</dcterms:created>
  <dcterms:modified xsi:type="dcterms:W3CDTF">2025-10-20T18:37:00Z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583ad00d-77ad-4847-8f4e-2131a56677a0</vt:lpwstr>
  </property>
  <property fmtid="{D5CDD505-2E9C-101B-9397-08002B2CF9AE}" pid="3" name="ContentTypeId">
    <vt:lpwstr>0x010100A3CFA62B47352B44BFD11BEB9CD9FD5A</vt:lpwstr>
  </property>
</Properties>
</file>