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63578169"/>
        <w:docPartObj>
          <w:docPartGallery w:val="Cover Pages"/>
          <w:docPartUnique/>
        </w:docPartObj>
      </w:sdtPr>
      <w:sdtContent>
        <w:p w14:paraId="11EE600C" w14:textId="117F1C00" w:rsidR="00CF3519" w:rsidRDefault="00CF3519" w:rsidP="00A32C7D">
          <w:pPr>
            <w:spacing w:after="240"/>
          </w:pPr>
          <w:r>
            <w:rPr>
              <w:noProof/>
              <w:lang w:val="az-Latn-AZ"/>
            </w:rPr>
            <mc:AlternateContent>
              <mc:Choice Requires="wpg">
                <w:drawing>
                  <wp:anchor distT="0" distB="0" distL="114300" distR="114300" simplePos="0" relativeHeight="251659264" behindDoc="1" locked="0" layoutInCell="1" allowOverlap="1" wp14:anchorId="00E7799D" wp14:editId="4B3139ED">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4B30CB" w14:textId="5CA26850" w:rsidR="000A4DA2" w:rsidRPr="001C333E" w:rsidRDefault="00000000">
                                  <w:pPr>
                                    <w:pStyle w:val="NoSpacing"/>
                                    <w:spacing w:before="120"/>
                                    <w:jc w:val="center"/>
                                    <w:rPr>
                                      <w:color w:val="FFFFFF" w:themeColor="background1"/>
                                      <w:sz w:val="36"/>
                                    </w:rPr>
                                  </w:pPr>
                                  <w:sdt>
                                    <w:sdtPr>
                                      <w:rPr>
                                        <w:color w:val="FFFFFF" w:themeColor="background1"/>
                                        <w:sz w:val="36"/>
                                      </w:rPr>
                                      <w:alias w:val="Address"/>
                                      <w:tag w:val=""/>
                                      <w:id w:val="-253358678"/>
                                      <w:dataBinding w:prefixMappings="xmlns:ns0='http://schemas.microsoft.com/office/2006/coverPageProps' " w:xpath="/ns0:CoverPageProperties[1]/ns0:CompanyAddress[1]" w:storeItemID="{55AF091B-3C7A-41E3-B477-F2FDAA23CFDA}"/>
                                      <w:text/>
                                    </w:sdtPr>
                                    <w:sdtContent>
                                      <w:r w:rsidR="000A4DA2" w:rsidRPr="001C333E">
                                        <w:rPr>
                                          <w:color w:val="FFFFFF" w:themeColor="background1"/>
                                          <w:sz w:val="36"/>
                                        </w:rPr>
                                        <w:t>2024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AE4C8B" w14:textId="6A167B71" w:rsidR="000A4DA2" w:rsidRPr="006E56BE" w:rsidRDefault="000A4DA2" w:rsidP="00A955E6">
                                  <w:pPr>
                                    <w:pStyle w:val="NoSpacing"/>
                                    <w:spacing w:line="480" w:lineRule="auto"/>
                                    <w:jc w:val="center"/>
                                    <w:rPr>
                                      <w:rFonts w:asciiTheme="majorHAnsi" w:hAnsiTheme="majorHAnsi" w:cstheme="majorHAnsi"/>
                                      <w:b/>
                                      <w:color w:val="1F497D" w:themeColor="text2"/>
                                      <w:sz w:val="36"/>
                                      <w:szCs w:val="38"/>
                                    </w:rPr>
                                  </w:pPr>
                                  <w:proofErr w:type="spellStart"/>
                                  <w:r w:rsidRPr="006E56BE">
                                    <w:rPr>
                                      <w:rFonts w:asciiTheme="majorHAnsi" w:hAnsiTheme="majorHAnsi" w:cstheme="majorHAnsi"/>
                                      <w:b/>
                                      <w:color w:val="1F497D" w:themeColor="text2"/>
                                      <w:sz w:val="36"/>
                                      <w:szCs w:val="38"/>
                                    </w:rPr>
                                    <w:t>Labo</w:t>
                                  </w:r>
                                  <w:r>
                                    <w:rPr>
                                      <w:rFonts w:asciiTheme="majorHAnsi" w:hAnsiTheme="majorHAnsi" w:cstheme="majorHAnsi"/>
                                      <w:b/>
                                      <w:color w:val="1F497D" w:themeColor="text2"/>
                                      <w:sz w:val="36"/>
                                      <w:szCs w:val="38"/>
                                    </w:rPr>
                                    <w:t>u</w:t>
                                  </w:r>
                                  <w:r w:rsidRPr="006E56BE">
                                    <w:rPr>
                                      <w:rFonts w:asciiTheme="majorHAnsi" w:hAnsiTheme="majorHAnsi" w:cstheme="majorHAnsi"/>
                                      <w:b/>
                                      <w:color w:val="1F497D" w:themeColor="text2"/>
                                      <w:sz w:val="36"/>
                                      <w:szCs w:val="38"/>
                                    </w:rPr>
                                    <w:t>r</w:t>
                                  </w:r>
                                  <w:proofErr w:type="spellEnd"/>
                                  <w:r w:rsidRPr="006E56BE">
                                    <w:rPr>
                                      <w:rFonts w:asciiTheme="majorHAnsi" w:hAnsiTheme="majorHAnsi" w:cstheme="majorHAnsi"/>
                                      <w:b/>
                                      <w:color w:val="1F497D" w:themeColor="text2"/>
                                      <w:sz w:val="36"/>
                                      <w:szCs w:val="38"/>
                                    </w:rPr>
                                    <w:t xml:space="preserve"> Challenges in Azerbaijan: </w:t>
                                  </w:r>
                                </w:p>
                                <w:p w14:paraId="7F9BAAA4" w14:textId="7B8A879F" w:rsidR="000A4DA2" w:rsidRPr="006E56BE" w:rsidRDefault="000A4DA2" w:rsidP="00A955E6">
                                  <w:pPr>
                                    <w:pStyle w:val="NoSpacing"/>
                                    <w:spacing w:line="480" w:lineRule="auto"/>
                                    <w:jc w:val="center"/>
                                    <w:rPr>
                                      <w:rFonts w:asciiTheme="majorHAnsi" w:eastAsiaTheme="majorEastAsia" w:hAnsiTheme="majorHAnsi" w:cstheme="majorBidi"/>
                                      <w:caps/>
                                      <w:color w:val="1F497D" w:themeColor="text2"/>
                                      <w:sz w:val="280"/>
                                      <w:szCs w:val="72"/>
                                    </w:rPr>
                                  </w:pPr>
                                  <w:r w:rsidRPr="006E56BE">
                                    <w:rPr>
                                      <w:rFonts w:asciiTheme="majorHAnsi" w:hAnsiTheme="majorHAnsi" w:cstheme="majorHAnsi"/>
                                      <w:b/>
                                      <w:color w:val="1F497D" w:themeColor="text2"/>
                                      <w:sz w:val="36"/>
                                      <w:szCs w:val="38"/>
                                    </w:rPr>
                                    <w:t xml:space="preserve">Child </w:t>
                                  </w:r>
                                  <w:proofErr w:type="spellStart"/>
                                  <w:r w:rsidRPr="006E56BE">
                                    <w:rPr>
                                      <w:rFonts w:asciiTheme="majorHAnsi" w:hAnsiTheme="majorHAnsi" w:cstheme="majorHAnsi"/>
                                      <w:b/>
                                      <w:color w:val="1F497D" w:themeColor="text2"/>
                                      <w:sz w:val="36"/>
                                      <w:szCs w:val="38"/>
                                    </w:rPr>
                                    <w:t>Labo</w:t>
                                  </w:r>
                                  <w:r>
                                    <w:rPr>
                                      <w:rFonts w:asciiTheme="majorHAnsi" w:hAnsiTheme="majorHAnsi" w:cstheme="majorHAnsi"/>
                                      <w:b/>
                                      <w:color w:val="1F497D" w:themeColor="text2"/>
                                      <w:sz w:val="36"/>
                                      <w:szCs w:val="38"/>
                                    </w:rPr>
                                    <w:t>u</w:t>
                                  </w:r>
                                  <w:r w:rsidRPr="006E56BE">
                                    <w:rPr>
                                      <w:rFonts w:asciiTheme="majorHAnsi" w:hAnsiTheme="majorHAnsi" w:cstheme="majorHAnsi"/>
                                      <w:b/>
                                      <w:color w:val="1F497D" w:themeColor="text2"/>
                                      <w:sz w:val="36"/>
                                      <w:szCs w:val="38"/>
                                    </w:rPr>
                                    <w:t>r</w:t>
                                  </w:r>
                                  <w:proofErr w:type="spellEnd"/>
                                  <w:r w:rsidRPr="006E56BE">
                                    <w:rPr>
                                      <w:rFonts w:asciiTheme="majorHAnsi" w:hAnsiTheme="majorHAnsi" w:cstheme="majorHAnsi"/>
                                      <w:b/>
                                      <w:color w:val="1F497D" w:themeColor="text2"/>
                                      <w:sz w:val="36"/>
                                      <w:szCs w:val="38"/>
                                    </w:rPr>
                                    <w:t>, Gender Pay Gap, and Employment Conditions</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0E7799D"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14:paraId="204B30CB" w14:textId="5CA26850" w:rsidR="000A4DA2" w:rsidRPr="001C333E" w:rsidRDefault="000A4DA2">
                            <w:pPr>
                              <w:pStyle w:val="NoSpacing"/>
                              <w:spacing w:before="120"/>
                              <w:jc w:val="center"/>
                              <w:rPr>
                                <w:color w:val="FFFFFF" w:themeColor="background1"/>
                                <w:sz w:val="36"/>
                              </w:rPr>
                            </w:pPr>
                            <w:sdt>
                              <w:sdtPr>
                                <w:rPr>
                                  <w:color w:val="FFFFFF" w:themeColor="background1"/>
                                  <w:sz w:val="36"/>
                                </w:rPr>
                                <w:alias w:val="Address"/>
                                <w:tag w:val=""/>
                                <w:id w:val="-253358678"/>
                                <w:dataBinding w:prefixMappings="xmlns:ns0='http://schemas.microsoft.com/office/2006/coverPageProps' " w:xpath="/ns0:CoverPageProperties[1]/ns0:CompanyAddress[1]" w:storeItemID="{55AF091B-3C7A-41E3-B477-F2FDAA23CFDA}"/>
                                <w:text/>
                              </w:sdtPr>
                              <w:sdtContent>
                                <w:r w:rsidRPr="001C333E">
                                  <w:rPr>
                                    <w:color w:val="FFFFFF" w:themeColor="background1"/>
                                    <w:sz w:val="36"/>
                                  </w:rPr>
                                  <w:t>2024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AAE4C8B" w14:textId="6A167B71" w:rsidR="000A4DA2" w:rsidRPr="006E56BE" w:rsidRDefault="000A4DA2" w:rsidP="00A955E6">
                            <w:pPr>
                              <w:pStyle w:val="NoSpacing"/>
                              <w:spacing w:line="480" w:lineRule="auto"/>
                              <w:jc w:val="center"/>
                              <w:rPr>
                                <w:rFonts w:asciiTheme="majorHAnsi" w:hAnsiTheme="majorHAnsi" w:cstheme="majorHAnsi"/>
                                <w:b/>
                                <w:color w:val="1F497D" w:themeColor="text2"/>
                                <w:sz w:val="36"/>
                                <w:szCs w:val="38"/>
                              </w:rPr>
                            </w:pPr>
                            <w:r w:rsidRPr="006E56BE">
                              <w:rPr>
                                <w:rFonts w:asciiTheme="majorHAnsi" w:hAnsiTheme="majorHAnsi" w:cstheme="majorHAnsi"/>
                                <w:b/>
                                <w:color w:val="1F497D" w:themeColor="text2"/>
                                <w:sz w:val="36"/>
                                <w:szCs w:val="38"/>
                              </w:rPr>
                              <w:t>Labo</w:t>
                            </w:r>
                            <w:r>
                              <w:rPr>
                                <w:rFonts w:asciiTheme="majorHAnsi" w:hAnsiTheme="majorHAnsi" w:cstheme="majorHAnsi"/>
                                <w:b/>
                                <w:color w:val="1F497D" w:themeColor="text2"/>
                                <w:sz w:val="36"/>
                                <w:szCs w:val="38"/>
                              </w:rPr>
                              <w:t>u</w:t>
                            </w:r>
                            <w:r w:rsidRPr="006E56BE">
                              <w:rPr>
                                <w:rFonts w:asciiTheme="majorHAnsi" w:hAnsiTheme="majorHAnsi" w:cstheme="majorHAnsi"/>
                                <w:b/>
                                <w:color w:val="1F497D" w:themeColor="text2"/>
                                <w:sz w:val="36"/>
                                <w:szCs w:val="38"/>
                              </w:rPr>
                              <w:t xml:space="preserve">r Challenges in Azerbaijan: </w:t>
                            </w:r>
                          </w:p>
                          <w:p w14:paraId="7F9BAAA4" w14:textId="7B8A879F" w:rsidR="000A4DA2" w:rsidRPr="006E56BE" w:rsidRDefault="000A4DA2" w:rsidP="00A955E6">
                            <w:pPr>
                              <w:pStyle w:val="NoSpacing"/>
                              <w:spacing w:line="480" w:lineRule="auto"/>
                              <w:jc w:val="center"/>
                              <w:rPr>
                                <w:rFonts w:asciiTheme="majorHAnsi" w:eastAsiaTheme="majorEastAsia" w:hAnsiTheme="majorHAnsi" w:cstheme="majorBidi"/>
                                <w:caps/>
                                <w:color w:val="1F497D" w:themeColor="text2"/>
                                <w:sz w:val="280"/>
                                <w:szCs w:val="72"/>
                              </w:rPr>
                            </w:pPr>
                            <w:r w:rsidRPr="006E56BE">
                              <w:rPr>
                                <w:rFonts w:asciiTheme="majorHAnsi" w:hAnsiTheme="majorHAnsi" w:cstheme="majorHAnsi"/>
                                <w:b/>
                                <w:color w:val="1F497D" w:themeColor="text2"/>
                                <w:sz w:val="36"/>
                                <w:szCs w:val="38"/>
                              </w:rPr>
                              <w:t>Child Labo</w:t>
                            </w:r>
                            <w:r>
                              <w:rPr>
                                <w:rFonts w:asciiTheme="majorHAnsi" w:hAnsiTheme="majorHAnsi" w:cstheme="majorHAnsi"/>
                                <w:b/>
                                <w:color w:val="1F497D" w:themeColor="text2"/>
                                <w:sz w:val="36"/>
                                <w:szCs w:val="38"/>
                              </w:rPr>
                              <w:t>u</w:t>
                            </w:r>
                            <w:r w:rsidRPr="006E56BE">
                              <w:rPr>
                                <w:rFonts w:asciiTheme="majorHAnsi" w:hAnsiTheme="majorHAnsi" w:cstheme="majorHAnsi"/>
                                <w:b/>
                                <w:color w:val="1F497D" w:themeColor="text2"/>
                                <w:sz w:val="36"/>
                                <w:szCs w:val="38"/>
                              </w:rPr>
                              <w:t>r, Gender Pay Gap, and Employment Conditions</w:t>
                            </w:r>
                          </w:p>
                        </w:txbxContent>
                      </v:textbox>
                    </v:shape>
                    <w10:wrap anchorx="page" anchory="page"/>
                  </v:group>
                </w:pict>
              </mc:Fallback>
            </mc:AlternateContent>
          </w:r>
        </w:p>
        <w:p w14:paraId="60945497" w14:textId="77777777" w:rsidR="006E56BE" w:rsidRDefault="00CF3519" w:rsidP="00A32C7D">
          <w:pPr>
            <w:spacing w:after="240"/>
          </w:pPr>
          <w:r>
            <w:br w:type="page"/>
          </w:r>
        </w:p>
      </w:sdtContent>
    </w:sdt>
    <w:p w14:paraId="11D51713" w14:textId="4FA2129B" w:rsidR="000A4DA2" w:rsidRDefault="00D353F6" w:rsidP="000A4DA2">
      <w:pPr>
        <w:pStyle w:val="NoSpacing"/>
        <w:spacing w:line="480" w:lineRule="auto"/>
        <w:jc w:val="center"/>
        <w:rPr>
          <w:rFonts w:asciiTheme="majorHAnsi" w:hAnsiTheme="majorHAnsi" w:cstheme="majorHAnsi"/>
          <w:b/>
          <w:sz w:val="24"/>
          <w:szCs w:val="24"/>
        </w:rPr>
      </w:pPr>
      <w:r>
        <w:rPr>
          <w:rFonts w:ascii="Times New Roman" w:hAnsi="Times New Roman" w:cs="Times New Roman"/>
          <w:b/>
          <w:noProof/>
          <w:sz w:val="28"/>
          <w:szCs w:val="28"/>
          <w:lang w:val="az-Latn-AZ" w:eastAsia="az-Latn-AZ"/>
        </w:rPr>
        <w:lastRenderedPageBreak/>
        <mc:AlternateContent>
          <mc:Choice Requires="wps">
            <w:drawing>
              <wp:anchor distT="0" distB="0" distL="114300" distR="114300" simplePos="0" relativeHeight="251661312" behindDoc="0" locked="0" layoutInCell="1" allowOverlap="1" wp14:anchorId="26985A12" wp14:editId="084667D1">
                <wp:simplePos x="0" y="0"/>
                <wp:positionH relativeFrom="column">
                  <wp:posOffset>5654040</wp:posOffset>
                </wp:positionH>
                <wp:positionV relativeFrom="paragraph">
                  <wp:posOffset>-504825</wp:posOffset>
                </wp:positionV>
                <wp:extent cx="137160" cy="228600"/>
                <wp:effectExtent l="0" t="0" r="15240" b="19050"/>
                <wp:wrapNone/>
                <wp:docPr id="11" name="Flowchart: Process 11"/>
                <wp:cNvGraphicFramePr/>
                <a:graphic xmlns:a="http://schemas.openxmlformats.org/drawingml/2006/main">
                  <a:graphicData uri="http://schemas.microsoft.com/office/word/2010/wordprocessingShape">
                    <wps:wsp>
                      <wps:cNvSpPr/>
                      <wps:spPr>
                        <a:xfrm>
                          <a:off x="0" y="0"/>
                          <a:ext cx="137160" cy="228600"/>
                        </a:xfrm>
                        <a:prstGeom prst="flowChartProcess">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0654B63" id="_x0000_t109" coordsize="21600,21600" o:spt="109" path="m,l,21600r21600,l21600,xe">
                <v:stroke joinstyle="miter"/>
                <v:path gradientshapeok="t" o:connecttype="rect"/>
              </v:shapetype>
              <v:shape id="Flowchart: Process 11" o:spid="_x0000_s1026" type="#_x0000_t109" style="position:absolute;margin-left:445.2pt;margin-top:-39.75pt;width:10.8pt;height:18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" fillcolor="white [3212]" strokecolor="white [3212]" strokeweight="2pt"/>
            </w:pict>
          </mc:Fallback>
        </mc:AlternateContent>
      </w:r>
    </w:p>
    <w:p w14:paraId="7E750C6B" w14:textId="6C2ED710" w:rsidR="00A33FAA" w:rsidRPr="00001432" w:rsidRDefault="00A33FAA" w:rsidP="00A33FAA">
      <w:pPr>
        <w:autoSpaceDE w:val="0"/>
        <w:autoSpaceDN w:val="0"/>
        <w:adjustRightInd w:val="0"/>
        <w:jc w:val="center"/>
        <w:rPr>
          <w:rFonts w:ascii="Times New Roman" w:hAnsi="Times New Roman" w:cs="Times New Roman"/>
          <w:b/>
          <w:bCs/>
          <w:sz w:val="24"/>
          <w:szCs w:val="24"/>
          <w:lang w:val="en-GB"/>
        </w:rPr>
      </w:pPr>
      <w:r w:rsidRPr="00001432">
        <w:rPr>
          <w:rFonts w:ascii="Times New Roman" w:hAnsi="Times New Roman" w:cs="Times New Roman"/>
          <w:b/>
          <w:bCs/>
          <w:sz w:val="24"/>
          <w:szCs w:val="24"/>
          <w:lang w:val="en-GB"/>
        </w:rPr>
        <w:t xml:space="preserve">Alternative (shadow) Report to the Committee </w:t>
      </w:r>
      <w:r>
        <w:rPr>
          <w:rFonts w:ascii="Times New Roman" w:hAnsi="Times New Roman" w:cs="Times New Roman"/>
          <w:b/>
          <w:bCs/>
          <w:sz w:val="24"/>
          <w:szCs w:val="24"/>
          <w:lang w:val="en-GB"/>
        </w:rPr>
        <w:t xml:space="preserve">on Economic, Social and Cultural Rights (CESCR) </w:t>
      </w:r>
      <w:r w:rsidRPr="00001432">
        <w:rPr>
          <w:rFonts w:ascii="Times New Roman" w:hAnsi="Times New Roman" w:cs="Times New Roman"/>
          <w:b/>
          <w:bCs/>
          <w:sz w:val="24"/>
          <w:szCs w:val="24"/>
          <w:lang w:val="en-GB"/>
        </w:rPr>
        <w:t xml:space="preserve"> </w:t>
      </w:r>
    </w:p>
    <w:p w14:paraId="0C4F68D6" w14:textId="289AA469" w:rsidR="000A4DA2" w:rsidRPr="00A33FAA" w:rsidRDefault="000A4DA2" w:rsidP="000A4DA2">
      <w:pPr>
        <w:rPr>
          <w:lang w:val="en-GB" w:eastAsia="en-US"/>
        </w:rPr>
      </w:pPr>
    </w:p>
    <w:p w14:paraId="00250120" w14:textId="77777777" w:rsidR="000A4DA2" w:rsidRPr="000A4DA2" w:rsidRDefault="000A4DA2" w:rsidP="000A4DA2">
      <w:pPr>
        <w:rPr>
          <w:lang w:val="en-US" w:eastAsia="en-US"/>
        </w:rPr>
      </w:pPr>
    </w:p>
    <w:p w14:paraId="2BDA6F1E" w14:textId="0300B11E" w:rsidR="000A4DA2" w:rsidRPr="00A33FAA" w:rsidRDefault="000A4DA2" w:rsidP="000A4DA2">
      <w:pPr>
        <w:pStyle w:val="NoSpacing"/>
        <w:spacing w:line="480" w:lineRule="auto"/>
        <w:jc w:val="center"/>
        <w:rPr>
          <w:rFonts w:asciiTheme="majorHAnsi" w:hAnsiTheme="majorHAnsi" w:cs="Calibri (Headings)"/>
          <w:bCs/>
          <w:color w:val="000000" w:themeColor="text1"/>
          <w:sz w:val="36"/>
          <w:szCs w:val="38"/>
        </w:rPr>
      </w:pPr>
      <w:proofErr w:type="spellStart"/>
      <w:r w:rsidRPr="00A33FAA">
        <w:rPr>
          <w:rFonts w:asciiTheme="majorHAnsi" w:hAnsiTheme="majorHAnsi" w:cs="Calibri (Headings)"/>
          <w:bCs/>
          <w:color w:val="000000" w:themeColor="text1"/>
          <w:sz w:val="36"/>
          <w:szCs w:val="38"/>
        </w:rPr>
        <w:t>Labour</w:t>
      </w:r>
      <w:proofErr w:type="spellEnd"/>
      <w:r w:rsidRPr="00A33FAA">
        <w:rPr>
          <w:rFonts w:asciiTheme="majorHAnsi" w:hAnsiTheme="majorHAnsi" w:cs="Calibri (Headings)"/>
          <w:bCs/>
          <w:color w:val="000000" w:themeColor="text1"/>
          <w:sz w:val="36"/>
          <w:szCs w:val="38"/>
        </w:rPr>
        <w:t xml:space="preserve"> Challenges in Azerbaijan:</w:t>
      </w:r>
    </w:p>
    <w:p w14:paraId="5B83EB35" w14:textId="2BBAA376" w:rsidR="000A4DA2" w:rsidRPr="00A33FAA" w:rsidRDefault="000A4DA2" w:rsidP="000A4DA2">
      <w:pPr>
        <w:pStyle w:val="NoSpacing"/>
        <w:spacing w:line="480" w:lineRule="auto"/>
        <w:jc w:val="center"/>
        <w:rPr>
          <w:rFonts w:asciiTheme="majorHAnsi" w:hAnsiTheme="majorHAnsi" w:cs="Calibri (Headings)"/>
          <w:bCs/>
          <w:color w:val="000000" w:themeColor="text1"/>
          <w:sz w:val="36"/>
          <w:szCs w:val="38"/>
        </w:rPr>
      </w:pPr>
      <w:r w:rsidRPr="00A33FAA">
        <w:rPr>
          <w:rFonts w:asciiTheme="majorHAnsi" w:hAnsiTheme="majorHAnsi" w:cs="Calibri (Headings)"/>
          <w:bCs/>
          <w:color w:val="000000" w:themeColor="text1"/>
          <w:sz w:val="36"/>
          <w:szCs w:val="38"/>
        </w:rPr>
        <w:t xml:space="preserve">Child </w:t>
      </w:r>
      <w:proofErr w:type="spellStart"/>
      <w:r w:rsidRPr="00A33FAA">
        <w:rPr>
          <w:rFonts w:asciiTheme="majorHAnsi" w:hAnsiTheme="majorHAnsi" w:cs="Calibri (Headings)"/>
          <w:bCs/>
          <w:color w:val="000000" w:themeColor="text1"/>
          <w:sz w:val="36"/>
          <w:szCs w:val="38"/>
        </w:rPr>
        <w:t>Labour</w:t>
      </w:r>
      <w:proofErr w:type="spellEnd"/>
      <w:r w:rsidRPr="00A33FAA">
        <w:rPr>
          <w:rFonts w:asciiTheme="majorHAnsi" w:hAnsiTheme="majorHAnsi" w:cs="Calibri (Headings)"/>
          <w:bCs/>
          <w:color w:val="000000" w:themeColor="text1"/>
          <w:sz w:val="36"/>
          <w:szCs w:val="38"/>
        </w:rPr>
        <w:t>, Gender Pay Gap, and Employment Conditions</w:t>
      </w:r>
    </w:p>
    <w:p w14:paraId="321DA662" w14:textId="3684C024" w:rsidR="00966B14" w:rsidRPr="00A33FAA" w:rsidRDefault="00966B14" w:rsidP="000A4DA2">
      <w:pPr>
        <w:pStyle w:val="NoSpacing"/>
        <w:spacing w:line="480" w:lineRule="auto"/>
        <w:jc w:val="center"/>
        <w:rPr>
          <w:rFonts w:asciiTheme="majorHAnsi" w:hAnsiTheme="majorHAnsi" w:cs="Calibri (Headings)"/>
          <w:bCs/>
          <w:color w:val="000000" w:themeColor="text1"/>
          <w:sz w:val="36"/>
          <w:szCs w:val="38"/>
        </w:rPr>
      </w:pPr>
    </w:p>
    <w:p w14:paraId="1DCBE3F2" w14:textId="31F47D9A" w:rsidR="00966B14" w:rsidRPr="00A33FAA" w:rsidRDefault="00966B14" w:rsidP="000A4DA2">
      <w:pPr>
        <w:pStyle w:val="NoSpacing"/>
        <w:spacing w:line="480" w:lineRule="auto"/>
        <w:jc w:val="center"/>
        <w:rPr>
          <w:rFonts w:asciiTheme="majorHAnsi" w:hAnsiTheme="majorHAnsi" w:cs="Calibri (Headings)"/>
          <w:bCs/>
          <w:color w:val="000000" w:themeColor="text1"/>
          <w:sz w:val="36"/>
          <w:szCs w:val="38"/>
        </w:rPr>
      </w:pPr>
    </w:p>
    <w:p w14:paraId="7CF56C6F" w14:textId="33CEF0CD" w:rsidR="00966B14" w:rsidRPr="00A33FAA" w:rsidRDefault="00A33FAA" w:rsidP="000A4DA2">
      <w:pPr>
        <w:pStyle w:val="NoSpacing"/>
        <w:spacing w:line="480" w:lineRule="auto"/>
        <w:jc w:val="center"/>
        <w:rPr>
          <w:rFonts w:asciiTheme="majorHAnsi" w:hAnsiTheme="majorHAnsi" w:cs="Calibri (Headings)"/>
          <w:bCs/>
          <w:color w:val="000000" w:themeColor="text1"/>
          <w:sz w:val="36"/>
          <w:szCs w:val="38"/>
        </w:rPr>
      </w:pPr>
      <w:r w:rsidRPr="00A33FAA">
        <w:rPr>
          <w:rFonts w:asciiTheme="majorHAnsi" w:hAnsiTheme="majorHAnsi" w:cs="Calibri (Headings)"/>
          <w:bCs/>
          <w:color w:val="000000" w:themeColor="text1"/>
          <w:sz w:val="36"/>
          <w:szCs w:val="38"/>
        </w:rPr>
        <w:t>Prepared by</w:t>
      </w:r>
      <w:r w:rsidR="00966B14" w:rsidRPr="00A33FAA">
        <w:rPr>
          <w:rFonts w:asciiTheme="majorHAnsi" w:hAnsiTheme="majorHAnsi" w:cs="Calibri (Headings)"/>
          <w:bCs/>
          <w:color w:val="000000" w:themeColor="text1"/>
          <w:sz w:val="36"/>
          <w:szCs w:val="38"/>
        </w:rPr>
        <w:t xml:space="preserve"> </w:t>
      </w:r>
    </w:p>
    <w:p w14:paraId="226E720B" w14:textId="414923BB" w:rsidR="00A33FAA" w:rsidRPr="00A33FAA" w:rsidRDefault="00966B14" w:rsidP="00A33FAA">
      <w:pPr>
        <w:pStyle w:val="NoSpacing"/>
        <w:spacing w:line="480" w:lineRule="auto"/>
        <w:jc w:val="center"/>
        <w:rPr>
          <w:rFonts w:asciiTheme="majorHAnsi" w:hAnsiTheme="majorHAnsi" w:cs="Calibri (Headings)"/>
          <w:bCs/>
          <w:color w:val="000000" w:themeColor="text1"/>
          <w:sz w:val="36"/>
          <w:szCs w:val="38"/>
        </w:rPr>
      </w:pPr>
      <w:r w:rsidRPr="00A33FAA">
        <w:rPr>
          <w:rFonts w:asciiTheme="majorHAnsi" w:hAnsiTheme="majorHAnsi" w:cs="Calibri (Headings)"/>
          <w:bCs/>
          <w:color w:val="000000" w:themeColor="text1"/>
          <w:sz w:val="36"/>
          <w:szCs w:val="38"/>
        </w:rPr>
        <w:t>Fariz Namazli</w:t>
      </w:r>
    </w:p>
    <w:p w14:paraId="60AFCC8D" w14:textId="568582F4" w:rsidR="00966B14" w:rsidRPr="00A33FAA" w:rsidRDefault="00A33FAA" w:rsidP="00A33FAA">
      <w:pPr>
        <w:shd w:val="clear" w:color="auto" w:fill="FFFFFF"/>
        <w:spacing w:before="100" w:beforeAutospacing="1" w:after="100" w:afterAutospacing="1"/>
        <w:jc w:val="both"/>
        <w:rPr>
          <w:rFonts w:ascii="Times New Roman" w:eastAsia="Times New Roman" w:hAnsi="Times New Roman" w:cs="Times New Roman"/>
          <w:color w:val="222222"/>
          <w:sz w:val="24"/>
          <w:szCs w:val="24"/>
          <w:lang w:val="en-US" w:eastAsia="ru-RU"/>
        </w:rPr>
      </w:pPr>
      <w:r w:rsidRPr="00A33FAA">
        <w:rPr>
          <w:rFonts w:ascii="Times New Roman" w:eastAsia="Times New Roman" w:hAnsi="Times New Roman" w:cs="Times New Roman"/>
          <w:color w:val="222222"/>
          <w:sz w:val="24"/>
          <w:szCs w:val="24"/>
          <w:lang w:val="en-US" w:eastAsia="ru-RU"/>
        </w:rPr>
        <w:t xml:space="preserve">Fariz Namazli, is a human rights attorney, engaged in strategic court litigation, women's rights, property rights protection, right to liberty </w:t>
      </w:r>
      <w:proofErr w:type="gramStart"/>
      <w:r w:rsidRPr="00A33FAA">
        <w:rPr>
          <w:rFonts w:ascii="Times New Roman" w:eastAsia="Times New Roman" w:hAnsi="Times New Roman" w:cs="Times New Roman"/>
          <w:color w:val="222222"/>
          <w:sz w:val="24"/>
          <w:szCs w:val="24"/>
          <w:lang w:val="en-US" w:eastAsia="ru-RU"/>
        </w:rPr>
        <w:t>and etc.</w:t>
      </w:r>
      <w:proofErr w:type="gramEnd"/>
      <w:r w:rsidRPr="00A33FAA">
        <w:rPr>
          <w:rFonts w:ascii="Times New Roman" w:eastAsia="Times New Roman" w:hAnsi="Times New Roman" w:cs="Times New Roman"/>
          <w:color w:val="222222"/>
          <w:sz w:val="24"/>
          <w:szCs w:val="24"/>
          <w:lang w:val="en-US" w:eastAsia="ru-RU"/>
        </w:rPr>
        <w:t xml:space="preserve"> He has extensive experience in filing more than 100 individual complaints with the European Court of Human Rights and the UN Human Rights Committee.</w:t>
      </w:r>
    </w:p>
    <w:p w14:paraId="6BF8B3B4" w14:textId="3F12EA6A" w:rsidR="00966B14" w:rsidRDefault="00966B14">
      <w:pPr>
        <w:rPr>
          <w:lang w:val="en-US"/>
        </w:rPr>
      </w:pPr>
    </w:p>
    <w:p w14:paraId="3BAA872A" w14:textId="181028C2" w:rsidR="00966B14" w:rsidRDefault="00966B14">
      <w:pPr>
        <w:rPr>
          <w:lang w:val="en-US"/>
        </w:rPr>
      </w:pPr>
    </w:p>
    <w:p w14:paraId="3EF84D6E" w14:textId="56BF3C37" w:rsidR="00966B14" w:rsidRDefault="00966B14">
      <w:pPr>
        <w:rPr>
          <w:lang w:val="en-US"/>
        </w:rPr>
      </w:pPr>
    </w:p>
    <w:p w14:paraId="299BACBB" w14:textId="77777777" w:rsidR="00A33FAA" w:rsidRDefault="00A33FAA">
      <w:pPr>
        <w:rPr>
          <w:lang w:val="en-US"/>
        </w:rPr>
      </w:pPr>
    </w:p>
    <w:p w14:paraId="72C1A13C" w14:textId="77777777" w:rsidR="00A33FAA" w:rsidRDefault="00A33FAA">
      <w:pPr>
        <w:rPr>
          <w:lang w:val="en-US"/>
        </w:rPr>
      </w:pPr>
    </w:p>
    <w:p w14:paraId="60F633F1" w14:textId="77777777" w:rsidR="00A33FAA" w:rsidRDefault="00A33FAA">
      <w:pPr>
        <w:rPr>
          <w:lang w:val="en-US"/>
        </w:rPr>
      </w:pPr>
    </w:p>
    <w:p w14:paraId="45868552" w14:textId="77777777" w:rsidR="00A33FAA" w:rsidRDefault="00A33FAA" w:rsidP="00A33FAA">
      <w:pPr>
        <w:jc w:val="both"/>
        <w:rPr>
          <w:rFonts w:ascii="Times New Roman" w:hAnsi="Times New Roman" w:cs="Times New Roman"/>
          <w:color w:val="000000"/>
          <w:sz w:val="24"/>
          <w:szCs w:val="24"/>
          <w:lang w:val="en-US"/>
        </w:rPr>
      </w:pPr>
      <w:r w:rsidRPr="00A33FAA">
        <w:rPr>
          <w:rFonts w:ascii="Times New Roman" w:hAnsi="Times New Roman" w:cs="Times New Roman"/>
          <w:color w:val="000000"/>
          <w:sz w:val="24"/>
          <w:szCs w:val="24"/>
          <w:lang w:val="en-US"/>
        </w:rPr>
        <w:t xml:space="preserve">Contact: Fariz NAMAZLİ, </w:t>
      </w:r>
    </w:p>
    <w:p w14:paraId="24BEEFEC" w14:textId="75F4A5B8" w:rsidR="00A33FAA" w:rsidRPr="00A33FAA" w:rsidRDefault="00A33FAA" w:rsidP="00A33FAA">
      <w:pPr>
        <w:jc w:val="both"/>
        <w:rPr>
          <w:rFonts w:ascii="Times New Roman" w:hAnsi="Times New Roman" w:cs="Times New Roman"/>
          <w:color w:val="000000"/>
          <w:sz w:val="24"/>
          <w:szCs w:val="24"/>
          <w:lang w:val="en-US"/>
        </w:rPr>
      </w:pPr>
      <w:r w:rsidRPr="00A33FAA">
        <w:rPr>
          <w:rFonts w:ascii="Times New Roman" w:hAnsi="Times New Roman" w:cs="Times New Roman"/>
          <w:color w:val="000000"/>
          <w:sz w:val="24"/>
          <w:szCs w:val="24"/>
          <w:lang w:val="en-US"/>
        </w:rPr>
        <w:t xml:space="preserve">Tel: +994 (50) 292 86 24 </w:t>
      </w:r>
    </w:p>
    <w:p w14:paraId="4C070614" w14:textId="77777777" w:rsidR="00A33FAA" w:rsidRPr="00A33FAA" w:rsidRDefault="00A33FAA" w:rsidP="00A33FAA">
      <w:pPr>
        <w:rPr>
          <w:rFonts w:ascii="Times New Roman" w:hAnsi="Times New Roman" w:cs="Times New Roman"/>
          <w:color w:val="000000"/>
          <w:sz w:val="24"/>
          <w:szCs w:val="24"/>
          <w:lang w:val="en-US"/>
        </w:rPr>
      </w:pPr>
      <w:r w:rsidRPr="00A33FAA">
        <w:rPr>
          <w:rFonts w:ascii="Times New Roman" w:hAnsi="Times New Roman" w:cs="Times New Roman"/>
          <w:color w:val="000000"/>
          <w:sz w:val="24"/>
          <w:szCs w:val="24"/>
          <w:lang w:val="en-US"/>
        </w:rPr>
        <w:t xml:space="preserve">Email: </w:t>
      </w:r>
      <w:hyperlink r:id="rId9" w:history="1">
        <w:r w:rsidRPr="00A33FAA">
          <w:rPr>
            <w:rStyle w:val="Hyperlink"/>
            <w:rFonts w:ascii="Times New Roman" w:hAnsi="Times New Roman" w:cs="Times New Roman"/>
            <w:sz w:val="24"/>
            <w:szCs w:val="24"/>
            <w:lang w:val="en-US"/>
          </w:rPr>
          <w:t>fmnamazov@gmail.com</w:t>
        </w:r>
      </w:hyperlink>
      <w:r w:rsidRPr="00A33FAA">
        <w:rPr>
          <w:rFonts w:ascii="Times New Roman" w:hAnsi="Times New Roman" w:cs="Times New Roman"/>
          <w:color w:val="000000"/>
          <w:sz w:val="24"/>
          <w:szCs w:val="24"/>
          <w:lang w:val="en-US"/>
        </w:rPr>
        <w:t xml:space="preserve"> </w:t>
      </w:r>
    </w:p>
    <w:p w14:paraId="4473E2F2" w14:textId="77777777" w:rsidR="00A33FAA" w:rsidRDefault="00A33FAA">
      <w:pPr>
        <w:rPr>
          <w:lang w:val="en-US"/>
        </w:rPr>
      </w:pPr>
    </w:p>
    <w:p w14:paraId="5A833B51" w14:textId="7787870C" w:rsidR="00966B14" w:rsidRDefault="00966B14">
      <w:pPr>
        <w:rPr>
          <w:lang w:val="en-US"/>
        </w:rPr>
      </w:pPr>
    </w:p>
    <w:p w14:paraId="2554E02E" w14:textId="44291243" w:rsidR="00966B14" w:rsidRDefault="00966B14">
      <w:pPr>
        <w:rPr>
          <w:lang w:val="en-US"/>
        </w:rPr>
      </w:pPr>
    </w:p>
    <w:p w14:paraId="76AE6E1A" w14:textId="1CC2CC84" w:rsidR="00966B14" w:rsidRDefault="00966B14">
      <w:pPr>
        <w:rPr>
          <w:lang w:val="en-US"/>
        </w:rPr>
      </w:pPr>
    </w:p>
    <w:p w14:paraId="5B3DB27F" w14:textId="68F590C5" w:rsidR="00966B14" w:rsidRDefault="00966B14" w:rsidP="00A33FAA">
      <w:pPr>
        <w:rPr>
          <w:lang w:val="en-US"/>
        </w:rPr>
      </w:pPr>
    </w:p>
    <w:p w14:paraId="53BF75A7" w14:textId="77777777" w:rsidR="00A33FAA" w:rsidRPr="00966B14" w:rsidRDefault="00A33FAA" w:rsidP="00A33FAA">
      <w:pPr>
        <w:rPr>
          <w:rFonts w:asciiTheme="majorHAnsi" w:hAnsiTheme="majorHAnsi" w:cstheme="majorHAnsi"/>
          <w:b/>
          <w:color w:val="1F497D" w:themeColor="text2"/>
          <w:sz w:val="28"/>
          <w:szCs w:val="28"/>
          <w:lang w:val="en-US"/>
        </w:rPr>
      </w:pPr>
    </w:p>
    <w:p w14:paraId="56C7E06B" w14:textId="4E48FA1B" w:rsidR="00966B14" w:rsidRPr="00A33FAA" w:rsidRDefault="00966B14" w:rsidP="00966B14">
      <w:pPr>
        <w:jc w:val="center"/>
        <w:rPr>
          <w:rFonts w:asciiTheme="majorHAnsi" w:hAnsiTheme="majorHAnsi" w:cs="Calibri (Headings)"/>
          <w:b/>
          <w:color w:val="000000" w:themeColor="text1"/>
          <w:sz w:val="28"/>
          <w:szCs w:val="28"/>
          <w:lang w:val="en-US"/>
        </w:rPr>
      </w:pPr>
      <w:r w:rsidRPr="00A33FAA">
        <w:rPr>
          <w:rFonts w:asciiTheme="majorHAnsi" w:hAnsiTheme="majorHAnsi" w:cs="Calibri (Headings)"/>
          <w:b/>
          <w:color w:val="000000" w:themeColor="text1"/>
          <w:sz w:val="28"/>
          <w:szCs w:val="28"/>
          <w:lang w:val="en-US"/>
        </w:rPr>
        <w:t>2024</w:t>
      </w:r>
    </w:p>
    <w:sdt>
      <w:sdtPr>
        <w:rPr>
          <w:rFonts w:ascii="Arial" w:eastAsia="Arial" w:hAnsi="Arial" w:cs="Arial"/>
          <w:color w:val="auto"/>
          <w:sz w:val="22"/>
          <w:szCs w:val="22"/>
          <w:lang w:val="ru" w:eastAsia="az-Latn-AZ"/>
        </w:rPr>
        <w:id w:val="1033300774"/>
        <w:docPartObj>
          <w:docPartGallery w:val="Table of Contents"/>
          <w:docPartUnique/>
        </w:docPartObj>
      </w:sdtPr>
      <w:sdtContent>
        <w:p w14:paraId="634A7BC6" w14:textId="644DFC0C" w:rsidR="00596A13" w:rsidRPr="00071CA3" w:rsidRDefault="00596A13" w:rsidP="00075556">
          <w:pPr>
            <w:pStyle w:val="TOCHeading"/>
            <w:jc w:val="center"/>
            <w:rPr>
              <w:b/>
            </w:rPr>
          </w:pPr>
          <w:r w:rsidRPr="00071CA3">
            <w:rPr>
              <w:b/>
            </w:rPr>
            <w:t>Table of Contents</w:t>
          </w:r>
        </w:p>
        <w:p w14:paraId="1783C5D1" w14:textId="426E8D32" w:rsidR="00BE46A7" w:rsidRPr="00BE46A7" w:rsidRDefault="00596A13" w:rsidP="00BE46A7">
          <w:pPr>
            <w:pStyle w:val="TOC1"/>
          </w:pPr>
          <w:r w:rsidRPr="00BE46A7">
            <w:rPr>
              <w:rStyle w:val="IntenseEmphasis"/>
              <w:i w:val="0"/>
              <w:iCs w:val="0"/>
              <w:color w:val="243F60" w:themeColor="accent1" w:themeShade="7F"/>
            </w:rPr>
            <w:t xml:space="preserve">CHİLD LABOUR </w:t>
          </w:r>
          <w:r w:rsidRPr="00BE46A7">
            <w:ptab w:relativeTo="margin" w:alignment="right" w:leader="dot"/>
          </w:r>
          <w:r w:rsidR="00DE3646">
            <w:rPr>
              <w:bCs/>
            </w:rPr>
            <w:t>3</w:t>
          </w:r>
        </w:p>
        <w:p w14:paraId="03D1C448" w14:textId="07DB33BE" w:rsidR="00596A13" w:rsidRPr="00BE46A7" w:rsidRDefault="00075556" w:rsidP="002557AE">
          <w:pPr>
            <w:pStyle w:val="TOC1"/>
            <w:numPr>
              <w:ilvl w:val="0"/>
              <w:numId w:val="7"/>
            </w:numPr>
            <w:ind w:left="709" w:hanging="283"/>
            <w:rPr>
              <w:b w:val="0"/>
              <w:color w:val="auto"/>
            </w:rPr>
          </w:pPr>
          <w:r w:rsidRPr="00BE46A7">
            <w:rPr>
              <w:rFonts w:asciiTheme="majorHAnsi" w:hAnsiTheme="majorHAnsi" w:cstheme="majorHAnsi"/>
              <w:b w:val="0"/>
              <w:color w:val="auto"/>
            </w:rPr>
            <w:t xml:space="preserve">Information of international organizations in the field of child </w:t>
          </w:r>
          <w:proofErr w:type="spellStart"/>
          <w:r w:rsidRPr="00BE46A7">
            <w:rPr>
              <w:rFonts w:asciiTheme="majorHAnsi" w:hAnsiTheme="majorHAnsi" w:cstheme="majorHAnsi"/>
              <w:b w:val="0"/>
              <w:color w:val="auto"/>
            </w:rPr>
            <w:t>labour</w:t>
          </w:r>
          <w:proofErr w:type="spellEnd"/>
          <w:r w:rsidRPr="00BE46A7">
            <w:rPr>
              <w:rFonts w:asciiTheme="majorHAnsi" w:hAnsiTheme="majorHAnsi" w:cstheme="majorHAnsi"/>
              <w:b w:val="0"/>
              <w:color w:val="auto"/>
            </w:rPr>
            <w:t xml:space="preserve"> in Azerbaijan</w:t>
          </w:r>
          <w:r w:rsidR="00596A13" w:rsidRPr="00BE46A7">
            <w:rPr>
              <w:b w:val="0"/>
              <w:color w:val="auto"/>
            </w:rPr>
            <w:ptab w:relativeTo="margin" w:alignment="right" w:leader="dot"/>
          </w:r>
          <w:r w:rsidR="00DE3646">
            <w:rPr>
              <w:b w:val="0"/>
              <w:color w:val="auto"/>
            </w:rPr>
            <w:t>3</w:t>
          </w:r>
        </w:p>
        <w:p w14:paraId="2163A412" w14:textId="3B3E32B7" w:rsidR="00596A13" w:rsidRPr="00BE46A7" w:rsidRDefault="00075556" w:rsidP="002557AE">
          <w:pPr>
            <w:pStyle w:val="TOC3"/>
            <w:numPr>
              <w:ilvl w:val="0"/>
              <w:numId w:val="7"/>
            </w:numPr>
            <w:ind w:left="709" w:hanging="283"/>
          </w:pPr>
          <w:r w:rsidRPr="00BE46A7">
            <w:rPr>
              <w:rFonts w:asciiTheme="majorHAnsi" w:hAnsiTheme="majorHAnsi" w:cstheme="majorHAnsi"/>
              <w:sz w:val="24"/>
              <w:szCs w:val="24"/>
            </w:rPr>
            <w:t xml:space="preserve">Information of national institutions about child </w:t>
          </w:r>
          <w:proofErr w:type="spellStart"/>
          <w:r w:rsidRPr="00BE46A7">
            <w:rPr>
              <w:rFonts w:asciiTheme="majorHAnsi" w:hAnsiTheme="majorHAnsi" w:cstheme="majorHAnsi"/>
              <w:sz w:val="24"/>
              <w:szCs w:val="24"/>
            </w:rPr>
            <w:t>labour</w:t>
          </w:r>
          <w:proofErr w:type="spellEnd"/>
          <w:r w:rsidRPr="00BE46A7">
            <w:rPr>
              <w:rFonts w:asciiTheme="majorHAnsi" w:hAnsiTheme="majorHAnsi" w:cstheme="majorHAnsi"/>
              <w:sz w:val="24"/>
              <w:szCs w:val="24"/>
            </w:rPr>
            <w:t xml:space="preserve"> in Azerbaijan and their activities</w:t>
          </w:r>
          <w:r w:rsidR="00596A13" w:rsidRPr="00BE46A7">
            <w:ptab w:relativeTo="margin" w:alignment="right" w:leader="dot"/>
          </w:r>
          <w:r w:rsidR="00DE3646">
            <w:t>4</w:t>
          </w:r>
        </w:p>
        <w:p w14:paraId="77B36F9E" w14:textId="10EF6E91" w:rsidR="00FA0207" w:rsidRPr="00071CA3" w:rsidRDefault="00FA0207" w:rsidP="002557AE">
          <w:pPr>
            <w:pStyle w:val="ListParagraph"/>
            <w:numPr>
              <w:ilvl w:val="0"/>
              <w:numId w:val="7"/>
            </w:numPr>
            <w:spacing w:after="240"/>
            <w:ind w:left="709" w:hanging="283"/>
            <w:jc w:val="center"/>
            <w:rPr>
              <w:rFonts w:asciiTheme="majorHAnsi" w:hAnsiTheme="majorHAnsi" w:cstheme="majorHAnsi"/>
              <w:sz w:val="24"/>
              <w:szCs w:val="24"/>
              <w:lang w:val="az-Latn-AZ"/>
            </w:rPr>
          </w:pPr>
          <w:proofErr w:type="spellStart"/>
          <w:r w:rsidRPr="00BE46A7">
            <w:rPr>
              <w:rFonts w:asciiTheme="majorHAnsi" w:hAnsiTheme="majorHAnsi" w:cstheme="majorHAnsi"/>
              <w:sz w:val="24"/>
              <w:szCs w:val="24"/>
            </w:rPr>
            <w:t>Problems</w:t>
          </w:r>
          <w:proofErr w:type="spellEnd"/>
          <w:r w:rsidRPr="00BE46A7">
            <w:rPr>
              <w:rFonts w:asciiTheme="majorHAnsi" w:hAnsiTheme="majorHAnsi" w:cstheme="majorHAnsi"/>
              <w:sz w:val="24"/>
              <w:szCs w:val="24"/>
            </w:rPr>
            <w:t xml:space="preserve"> </w:t>
          </w:r>
          <w:proofErr w:type="spellStart"/>
          <w:r w:rsidRPr="00BE46A7">
            <w:rPr>
              <w:rFonts w:asciiTheme="majorHAnsi" w:hAnsiTheme="majorHAnsi" w:cstheme="majorHAnsi"/>
              <w:sz w:val="24"/>
              <w:szCs w:val="24"/>
            </w:rPr>
            <w:t>and</w:t>
          </w:r>
          <w:proofErr w:type="spellEnd"/>
          <w:r w:rsidRPr="00BE46A7">
            <w:rPr>
              <w:rFonts w:asciiTheme="majorHAnsi" w:hAnsiTheme="majorHAnsi" w:cstheme="majorHAnsi"/>
              <w:sz w:val="24"/>
              <w:szCs w:val="24"/>
            </w:rPr>
            <w:t xml:space="preserve"> </w:t>
          </w:r>
          <w:proofErr w:type="spellStart"/>
          <w:r w:rsidRPr="00BE46A7">
            <w:rPr>
              <w:rFonts w:asciiTheme="majorHAnsi" w:hAnsiTheme="majorHAnsi" w:cstheme="majorHAnsi"/>
              <w:sz w:val="24"/>
              <w:szCs w:val="24"/>
            </w:rPr>
            <w:t>Recommendations</w:t>
          </w:r>
          <w:proofErr w:type="spellEnd"/>
          <w:r w:rsidRPr="00BE46A7">
            <w:ptab w:relativeTo="margin" w:alignment="right" w:leader="dot"/>
          </w:r>
          <w:r w:rsidR="00BE46A7" w:rsidRPr="00BE46A7">
            <w:rPr>
              <w:lang w:val="az-Latn-AZ"/>
            </w:rPr>
            <w:t>1</w:t>
          </w:r>
          <w:r w:rsidR="00DE3646">
            <w:rPr>
              <w:lang w:val="az-Latn-AZ"/>
            </w:rPr>
            <w:t>0</w:t>
          </w:r>
        </w:p>
        <w:p w14:paraId="5C88E75A" w14:textId="77777777" w:rsidR="00071CA3" w:rsidRPr="00071CA3" w:rsidRDefault="00071CA3" w:rsidP="00071CA3">
          <w:pPr>
            <w:spacing w:after="240"/>
            <w:ind w:left="426"/>
            <w:rPr>
              <w:rFonts w:asciiTheme="majorHAnsi" w:hAnsiTheme="majorHAnsi" w:cstheme="majorHAnsi"/>
              <w:sz w:val="24"/>
              <w:szCs w:val="24"/>
              <w:lang w:val="az-Latn-AZ"/>
            </w:rPr>
          </w:pPr>
        </w:p>
        <w:p w14:paraId="34E925ED" w14:textId="7C0BFBBD" w:rsidR="00D742A1" w:rsidRDefault="00D742A1" w:rsidP="00BE46A7">
          <w:pPr>
            <w:pStyle w:val="TOC1"/>
            <w:rPr>
              <w:bCs/>
            </w:rPr>
          </w:pPr>
          <w:r w:rsidRPr="00BE46A7">
            <w:t>GENDER PAY GAP</w:t>
          </w:r>
          <w:r w:rsidRPr="00BE46A7">
            <w:rPr>
              <w:rFonts w:eastAsia="Palatino Linotype"/>
              <w:highlight w:val="white"/>
            </w:rPr>
            <w:t xml:space="preserve"> </w:t>
          </w:r>
          <w:r>
            <w:ptab w:relativeTo="margin" w:alignment="right" w:leader="dot"/>
          </w:r>
          <w:r>
            <w:rPr>
              <w:bCs/>
            </w:rPr>
            <w:t>1</w:t>
          </w:r>
          <w:r w:rsidR="00DE3646">
            <w:rPr>
              <w:bCs/>
            </w:rPr>
            <w:t>1</w:t>
          </w:r>
        </w:p>
        <w:p w14:paraId="03457E58" w14:textId="3AEF0975" w:rsidR="00AB6A1C" w:rsidRPr="00071CA3" w:rsidRDefault="00AB6A1C" w:rsidP="002557AE">
          <w:pPr>
            <w:pStyle w:val="TOC2"/>
            <w:numPr>
              <w:ilvl w:val="0"/>
              <w:numId w:val="8"/>
            </w:numPr>
            <w:ind w:left="709" w:hanging="349"/>
          </w:pPr>
          <w:proofErr w:type="spellStart"/>
          <w:r w:rsidRPr="00071CA3">
            <w:rPr>
              <w:rFonts w:asciiTheme="majorHAnsi" w:hAnsiTheme="majorHAnsi" w:cstheme="majorHAnsi"/>
              <w:sz w:val="24"/>
              <w:szCs w:val="24"/>
            </w:rPr>
            <w:t>Backround</w:t>
          </w:r>
          <w:proofErr w:type="spellEnd"/>
          <w:r w:rsidRPr="00071CA3">
            <w:ptab w:relativeTo="margin" w:alignment="right" w:leader="dot"/>
          </w:r>
          <w:r w:rsidR="00BE46A7" w:rsidRPr="00071CA3">
            <w:t>1</w:t>
          </w:r>
          <w:r w:rsidR="00DE3646">
            <w:t>1</w:t>
          </w:r>
        </w:p>
        <w:p w14:paraId="1C0CBA28" w14:textId="3683E2AA" w:rsidR="00AB6A1C" w:rsidRPr="00071CA3" w:rsidRDefault="00AB6A1C" w:rsidP="002557AE">
          <w:pPr>
            <w:pStyle w:val="ListParagraph"/>
            <w:numPr>
              <w:ilvl w:val="0"/>
              <w:numId w:val="9"/>
            </w:numPr>
            <w:spacing w:after="240"/>
            <w:ind w:left="709" w:hanging="349"/>
            <w:rPr>
              <w:rFonts w:asciiTheme="majorHAnsi" w:hAnsiTheme="majorHAnsi" w:cstheme="majorHAnsi"/>
              <w:sz w:val="24"/>
              <w:szCs w:val="24"/>
              <w:lang w:val="en-US"/>
            </w:rPr>
          </w:pPr>
          <w:r w:rsidRPr="00071CA3">
            <w:rPr>
              <w:rFonts w:asciiTheme="majorHAnsi" w:hAnsiTheme="majorHAnsi" w:cstheme="majorHAnsi"/>
              <w:sz w:val="24"/>
              <w:szCs w:val="24"/>
              <w:lang w:val="en-US"/>
            </w:rPr>
            <w:t>The Problem and Its Underlying Causes</w:t>
          </w:r>
          <w:r w:rsidRPr="00071CA3">
            <w:ptab w:relativeTo="margin" w:alignment="right" w:leader="dot"/>
          </w:r>
          <w:r w:rsidR="00BE46A7" w:rsidRPr="00071CA3">
            <w:rPr>
              <w:lang w:val="en-US"/>
            </w:rPr>
            <w:t>1</w:t>
          </w:r>
          <w:r w:rsidR="00DE3646">
            <w:rPr>
              <w:lang w:val="en-US"/>
            </w:rPr>
            <w:t>1</w:t>
          </w:r>
        </w:p>
        <w:p w14:paraId="3590DD46" w14:textId="74673993" w:rsidR="00EB736F" w:rsidRPr="00071CA3" w:rsidRDefault="00AB6A1C" w:rsidP="002557AE">
          <w:pPr>
            <w:pStyle w:val="ListParagraph"/>
            <w:numPr>
              <w:ilvl w:val="0"/>
              <w:numId w:val="9"/>
            </w:numPr>
            <w:spacing w:after="240"/>
            <w:ind w:left="709" w:hanging="349"/>
            <w:jc w:val="center"/>
            <w:rPr>
              <w:lang w:val="en-US"/>
            </w:rPr>
          </w:pPr>
          <w:r w:rsidRPr="00071CA3">
            <w:rPr>
              <w:rFonts w:asciiTheme="majorHAnsi" w:hAnsiTheme="majorHAnsi" w:cstheme="majorHAnsi"/>
              <w:sz w:val="24"/>
              <w:szCs w:val="24"/>
              <w:lang w:val="en-US"/>
            </w:rPr>
            <w:t xml:space="preserve">Public Policy and </w:t>
          </w:r>
          <w:proofErr w:type="spellStart"/>
          <w:r w:rsidRPr="00071CA3">
            <w:rPr>
              <w:rFonts w:asciiTheme="majorHAnsi" w:hAnsiTheme="majorHAnsi" w:cstheme="majorHAnsi"/>
              <w:sz w:val="24"/>
              <w:szCs w:val="24"/>
              <w:lang w:val="en-US"/>
            </w:rPr>
            <w:t>Labour</w:t>
          </w:r>
          <w:proofErr w:type="spellEnd"/>
          <w:r w:rsidRPr="00071CA3">
            <w:rPr>
              <w:rFonts w:asciiTheme="majorHAnsi" w:hAnsiTheme="majorHAnsi" w:cstheme="majorHAnsi"/>
              <w:sz w:val="24"/>
              <w:szCs w:val="24"/>
              <w:lang w:val="en-US"/>
            </w:rPr>
            <w:t xml:space="preserve"> Legislation Impact on Gender Pay Gap</w:t>
          </w:r>
          <w:r w:rsidRPr="00071CA3">
            <w:rPr>
              <w:lang w:val="en-US"/>
            </w:rPr>
            <w:t xml:space="preserve"> </w:t>
          </w:r>
          <w:r w:rsidR="00EB736F" w:rsidRPr="00071CA3">
            <w:ptab w:relativeTo="margin" w:alignment="right" w:leader="dot"/>
          </w:r>
          <w:r w:rsidR="00071CA3" w:rsidRPr="00071CA3">
            <w:rPr>
              <w:lang w:val="az-Latn-AZ"/>
            </w:rPr>
            <w:t>1</w:t>
          </w:r>
          <w:r w:rsidR="00DE3646">
            <w:rPr>
              <w:lang w:val="az-Latn-AZ"/>
            </w:rPr>
            <w:t>3</w:t>
          </w:r>
        </w:p>
        <w:p w14:paraId="6F60B635" w14:textId="431E6557" w:rsidR="00D742A1" w:rsidRDefault="00EB736F" w:rsidP="002557AE">
          <w:pPr>
            <w:pStyle w:val="ListParagraph"/>
            <w:numPr>
              <w:ilvl w:val="0"/>
              <w:numId w:val="9"/>
            </w:numPr>
            <w:spacing w:after="240"/>
            <w:ind w:left="709" w:hanging="349"/>
            <w:jc w:val="center"/>
            <w:rPr>
              <w:lang w:val="en-US"/>
            </w:rPr>
          </w:pPr>
          <w:r w:rsidRPr="00071CA3">
            <w:rPr>
              <w:rFonts w:asciiTheme="majorHAnsi" w:hAnsiTheme="majorHAnsi" w:cstheme="majorHAnsi"/>
              <w:sz w:val="24"/>
              <w:szCs w:val="24"/>
              <w:lang w:val="en-US"/>
            </w:rPr>
            <w:t xml:space="preserve">Solutions to the Problem </w:t>
          </w:r>
          <w:r w:rsidR="00D742A1" w:rsidRPr="00071CA3">
            <w:ptab w:relativeTo="margin" w:alignment="right" w:leader="dot"/>
          </w:r>
          <w:r w:rsidR="00071CA3" w:rsidRPr="00071CA3">
            <w:rPr>
              <w:lang w:val="en-US"/>
            </w:rPr>
            <w:t>1</w:t>
          </w:r>
          <w:r w:rsidR="00DE3646">
            <w:rPr>
              <w:lang w:val="en-US"/>
            </w:rPr>
            <w:t>5</w:t>
          </w:r>
        </w:p>
        <w:p w14:paraId="594A4418" w14:textId="77777777" w:rsidR="00BE46A7" w:rsidRPr="00071CA3" w:rsidRDefault="00BE46A7" w:rsidP="00071CA3">
          <w:pPr>
            <w:spacing w:after="240"/>
            <w:rPr>
              <w:lang w:val="en-US"/>
            </w:rPr>
          </w:pPr>
        </w:p>
        <w:p w14:paraId="75772170" w14:textId="6A52F951" w:rsidR="00EB736F" w:rsidRPr="00BE46A7" w:rsidRDefault="00D742A1" w:rsidP="00EB736F">
          <w:pPr>
            <w:pStyle w:val="ListParagraph"/>
            <w:numPr>
              <w:ilvl w:val="0"/>
              <w:numId w:val="6"/>
            </w:numPr>
            <w:rPr>
              <w:b/>
              <w:bCs/>
            </w:rPr>
          </w:pPr>
          <w:r w:rsidRPr="00BE46A7">
            <w:rPr>
              <w:rFonts w:eastAsia="Palatino Linotype"/>
              <w:b/>
              <w:color w:val="1F497D" w:themeColor="text2"/>
              <w:sz w:val="24"/>
              <w:szCs w:val="24"/>
              <w:highlight w:val="white"/>
              <w:lang w:val="en-US"/>
            </w:rPr>
            <w:t>EMPLOYMENT AND UNEMPLOYMENT</w:t>
          </w:r>
          <w:r w:rsidR="00596A13" w:rsidRPr="00BE46A7">
            <w:rPr>
              <w:b/>
            </w:rPr>
            <w:ptab w:relativeTo="margin" w:alignment="right" w:leader="dot"/>
          </w:r>
          <w:r w:rsidR="00071CA3">
            <w:rPr>
              <w:b/>
              <w:bCs/>
              <w:lang w:val="az-Latn-AZ"/>
            </w:rPr>
            <w:t>1</w:t>
          </w:r>
          <w:r w:rsidR="00DE3646">
            <w:rPr>
              <w:b/>
              <w:bCs/>
              <w:lang w:val="az-Latn-AZ"/>
            </w:rPr>
            <w:t>7</w:t>
          </w:r>
        </w:p>
        <w:p w14:paraId="6154C0DB" w14:textId="45223949" w:rsidR="00596A13" w:rsidRPr="00071CA3" w:rsidRDefault="00EB736F" w:rsidP="002557AE">
          <w:pPr>
            <w:pStyle w:val="ListParagraph"/>
            <w:numPr>
              <w:ilvl w:val="0"/>
              <w:numId w:val="11"/>
            </w:numPr>
            <w:ind w:left="709" w:hanging="349"/>
            <w:rPr>
              <w:bCs/>
            </w:rPr>
          </w:pPr>
          <w:r w:rsidRPr="00071CA3">
            <w:rPr>
              <w:rFonts w:asciiTheme="majorHAnsi" w:eastAsia="Palatino Linotype" w:hAnsiTheme="majorHAnsi" w:cstheme="majorHAnsi"/>
              <w:sz w:val="24"/>
              <w:szCs w:val="24"/>
              <w:highlight w:val="white"/>
              <w:lang w:val="en-US"/>
            </w:rPr>
            <w:t>Minimum Wage</w:t>
          </w:r>
          <w:r w:rsidR="00596A13" w:rsidRPr="00071CA3">
            <w:ptab w:relativeTo="margin" w:alignment="right" w:leader="dot"/>
          </w:r>
          <w:r w:rsidR="00071CA3">
            <w:rPr>
              <w:lang w:val="az-Latn-AZ"/>
            </w:rPr>
            <w:t>1</w:t>
          </w:r>
          <w:r w:rsidR="00DE3646">
            <w:rPr>
              <w:lang w:val="az-Latn-AZ"/>
            </w:rPr>
            <w:t>7</w:t>
          </w:r>
        </w:p>
        <w:p w14:paraId="22FA0FF5" w14:textId="432F1E96" w:rsidR="00EB736F" w:rsidRPr="00071CA3" w:rsidRDefault="00EB736F" w:rsidP="002557AE">
          <w:pPr>
            <w:pStyle w:val="ListParagraph"/>
            <w:numPr>
              <w:ilvl w:val="0"/>
              <w:numId w:val="12"/>
            </w:numPr>
            <w:spacing w:after="240"/>
            <w:ind w:left="709" w:hanging="349"/>
            <w:rPr>
              <w:rFonts w:asciiTheme="majorHAnsi" w:hAnsiTheme="majorHAnsi" w:cstheme="majorHAnsi"/>
              <w:sz w:val="24"/>
              <w:szCs w:val="24"/>
              <w:lang w:val="en-US"/>
            </w:rPr>
          </w:pPr>
          <w:r w:rsidRPr="00071CA3">
            <w:rPr>
              <w:rFonts w:asciiTheme="majorHAnsi" w:hAnsiTheme="majorHAnsi" w:cstheme="majorHAnsi"/>
              <w:sz w:val="24"/>
              <w:szCs w:val="24"/>
              <w:lang w:val="en-US"/>
            </w:rPr>
            <w:t>Unemployment</w:t>
          </w:r>
          <w:r w:rsidR="00596A13" w:rsidRPr="00071CA3">
            <w:ptab w:relativeTo="margin" w:alignment="right" w:leader="dot"/>
          </w:r>
          <w:r w:rsidR="00071CA3">
            <w:rPr>
              <w:lang w:val="az-Latn-AZ"/>
            </w:rPr>
            <w:t>2</w:t>
          </w:r>
          <w:r w:rsidR="00DE3646">
            <w:rPr>
              <w:lang w:val="az-Latn-AZ"/>
            </w:rPr>
            <w:t>1</w:t>
          </w:r>
        </w:p>
        <w:p w14:paraId="0B778F11" w14:textId="4E48159A" w:rsidR="00596A13" w:rsidRPr="00EB736F" w:rsidRDefault="00EB736F" w:rsidP="002557AE">
          <w:pPr>
            <w:pStyle w:val="ListParagraph"/>
            <w:numPr>
              <w:ilvl w:val="0"/>
              <w:numId w:val="12"/>
            </w:numPr>
            <w:spacing w:after="240"/>
            <w:ind w:left="709" w:hanging="349"/>
            <w:jc w:val="center"/>
            <w:rPr>
              <w:rFonts w:asciiTheme="majorHAnsi" w:hAnsiTheme="majorHAnsi" w:cstheme="majorHAnsi"/>
              <w:sz w:val="24"/>
              <w:szCs w:val="24"/>
              <w:lang w:val="az-Latn-AZ"/>
            </w:rPr>
          </w:pPr>
          <w:r w:rsidRPr="00071CA3">
            <w:rPr>
              <w:rFonts w:asciiTheme="majorHAnsi" w:hAnsiTheme="majorHAnsi" w:cstheme="majorHAnsi"/>
              <w:sz w:val="24"/>
              <w:szCs w:val="24"/>
              <w:lang w:val="en-US"/>
            </w:rPr>
            <w:t xml:space="preserve">Right to Just and </w:t>
          </w:r>
          <w:proofErr w:type="spellStart"/>
          <w:r w:rsidRPr="00071CA3">
            <w:rPr>
              <w:rFonts w:asciiTheme="majorHAnsi" w:hAnsiTheme="majorHAnsi" w:cstheme="majorHAnsi"/>
              <w:sz w:val="24"/>
              <w:szCs w:val="24"/>
              <w:lang w:val="en-US"/>
            </w:rPr>
            <w:t>Favourable</w:t>
          </w:r>
          <w:proofErr w:type="spellEnd"/>
          <w:r w:rsidRPr="00071CA3">
            <w:rPr>
              <w:rFonts w:asciiTheme="majorHAnsi" w:hAnsiTheme="majorHAnsi" w:cstheme="majorHAnsi"/>
              <w:sz w:val="24"/>
              <w:szCs w:val="24"/>
              <w:lang w:val="en-US"/>
            </w:rPr>
            <w:t xml:space="preserve"> Conditions of Work</w:t>
          </w:r>
          <w:r w:rsidRPr="00071CA3">
            <w:ptab w:relativeTo="margin" w:alignment="right" w:leader="dot"/>
          </w:r>
          <w:r w:rsidR="00071CA3">
            <w:rPr>
              <w:lang w:val="az-Latn-AZ"/>
            </w:rPr>
            <w:t>2</w:t>
          </w:r>
          <w:r w:rsidR="00DE3646">
            <w:rPr>
              <w:lang w:val="az-Latn-AZ"/>
            </w:rPr>
            <w:t>5</w:t>
          </w:r>
        </w:p>
      </w:sdtContent>
    </w:sdt>
    <w:p w14:paraId="583C30CA" w14:textId="76F09A5E" w:rsidR="00596A13" w:rsidRDefault="00596A13">
      <w:pPr>
        <w:rPr>
          <w:lang w:val="en-US"/>
        </w:rPr>
      </w:pPr>
      <w:r>
        <w:rPr>
          <w:lang w:val="en-US"/>
        </w:rPr>
        <w:br w:type="page"/>
      </w:r>
    </w:p>
    <w:p w14:paraId="76E09BE2" w14:textId="6ADF929F" w:rsidR="002F4A90" w:rsidRPr="00802116" w:rsidRDefault="00CF3519" w:rsidP="00A32C7D">
      <w:pPr>
        <w:pStyle w:val="Heading7"/>
        <w:numPr>
          <w:ilvl w:val="0"/>
          <w:numId w:val="5"/>
        </w:numPr>
        <w:spacing w:after="240"/>
        <w:jc w:val="center"/>
        <w:rPr>
          <w:b/>
          <w:sz w:val="28"/>
          <w:szCs w:val="24"/>
        </w:rPr>
      </w:pPr>
      <w:r w:rsidRPr="00802116">
        <w:rPr>
          <w:rStyle w:val="IntenseEmphasis"/>
          <w:b/>
          <w:iCs/>
          <w:color w:val="243F60" w:themeColor="accent1" w:themeShade="7F"/>
          <w:sz w:val="28"/>
          <w:szCs w:val="24"/>
        </w:rPr>
        <w:lastRenderedPageBreak/>
        <w:t>CHİLD LABOUR</w:t>
      </w:r>
    </w:p>
    <w:p w14:paraId="3A10B5BB" w14:textId="0C81DC58" w:rsidR="000F3D61" w:rsidRPr="00395343" w:rsidRDefault="000F3D61" w:rsidP="00A32C7D">
      <w:pPr>
        <w:pStyle w:val="ListParagraph"/>
        <w:numPr>
          <w:ilvl w:val="0"/>
          <w:numId w:val="2"/>
        </w:numPr>
        <w:spacing w:after="240"/>
        <w:jc w:val="both"/>
        <w:rPr>
          <w:rFonts w:asciiTheme="majorHAnsi" w:hAnsiTheme="majorHAnsi" w:cstheme="majorHAnsi"/>
          <w:b/>
          <w:sz w:val="24"/>
          <w:szCs w:val="24"/>
          <w:lang w:val="en-US"/>
        </w:rPr>
      </w:pPr>
      <w:r w:rsidRPr="00A55D11">
        <w:rPr>
          <w:rFonts w:asciiTheme="majorHAnsi" w:hAnsiTheme="majorHAnsi" w:cstheme="majorHAnsi"/>
          <w:b/>
          <w:sz w:val="24"/>
          <w:szCs w:val="24"/>
          <w:lang w:val="en-US"/>
        </w:rPr>
        <w:t xml:space="preserve">Information of international organizations in the field of child </w:t>
      </w:r>
      <w:proofErr w:type="spellStart"/>
      <w:r w:rsidRPr="00A55D11">
        <w:rPr>
          <w:rFonts w:asciiTheme="majorHAnsi" w:hAnsiTheme="majorHAnsi" w:cstheme="majorHAnsi"/>
          <w:b/>
          <w:sz w:val="24"/>
          <w:szCs w:val="24"/>
          <w:lang w:val="en-US"/>
        </w:rPr>
        <w:t>labo</w:t>
      </w:r>
      <w:r w:rsidR="000A4DA2">
        <w:rPr>
          <w:rFonts w:asciiTheme="majorHAnsi" w:hAnsiTheme="majorHAnsi" w:cstheme="majorHAnsi"/>
          <w:b/>
          <w:sz w:val="24"/>
          <w:szCs w:val="24"/>
          <w:lang w:val="en-US"/>
        </w:rPr>
        <w:t>u</w:t>
      </w:r>
      <w:r w:rsidRPr="00A55D11">
        <w:rPr>
          <w:rFonts w:asciiTheme="majorHAnsi" w:hAnsiTheme="majorHAnsi" w:cstheme="majorHAnsi"/>
          <w:b/>
          <w:sz w:val="24"/>
          <w:szCs w:val="24"/>
          <w:lang w:val="en-US"/>
        </w:rPr>
        <w:t>r</w:t>
      </w:r>
      <w:proofErr w:type="spellEnd"/>
      <w:r w:rsidRPr="00A55D11">
        <w:rPr>
          <w:rFonts w:asciiTheme="majorHAnsi" w:hAnsiTheme="majorHAnsi" w:cstheme="majorHAnsi"/>
          <w:b/>
          <w:sz w:val="24"/>
          <w:szCs w:val="24"/>
          <w:lang w:val="en-US"/>
        </w:rPr>
        <w:t xml:space="preserve"> in Azerbaijan</w:t>
      </w:r>
    </w:p>
    <w:p w14:paraId="0D6EAEA7" w14:textId="0CBB5ADA" w:rsidR="00CE1FA3" w:rsidRPr="00A55D11" w:rsidRDefault="00CE1FA3"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continues to be a pressing issue in Azerbaijan, as evidenced by various local and international reports. The 2021 "End of Childhood" index by Save the Children placed Azerbaijan 93rd out of 186 countries, indicating a significant prevalence of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with 6.5% of children aged 5-17 engaged in such activities from 2015 to 2020.</w:t>
      </w:r>
      <w:r w:rsidRPr="00A55D11">
        <w:rPr>
          <w:rFonts w:asciiTheme="majorHAnsi" w:hAnsiTheme="majorHAnsi" w:cstheme="majorHAnsi"/>
          <w:sz w:val="24"/>
          <w:szCs w:val="24"/>
          <w:vertAlign w:val="superscript"/>
        </w:rPr>
        <w:footnoteReference w:id="1"/>
      </w:r>
      <w:r w:rsidRPr="00A55D11">
        <w:rPr>
          <w:rFonts w:asciiTheme="majorHAnsi" w:hAnsiTheme="majorHAnsi" w:cstheme="majorHAnsi"/>
          <w:sz w:val="24"/>
          <w:szCs w:val="24"/>
          <w:lang w:val="en-US"/>
        </w:rPr>
        <w:t xml:space="preserve"> Furthermore, Azerbaijan was ranked 130th in </w:t>
      </w:r>
      <w:proofErr w:type="spellStart"/>
      <w:r w:rsidRPr="00A55D11">
        <w:rPr>
          <w:rFonts w:asciiTheme="majorHAnsi" w:hAnsiTheme="majorHAnsi" w:cstheme="majorHAnsi"/>
          <w:sz w:val="24"/>
          <w:szCs w:val="24"/>
          <w:lang w:val="en-US"/>
        </w:rPr>
        <w:t>Humanium's</w:t>
      </w:r>
      <w:proofErr w:type="spellEnd"/>
      <w:r w:rsidRPr="00A55D11">
        <w:rPr>
          <w:rFonts w:asciiTheme="majorHAnsi" w:hAnsiTheme="majorHAnsi" w:cstheme="majorHAnsi"/>
          <w:sz w:val="24"/>
          <w:szCs w:val="24"/>
          <w:lang w:val="en-US"/>
        </w:rPr>
        <w:t xml:space="preserve"> Child Rights Realization Index out of 196 countries, highlighting deficiencies in upholding children's rights.</w:t>
      </w:r>
      <w:r w:rsidRPr="00A55D11">
        <w:rPr>
          <w:rFonts w:asciiTheme="majorHAnsi" w:hAnsiTheme="majorHAnsi" w:cstheme="majorHAnsi"/>
          <w:sz w:val="24"/>
          <w:szCs w:val="24"/>
          <w:vertAlign w:val="superscript"/>
        </w:rPr>
        <w:footnoteReference w:id="2"/>
      </w:r>
    </w:p>
    <w:p w14:paraId="03714D61" w14:textId="5EC50EAE" w:rsidR="009D7AD8" w:rsidRPr="00395343" w:rsidRDefault="009D7AD8" w:rsidP="00A32C7D">
      <w:pPr>
        <w:spacing w:after="240"/>
        <w:jc w:val="both"/>
        <w:rPr>
          <w:rFonts w:asciiTheme="majorHAnsi" w:hAnsiTheme="majorHAnsi" w:cstheme="majorHAnsi"/>
          <w:b/>
          <w:i/>
          <w:sz w:val="24"/>
          <w:szCs w:val="24"/>
          <w:u w:val="single"/>
          <w:lang w:val="en-US"/>
        </w:rPr>
      </w:pPr>
      <w:r w:rsidRPr="00A55D11">
        <w:rPr>
          <w:rFonts w:asciiTheme="majorHAnsi" w:hAnsiTheme="majorHAnsi" w:cstheme="majorHAnsi"/>
          <w:b/>
          <w:i/>
          <w:sz w:val="24"/>
          <w:szCs w:val="24"/>
          <w:u w:val="single"/>
          <w:lang w:val="en-US"/>
        </w:rPr>
        <w:t xml:space="preserve">US Bureau of </w:t>
      </w:r>
      <w:proofErr w:type="spellStart"/>
      <w:r w:rsidR="000A4DA2">
        <w:rPr>
          <w:rFonts w:asciiTheme="majorHAnsi" w:hAnsiTheme="majorHAnsi" w:cstheme="majorHAnsi"/>
          <w:b/>
          <w:i/>
          <w:sz w:val="24"/>
          <w:szCs w:val="24"/>
          <w:u w:val="single"/>
          <w:lang w:val="en-US"/>
        </w:rPr>
        <w:t>Labour</w:t>
      </w:r>
      <w:proofErr w:type="spellEnd"/>
      <w:r w:rsidRPr="00A55D11">
        <w:rPr>
          <w:rFonts w:asciiTheme="majorHAnsi" w:hAnsiTheme="majorHAnsi" w:cstheme="majorHAnsi"/>
          <w:b/>
          <w:i/>
          <w:sz w:val="24"/>
          <w:szCs w:val="24"/>
          <w:u w:val="single"/>
          <w:lang w:val="en-US"/>
        </w:rPr>
        <w:t xml:space="preserve"> Affairs and Internatio</w:t>
      </w:r>
      <w:r w:rsidR="00395343">
        <w:rPr>
          <w:rFonts w:asciiTheme="majorHAnsi" w:hAnsiTheme="majorHAnsi" w:cstheme="majorHAnsi"/>
          <w:b/>
          <w:i/>
          <w:sz w:val="24"/>
          <w:szCs w:val="24"/>
          <w:u w:val="single"/>
          <w:lang w:val="en-US"/>
        </w:rPr>
        <w:t xml:space="preserve">nal </w:t>
      </w:r>
      <w:proofErr w:type="spellStart"/>
      <w:r w:rsidR="000A4DA2">
        <w:rPr>
          <w:rFonts w:asciiTheme="majorHAnsi" w:hAnsiTheme="majorHAnsi" w:cstheme="majorHAnsi"/>
          <w:b/>
          <w:i/>
          <w:sz w:val="24"/>
          <w:szCs w:val="24"/>
          <w:u w:val="single"/>
          <w:lang w:val="en-US"/>
        </w:rPr>
        <w:t>Labour</w:t>
      </w:r>
      <w:proofErr w:type="spellEnd"/>
      <w:r w:rsidR="00395343">
        <w:rPr>
          <w:rFonts w:asciiTheme="majorHAnsi" w:hAnsiTheme="majorHAnsi" w:cstheme="majorHAnsi"/>
          <w:b/>
          <w:i/>
          <w:sz w:val="24"/>
          <w:szCs w:val="24"/>
          <w:u w:val="single"/>
          <w:lang w:val="en-US"/>
        </w:rPr>
        <w:t xml:space="preserve"> Organization Insights</w:t>
      </w:r>
    </w:p>
    <w:p w14:paraId="2C03D812" w14:textId="099B8AD9" w:rsidR="009D7AD8" w:rsidRPr="007A1499" w:rsidRDefault="009D7AD8" w:rsidP="00D93E94">
      <w:pPr>
        <w:spacing w:after="240"/>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In 2022, the US Bureau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Statistics reported that 4.5% of Azerbaijani children aged 5-14 were involved in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w:t>
      </w:r>
      <w:r w:rsidRPr="00A55D11">
        <w:rPr>
          <w:rFonts w:asciiTheme="majorHAnsi" w:hAnsiTheme="majorHAnsi" w:cstheme="majorHAnsi"/>
          <w:sz w:val="24"/>
          <w:szCs w:val="24"/>
          <w:vertAlign w:val="superscript"/>
        </w:rPr>
        <w:footnoteReference w:id="3"/>
      </w:r>
      <w:r w:rsidRPr="00A55D11">
        <w:rPr>
          <w:rFonts w:asciiTheme="majorHAnsi" w:hAnsiTheme="majorHAnsi" w:cstheme="majorHAnsi"/>
          <w:sz w:val="24"/>
          <w:szCs w:val="24"/>
          <w:lang w:val="en-US"/>
        </w:rPr>
        <w:t xml:space="preserve"> Notably, this statistic does not represent the full spectrum of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as it only captures the 5-14 age group. Among these, a significant majority (91.9%) were engaged in agricultural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with the remainder in services (7.2%) and industry (0.8%). This data underscores the prevalence of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in rural areas, predominantly due to agricultural dependence, which often leads families to involve their children in far</w:t>
      </w:r>
      <w:r w:rsidR="007A1499">
        <w:rPr>
          <w:rFonts w:asciiTheme="majorHAnsi" w:hAnsiTheme="majorHAnsi" w:cstheme="majorHAnsi"/>
          <w:sz w:val="24"/>
          <w:szCs w:val="24"/>
          <w:lang w:val="en-US"/>
        </w:rPr>
        <w:t xml:space="preserve">ming to secure their livelihood.                                     </w:t>
      </w:r>
      <w:r w:rsidRPr="00A55D11">
        <w:rPr>
          <w:rFonts w:asciiTheme="majorHAnsi" w:hAnsiTheme="majorHAnsi" w:cstheme="majorHAnsi"/>
          <w:noProof/>
          <w:sz w:val="24"/>
          <w:szCs w:val="24"/>
          <w:lang w:val="az-Latn-AZ"/>
        </w:rPr>
        <w:drawing>
          <wp:inline distT="114300" distB="114300" distL="114300" distR="114300" wp14:anchorId="7C6B568F" wp14:editId="24C8C43B">
            <wp:extent cx="2218267" cy="1921933"/>
            <wp:effectExtent l="0" t="0" r="0" b="254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b="10196"/>
                    <a:stretch>
                      <a:fillRect/>
                    </a:stretch>
                  </pic:blipFill>
                  <pic:spPr>
                    <a:xfrm>
                      <a:off x="0" y="0"/>
                      <a:ext cx="2218267" cy="1921933"/>
                    </a:xfrm>
                    <a:prstGeom prst="rect">
                      <a:avLst/>
                    </a:prstGeom>
                    <a:ln/>
                  </pic:spPr>
                </pic:pic>
              </a:graphicData>
            </a:graphic>
          </wp:inline>
        </w:drawing>
      </w:r>
      <w:r w:rsidR="007A1499">
        <w:rPr>
          <w:rFonts w:asciiTheme="majorHAnsi" w:hAnsiTheme="majorHAnsi" w:cstheme="majorHAnsi"/>
          <w:noProof/>
          <w:sz w:val="24"/>
          <w:szCs w:val="24"/>
          <w:lang w:val="az-Latn-AZ"/>
        </w:rPr>
        <w:t xml:space="preserve"> </w:t>
      </w:r>
      <w:r w:rsidR="00D93E94">
        <w:rPr>
          <w:rFonts w:asciiTheme="majorHAnsi" w:hAnsiTheme="majorHAnsi" w:cstheme="majorHAnsi"/>
          <w:noProof/>
          <w:sz w:val="24"/>
          <w:szCs w:val="24"/>
          <w:lang w:val="az-Latn-AZ"/>
        </w:rPr>
        <w:t xml:space="preserve"> </w:t>
      </w:r>
      <w:r w:rsidR="00D93E94" w:rsidRPr="00D93E94">
        <w:rPr>
          <w:rFonts w:asciiTheme="majorHAnsi" w:hAnsiTheme="majorHAnsi" w:cstheme="majorHAnsi"/>
          <w:i/>
          <w:noProof/>
          <w:sz w:val="24"/>
          <w:szCs w:val="24"/>
          <w:lang w:val="az-Latn-AZ"/>
        </w:rPr>
        <w:t>Graphic 1.</w:t>
      </w:r>
      <w:r w:rsidR="00D93E94">
        <w:rPr>
          <w:rFonts w:asciiTheme="majorHAnsi" w:hAnsiTheme="majorHAnsi" w:cstheme="majorHAnsi"/>
          <w:noProof/>
          <w:sz w:val="24"/>
          <w:szCs w:val="24"/>
          <w:lang w:val="az-Latn-AZ"/>
        </w:rPr>
        <w:t xml:space="preserve"> </w:t>
      </w:r>
      <w:r w:rsidR="008F5958">
        <w:rPr>
          <w:rFonts w:asciiTheme="majorHAnsi" w:hAnsiTheme="majorHAnsi" w:cstheme="majorHAnsi"/>
          <w:noProof/>
          <w:sz w:val="24"/>
          <w:szCs w:val="24"/>
          <w:lang w:val="az-Latn-AZ"/>
        </w:rPr>
        <w:t xml:space="preserve"> </w:t>
      </w:r>
      <w:r w:rsidR="008F5958">
        <w:rPr>
          <w:rFonts w:asciiTheme="majorHAnsi" w:hAnsiTheme="majorHAnsi" w:cstheme="majorHAnsi"/>
          <w:noProof/>
          <w:sz w:val="24"/>
          <w:szCs w:val="24"/>
          <w:lang w:val="az-Latn-AZ"/>
        </w:rPr>
        <w:tab/>
      </w:r>
      <w:r w:rsidR="008F5958">
        <w:rPr>
          <w:rFonts w:asciiTheme="majorHAnsi" w:hAnsiTheme="majorHAnsi" w:cstheme="majorHAnsi"/>
          <w:noProof/>
          <w:sz w:val="24"/>
          <w:szCs w:val="24"/>
          <w:lang w:val="az-Latn-AZ"/>
        </w:rPr>
        <w:tab/>
      </w:r>
      <w:r w:rsidR="008F5958">
        <w:rPr>
          <w:rFonts w:asciiTheme="majorHAnsi" w:hAnsiTheme="majorHAnsi" w:cstheme="majorHAnsi"/>
          <w:noProof/>
          <w:sz w:val="24"/>
          <w:szCs w:val="24"/>
          <w:lang w:val="az-Latn-AZ"/>
        </w:rPr>
        <w:tab/>
      </w:r>
      <w:r w:rsidR="008F5958">
        <w:rPr>
          <w:rFonts w:asciiTheme="majorHAnsi" w:hAnsiTheme="majorHAnsi" w:cstheme="majorHAnsi"/>
          <w:noProof/>
          <w:sz w:val="24"/>
          <w:szCs w:val="24"/>
          <w:lang w:val="az-Latn-AZ"/>
        </w:rPr>
        <w:tab/>
      </w:r>
      <w:r w:rsidR="008F5958" w:rsidRPr="008F5958">
        <w:rPr>
          <w:rFonts w:asciiTheme="majorHAnsi" w:hAnsiTheme="majorHAnsi" w:cstheme="majorHAnsi"/>
          <w:i/>
          <w:noProof/>
          <w:sz w:val="24"/>
          <w:szCs w:val="24"/>
          <w:lang w:val="az-Latn-AZ"/>
        </w:rPr>
        <w:t>Table 1</w:t>
      </w:r>
      <w:r w:rsidR="008F5958">
        <w:rPr>
          <w:rFonts w:asciiTheme="majorHAnsi" w:hAnsiTheme="majorHAnsi" w:cstheme="majorHAnsi"/>
          <w:noProof/>
          <w:sz w:val="24"/>
          <w:szCs w:val="24"/>
          <w:lang w:val="az-Latn-AZ"/>
        </w:rPr>
        <w:t>.</w:t>
      </w:r>
      <w:r w:rsidRPr="00A55D11">
        <w:rPr>
          <w:rFonts w:asciiTheme="majorHAnsi" w:hAnsiTheme="majorHAnsi" w:cstheme="majorHAnsi"/>
          <w:noProof/>
          <w:sz w:val="24"/>
          <w:szCs w:val="24"/>
          <w:lang w:val="az-Latn-AZ"/>
        </w:rPr>
        <w:drawing>
          <wp:inline distT="114300" distB="114300" distL="114300" distR="114300" wp14:anchorId="2B4E4A42" wp14:editId="4B3E592F">
            <wp:extent cx="5895156" cy="1109133"/>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11"/>
                    <a:srcRect l="2250"/>
                    <a:stretch/>
                  </pic:blipFill>
                  <pic:spPr bwMode="auto">
                    <a:xfrm>
                      <a:off x="0" y="0"/>
                      <a:ext cx="5936305" cy="1116875"/>
                    </a:xfrm>
                    <a:prstGeom prst="rect">
                      <a:avLst/>
                    </a:prstGeom>
                    <a:ln>
                      <a:noFill/>
                    </a:ln>
                    <a:extLst>
                      <a:ext uri="{53640926-AAD7-44D8-BBD7-CCE9431645EC}">
                        <a14:shadowObscured xmlns:a14="http://schemas.microsoft.com/office/drawing/2010/main"/>
                      </a:ext>
                    </a:extLst>
                  </pic:spPr>
                </pic:pic>
              </a:graphicData>
            </a:graphic>
          </wp:inline>
        </w:drawing>
      </w:r>
    </w:p>
    <w:p w14:paraId="2A84FE89" w14:textId="66D6F1F1" w:rsidR="009D7AD8" w:rsidRPr="00A55D11" w:rsidRDefault="009D7AD8" w:rsidP="00A32C7D">
      <w:pPr>
        <w:spacing w:after="240"/>
        <w:jc w:val="both"/>
        <w:rPr>
          <w:rFonts w:asciiTheme="majorHAnsi" w:hAnsiTheme="majorHAnsi" w:cstheme="majorHAnsi"/>
          <w:b/>
          <w:i/>
          <w:sz w:val="24"/>
          <w:szCs w:val="24"/>
          <w:u w:val="single"/>
          <w:lang w:val="en-US"/>
        </w:rPr>
      </w:pPr>
      <w:r w:rsidRPr="00A55D11">
        <w:rPr>
          <w:rFonts w:asciiTheme="majorHAnsi" w:hAnsiTheme="majorHAnsi" w:cstheme="majorHAnsi"/>
          <w:b/>
          <w:i/>
          <w:sz w:val="24"/>
          <w:szCs w:val="24"/>
          <w:u w:val="single"/>
          <w:lang w:val="en-US"/>
        </w:rPr>
        <w:lastRenderedPageBreak/>
        <w:t xml:space="preserve">International </w:t>
      </w:r>
      <w:proofErr w:type="spellStart"/>
      <w:r w:rsidR="000A4DA2">
        <w:rPr>
          <w:rFonts w:asciiTheme="majorHAnsi" w:hAnsiTheme="majorHAnsi" w:cstheme="majorHAnsi"/>
          <w:b/>
          <w:i/>
          <w:sz w:val="24"/>
          <w:szCs w:val="24"/>
          <w:u w:val="single"/>
          <w:lang w:val="en-US"/>
        </w:rPr>
        <w:t>Labour</w:t>
      </w:r>
      <w:proofErr w:type="spellEnd"/>
      <w:r w:rsidRPr="00A55D11">
        <w:rPr>
          <w:rFonts w:asciiTheme="majorHAnsi" w:hAnsiTheme="majorHAnsi" w:cstheme="majorHAnsi"/>
          <w:b/>
          <w:i/>
          <w:sz w:val="24"/>
          <w:szCs w:val="24"/>
          <w:u w:val="single"/>
          <w:lang w:val="en-US"/>
        </w:rPr>
        <w:t xml:space="preserve"> Organization</w:t>
      </w:r>
    </w:p>
    <w:p w14:paraId="3A3C2FFA" w14:textId="5DCDC913" w:rsidR="00395343" w:rsidRPr="00395343" w:rsidRDefault="009D7AD8"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Furthermore, the International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Organization in 2021 estimated that around 38,000 children in Azerbaijan were engaged in hazardous occupations, particularly in agriculture and other physically demanding jobs.</w:t>
      </w:r>
      <w:r w:rsidRPr="00A55D11">
        <w:rPr>
          <w:rFonts w:asciiTheme="majorHAnsi" w:hAnsiTheme="majorHAnsi" w:cstheme="majorHAnsi"/>
          <w:sz w:val="24"/>
          <w:szCs w:val="24"/>
          <w:vertAlign w:val="superscript"/>
        </w:rPr>
        <w:footnoteReference w:id="4"/>
      </w:r>
    </w:p>
    <w:p w14:paraId="51430854" w14:textId="3671EF37" w:rsidR="00A02DFC" w:rsidRPr="00395343" w:rsidRDefault="00C368C6" w:rsidP="00395343">
      <w:pPr>
        <w:pStyle w:val="ListParagraph"/>
        <w:numPr>
          <w:ilvl w:val="0"/>
          <w:numId w:val="2"/>
        </w:numPr>
        <w:spacing w:after="240"/>
        <w:jc w:val="center"/>
        <w:rPr>
          <w:rFonts w:asciiTheme="majorHAnsi" w:hAnsiTheme="majorHAnsi" w:cstheme="majorHAnsi"/>
          <w:b/>
          <w:sz w:val="24"/>
          <w:szCs w:val="24"/>
          <w:lang w:val="en-US"/>
        </w:rPr>
      </w:pPr>
      <w:r w:rsidRPr="00A55D11">
        <w:rPr>
          <w:rFonts w:asciiTheme="majorHAnsi" w:hAnsiTheme="majorHAnsi" w:cstheme="majorHAnsi"/>
          <w:b/>
          <w:sz w:val="24"/>
          <w:szCs w:val="24"/>
          <w:lang w:val="en-US"/>
        </w:rPr>
        <w:t xml:space="preserve">Information of national institutions about child </w:t>
      </w:r>
      <w:proofErr w:type="spellStart"/>
      <w:r w:rsidR="000A4DA2">
        <w:rPr>
          <w:rFonts w:asciiTheme="majorHAnsi" w:hAnsiTheme="majorHAnsi" w:cstheme="majorHAnsi"/>
          <w:b/>
          <w:sz w:val="24"/>
          <w:szCs w:val="24"/>
          <w:lang w:val="en-US"/>
        </w:rPr>
        <w:t>labour</w:t>
      </w:r>
      <w:proofErr w:type="spellEnd"/>
      <w:r w:rsidRPr="00A55D11">
        <w:rPr>
          <w:rFonts w:asciiTheme="majorHAnsi" w:hAnsiTheme="majorHAnsi" w:cstheme="majorHAnsi"/>
          <w:b/>
          <w:sz w:val="24"/>
          <w:szCs w:val="24"/>
          <w:lang w:val="en-US"/>
        </w:rPr>
        <w:t xml:space="preserve"> in Azerbaijan and their activities</w:t>
      </w:r>
    </w:p>
    <w:p w14:paraId="521F049F" w14:textId="2F86F402" w:rsidR="00302604" w:rsidRPr="00A55D11" w:rsidRDefault="00CE1FA3"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Azerbaijan has committed to international standards by ratifying key conventions against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reflecting its dedication to safeguarding children's rights. The national constitution explicitly prohibits all forms of forced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vertAlign w:val="superscript"/>
        </w:rPr>
        <w:footnoteReference w:id="5"/>
      </w:r>
      <w:r w:rsidRPr="00A55D11">
        <w:rPr>
          <w:rFonts w:asciiTheme="majorHAnsi" w:hAnsiTheme="majorHAnsi" w:cstheme="majorHAnsi"/>
          <w:sz w:val="24"/>
          <w:szCs w:val="24"/>
          <w:lang w:val="en-US"/>
        </w:rPr>
        <w:t xml:space="preserve">, including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affirming the legal minimum age for employment as 15, with stringent conditions for hazardous work to protect the younger population. This legislative framework is further strengthened by specific provisions within the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Code that hold employers accountable for any violations against employing minors under the stipulated age, necessitating consent from legal guardians for workers aged 15 to 18.</w:t>
      </w:r>
      <w:r w:rsidRPr="00A55D11">
        <w:rPr>
          <w:rFonts w:asciiTheme="majorHAnsi" w:hAnsiTheme="majorHAnsi" w:cstheme="majorHAnsi"/>
          <w:sz w:val="24"/>
          <w:szCs w:val="24"/>
          <w:vertAlign w:val="superscript"/>
        </w:rPr>
        <w:footnoteReference w:id="6"/>
      </w:r>
    </w:p>
    <w:p w14:paraId="344B2861" w14:textId="04D0C7A6" w:rsidR="00302604" w:rsidRPr="00395343" w:rsidRDefault="00416532" w:rsidP="00A32C7D">
      <w:pPr>
        <w:spacing w:after="240"/>
        <w:jc w:val="both"/>
        <w:rPr>
          <w:rFonts w:asciiTheme="majorHAnsi" w:hAnsiTheme="majorHAnsi" w:cstheme="majorHAnsi"/>
          <w:b/>
          <w:i/>
          <w:sz w:val="24"/>
          <w:szCs w:val="24"/>
          <w:u w:val="single"/>
          <w:lang w:val="az-Latn-AZ"/>
        </w:rPr>
      </w:pPr>
      <w:r w:rsidRPr="00A55D11">
        <w:rPr>
          <w:rFonts w:asciiTheme="majorHAnsi" w:hAnsiTheme="majorHAnsi" w:cstheme="majorHAnsi"/>
          <w:b/>
          <w:i/>
          <w:sz w:val="24"/>
          <w:szCs w:val="24"/>
          <w:u w:val="single"/>
          <w:lang w:val="az-Latn-AZ"/>
        </w:rPr>
        <w:t xml:space="preserve">1. </w:t>
      </w:r>
      <w:r w:rsidR="00302604" w:rsidRPr="00A55D11">
        <w:rPr>
          <w:rFonts w:asciiTheme="majorHAnsi" w:hAnsiTheme="majorHAnsi" w:cstheme="majorHAnsi"/>
          <w:b/>
          <w:i/>
          <w:sz w:val="24"/>
          <w:szCs w:val="24"/>
          <w:u w:val="single"/>
          <w:lang w:val="az-Latn-AZ"/>
        </w:rPr>
        <w:t>Main Department of Combating Human Trafficking of the Ministry of Internal Affairs</w:t>
      </w:r>
    </w:p>
    <w:p w14:paraId="3C606F5D" w14:textId="5DD8AB39" w:rsidR="00302604" w:rsidRPr="00D93E94" w:rsidRDefault="00302604" w:rsidP="00395343">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The extent of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in Azerbaijan is substantial, yet precise statistics are hard to come by. The National Anti-Trafficking Coordinator's reports have recorded a considerable number of children involved in street work, begging, and exploitation over the last ten years.</w:t>
      </w:r>
      <w:r w:rsidRPr="00A55D11">
        <w:rPr>
          <w:rFonts w:asciiTheme="majorHAnsi" w:hAnsiTheme="majorHAnsi" w:cstheme="majorHAnsi"/>
          <w:sz w:val="24"/>
          <w:szCs w:val="24"/>
          <w:vertAlign w:val="superscript"/>
        </w:rPr>
        <w:footnoteReference w:id="7"/>
      </w:r>
      <w:r w:rsidRPr="00A55D11">
        <w:rPr>
          <w:rFonts w:asciiTheme="majorHAnsi" w:hAnsiTheme="majorHAnsi" w:cstheme="majorHAnsi"/>
          <w:noProof/>
          <w:sz w:val="24"/>
          <w:szCs w:val="24"/>
          <w:lang w:val="az-Latn-AZ"/>
        </w:rPr>
        <w:drawing>
          <wp:inline distT="0" distB="0" distL="0" distR="0" wp14:anchorId="1E729B02" wp14:editId="75C7AC6C">
            <wp:extent cx="5655733" cy="2861734"/>
            <wp:effectExtent l="0" t="0" r="2540" b="152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8519871" w14:textId="170B923D" w:rsidR="00302604" w:rsidRPr="00395343" w:rsidRDefault="008F5958" w:rsidP="00395343">
      <w:pPr>
        <w:spacing w:after="240"/>
        <w:jc w:val="center"/>
        <w:rPr>
          <w:rFonts w:asciiTheme="majorHAnsi" w:hAnsiTheme="majorHAnsi" w:cstheme="majorHAnsi"/>
          <w:i/>
          <w:sz w:val="24"/>
          <w:szCs w:val="24"/>
          <w:lang w:val="az-Latn-AZ"/>
        </w:rPr>
      </w:pPr>
      <w:r>
        <w:rPr>
          <w:rFonts w:asciiTheme="majorHAnsi" w:hAnsiTheme="majorHAnsi" w:cstheme="majorHAnsi"/>
          <w:i/>
          <w:sz w:val="24"/>
          <w:szCs w:val="24"/>
          <w:lang w:val="az-Latn-AZ"/>
        </w:rPr>
        <w:t>Graphic 2</w:t>
      </w:r>
      <w:r w:rsidR="00302604" w:rsidRPr="00A55D11">
        <w:rPr>
          <w:rFonts w:asciiTheme="majorHAnsi" w:hAnsiTheme="majorHAnsi" w:cstheme="majorHAnsi"/>
          <w:i/>
          <w:sz w:val="24"/>
          <w:szCs w:val="24"/>
          <w:lang w:val="az-Latn-AZ"/>
        </w:rPr>
        <w:t>.</w:t>
      </w:r>
    </w:p>
    <w:p w14:paraId="16C72BCA" w14:textId="21BF35F7" w:rsidR="00395343" w:rsidRDefault="00302604"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lastRenderedPageBreak/>
        <w:t xml:space="preserve">It is important to note that the statistics shown in the </w:t>
      </w:r>
      <w:proofErr w:type="gramStart"/>
      <w:r w:rsidRPr="00A55D11">
        <w:rPr>
          <w:rFonts w:asciiTheme="majorHAnsi" w:hAnsiTheme="majorHAnsi" w:cstheme="majorHAnsi"/>
          <w:sz w:val="24"/>
          <w:szCs w:val="24"/>
          <w:lang w:val="en-US"/>
        </w:rPr>
        <w:t>aforementioned graph</w:t>
      </w:r>
      <w:proofErr w:type="gramEnd"/>
      <w:r w:rsidRPr="00A55D11">
        <w:rPr>
          <w:rFonts w:asciiTheme="majorHAnsi" w:hAnsiTheme="majorHAnsi" w:cstheme="majorHAnsi"/>
          <w:sz w:val="24"/>
          <w:szCs w:val="24"/>
          <w:lang w:val="en-US"/>
        </w:rPr>
        <w:t xml:space="preserve"> only account for children disconnected from family, educational, and social environments, specifically those begging or working on the streets. These figures do not encompass all children subjected to </w:t>
      </w:r>
      <w:r w:rsidR="00395343">
        <w:rPr>
          <w:rFonts w:asciiTheme="majorHAnsi" w:hAnsiTheme="majorHAnsi" w:cstheme="majorHAnsi"/>
          <w:sz w:val="24"/>
          <w:szCs w:val="24"/>
          <w:lang w:val="en-US"/>
        </w:rPr>
        <w:t xml:space="preserve">forced </w:t>
      </w:r>
      <w:proofErr w:type="spellStart"/>
      <w:r w:rsidR="000A4DA2">
        <w:rPr>
          <w:rFonts w:asciiTheme="majorHAnsi" w:hAnsiTheme="majorHAnsi" w:cstheme="majorHAnsi"/>
          <w:sz w:val="24"/>
          <w:szCs w:val="24"/>
          <w:lang w:val="en-US"/>
        </w:rPr>
        <w:t>labour</w:t>
      </w:r>
      <w:proofErr w:type="spellEnd"/>
      <w:r w:rsidR="00395343">
        <w:rPr>
          <w:rFonts w:asciiTheme="majorHAnsi" w:hAnsiTheme="majorHAnsi" w:cstheme="majorHAnsi"/>
          <w:sz w:val="24"/>
          <w:szCs w:val="24"/>
          <w:lang w:val="en-US"/>
        </w:rPr>
        <w:t>.</w:t>
      </w:r>
    </w:p>
    <w:p w14:paraId="13F8D87B" w14:textId="2BB85A02" w:rsidR="00302604" w:rsidRDefault="00302604" w:rsidP="00A32C7D">
      <w:pPr>
        <w:spacing w:after="240"/>
        <w:jc w:val="both"/>
        <w:rPr>
          <w:rFonts w:asciiTheme="majorHAnsi" w:hAnsiTheme="majorHAnsi" w:cstheme="majorHAnsi"/>
          <w:sz w:val="24"/>
          <w:szCs w:val="24"/>
          <w:lang w:val="en-US"/>
        </w:rPr>
      </w:pPr>
      <w:r w:rsidRPr="00A55D11">
        <w:rPr>
          <w:rFonts w:asciiTheme="majorHAnsi" w:hAnsiTheme="majorHAnsi" w:cstheme="majorHAnsi"/>
          <w:noProof/>
          <w:sz w:val="24"/>
          <w:szCs w:val="24"/>
          <w:lang w:val="az-Latn-AZ"/>
        </w:rPr>
        <w:drawing>
          <wp:inline distT="0" distB="0" distL="0" distR="0" wp14:anchorId="06BC899E" wp14:editId="09F827AD">
            <wp:extent cx="5733415" cy="2867025"/>
            <wp:effectExtent l="0" t="0" r="63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hild_labor_actions_corrected.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3415" cy="2867025"/>
                    </a:xfrm>
                    <a:prstGeom prst="rect">
                      <a:avLst/>
                    </a:prstGeom>
                  </pic:spPr>
                </pic:pic>
              </a:graphicData>
            </a:graphic>
          </wp:inline>
        </w:drawing>
      </w:r>
    </w:p>
    <w:p w14:paraId="5A61C8E7" w14:textId="539B98A5" w:rsidR="00395343" w:rsidRPr="00B137FE" w:rsidRDefault="00395343" w:rsidP="00B137FE">
      <w:pPr>
        <w:spacing w:after="240"/>
        <w:jc w:val="center"/>
        <w:rPr>
          <w:rFonts w:asciiTheme="majorHAnsi" w:hAnsiTheme="majorHAnsi" w:cstheme="majorHAnsi"/>
          <w:i/>
          <w:sz w:val="24"/>
          <w:szCs w:val="24"/>
          <w:lang w:val="en-US"/>
        </w:rPr>
      </w:pPr>
      <w:r w:rsidRPr="00B137FE">
        <w:rPr>
          <w:rFonts w:asciiTheme="majorHAnsi" w:hAnsiTheme="majorHAnsi" w:cstheme="majorHAnsi"/>
          <w:i/>
          <w:sz w:val="24"/>
          <w:szCs w:val="24"/>
          <w:lang w:val="en-US"/>
        </w:rPr>
        <w:t xml:space="preserve">Graphic </w:t>
      </w:r>
      <w:r w:rsidR="008F5958">
        <w:rPr>
          <w:rFonts w:asciiTheme="majorHAnsi" w:hAnsiTheme="majorHAnsi" w:cstheme="majorHAnsi"/>
          <w:i/>
          <w:sz w:val="24"/>
          <w:szCs w:val="24"/>
          <w:lang w:val="en-US"/>
        </w:rPr>
        <w:t>3</w:t>
      </w:r>
      <w:r w:rsidR="00B137FE" w:rsidRPr="00B137FE">
        <w:rPr>
          <w:rFonts w:asciiTheme="majorHAnsi" w:hAnsiTheme="majorHAnsi" w:cstheme="majorHAnsi"/>
          <w:i/>
          <w:sz w:val="24"/>
          <w:szCs w:val="24"/>
          <w:lang w:val="en-US"/>
        </w:rPr>
        <w:t>.</w:t>
      </w:r>
    </w:p>
    <w:p w14:paraId="2425131A" w14:textId="5FC1B55F" w:rsidR="00302604" w:rsidRPr="00A55D11" w:rsidRDefault="00302604"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Over the past decade, the number of children found in street work and begging has fluctuated significantly, with peaks in 2016 and 2022</w:t>
      </w:r>
      <w:r w:rsidR="006927E9">
        <w:rPr>
          <w:rFonts w:asciiTheme="majorHAnsi" w:hAnsiTheme="majorHAnsi" w:cstheme="majorHAnsi"/>
          <w:sz w:val="24"/>
          <w:szCs w:val="24"/>
          <w:lang w:val="en-US"/>
        </w:rPr>
        <w:t xml:space="preserve"> (Graphic 2)</w:t>
      </w:r>
      <w:r w:rsidRPr="00A55D11">
        <w:rPr>
          <w:rFonts w:asciiTheme="majorHAnsi" w:hAnsiTheme="majorHAnsi" w:cstheme="majorHAnsi"/>
          <w:sz w:val="24"/>
          <w:szCs w:val="24"/>
          <w:lang w:val="en-US"/>
        </w:rPr>
        <w:t xml:space="preserve">, suggesting that efforts to address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have been inconsistent, often driven by periodic enforcement campaigns rather than sustained reductions. This inconsistency indicates that socio-economic pressures and enforcement vigor vary over time. Additionally, while the number of materials sent to relevant authorities increased, this did not lead to a corresponding decrease in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cases, revealing gaps in foll</w:t>
      </w:r>
      <w:r w:rsidR="000D0AD1">
        <w:rPr>
          <w:rFonts w:asciiTheme="majorHAnsi" w:hAnsiTheme="majorHAnsi" w:cstheme="majorHAnsi"/>
          <w:sz w:val="24"/>
          <w:szCs w:val="24"/>
          <w:lang w:val="en-US"/>
        </w:rPr>
        <w:t>ow-up and enforcement efficacy.</w:t>
      </w:r>
    </w:p>
    <w:p w14:paraId="3D5A85EA" w14:textId="12D3D8AF" w:rsidR="00302604" w:rsidRPr="00A55D11" w:rsidRDefault="00302604"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The National Coordinator’s annual reports on combating human trafficking often classified children in street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and begging as not victims of forced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leading to administrative rather than criminal penalties for parents. This approach aligns with the administrative legal framework rather than imposing stricter criminal sanctions, potentially allowing such violations to persist. According to the International </w:t>
      </w:r>
      <w:proofErr w:type="spellStart"/>
      <w:r w:rsidRPr="00A55D11">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Organization (ILO), child begging should be considered a form of forced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w:t>
      </w:r>
      <w:r w:rsidR="00347786">
        <w:rPr>
          <w:rStyle w:val="FootnoteReference"/>
          <w:rFonts w:asciiTheme="majorHAnsi" w:hAnsiTheme="majorHAnsi" w:cstheme="majorHAnsi"/>
          <w:sz w:val="24"/>
          <w:szCs w:val="24"/>
          <w:lang w:val="en-US"/>
        </w:rPr>
        <w:footnoteReference w:id="8"/>
      </w:r>
      <w:r w:rsidRPr="00A55D11">
        <w:rPr>
          <w:rFonts w:asciiTheme="majorHAnsi" w:hAnsiTheme="majorHAnsi" w:cstheme="majorHAnsi"/>
          <w:sz w:val="24"/>
          <w:szCs w:val="24"/>
          <w:lang w:val="en-US"/>
        </w:rPr>
        <w:t xml:space="preserve"> warranting more severe penalties.</w:t>
      </w:r>
      <w:r w:rsidR="007D7592">
        <w:rPr>
          <w:rStyle w:val="FootnoteReference"/>
          <w:rFonts w:asciiTheme="majorHAnsi" w:hAnsiTheme="majorHAnsi" w:cstheme="majorHAnsi"/>
          <w:sz w:val="24"/>
          <w:szCs w:val="24"/>
          <w:lang w:val="en-US"/>
        </w:rPr>
        <w:footnoteReference w:id="9"/>
      </w:r>
      <w:r w:rsidRPr="00A55D11">
        <w:rPr>
          <w:rFonts w:asciiTheme="majorHAnsi" w:hAnsiTheme="majorHAnsi" w:cstheme="majorHAnsi"/>
          <w:sz w:val="24"/>
          <w:szCs w:val="24"/>
          <w:lang w:val="en-US"/>
        </w:rPr>
        <w:t xml:space="preserve"> The </w:t>
      </w:r>
      <w:r w:rsidRPr="00A55D11">
        <w:rPr>
          <w:rFonts w:asciiTheme="majorHAnsi" w:hAnsiTheme="majorHAnsi" w:cstheme="majorHAnsi"/>
          <w:sz w:val="24"/>
          <w:szCs w:val="24"/>
          <w:lang w:val="en-US"/>
        </w:rPr>
        <w:lastRenderedPageBreak/>
        <w:t xml:space="preserve">administrative handling of these cases suggests a need for a more robust legal framework and stricter penalties to effectively deter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w:t>
      </w:r>
    </w:p>
    <w:p w14:paraId="4C8A2FD0" w14:textId="7152BBD7" w:rsidR="000D0AD1" w:rsidRDefault="00302604" w:rsidP="00A32C7D">
      <w:pPr>
        <w:pStyle w:val="NormalWeb"/>
        <w:spacing w:after="240" w:afterAutospacing="0" w:line="276" w:lineRule="auto"/>
        <w:jc w:val="both"/>
        <w:rPr>
          <w:rFonts w:asciiTheme="majorHAnsi" w:hAnsiTheme="majorHAnsi" w:cstheme="majorHAnsi"/>
        </w:rPr>
      </w:pPr>
      <w:r w:rsidRPr="00A55D11">
        <w:rPr>
          <w:rFonts w:asciiTheme="majorHAnsi" w:hAnsiTheme="majorHAnsi" w:cstheme="majorHAnsi"/>
          <w:lang w:val="en-US"/>
        </w:rPr>
        <w:t xml:space="preserve">In Azerbaijan, these cases are often treated as family issues by the police rather than </w:t>
      </w:r>
      <w:proofErr w:type="spellStart"/>
      <w:r w:rsidR="000A4DA2">
        <w:rPr>
          <w:rFonts w:asciiTheme="majorHAnsi" w:hAnsiTheme="majorHAnsi" w:cstheme="majorHAnsi"/>
          <w:lang w:val="en-US"/>
        </w:rPr>
        <w:t>labour</w:t>
      </w:r>
      <w:proofErr w:type="spellEnd"/>
      <w:r w:rsidRPr="00A55D11">
        <w:rPr>
          <w:rFonts w:asciiTheme="majorHAnsi" w:hAnsiTheme="majorHAnsi" w:cstheme="majorHAnsi"/>
          <w:lang w:val="en-US"/>
        </w:rPr>
        <w:t xml:space="preserve"> violations, leading to referrals to the Commission on Juvenile Issues and Protection of Minors' Rights for service coordination instead of criminal investigation. Furthermore, child </w:t>
      </w:r>
      <w:proofErr w:type="spellStart"/>
      <w:r w:rsidR="000A4DA2">
        <w:rPr>
          <w:rFonts w:asciiTheme="majorHAnsi" w:hAnsiTheme="majorHAnsi" w:cstheme="majorHAnsi"/>
          <w:lang w:val="en-US"/>
        </w:rPr>
        <w:t>labour</w:t>
      </w:r>
      <w:proofErr w:type="spellEnd"/>
      <w:r w:rsidRPr="00A55D11">
        <w:rPr>
          <w:rFonts w:asciiTheme="majorHAnsi" w:hAnsiTheme="majorHAnsi" w:cstheme="majorHAnsi"/>
          <w:lang w:val="en-US"/>
        </w:rPr>
        <w:t xml:space="preserve"> enforcement is heavily concentrated in Baku, with few investigations in other regions. Consequently, only about half of the parents are administratively penalized compared to the number of detected child </w:t>
      </w:r>
      <w:proofErr w:type="spellStart"/>
      <w:r w:rsidR="000A4DA2">
        <w:rPr>
          <w:rFonts w:asciiTheme="majorHAnsi" w:hAnsiTheme="majorHAnsi" w:cstheme="majorHAnsi"/>
          <w:lang w:val="en-US"/>
        </w:rPr>
        <w:t>labour</w:t>
      </w:r>
      <w:proofErr w:type="spellEnd"/>
      <w:r w:rsidRPr="00A55D11">
        <w:rPr>
          <w:rFonts w:asciiTheme="majorHAnsi" w:hAnsiTheme="majorHAnsi" w:cstheme="majorHAnsi"/>
          <w:lang w:val="en-US"/>
        </w:rPr>
        <w:t xml:space="preserve"> cases, as shown in the graph.</w:t>
      </w:r>
    </w:p>
    <w:p w14:paraId="5569506C" w14:textId="3FF4603F" w:rsidR="00302604" w:rsidRPr="000D0AD1" w:rsidRDefault="00302604" w:rsidP="00A32C7D">
      <w:pPr>
        <w:pStyle w:val="NormalWeb"/>
        <w:spacing w:after="240" w:afterAutospacing="0" w:line="276" w:lineRule="auto"/>
        <w:jc w:val="both"/>
        <w:rPr>
          <w:rFonts w:asciiTheme="majorHAnsi" w:hAnsiTheme="majorHAnsi" w:cstheme="majorHAnsi"/>
        </w:rPr>
      </w:pPr>
      <w:r w:rsidRPr="00A55D11">
        <w:rPr>
          <w:rFonts w:asciiTheme="majorHAnsi" w:hAnsiTheme="majorHAnsi" w:cstheme="majorHAnsi"/>
        </w:rPr>
        <w:t xml:space="preserve">To effectively combat child </w:t>
      </w:r>
      <w:r w:rsidR="000A4DA2">
        <w:rPr>
          <w:rFonts w:asciiTheme="majorHAnsi" w:hAnsiTheme="majorHAnsi" w:cstheme="majorHAnsi"/>
        </w:rPr>
        <w:t>labour</w:t>
      </w:r>
      <w:r w:rsidRPr="00A55D11">
        <w:rPr>
          <w:rFonts w:asciiTheme="majorHAnsi" w:hAnsiTheme="majorHAnsi" w:cstheme="majorHAnsi"/>
        </w:rPr>
        <w:t xml:space="preserve">, it is essential to tighten legislation and ensure systematic enforcement of penalties. While criminal measures may not always be appropriate, consistent application of administrative punishments, monitoring of children's future well-being, and rigorous control measures are crucial. </w:t>
      </w:r>
    </w:p>
    <w:p w14:paraId="78AD6D90" w14:textId="3C78DC55" w:rsidR="004E0513" w:rsidRPr="00A55D11" w:rsidRDefault="00302604"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Moreover, there are children involved in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who remain unregistered. </w:t>
      </w:r>
      <w:r w:rsidR="003324F2" w:rsidRPr="003324F2">
        <w:rPr>
          <w:rFonts w:asciiTheme="majorHAnsi" w:hAnsiTheme="majorHAnsi" w:cstheme="majorHAnsi"/>
          <w:sz w:val="24"/>
          <w:szCs w:val="24"/>
          <w:lang w:val="en-US"/>
        </w:rPr>
        <w:t>For example, in 2021 and 2022, 972 and 926 previously undocumented children were identified and registered, respectively</w:t>
      </w:r>
      <w:r w:rsidR="003324F2">
        <w:rPr>
          <w:rFonts w:asciiTheme="majorHAnsi" w:hAnsiTheme="majorHAnsi" w:cstheme="majorHAnsi"/>
          <w:sz w:val="24"/>
          <w:szCs w:val="24"/>
          <w:lang w:val="en-US"/>
        </w:rPr>
        <w:t>.</w:t>
      </w:r>
      <w:r w:rsidRPr="00A55D11">
        <w:rPr>
          <w:rFonts w:asciiTheme="majorHAnsi" w:hAnsiTheme="majorHAnsi" w:cstheme="majorHAnsi"/>
          <w:sz w:val="24"/>
          <w:szCs w:val="24"/>
          <w:vertAlign w:val="superscript"/>
        </w:rPr>
        <w:footnoteReference w:id="10"/>
      </w:r>
      <w:r w:rsidRPr="00A55D11">
        <w:rPr>
          <w:rFonts w:asciiTheme="majorHAnsi" w:hAnsiTheme="majorHAnsi" w:cstheme="majorHAnsi"/>
          <w:sz w:val="24"/>
          <w:szCs w:val="24"/>
          <w:lang w:val="en-US"/>
        </w:rPr>
        <w:t xml:space="preserve"> Thus, it is crucial that the development of state policies on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prevention consider all children potentially at risk</w:t>
      </w:r>
      <w:r w:rsidR="000D0AD1">
        <w:rPr>
          <w:rFonts w:asciiTheme="majorHAnsi" w:hAnsiTheme="majorHAnsi" w:cstheme="majorHAnsi"/>
          <w:sz w:val="24"/>
          <w:szCs w:val="24"/>
          <w:lang w:val="en-US"/>
        </w:rPr>
        <w:t xml:space="preserve"> of exploitation in Azerbaijan.</w:t>
      </w:r>
    </w:p>
    <w:p w14:paraId="50407DFB" w14:textId="79C84548" w:rsidR="00F34235" w:rsidRPr="000D0AD1" w:rsidRDefault="00416532" w:rsidP="00A32C7D">
      <w:pPr>
        <w:spacing w:after="240"/>
        <w:jc w:val="both"/>
        <w:rPr>
          <w:rFonts w:asciiTheme="majorHAnsi" w:hAnsiTheme="majorHAnsi" w:cstheme="majorHAnsi"/>
          <w:b/>
          <w:i/>
          <w:sz w:val="24"/>
          <w:szCs w:val="24"/>
          <w:u w:val="single"/>
          <w:lang w:val="az-Latn-AZ"/>
        </w:rPr>
      </w:pPr>
      <w:r w:rsidRPr="00A55D11">
        <w:rPr>
          <w:rFonts w:asciiTheme="majorHAnsi" w:hAnsiTheme="majorHAnsi" w:cstheme="majorHAnsi"/>
          <w:b/>
          <w:i/>
          <w:sz w:val="24"/>
          <w:szCs w:val="24"/>
          <w:u w:val="single"/>
          <w:lang w:val="az-Latn-AZ"/>
        </w:rPr>
        <w:t xml:space="preserve">2. </w:t>
      </w:r>
      <w:r w:rsidR="004E0513" w:rsidRPr="00A55D11">
        <w:rPr>
          <w:rFonts w:asciiTheme="majorHAnsi" w:hAnsiTheme="majorHAnsi" w:cstheme="majorHAnsi"/>
          <w:b/>
          <w:i/>
          <w:sz w:val="24"/>
          <w:szCs w:val="24"/>
          <w:u w:val="single"/>
          <w:lang w:val="az-Latn-AZ"/>
        </w:rPr>
        <w:t xml:space="preserve">Ministry of </w:t>
      </w:r>
      <w:r w:rsidR="000A4DA2">
        <w:rPr>
          <w:rFonts w:asciiTheme="majorHAnsi" w:hAnsiTheme="majorHAnsi" w:cstheme="majorHAnsi"/>
          <w:b/>
          <w:i/>
          <w:sz w:val="24"/>
          <w:szCs w:val="24"/>
          <w:u w:val="single"/>
          <w:lang w:val="az-Latn-AZ"/>
        </w:rPr>
        <w:t>Labour</w:t>
      </w:r>
      <w:r w:rsidR="004E0513" w:rsidRPr="00A55D11">
        <w:rPr>
          <w:rFonts w:asciiTheme="majorHAnsi" w:hAnsiTheme="majorHAnsi" w:cstheme="majorHAnsi"/>
          <w:b/>
          <w:i/>
          <w:sz w:val="24"/>
          <w:szCs w:val="24"/>
          <w:u w:val="single"/>
          <w:lang w:val="az-Latn-AZ"/>
        </w:rPr>
        <w:t xml:space="preserve"> and Social Protection of the Population (State </w:t>
      </w:r>
      <w:r w:rsidR="000A4DA2">
        <w:rPr>
          <w:rFonts w:asciiTheme="majorHAnsi" w:hAnsiTheme="majorHAnsi" w:cstheme="majorHAnsi"/>
          <w:b/>
          <w:i/>
          <w:sz w:val="24"/>
          <w:szCs w:val="24"/>
          <w:u w:val="single"/>
          <w:lang w:val="az-Latn-AZ"/>
        </w:rPr>
        <w:t>Labour</w:t>
      </w:r>
      <w:r w:rsidR="004E0513" w:rsidRPr="00A55D11">
        <w:rPr>
          <w:rFonts w:asciiTheme="majorHAnsi" w:hAnsiTheme="majorHAnsi" w:cstheme="majorHAnsi"/>
          <w:b/>
          <w:i/>
          <w:sz w:val="24"/>
          <w:szCs w:val="24"/>
          <w:u w:val="single"/>
          <w:lang w:val="az-Latn-AZ"/>
        </w:rPr>
        <w:t xml:space="preserve"> Inspection Service)</w:t>
      </w:r>
    </w:p>
    <w:p w14:paraId="586CF5BE" w14:textId="6257E818" w:rsidR="00CE1FA3" w:rsidRPr="00A55D11" w:rsidRDefault="00CE1FA3"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Despite these robust legal provisions, practical challenges persist, particularly due to a moratorium on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inspections that critically restricts proactive enforcement measures. This moratorium has notably diminished the capacity of the State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Inspection Service, limiting it predominantly to desk reviews rather than on-site inspections, thus weakening the enforcement of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laws.</w:t>
      </w:r>
      <w:r w:rsidRPr="00A55D11">
        <w:rPr>
          <w:rFonts w:asciiTheme="majorHAnsi" w:hAnsiTheme="majorHAnsi" w:cstheme="majorHAnsi"/>
          <w:sz w:val="24"/>
          <w:szCs w:val="24"/>
          <w:vertAlign w:val="superscript"/>
        </w:rPr>
        <w:footnoteReference w:id="11"/>
      </w:r>
    </w:p>
    <w:p w14:paraId="607F29BF" w14:textId="7FFAE963" w:rsidR="004E0513" w:rsidRPr="000D0AD1" w:rsidRDefault="005F558F"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Also, under Article 192.8 of the Republic of Azerbaijan's Code of Administrative Offenses, officials are fined between 1,000 and 1,500 manats, while legal entities face fines ranging from 3,000 to 5,000 manats for employing individuals under the age of 15.</w:t>
      </w:r>
      <w:r w:rsidRPr="00A55D11">
        <w:rPr>
          <w:rFonts w:asciiTheme="majorHAnsi" w:hAnsiTheme="majorHAnsi" w:cstheme="majorHAnsi"/>
          <w:sz w:val="24"/>
          <w:szCs w:val="24"/>
          <w:vertAlign w:val="superscript"/>
        </w:rPr>
        <w:footnoteReference w:id="12"/>
      </w:r>
      <w:r w:rsidRPr="00A55D11">
        <w:rPr>
          <w:rFonts w:asciiTheme="majorHAnsi" w:hAnsiTheme="majorHAnsi" w:cstheme="majorHAnsi"/>
          <w:sz w:val="24"/>
          <w:szCs w:val="24"/>
          <w:lang w:val="en-US"/>
        </w:rPr>
        <w:t xml:space="preserve"> Despite these punitive measures, the primary challenge in combating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lies in detecting such violations. The State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Inspection Service, functioning under the Ministry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and Social Protection of the Population, is the designated authority for preventing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and implementing administrative measures in this regard. However, there is a notable lack of official statistics reflecting the administrative actions undertaken in this domain. According to </w:t>
      </w:r>
      <w:r w:rsidRPr="00A55D11">
        <w:rPr>
          <w:rFonts w:asciiTheme="majorHAnsi" w:hAnsiTheme="majorHAnsi" w:cstheme="majorHAnsi"/>
          <w:sz w:val="24"/>
          <w:szCs w:val="24"/>
          <w:lang w:val="en-US"/>
        </w:rPr>
        <w:lastRenderedPageBreak/>
        <w:t xml:space="preserve">the 2021 report from the Department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Policy of the Ministry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and Social Protection of the Population, only four cases of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involving individuals under 15 were identified, with corresponding fines imposed on the responsible officials and entities.</w:t>
      </w:r>
      <w:r w:rsidRPr="00A55D11">
        <w:rPr>
          <w:rStyle w:val="FootnoteReference"/>
          <w:rFonts w:asciiTheme="majorHAnsi" w:hAnsiTheme="majorHAnsi" w:cstheme="majorHAnsi"/>
          <w:sz w:val="24"/>
          <w:szCs w:val="24"/>
          <w:lang w:val="en-US"/>
        </w:rPr>
        <w:footnoteReference w:id="13"/>
      </w:r>
      <w:r w:rsidRPr="00A55D11">
        <w:rPr>
          <w:rFonts w:asciiTheme="majorHAnsi" w:hAnsiTheme="majorHAnsi" w:cstheme="majorHAnsi"/>
          <w:sz w:val="24"/>
          <w:szCs w:val="24"/>
          <w:lang w:val="en-US"/>
        </w:rPr>
        <w:t xml:space="preserve"> This low number of cases highlights the inadequate enforcement measures in this area.</w:t>
      </w:r>
    </w:p>
    <w:p w14:paraId="59DC2EFE" w14:textId="59555A59" w:rsidR="004E0513" w:rsidRPr="003324F2" w:rsidRDefault="004E0513" w:rsidP="00A32C7D">
      <w:pPr>
        <w:spacing w:after="240"/>
        <w:jc w:val="both"/>
        <w:rPr>
          <w:rFonts w:asciiTheme="majorHAnsi" w:hAnsiTheme="majorHAnsi" w:cstheme="majorHAnsi"/>
          <w:sz w:val="24"/>
          <w:szCs w:val="24"/>
          <w:lang w:val="en-US"/>
        </w:rPr>
      </w:pPr>
      <w:r w:rsidRPr="003324F2">
        <w:rPr>
          <w:rFonts w:asciiTheme="majorHAnsi" w:hAnsiTheme="majorHAnsi" w:cstheme="majorHAnsi"/>
          <w:sz w:val="24"/>
          <w:szCs w:val="24"/>
          <w:lang w:val="en-US"/>
        </w:rPr>
        <w:t xml:space="preserve">Detection of children involved in forced </w:t>
      </w:r>
      <w:proofErr w:type="spellStart"/>
      <w:r w:rsidR="000A4DA2"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 </w:t>
      </w:r>
      <w:proofErr w:type="spellStart"/>
      <w:r w:rsidR="000A4DA2"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Relations Monitoring Center of the State </w:t>
      </w:r>
      <w:proofErr w:type="spellStart"/>
      <w:r w:rsidR="000A4DA2"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Inspection Service under the Ministry of </w:t>
      </w:r>
      <w:proofErr w:type="spellStart"/>
      <w:r w:rsidR="000A4DA2"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and Social Protection of the Population and the State Agency for Service to Citizens and Social Innovation under the President of the Republic of Azerbaijan to detect children involved in </w:t>
      </w:r>
      <w:proofErr w:type="spellStart"/>
      <w:r w:rsidR="000A4DA2"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under the age of majority in violation of the requirements of </w:t>
      </w:r>
      <w:proofErr w:type="spellStart"/>
      <w:r w:rsidR="000A4DA2"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legislation strengthening control over the implementation of legislation by; for this purpose, periodic monitoring can be carried out in the regional departments of the Inspectorate, and children involved in forced </w:t>
      </w:r>
      <w:proofErr w:type="spellStart"/>
      <w:r w:rsidR="000A4DA2"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can be detected, and measures can be taken against those who involve them in accordance with the law. At the same time, monitoring of the </w:t>
      </w:r>
      <w:proofErr w:type="spellStart"/>
      <w:r w:rsidR="000A4DA2"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Relations Monitoring Center in the non-construction field and in regions other than Baku can be ensured.</w:t>
      </w:r>
    </w:p>
    <w:p w14:paraId="3A77E1F2" w14:textId="58E08D86" w:rsidR="00347786" w:rsidRPr="003324F2" w:rsidRDefault="00347786" w:rsidP="00A32C7D">
      <w:pPr>
        <w:spacing w:after="240"/>
        <w:jc w:val="both"/>
        <w:rPr>
          <w:rFonts w:asciiTheme="majorHAnsi" w:hAnsiTheme="majorHAnsi" w:cstheme="majorHAnsi"/>
          <w:sz w:val="24"/>
          <w:szCs w:val="24"/>
          <w:lang w:val="en-US"/>
        </w:rPr>
      </w:pPr>
      <w:r w:rsidRPr="003324F2">
        <w:rPr>
          <w:rFonts w:asciiTheme="majorHAnsi" w:hAnsiTheme="majorHAnsi" w:cstheme="majorHAnsi"/>
          <w:sz w:val="24"/>
          <w:szCs w:val="24"/>
          <w:lang w:val="en-US"/>
        </w:rPr>
        <w:t xml:space="preserve">The State </w:t>
      </w:r>
      <w:proofErr w:type="spellStart"/>
      <w:r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Inspection Service (SLIS) is tasked with enforcing </w:t>
      </w:r>
      <w:proofErr w:type="spellStart"/>
      <w:r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laws concerning child </w:t>
      </w:r>
      <w:proofErr w:type="spellStart"/>
      <w:r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in Azerbaijan. However, a moratorium on </w:t>
      </w:r>
      <w:proofErr w:type="spellStart"/>
      <w:r w:rsidRPr="003324F2">
        <w:rPr>
          <w:rFonts w:asciiTheme="majorHAnsi" w:hAnsiTheme="majorHAnsi" w:cstheme="majorHAnsi"/>
          <w:sz w:val="24"/>
          <w:szCs w:val="24"/>
          <w:lang w:val="en-US"/>
        </w:rPr>
        <w:t>labour</w:t>
      </w:r>
      <w:proofErr w:type="spellEnd"/>
      <w:r w:rsidRPr="003324F2">
        <w:rPr>
          <w:rFonts w:asciiTheme="majorHAnsi" w:hAnsiTheme="majorHAnsi" w:cstheme="majorHAnsi"/>
          <w:sz w:val="24"/>
          <w:szCs w:val="24"/>
          <w:lang w:val="en-US"/>
        </w:rPr>
        <w:t xml:space="preserve"> inspections significantly hampers its capacity to conduct proactive checks, leading predominantly to desk reviews rather than on-site investigations. In 2021, this limitation was evident as only four cases of illegal child employment under 15 were officially documented, indicating a deficiency in monitoring and enforcement efforts.</w:t>
      </w:r>
    </w:p>
    <w:p w14:paraId="065EBAF4" w14:textId="0A7E2B7C" w:rsidR="004E0513" w:rsidRPr="00A55D11" w:rsidRDefault="004E0513"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To address these challenges, it is recommended that Azerbaijan resume routine and targeted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inspections, expand the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inspector workforce to ensure comprehensive coverage, and strengthen the coordination among various state bodies to effectively combat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Additionally, the government should prioritize data collection and the development of policies tailored to the most hazardous forms of child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particularly in agriculture, while ensuring equitable education access for all children, including those from marginalized groups.</w:t>
      </w:r>
    </w:p>
    <w:p w14:paraId="5F8A2EB9" w14:textId="412A46E8" w:rsidR="00F34235" w:rsidRPr="00BB2EF6" w:rsidRDefault="00133C41" w:rsidP="00A32C7D">
      <w:pPr>
        <w:spacing w:after="240"/>
        <w:jc w:val="both"/>
        <w:rPr>
          <w:rFonts w:asciiTheme="majorHAnsi" w:hAnsiTheme="majorHAnsi" w:cstheme="majorHAnsi"/>
          <w:i/>
          <w:sz w:val="24"/>
          <w:szCs w:val="24"/>
          <w:u w:val="single"/>
          <w:lang w:val="en-US"/>
        </w:rPr>
      </w:pPr>
      <w:r w:rsidRPr="00A55D11">
        <w:rPr>
          <w:rFonts w:asciiTheme="majorHAnsi" w:hAnsiTheme="majorHAnsi" w:cstheme="majorHAnsi"/>
          <w:b/>
          <w:i/>
          <w:sz w:val="24"/>
          <w:szCs w:val="24"/>
          <w:u w:val="single"/>
          <w:lang w:val="az-Latn-AZ"/>
        </w:rPr>
        <w:t xml:space="preserve">3. </w:t>
      </w:r>
      <w:r w:rsidR="004E0513" w:rsidRPr="00A55D11">
        <w:rPr>
          <w:rFonts w:asciiTheme="majorHAnsi" w:hAnsiTheme="majorHAnsi" w:cstheme="majorHAnsi"/>
          <w:b/>
          <w:i/>
          <w:sz w:val="24"/>
          <w:szCs w:val="24"/>
          <w:u w:val="single"/>
          <w:lang w:val="az-Latn-AZ"/>
        </w:rPr>
        <w:t>Ministry of Science and Education</w:t>
      </w:r>
    </w:p>
    <w:p w14:paraId="5C98C95F" w14:textId="244F6E5A" w:rsidR="0055018A" w:rsidRPr="00A55D11" w:rsidRDefault="005F558F"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Furthermore, Article 181.0.1 of the Code of Administrative Offenses stipulates fines for individuals (100 manats), officials (300 manats), and legal entities (5,000 manats) for depriving someone of education at any stage, level, or form.</w:t>
      </w:r>
      <w:r w:rsidRPr="00A55D11">
        <w:rPr>
          <w:rFonts w:asciiTheme="majorHAnsi" w:hAnsiTheme="majorHAnsi" w:cstheme="majorHAnsi"/>
          <w:sz w:val="24"/>
          <w:szCs w:val="24"/>
          <w:vertAlign w:val="superscript"/>
        </w:rPr>
        <w:footnoteReference w:id="14"/>
      </w:r>
      <w:r w:rsidRPr="00A55D11">
        <w:rPr>
          <w:rFonts w:asciiTheme="majorHAnsi" w:hAnsiTheme="majorHAnsi" w:cstheme="majorHAnsi"/>
          <w:sz w:val="24"/>
          <w:szCs w:val="24"/>
          <w:lang w:val="en-US"/>
        </w:rPr>
        <w:t xml:space="preserve"> Despite this, a significant gap in education persists: in 2010, 170,000 students enrolled in the first grade of secondary schools, but only 85,000 students graduated in the 2021-2022 academic year, indicating that nearly half of the children were excluded from various levels of education. However, data on how many </w:t>
      </w:r>
      <w:r w:rsidRPr="00A55D11">
        <w:rPr>
          <w:rFonts w:asciiTheme="majorHAnsi" w:hAnsiTheme="majorHAnsi" w:cstheme="majorHAnsi"/>
          <w:sz w:val="24"/>
          <w:szCs w:val="24"/>
          <w:lang w:val="en-US"/>
        </w:rPr>
        <w:lastRenderedPageBreak/>
        <w:t>individuals, legal, or official entities have been held accountable for this widespread educational neglect is unavailable.</w:t>
      </w:r>
      <w:r w:rsidRPr="00A55D11">
        <w:rPr>
          <w:rStyle w:val="FootnoteReference"/>
          <w:rFonts w:asciiTheme="majorHAnsi" w:hAnsiTheme="majorHAnsi" w:cstheme="majorHAnsi"/>
          <w:sz w:val="24"/>
          <w:szCs w:val="24"/>
          <w:lang w:val="en-US"/>
        </w:rPr>
        <w:footnoteReference w:id="15"/>
      </w:r>
    </w:p>
    <w:p w14:paraId="6C639F79" w14:textId="154CCB34" w:rsidR="005F558F" w:rsidRPr="00A55D11" w:rsidRDefault="005F558F"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Moreover, educational compliance is also a concern, with substantial discrepancies observed in school attendance and dropout rates, indicating a failure to fully integrate children into the educational system.</w:t>
      </w:r>
      <w:r w:rsidRPr="00A55D11">
        <w:rPr>
          <w:rFonts w:asciiTheme="majorHAnsi" w:hAnsiTheme="majorHAnsi" w:cstheme="majorHAnsi"/>
          <w:sz w:val="24"/>
          <w:szCs w:val="24"/>
          <w:vertAlign w:val="superscript"/>
        </w:rPr>
        <w:footnoteReference w:id="16"/>
      </w:r>
      <w:r w:rsidRPr="00A55D11">
        <w:rPr>
          <w:rFonts w:asciiTheme="majorHAnsi" w:hAnsiTheme="majorHAnsi" w:cstheme="majorHAnsi"/>
          <w:sz w:val="24"/>
          <w:szCs w:val="24"/>
          <w:lang w:val="en-US"/>
        </w:rPr>
        <w:t xml:space="preserve"> The lack of comprehensive data and weak inter-agency coordination further complicates the landscape, making it difficult to enforce laws effectively and protect ch</w:t>
      </w:r>
      <w:r w:rsidR="006E0D5F">
        <w:rPr>
          <w:rFonts w:asciiTheme="majorHAnsi" w:hAnsiTheme="majorHAnsi" w:cstheme="majorHAnsi"/>
          <w:sz w:val="24"/>
          <w:szCs w:val="24"/>
          <w:lang w:val="en-US"/>
        </w:rPr>
        <w:t xml:space="preserve">ildren from </w:t>
      </w:r>
      <w:proofErr w:type="spellStart"/>
      <w:r w:rsidR="000A4DA2">
        <w:rPr>
          <w:rFonts w:asciiTheme="majorHAnsi" w:hAnsiTheme="majorHAnsi" w:cstheme="majorHAnsi"/>
          <w:sz w:val="24"/>
          <w:szCs w:val="24"/>
          <w:lang w:val="en-US"/>
        </w:rPr>
        <w:t>labour</w:t>
      </w:r>
      <w:proofErr w:type="spellEnd"/>
      <w:r w:rsidR="006E0D5F">
        <w:rPr>
          <w:rFonts w:asciiTheme="majorHAnsi" w:hAnsiTheme="majorHAnsi" w:cstheme="majorHAnsi"/>
          <w:sz w:val="24"/>
          <w:szCs w:val="24"/>
          <w:lang w:val="en-US"/>
        </w:rPr>
        <w:t xml:space="preserve"> exploitation.</w:t>
      </w:r>
    </w:p>
    <w:p w14:paraId="1B17BB66" w14:textId="753A9129" w:rsidR="004E0513" w:rsidRPr="00A55D11" w:rsidRDefault="00133C41" w:rsidP="00A32C7D">
      <w:pPr>
        <w:spacing w:after="240"/>
        <w:jc w:val="both"/>
        <w:rPr>
          <w:rFonts w:asciiTheme="majorHAnsi" w:hAnsiTheme="majorHAnsi" w:cstheme="majorHAnsi"/>
          <w:b/>
          <w:i/>
          <w:sz w:val="24"/>
          <w:szCs w:val="24"/>
          <w:u w:val="single"/>
          <w:lang w:val="en-US"/>
        </w:rPr>
      </w:pPr>
      <w:r w:rsidRPr="00A55D11">
        <w:rPr>
          <w:rFonts w:asciiTheme="majorHAnsi" w:hAnsiTheme="majorHAnsi" w:cstheme="majorHAnsi"/>
          <w:b/>
          <w:i/>
          <w:sz w:val="24"/>
          <w:szCs w:val="24"/>
          <w:u w:val="single"/>
          <w:lang w:val="az-Latn-AZ"/>
        </w:rPr>
        <w:t xml:space="preserve">4. </w:t>
      </w:r>
      <w:r w:rsidR="004E0513" w:rsidRPr="00A55D11">
        <w:rPr>
          <w:rFonts w:asciiTheme="majorHAnsi" w:hAnsiTheme="majorHAnsi" w:cstheme="majorHAnsi"/>
          <w:b/>
          <w:i/>
          <w:sz w:val="24"/>
          <w:szCs w:val="24"/>
          <w:u w:val="single"/>
          <w:lang w:val="az-Latn-AZ"/>
        </w:rPr>
        <w:t>State Committee on Family, Women and Children's Problems</w:t>
      </w:r>
    </w:p>
    <w:p w14:paraId="00D79262" w14:textId="77777777" w:rsidR="00302604" w:rsidRPr="00A55D11" w:rsidRDefault="009F20DA" w:rsidP="00A32C7D">
      <w:pPr>
        <w:pStyle w:val="NormalWeb"/>
        <w:shd w:val="clear" w:color="auto" w:fill="FFFFFF"/>
        <w:spacing w:before="240" w:beforeAutospacing="0" w:after="240" w:afterAutospacing="0" w:line="276" w:lineRule="auto"/>
        <w:jc w:val="both"/>
        <w:rPr>
          <w:rFonts w:asciiTheme="majorHAnsi" w:hAnsiTheme="majorHAnsi" w:cs="Arial"/>
          <w:color w:val="000000"/>
        </w:rPr>
      </w:pPr>
      <w:r w:rsidRPr="00A55D11">
        <w:rPr>
          <w:rFonts w:asciiTheme="majorHAnsi" w:hAnsiTheme="majorHAnsi" w:cs="Arial"/>
          <w:color w:val="000000"/>
        </w:rPr>
        <w:t>Article 181.0.3 of the Code of Administrative Offenses targets the unauthorized involvement of students in activities unrelated to their education. This legislation imposes fines of 100 manats for individuals, 300 manats for officials, and 5,000 manats for legal entities involved in such practices. The enforcement of this article aims to prevent the diversion of children from educational pursuits to non-educational activities that may undermine their academic and personal development.</w:t>
      </w:r>
    </w:p>
    <w:p w14:paraId="2F95AB40" w14:textId="77777777" w:rsidR="00302604" w:rsidRPr="00A55D11" w:rsidRDefault="009F20DA" w:rsidP="00A32C7D">
      <w:pPr>
        <w:pStyle w:val="NormalWeb"/>
        <w:shd w:val="clear" w:color="auto" w:fill="FFFFFF"/>
        <w:spacing w:before="240" w:beforeAutospacing="0" w:after="240" w:afterAutospacing="0" w:line="276" w:lineRule="auto"/>
        <w:jc w:val="both"/>
        <w:rPr>
          <w:rFonts w:asciiTheme="majorHAnsi" w:hAnsiTheme="majorHAnsi" w:cs="Arial"/>
          <w:color w:val="000000"/>
        </w:rPr>
      </w:pPr>
      <w:r w:rsidRPr="00A55D11">
        <w:rPr>
          <w:rFonts w:asciiTheme="majorHAnsi" w:hAnsiTheme="majorHAnsi" w:cs="Arial"/>
          <w:color w:val="000000"/>
        </w:rPr>
        <w:t>The State Committee on Family, Women, and Children's Problems is tasked with enforcing this provision. According to a presidential decree, the Committee's senior officials, including the Chair, deputies, and regional leaders, are authorized to draft protocols for violations, ensuring that children are not inappropriately engaged in activities outside their educational responsibilities.</w:t>
      </w:r>
    </w:p>
    <w:p w14:paraId="0664C37C" w14:textId="77777777" w:rsidR="008F5958" w:rsidRDefault="00302604" w:rsidP="008F5958">
      <w:pPr>
        <w:spacing w:after="240"/>
        <w:jc w:val="both"/>
        <w:rPr>
          <w:rFonts w:asciiTheme="majorHAnsi" w:hAnsiTheme="majorHAnsi" w:cstheme="majorHAnsi"/>
          <w:sz w:val="24"/>
          <w:szCs w:val="24"/>
          <w:lang w:val="en-US"/>
        </w:rPr>
      </w:pPr>
      <w:r w:rsidRPr="008F5958">
        <w:rPr>
          <w:rFonts w:asciiTheme="majorHAnsi" w:hAnsiTheme="majorHAnsi"/>
          <w:lang w:val="en-US"/>
        </w:rPr>
        <w:t>In response to our request for official statistics on the number of persons brought to administrative responsibility under Article 181.0.3 of the Code of Administrative Offenses (involving students in non-educational activities), the State Committee for Family, Women, and Children's Problems reported that no cases had been registered for this violation.</w:t>
      </w:r>
      <w:r w:rsidR="008F5958" w:rsidRPr="008F5958">
        <w:rPr>
          <w:rFonts w:asciiTheme="majorHAnsi" w:hAnsiTheme="majorHAnsi" w:cstheme="majorHAnsi"/>
          <w:sz w:val="24"/>
          <w:szCs w:val="24"/>
          <w:lang w:val="en-US"/>
        </w:rPr>
        <w:t xml:space="preserve"> </w:t>
      </w:r>
    </w:p>
    <w:p w14:paraId="0ADD9C3A" w14:textId="0AE1A92C" w:rsidR="008F5958" w:rsidRPr="00F4145E" w:rsidRDefault="008F5958" w:rsidP="008F5958">
      <w:pPr>
        <w:spacing w:after="240"/>
        <w:jc w:val="both"/>
        <w:rPr>
          <w:rFonts w:asciiTheme="majorHAnsi" w:hAnsiTheme="majorHAnsi"/>
          <w:lang w:val="en-US"/>
        </w:rPr>
      </w:pPr>
      <w:r w:rsidRPr="00A55D11">
        <w:rPr>
          <w:rFonts w:asciiTheme="majorHAnsi" w:hAnsiTheme="majorHAnsi" w:cstheme="majorHAnsi"/>
          <w:sz w:val="24"/>
          <w:szCs w:val="24"/>
          <w:lang w:val="en-US"/>
        </w:rPr>
        <w:t xml:space="preserve">Overall, while Azerbaijan has established a solid legal framework to combat child </w:t>
      </w:r>
      <w:proofErr w:type="spellStart"/>
      <w:r>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the implementation gaps, particularly in enforcement and inter-agency </w:t>
      </w:r>
      <w:proofErr w:type="spellStart"/>
      <w:r w:rsidRPr="00A55D11">
        <w:rPr>
          <w:rFonts w:asciiTheme="majorHAnsi" w:hAnsiTheme="majorHAnsi" w:cstheme="majorHAnsi"/>
          <w:sz w:val="24"/>
          <w:szCs w:val="24"/>
          <w:lang w:val="en-US"/>
        </w:rPr>
        <w:t>col</w:t>
      </w:r>
      <w:r>
        <w:rPr>
          <w:rFonts w:asciiTheme="majorHAnsi" w:hAnsiTheme="majorHAnsi" w:cstheme="majorHAnsi"/>
          <w:sz w:val="24"/>
          <w:szCs w:val="24"/>
          <w:lang w:val="en-US"/>
        </w:rPr>
        <w:t>labour</w:t>
      </w:r>
      <w:r w:rsidRPr="00A55D11">
        <w:rPr>
          <w:rFonts w:asciiTheme="majorHAnsi" w:hAnsiTheme="majorHAnsi" w:cstheme="majorHAnsi"/>
          <w:sz w:val="24"/>
          <w:szCs w:val="24"/>
          <w:lang w:val="en-US"/>
        </w:rPr>
        <w:t>ation</w:t>
      </w:r>
      <w:proofErr w:type="spellEnd"/>
      <w:r w:rsidRPr="00A55D11">
        <w:rPr>
          <w:rFonts w:asciiTheme="majorHAnsi" w:hAnsiTheme="majorHAnsi" w:cstheme="majorHAnsi"/>
          <w:sz w:val="24"/>
          <w:szCs w:val="24"/>
          <w:lang w:val="en-US"/>
        </w:rPr>
        <w:t xml:space="preserve">, pose significant barriers to eradicating child </w:t>
      </w:r>
      <w:proofErr w:type="spellStart"/>
      <w:r>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Addressing these challenges requires a multifaceted approach that includes strengthening enforcement mechanisms, enhancing regulatory frameworks, and improving coordination among all stakeholders involved in child protection.</w:t>
      </w:r>
    </w:p>
    <w:p w14:paraId="1BFA9F9A" w14:textId="77777777" w:rsidR="008F5958" w:rsidRDefault="008F5958" w:rsidP="00DE4F2A">
      <w:pPr>
        <w:pStyle w:val="NormalWeb"/>
        <w:shd w:val="clear" w:color="auto" w:fill="FFFFFF"/>
        <w:spacing w:before="240" w:beforeAutospacing="0" w:after="240" w:afterAutospacing="0" w:line="276" w:lineRule="auto"/>
        <w:jc w:val="both"/>
        <w:rPr>
          <w:rFonts w:asciiTheme="majorHAnsi" w:hAnsiTheme="majorHAnsi"/>
        </w:rPr>
      </w:pPr>
    </w:p>
    <w:p w14:paraId="0E0F5B4A" w14:textId="54B656EE" w:rsidR="008F5958" w:rsidRPr="008F5958" w:rsidRDefault="008F5958" w:rsidP="008F5958">
      <w:pPr>
        <w:pStyle w:val="NormalWeb"/>
        <w:shd w:val="clear" w:color="auto" w:fill="FFFFFF"/>
        <w:spacing w:before="240" w:beforeAutospacing="0" w:after="240" w:afterAutospacing="0" w:line="276" w:lineRule="auto"/>
        <w:jc w:val="right"/>
        <w:rPr>
          <w:rFonts w:asciiTheme="majorHAnsi" w:hAnsiTheme="majorHAnsi"/>
          <w:i/>
        </w:rPr>
      </w:pPr>
      <w:r w:rsidRPr="008F5958">
        <w:rPr>
          <w:rFonts w:asciiTheme="majorHAnsi" w:hAnsiTheme="majorHAnsi"/>
          <w:i/>
        </w:rPr>
        <w:lastRenderedPageBreak/>
        <w:t>Table 2.</w:t>
      </w:r>
    </w:p>
    <w:tbl>
      <w:tblPr>
        <w:tblStyle w:val="TableGrid"/>
        <w:tblW w:w="0" w:type="auto"/>
        <w:tblLook w:val="04A0" w:firstRow="1" w:lastRow="0" w:firstColumn="1" w:lastColumn="0" w:noHBand="0" w:noVBand="1"/>
      </w:tblPr>
      <w:tblGrid>
        <w:gridCol w:w="1803"/>
        <w:gridCol w:w="1804"/>
        <w:gridCol w:w="1804"/>
        <w:gridCol w:w="1804"/>
        <w:gridCol w:w="1804"/>
      </w:tblGrid>
      <w:tr w:rsidR="00604D7E" w:rsidRPr="00A55D11" w14:paraId="075B782C" w14:textId="77777777" w:rsidTr="006505F4">
        <w:tc>
          <w:tcPr>
            <w:tcW w:w="1803" w:type="dxa"/>
            <w:vAlign w:val="center"/>
          </w:tcPr>
          <w:p w14:paraId="3BEEEDCE" w14:textId="62F93FF6"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b/>
                <w:bCs/>
                <w:sz w:val="24"/>
                <w:szCs w:val="24"/>
                <w:lang w:val="az-Latn-AZ"/>
              </w:rPr>
              <w:t>Violation</w:t>
            </w:r>
          </w:p>
        </w:tc>
        <w:tc>
          <w:tcPr>
            <w:tcW w:w="1804" w:type="dxa"/>
            <w:vAlign w:val="center"/>
          </w:tcPr>
          <w:p w14:paraId="5825B8F3" w14:textId="0F17B569"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b/>
                <w:bCs/>
                <w:sz w:val="24"/>
                <w:szCs w:val="24"/>
                <w:lang w:val="az-Latn-AZ"/>
              </w:rPr>
              <w:t>Responsible Institution</w:t>
            </w:r>
          </w:p>
        </w:tc>
        <w:tc>
          <w:tcPr>
            <w:tcW w:w="1804" w:type="dxa"/>
            <w:vAlign w:val="center"/>
          </w:tcPr>
          <w:p w14:paraId="3A351633" w14:textId="1B9725FC"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b/>
                <w:bCs/>
                <w:sz w:val="24"/>
                <w:szCs w:val="24"/>
                <w:lang w:val="az-Latn-AZ"/>
              </w:rPr>
              <w:t>Relevant Article</w:t>
            </w:r>
          </w:p>
        </w:tc>
        <w:tc>
          <w:tcPr>
            <w:tcW w:w="1804" w:type="dxa"/>
            <w:vAlign w:val="center"/>
          </w:tcPr>
          <w:p w14:paraId="21A166CA" w14:textId="1098E7CD"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b/>
                <w:bCs/>
                <w:sz w:val="24"/>
                <w:szCs w:val="24"/>
                <w:lang w:val="az-Latn-AZ"/>
              </w:rPr>
              <w:t>Penalties</w:t>
            </w:r>
          </w:p>
        </w:tc>
        <w:tc>
          <w:tcPr>
            <w:tcW w:w="1804" w:type="dxa"/>
            <w:vAlign w:val="center"/>
          </w:tcPr>
          <w:p w14:paraId="47F11911" w14:textId="5501603D"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b/>
                <w:bCs/>
                <w:sz w:val="24"/>
                <w:szCs w:val="24"/>
                <w:lang w:val="az-Latn-AZ"/>
              </w:rPr>
              <w:t>Information Request Findings</w:t>
            </w:r>
          </w:p>
        </w:tc>
      </w:tr>
      <w:tr w:rsidR="00604D7E" w:rsidRPr="00A55D11" w14:paraId="0BB4C5C5" w14:textId="77777777" w:rsidTr="006505F4">
        <w:tc>
          <w:tcPr>
            <w:tcW w:w="1803" w:type="dxa"/>
            <w:vAlign w:val="center"/>
          </w:tcPr>
          <w:p w14:paraId="5B1DDF0A" w14:textId="62E8E33A"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b/>
                <w:bCs/>
                <w:sz w:val="24"/>
                <w:szCs w:val="24"/>
                <w:lang w:val="az-Latn-AZ"/>
              </w:rPr>
              <w:t>Employment of Minors</w:t>
            </w:r>
          </w:p>
        </w:tc>
        <w:tc>
          <w:tcPr>
            <w:tcW w:w="1804" w:type="dxa"/>
            <w:vAlign w:val="center"/>
          </w:tcPr>
          <w:p w14:paraId="24025F2C" w14:textId="11C1CD76"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 xml:space="preserve">Ministry of </w:t>
            </w:r>
            <w:r w:rsidR="000A4DA2">
              <w:rPr>
                <w:rFonts w:asciiTheme="majorHAnsi" w:eastAsia="Times New Roman" w:hAnsiTheme="majorHAnsi" w:cs="Times New Roman"/>
                <w:sz w:val="24"/>
                <w:szCs w:val="24"/>
                <w:lang w:val="az-Latn-AZ"/>
              </w:rPr>
              <w:t>Labour</w:t>
            </w:r>
            <w:r w:rsidRPr="00A55D11">
              <w:rPr>
                <w:rFonts w:asciiTheme="majorHAnsi" w:eastAsia="Times New Roman" w:hAnsiTheme="majorHAnsi" w:cs="Times New Roman"/>
                <w:sz w:val="24"/>
                <w:szCs w:val="24"/>
                <w:lang w:val="az-Latn-AZ"/>
              </w:rPr>
              <w:t xml:space="preserve"> and Social Protection of the Population (State </w:t>
            </w:r>
            <w:r w:rsidR="000A4DA2">
              <w:rPr>
                <w:rFonts w:asciiTheme="majorHAnsi" w:eastAsia="Times New Roman" w:hAnsiTheme="majorHAnsi" w:cs="Times New Roman"/>
                <w:sz w:val="24"/>
                <w:szCs w:val="24"/>
                <w:lang w:val="az-Latn-AZ"/>
              </w:rPr>
              <w:t>Labour</w:t>
            </w:r>
            <w:r w:rsidRPr="00A55D11">
              <w:rPr>
                <w:rFonts w:asciiTheme="majorHAnsi" w:eastAsia="Times New Roman" w:hAnsiTheme="majorHAnsi" w:cs="Times New Roman"/>
                <w:sz w:val="24"/>
                <w:szCs w:val="24"/>
                <w:lang w:val="az-Latn-AZ"/>
              </w:rPr>
              <w:t xml:space="preserve"> Inspection Service)</w:t>
            </w:r>
          </w:p>
        </w:tc>
        <w:tc>
          <w:tcPr>
            <w:tcW w:w="1804" w:type="dxa"/>
            <w:vAlign w:val="center"/>
          </w:tcPr>
          <w:p w14:paraId="0A09DAFA" w14:textId="1C06C144"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Article 192.8</w:t>
            </w:r>
          </w:p>
        </w:tc>
        <w:tc>
          <w:tcPr>
            <w:tcW w:w="1804" w:type="dxa"/>
            <w:vAlign w:val="center"/>
          </w:tcPr>
          <w:p w14:paraId="273B419D" w14:textId="77777777" w:rsidR="00C439D1" w:rsidRPr="00A55D11" w:rsidRDefault="00604D7E" w:rsidP="00A32C7D">
            <w:pPr>
              <w:spacing w:after="240" w:line="276" w:lineRule="auto"/>
              <w:jc w:val="both"/>
              <w:rPr>
                <w:rFonts w:asciiTheme="majorHAnsi" w:eastAsia="Times New Roman" w:hAnsiTheme="majorHAnsi" w:cs="Times New Roman"/>
                <w:sz w:val="24"/>
                <w:szCs w:val="24"/>
                <w:lang w:val="az-Latn-AZ"/>
              </w:rPr>
            </w:pPr>
            <w:r w:rsidRPr="00A55D11">
              <w:rPr>
                <w:rFonts w:asciiTheme="majorHAnsi" w:eastAsia="Times New Roman" w:hAnsiTheme="majorHAnsi" w:cs="Times New Roman"/>
                <w:sz w:val="24"/>
                <w:szCs w:val="24"/>
                <w:lang w:val="az-Latn-AZ"/>
              </w:rPr>
              <w:t xml:space="preserve">- Fines </w:t>
            </w:r>
            <w:r w:rsidR="00C439D1" w:rsidRPr="00A55D11">
              <w:rPr>
                <w:rFonts w:asciiTheme="majorHAnsi" w:eastAsia="Times New Roman" w:hAnsiTheme="majorHAnsi" w:cs="Times New Roman"/>
                <w:sz w:val="24"/>
                <w:szCs w:val="24"/>
                <w:lang w:val="az-Latn-AZ"/>
              </w:rPr>
              <w:t>for officials: 1000-1500 AZN</w:t>
            </w:r>
            <w:r w:rsidRPr="00A55D11">
              <w:rPr>
                <w:rFonts w:asciiTheme="majorHAnsi" w:eastAsia="Times New Roman" w:hAnsiTheme="majorHAnsi" w:cs="Times New Roman"/>
                <w:sz w:val="24"/>
                <w:szCs w:val="24"/>
                <w:lang w:val="az-Latn-AZ"/>
              </w:rPr>
              <w:t xml:space="preserve"> </w:t>
            </w:r>
          </w:p>
          <w:p w14:paraId="372260F1" w14:textId="7200E417"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 Fines for legal entities: 3000-5000 AZN</w:t>
            </w:r>
          </w:p>
        </w:tc>
        <w:tc>
          <w:tcPr>
            <w:tcW w:w="1804" w:type="dxa"/>
            <w:vAlign w:val="center"/>
          </w:tcPr>
          <w:p w14:paraId="59EC10E6" w14:textId="77777777" w:rsidR="00C439D1" w:rsidRPr="00A55D11" w:rsidRDefault="00604D7E" w:rsidP="00A32C7D">
            <w:pPr>
              <w:spacing w:after="240" w:line="276" w:lineRule="auto"/>
              <w:jc w:val="both"/>
              <w:rPr>
                <w:rFonts w:asciiTheme="majorHAnsi" w:eastAsia="Times New Roman" w:hAnsiTheme="majorHAnsi" w:cs="Times New Roman"/>
                <w:sz w:val="24"/>
                <w:szCs w:val="24"/>
                <w:lang w:val="az-Latn-AZ"/>
              </w:rPr>
            </w:pPr>
            <w:r w:rsidRPr="00A55D11">
              <w:rPr>
                <w:rFonts w:asciiTheme="majorHAnsi" w:eastAsia="Times New Roman" w:hAnsiTheme="majorHAnsi" w:cs="Times New Roman"/>
                <w:sz w:val="24"/>
                <w:szCs w:val="24"/>
                <w:lang w:val="az-Latn-AZ"/>
              </w:rPr>
              <w:t>- Despite repeated requests, no official statistics provided for the last five years</w:t>
            </w:r>
          </w:p>
          <w:p w14:paraId="3CEDD943" w14:textId="6803193C"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 Media reported 4 cases in 2021.</w:t>
            </w:r>
          </w:p>
        </w:tc>
      </w:tr>
      <w:tr w:rsidR="00604D7E" w:rsidRPr="00A33FAA" w14:paraId="497297B0" w14:textId="77777777" w:rsidTr="006505F4">
        <w:tc>
          <w:tcPr>
            <w:tcW w:w="1803" w:type="dxa"/>
            <w:vAlign w:val="center"/>
          </w:tcPr>
          <w:p w14:paraId="3113D5A8" w14:textId="37E401B6"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b/>
                <w:bCs/>
                <w:sz w:val="24"/>
                <w:szCs w:val="24"/>
                <w:lang w:val="az-Latn-AZ"/>
              </w:rPr>
              <w:t>Educational Deprivation</w:t>
            </w:r>
          </w:p>
        </w:tc>
        <w:tc>
          <w:tcPr>
            <w:tcW w:w="1804" w:type="dxa"/>
            <w:vAlign w:val="center"/>
          </w:tcPr>
          <w:p w14:paraId="60F8659F" w14:textId="41226E92"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Ministry of Science and Education</w:t>
            </w:r>
          </w:p>
        </w:tc>
        <w:tc>
          <w:tcPr>
            <w:tcW w:w="1804" w:type="dxa"/>
            <w:vAlign w:val="center"/>
          </w:tcPr>
          <w:p w14:paraId="345F6B90" w14:textId="60F8AD81"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Article 181.0.1</w:t>
            </w:r>
          </w:p>
        </w:tc>
        <w:tc>
          <w:tcPr>
            <w:tcW w:w="1804" w:type="dxa"/>
            <w:vAlign w:val="center"/>
          </w:tcPr>
          <w:p w14:paraId="573784D6" w14:textId="77777777" w:rsidR="00C439D1" w:rsidRPr="00A55D11" w:rsidRDefault="00604D7E" w:rsidP="00A32C7D">
            <w:pPr>
              <w:spacing w:after="240" w:line="276" w:lineRule="auto"/>
              <w:jc w:val="both"/>
              <w:rPr>
                <w:rFonts w:asciiTheme="majorHAnsi" w:eastAsia="Times New Roman" w:hAnsiTheme="majorHAnsi" w:cs="Times New Roman"/>
                <w:sz w:val="24"/>
                <w:szCs w:val="24"/>
                <w:lang w:val="az-Latn-AZ"/>
              </w:rPr>
            </w:pPr>
            <w:r w:rsidRPr="00A55D11">
              <w:rPr>
                <w:rFonts w:asciiTheme="majorHAnsi" w:eastAsia="Times New Roman" w:hAnsiTheme="majorHAnsi" w:cs="Times New Roman"/>
                <w:sz w:val="24"/>
                <w:szCs w:val="24"/>
                <w:lang w:val="az-Latn-AZ"/>
              </w:rPr>
              <w:t>- Fines for individuals: 1</w:t>
            </w:r>
            <w:r w:rsidR="00C439D1" w:rsidRPr="00A55D11">
              <w:rPr>
                <w:rFonts w:asciiTheme="majorHAnsi" w:eastAsia="Times New Roman" w:hAnsiTheme="majorHAnsi" w:cs="Times New Roman"/>
                <w:sz w:val="24"/>
                <w:szCs w:val="24"/>
                <w:lang w:val="az-Latn-AZ"/>
              </w:rPr>
              <w:t>00 AZN</w:t>
            </w:r>
          </w:p>
          <w:p w14:paraId="2DABB247" w14:textId="77777777" w:rsidR="00C439D1" w:rsidRPr="00A55D11" w:rsidRDefault="00604D7E" w:rsidP="00A32C7D">
            <w:pPr>
              <w:spacing w:after="240" w:line="276" w:lineRule="auto"/>
              <w:jc w:val="both"/>
              <w:rPr>
                <w:rFonts w:asciiTheme="majorHAnsi" w:eastAsia="Times New Roman" w:hAnsiTheme="majorHAnsi" w:cs="Times New Roman"/>
                <w:sz w:val="24"/>
                <w:szCs w:val="24"/>
                <w:lang w:val="az-Latn-AZ"/>
              </w:rPr>
            </w:pPr>
            <w:r w:rsidRPr="00A55D11">
              <w:rPr>
                <w:rFonts w:asciiTheme="majorHAnsi" w:eastAsia="Times New Roman" w:hAnsiTheme="majorHAnsi" w:cs="Times New Roman"/>
                <w:sz w:val="24"/>
                <w:szCs w:val="24"/>
                <w:lang w:val="az-Latn-AZ"/>
              </w:rPr>
              <w:t>- Fines for officials: 300 AZN</w:t>
            </w:r>
          </w:p>
          <w:p w14:paraId="4BAE553E" w14:textId="5E7AF23B"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 Fines for legal entities: 5000 AZN</w:t>
            </w:r>
          </w:p>
        </w:tc>
        <w:tc>
          <w:tcPr>
            <w:tcW w:w="1804" w:type="dxa"/>
            <w:vAlign w:val="center"/>
          </w:tcPr>
          <w:p w14:paraId="030C2238" w14:textId="77777777" w:rsidR="00C439D1" w:rsidRPr="00A55D11" w:rsidRDefault="00604D7E" w:rsidP="00A32C7D">
            <w:pPr>
              <w:spacing w:after="240" w:line="276" w:lineRule="auto"/>
              <w:jc w:val="both"/>
              <w:rPr>
                <w:rFonts w:asciiTheme="majorHAnsi" w:eastAsia="Times New Roman" w:hAnsiTheme="majorHAnsi" w:cs="Times New Roman"/>
                <w:sz w:val="24"/>
                <w:szCs w:val="24"/>
                <w:lang w:val="az-Latn-AZ"/>
              </w:rPr>
            </w:pPr>
            <w:r w:rsidRPr="00A55D11">
              <w:rPr>
                <w:rFonts w:asciiTheme="majorHAnsi" w:eastAsia="Times New Roman" w:hAnsiTheme="majorHAnsi" w:cs="Times New Roman"/>
                <w:sz w:val="24"/>
                <w:szCs w:val="24"/>
                <w:lang w:val="az-Latn-AZ"/>
              </w:rPr>
              <w:t>- No response to information requests regarding the number of administrative actions taken</w:t>
            </w:r>
          </w:p>
          <w:p w14:paraId="7A0914DF" w14:textId="58DF2144"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 Significant drop in school enrollment observed.</w:t>
            </w:r>
          </w:p>
        </w:tc>
      </w:tr>
      <w:tr w:rsidR="00604D7E" w:rsidRPr="00A33FAA" w14:paraId="32E86706" w14:textId="77777777" w:rsidTr="006505F4">
        <w:tc>
          <w:tcPr>
            <w:tcW w:w="1803" w:type="dxa"/>
            <w:vAlign w:val="center"/>
          </w:tcPr>
          <w:p w14:paraId="4C320B56" w14:textId="4A4F206B"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b/>
                <w:bCs/>
                <w:sz w:val="24"/>
                <w:szCs w:val="24"/>
                <w:lang w:val="az-Latn-AZ"/>
              </w:rPr>
              <w:t>Involvement in Non-Educational Activities</w:t>
            </w:r>
          </w:p>
        </w:tc>
        <w:tc>
          <w:tcPr>
            <w:tcW w:w="1804" w:type="dxa"/>
            <w:vAlign w:val="center"/>
          </w:tcPr>
          <w:p w14:paraId="36E9B843" w14:textId="589B8EC6"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State Committee on Family, Women, and Children’s Affairs</w:t>
            </w:r>
          </w:p>
        </w:tc>
        <w:tc>
          <w:tcPr>
            <w:tcW w:w="1804" w:type="dxa"/>
            <w:vAlign w:val="center"/>
          </w:tcPr>
          <w:p w14:paraId="3F4EA9E6" w14:textId="62C11CF7"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Article 181.0.3</w:t>
            </w:r>
          </w:p>
        </w:tc>
        <w:tc>
          <w:tcPr>
            <w:tcW w:w="1804" w:type="dxa"/>
            <w:vAlign w:val="center"/>
          </w:tcPr>
          <w:p w14:paraId="4D785917" w14:textId="058E9321" w:rsidR="00C439D1" w:rsidRPr="00A55D11" w:rsidRDefault="00604D7E" w:rsidP="00A32C7D">
            <w:pPr>
              <w:spacing w:after="240" w:line="276" w:lineRule="auto"/>
              <w:jc w:val="both"/>
              <w:rPr>
                <w:rFonts w:asciiTheme="majorHAnsi" w:eastAsia="Times New Roman" w:hAnsiTheme="majorHAnsi" w:cs="Times New Roman"/>
                <w:sz w:val="24"/>
                <w:szCs w:val="24"/>
                <w:lang w:val="az-Latn-AZ"/>
              </w:rPr>
            </w:pPr>
            <w:r w:rsidRPr="00A55D11">
              <w:rPr>
                <w:rFonts w:asciiTheme="majorHAnsi" w:eastAsia="Times New Roman" w:hAnsiTheme="majorHAnsi" w:cs="Times New Roman"/>
                <w:sz w:val="24"/>
                <w:szCs w:val="24"/>
                <w:lang w:val="az-Latn-AZ"/>
              </w:rPr>
              <w:t>- Fi</w:t>
            </w:r>
            <w:r w:rsidR="00C439D1" w:rsidRPr="00A55D11">
              <w:rPr>
                <w:rFonts w:asciiTheme="majorHAnsi" w:eastAsia="Times New Roman" w:hAnsiTheme="majorHAnsi" w:cs="Times New Roman"/>
                <w:sz w:val="24"/>
                <w:szCs w:val="24"/>
                <w:lang w:val="az-Latn-AZ"/>
              </w:rPr>
              <w:t>nes for individuals: 100 AZN</w:t>
            </w:r>
          </w:p>
          <w:p w14:paraId="74B563ED" w14:textId="77777777" w:rsidR="00C439D1" w:rsidRPr="00A55D11" w:rsidRDefault="00604D7E" w:rsidP="00A32C7D">
            <w:pPr>
              <w:spacing w:after="240" w:line="276" w:lineRule="auto"/>
              <w:jc w:val="both"/>
              <w:rPr>
                <w:rFonts w:asciiTheme="majorHAnsi" w:eastAsia="Times New Roman" w:hAnsiTheme="majorHAnsi" w:cs="Times New Roman"/>
                <w:sz w:val="24"/>
                <w:szCs w:val="24"/>
                <w:lang w:val="az-Latn-AZ"/>
              </w:rPr>
            </w:pPr>
            <w:r w:rsidRPr="00A55D11">
              <w:rPr>
                <w:rFonts w:asciiTheme="majorHAnsi" w:eastAsia="Times New Roman" w:hAnsiTheme="majorHAnsi" w:cs="Times New Roman"/>
                <w:sz w:val="24"/>
                <w:szCs w:val="24"/>
                <w:lang w:val="az-Latn-AZ"/>
              </w:rPr>
              <w:t xml:space="preserve"> - </w:t>
            </w:r>
            <w:r w:rsidR="00C439D1" w:rsidRPr="00A55D11">
              <w:rPr>
                <w:rFonts w:asciiTheme="majorHAnsi" w:eastAsia="Times New Roman" w:hAnsiTheme="majorHAnsi" w:cs="Times New Roman"/>
                <w:sz w:val="24"/>
                <w:szCs w:val="24"/>
                <w:lang w:val="az-Latn-AZ"/>
              </w:rPr>
              <w:t>Fines for officials: 300 AZN</w:t>
            </w:r>
          </w:p>
          <w:p w14:paraId="47D8A1F0" w14:textId="6B4C99CE"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 xml:space="preserve"> - Fines for legal entities: 5000 AZN</w:t>
            </w:r>
          </w:p>
        </w:tc>
        <w:tc>
          <w:tcPr>
            <w:tcW w:w="1804" w:type="dxa"/>
            <w:vAlign w:val="center"/>
          </w:tcPr>
          <w:p w14:paraId="5CC955AB" w14:textId="665569CC" w:rsidR="00604D7E" w:rsidRPr="00A55D11" w:rsidRDefault="00604D7E" w:rsidP="00A32C7D">
            <w:pPr>
              <w:spacing w:after="240" w:line="276" w:lineRule="auto"/>
              <w:jc w:val="both"/>
              <w:rPr>
                <w:rFonts w:asciiTheme="majorHAnsi" w:hAnsiTheme="majorHAnsi" w:cstheme="majorHAnsi"/>
                <w:sz w:val="24"/>
                <w:szCs w:val="24"/>
                <w:lang w:val="en-US"/>
              </w:rPr>
            </w:pPr>
            <w:r w:rsidRPr="00A55D11">
              <w:rPr>
                <w:rFonts w:asciiTheme="majorHAnsi" w:eastAsia="Times New Roman" w:hAnsiTheme="majorHAnsi" w:cs="Times New Roman"/>
                <w:sz w:val="24"/>
                <w:szCs w:val="24"/>
                <w:lang w:val="az-Latn-AZ"/>
              </w:rPr>
              <w:t>- Official response indicated no cases recorded in the last five years.</w:t>
            </w:r>
          </w:p>
        </w:tc>
      </w:tr>
    </w:tbl>
    <w:p w14:paraId="708E4FA4" w14:textId="77777777" w:rsidR="00CE1FA3" w:rsidRPr="00DE4F2A" w:rsidRDefault="00CE1FA3" w:rsidP="00A32C7D">
      <w:pPr>
        <w:spacing w:after="240"/>
        <w:jc w:val="both"/>
        <w:rPr>
          <w:rFonts w:asciiTheme="majorHAnsi" w:hAnsiTheme="majorHAnsi" w:cstheme="majorHAnsi"/>
          <w:sz w:val="24"/>
          <w:szCs w:val="24"/>
          <w:lang w:val="en-US"/>
        </w:rPr>
      </w:pPr>
    </w:p>
    <w:p w14:paraId="4E3ACCB1" w14:textId="573237EA" w:rsidR="0028336B" w:rsidRPr="00DE4F2A" w:rsidRDefault="00CE1FA3" w:rsidP="006505F4">
      <w:pPr>
        <w:pStyle w:val="ListParagraph"/>
        <w:numPr>
          <w:ilvl w:val="0"/>
          <w:numId w:val="2"/>
        </w:numPr>
        <w:spacing w:after="240"/>
        <w:jc w:val="center"/>
        <w:rPr>
          <w:rFonts w:asciiTheme="majorHAnsi" w:hAnsiTheme="majorHAnsi" w:cstheme="majorHAnsi"/>
          <w:b/>
          <w:sz w:val="24"/>
          <w:szCs w:val="24"/>
          <w:lang w:val="az-Latn-AZ"/>
        </w:rPr>
      </w:pPr>
      <w:proofErr w:type="spellStart"/>
      <w:r w:rsidRPr="00DE4F2A">
        <w:rPr>
          <w:rFonts w:asciiTheme="majorHAnsi" w:hAnsiTheme="majorHAnsi" w:cstheme="majorHAnsi"/>
          <w:b/>
          <w:sz w:val="24"/>
          <w:szCs w:val="24"/>
        </w:rPr>
        <w:lastRenderedPageBreak/>
        <w:t>Problems</w:t>
      </w:r>
      <w:proofErr w:type="spellEnd"/>
      <w:r w:rsidRPr="00DE4F2A">
        <w:rPr>
          <w:rFonts w:asciiTheme="majorHAnsi" w:hAnsiTheme="majorHAnsi" w:cstheme="majorHAnsi"/>
          <w:b/>
          <w:sz w:val="24"/>
          <w:szCs w:val="24"/>
        </w:rPr>
        <w:t xml:space="preserve"> </w:t>
      </w:r>
      <w:proofErr w:type="spellStart"/>
      <w:r w:rsidRPr="00DE4F2A">
        <w:rPr>
          <w:rFonts w:asciiTheme="majorHAnsi" w:hAnsiTheme="majorHAnsi" w:cstheme="majorHAnsi"/>
          <w:b/>
          <w:sz w:val="24"/>
          <w:szCs w:val="24"/>
        </w:rPr>
        <w:t>and</w:t>
      </w:r>
      <w:proofErr w:type="spellEnd"/>
      <w:r w:rsidRPr="00DE4F2A">
        <w:rPr>
          <w:rFonts w:asciiTheme="majorHAnsi" w:hAnsiTheme="majorHAnsi" w:cstheme="majorHAnsi"/>
          <w:b/>
          <w:sz w:val="24"/>
          <w:szCs w:val="24"/>
        </w:rPr>
        <w:t xml:space="preserve"> </w:t>
      </w:r>
      <w:proofErr w:type="spellStart"/>
      <w:r w:rsidRPr="00DE4F2A">
        <w:rPr>
          <w:rFonts w:asciiTheme="majorHAnsi" w:hAnsiTheme="majorHAnsi" w:cstheme="majorHAnsi"/>
          <w:b/>
          <w:sz w:val="24"/>
          <w:szCs w:val="24"/>
        </w:rPr>
        <w:t>Recommendations</w:t>
      </w:r>
      <w:proofErr w:type="spellEnd"/>
    </w:p>
    <w:tbl>
      <w:tblPr>
        <w:tblStyle w:val="GridTable5Dark-Accent1"/>
        <w:tblW w:w="9029" w:type="dxa"/>
        <w:tblLayout w:type="fixed"/>
        <w:tblLook w:val="0600" w:firstRow="0" w:lastRow="0" w:firstColumn="0" w:lastColumn="0" w:noHBand="1" w:noVBand="1"/>
      </w:tblPr>
      <w:tblGrid>
        <w:gridCol w:w="2405"/>
        <w:gridCol w:w="6624"/>
      </w:tblGrid>
      <w:tr w:rsidR="00CE1FA3" w:rsidRPr="00A55D11" w14:paraId="48D2FD78" w14:textId="77777777" w:rsidTr="00BF3E9C">
        <w:tc>
          <w:tcPr>
            <w:tcW w:w="2405" w:type="dxa"/>
            <w:shd w:val="clear" w:color="auto" w:fill="92CDDC" w:themeFill="accent5" w:themeFillTint="99"/>
          </w:tcPr>
          <w:p w14:paraId="3DE31C0D" w14:textId="77777777" w:rsidR="00CE1FA3" w:rsidRPr="00A55D11" w:rsidRDefault="00CE1FA3" w:rsidP="00DE4F2A">
            <w:pPr>
              <w:widowControl w:val="0"/>
              <w:pBdr>
                <w:top w:val="nil"/>
                <w:left w:val="nil"/>
                <w:bottom w:val="nil"/>
                <w:right w:val="nil"/>
                <w:between w:val="nil"/>
              </w:pBdr>
              <w:spacing w:line="276" w:lineRule="auto"/>
              <w:rPr>
                <w:rFonts w:asciiTheme="majorHAnsi" w:hAnsiTheme="majorHAnsi" w:cstheme="majorHAnsi"/>
                <w:b/>
                <w:color w:val="FFFFFF" w:themeColor="background1"/>
                <w:sz w:val="24"/>
                <w:szCs w:val="24"/>
              </w:rPr>
            </w:pPr>
            <w:proofErr w:type="spellStart"/>
            <w:r w:rsidRPr="00A55D11">
              <w:rPr>
                <w:rFonts w:asciiTheme="majorHAnsi" w:hAnsiTheme="majorHAnsi" w:cstheme="majorHAnsi"/>
                <w:b/>
                <w:sz w:val="24"/>
                <w:szCs w:val="24"/>
              </w:rPr>
              <w:t>Problem</w:t>
            </w:r>
            <w:proofErr w:type="spellEnd"/>
          </w:p>
        </w:tc>
        <w:tc>
          <w:tcPr>
            <w:tcW w:w="6624" w:type="dxa"/>
            <w:shd w:val="clear" w:color="auto" w:fill="92CDDC" w:themeFill="accent5" w:themeFillTint="99"/>
          </w:tcPr>
          <w:p w14:paraId="4CB7F8DC" w14:textId="77777777" w:rsidR="00CE1FA3" w:rsidRPr="00A55D11" w:rsidRDefault="00CE1FA3" w:rsidP="00DE4F2A">
            <w:pPr>
              <w:spacing w:line="276" w:lineRule="auto"/>
              <w:jc w:val="both"/>
              <w:rPr>
                <w:rFonts w:asciiTheme="majorHAnsi" w:hAnsiTheme="majorHAnsi" w:cstheme="majorHAnsi"/>
                <w:sz w:val="24"/>
                <w:szCs w:val="24"/>
              </w:rPr>
            </w:pPr>
            <w:proofErr w:type="spellStart"/>
            <w:r w:rsidRPr="00A55D11">
              <w:rPr>
                <w:rFonts w:asciiTheme="majorHAnsi" w:hAnsiTheme="majorHAnsi" w:cstheme="majorHAnsi"/>
                <w:b/>
                <w:sz w:val="24"/>
                <w:szCs w:val="24"/>
              </w:rPr>
              <w:t>Recommendation</w:t>
            </w:r>
            <w:proofErr w:type="spellEnd"/>
          </w:p>
        </w:tc>
      </w:tr>
      <w:tr w:rsidR="00CE1FA3" w:rsidRPr="00A33FAA" w14:paraId="3C0B89BD" w14:textId="77777777" w:rsidTr="00BF3E9C">
        <w:tc>
          <w:tcPr>
            <w:tcW w:w="2405" w:type="dxa"/>
            <w:shd w:val="clear" w:color="auto" w:fill="4F81BD" w:themeFill="accent1"/>
          </w:tcPr>
          <w:p w14:paraId="6152AD7F" w14:textId="5C86A019" w:rsidR="00CE1FA3" w:rsidRPr="00A55D11" w:rsidRDefault="001123C5" w:rsidP="00DE4F2A">
            <w:pPr>
              <w:widowControl w:val="0"/>
              <w:pBdr>
                <w:top w:val="nil"/>
                <w:left w:val="nil"/>
                <w:bottom w:val="nil"/>
                <w:right w:val="nil"/>
                <w:between w:val="nil"/>
              </w:pBdr>
              <w:spacing w:line="276" w:lineRule="auto"/>
              <w:rPr>
                <w:rFonts w:asciiTheme="majorHAnsi" w:hAnsiTheme="majorHAnsi" w:cstheme="majorHAnsi"/>
                <w:color w:val="FFFFFF" w:themeColor="background1"/>
                <w:sz w:val="24"/>
                <w:szCs w:val="24"/>
                <w:lang w:val="en-US"/>
              </w:rPr>
            </w:pPr>
            <w:r w:rsidRPr="00A55D11">
              <w:rPr>
                <w:rFonts w:asciiTheme="majorHAnsi" w:eastAsia="Times New Roman" w:hAnsiTheme="majorHAnsi" w:cs="Times New Roman"/>
                <w:b/>
                <w:bCs/>
                <w:color w:val="FFFFFF" w:themeColor="background1"/>
                <w:sz w:val="24"/>
                <w:szCs w:val="24"/>
                <w:lang w:val="az-Latn-AZ"/>
              </w:rPr>
              <w:t>Incomplete Coverage of Compulsory Education</w:t>
            </w:r>
          </w:p>
        </w:tc>
        <w:tc>
          <w:tcPr>
            <w:tcW w:w="6624" w:type="dxa"/>
            <w:shd w:val="clear" w:color="auto" w:fill="C6D9F1" w:themeFill="text2" w:themeFillTint="33"/>
          </w:tcPr>
          <w:p w14:paraId="75A4831D" w14:textId="77777777" w:rsidR="001123C5" w:rsidRPr="00A55D11" w:rsidRDefault="001123C5"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Identify and involve absent children in education; regi</w:t>
            </w:r>
            <w:r w:rsidRPr="00A55D11">
              <w:rPr>
                <w:rFonts w:asciiTheme="majorHAnsi" w:eastAsia="Times New Roman" w:hAnsiTheme="majorHAnsi" w:cs="Times New Roman"/>
                <w:sz w:val="24"/>
                <w:szCs w:val="24"/>
                <w:lang w:val="az-Latn-AZ"/>
              </w:rPr>
              <w:t>ster undocumented children</w:t>
            </w:r>
          </w:p>
          <w:p w14:paraId="41F6FE72" w14:textId="77777777" w:rsidR="001123C5" w:rsidRPr="00A55D11" w:rsidRDefault="001123C5"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Expedite identity documentati</w:t>
            </w:r>
            <w:r w:rsidRPr="00A55D11">
              <w:rPr>
                <w:rFonts w:asciiTheme="majorHAnsi" w:eastAsia="Times New Roman" w:hAnsiTheme="majorHAnsi" w:cs="Times New Roman"/>
                <w:sz w:val="24"/>
                <w:szCs w:val="24"/>
                <w:lang w:val="az-Latn-AZ"/>
              </w:rPr>
              <w:t>on for children in shelters.</w:t>
            </w:r>
            <w:r w:rsidRPr="001123C5">
              <w:rPr>
                <w:rFonts w:asciiTheme="majorHAnsi" w:eastAsia="Times New Roman" w:hAnsiTheme="majorHAnsi" w:cs="Times New Roman"/>
                <w:sz w:val="24"/>
                <w:szCs w:val="24"/>
                <w:lang w:val="az-Latn-AZ"/>
              </w:rPr>
              <w:t xml:space="preserve"> </w:t>
            </w:r>
          </w:p>
          <w:p w14:paraId="3BD6D739" w14:textId="2979D542" w:rsidR="00CE1FA3" w:rsidRPr="00A55D11" w:rsidRDefault="001123C5" w:rsidP="00DE4F2A">
            <w:pPr>
              <w:widowControl w:val="0"/>
              <w:pBdr>
                <w:top w:val="nil"/>
                <w:left w:val="nil"/>
                <w:bottom w:val="nil"/>
                <w:right w:val="nil"/>
                <w:between w:val="nil"/>
              </w:pBdr>
              <w:spacing w:line="276" w:lineRule="auto"/>
              <w:rPr>
                <w:rFonts w:asciiTheme="majorHAnsi" w:hAnsiTheme="majorHAnsi" w:cstheme="majorHAnsi"/>
                <w:sz w:val="24"/>
                <w:szCs w:val="24"/>
                <w:lang w:val="en-US"/>
              </w:rPr>
            </w:pPr>
            <w:r w:rsidRPr="001123C5">
              <w:rPr>
                <w:rFonts w:asciiTheme="majorHAnsi" w:eastAsia="Times New Roman" w:hAnsiTheme="majorHAnsi" w:cs="Times New Roman"/>
                <w:sz w:val="24"/>
                <w:szCs w:val="24"/>
                <w:lang w:val="az-Latn-AZ"/>
              </w:rPr>
              <w:t>- Ensure education access for undocumented children.</w:t>
            </w:r>
          </w:p>
        </w:tc>
      </w:tr>
      <w:tr w:rsidR="001123C5" w:rsidRPr="00A33FAA" w14:paraId="6EFAB4E9" w14:textId="77777777" w:rsidTr="00BF3E9C">
        <w:tc>
          <w:tcPr>
            <w:tcW w:w="2405" w:type="dxa"/>
            <w:shd w:val="clear" w:color="auto" w:fill="4F81BD" w:themeFill="accent1"/>
          </w:tcPr>
          <w:p w14:paraId="21AFDDF2" w14:textId="6B945DBC" w:rsidR="001123C5" w:rsidRPr="00A55D11" w:rsidRDefault="001123C5" w:rsidP="00DE4F2A">
            <w:pPr>
              <w:widowControl w:val="0"/>
              <w:pBdr>
                <w:top w:val="nil"/>
                <w:left w:val="nil"/>
                <w:bottom w:val="nil"/>
                <w:right w:val="nil"/>
                <w:between w:val="nil"/>
              </w:pBdr>
              <w:spacing w:line="276" w:lineRule="auto"/>
              <w:rPr>
                <w:rFonts w:asciiTheme="majorHAnsi" w:hAnsiTheme="majorHAnsi" w:cstheme="majorHAnsi"/>
                <w:color w:val="FFFFFF" w:themeColor="background1"/>
                <w:sz w:val="24"/>
                <w:szCs w:val="24"/>
                <w:lang w:val="en-US"/>
              </w:rPr>
            </w:pPr>
            <w:r w:rsidRPr="00A55D11">
              <w:rPr>
                <w:rFonts w:asciiTheme="majorHAnsi" w:eastAsia="Times New Roman" w:hAnsiTheme="majorHAnsi" w:cs="Times New Roman"/>
                <w:b/>
                <w:bCs/>
                <w:color w:val="FFFFFF" w:themeColor="background1"/>
                <w:sz w:val="24"/>
                <w:szCs w:val="24"/>
                <w:lang w:val="az-Latn-AZ"/>
              </w:rPr>
              <w:t>Lack of Job Opportunities for Adults</w:t>
            </w:r>
          </w:p>
        </w:tc>
        <w:tc>
          <w:tcPr>
            <w:tcW w:w="6624" w:type="dxa"/>
            <w:shd w:val="clear" w:color="auto" w:fill="C6D9F1" w:themeFill="text2" w:themeFillTint="33"/>
          </w:tcPr>
          <w:p w14:paraId="4DA3CF76" w14:textId="77777777" w:rsidR="001123C5" w:rsidRPr="00A55D11" w:rsidRDefault="001123C5"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xml:space="preserve">- Create </w:t>
            </w:r>
            <w:r w:rsidRPr="00A55D11">
              <w:rPr>
                <w:rFonts w:asciiTheme="majorHAnsi" w:eastAsia="Times New Roman" w:hAnsiTheme="majorHAnsi" w:cs="Times New Roman"/>
                <w:sz w:val="24"/>
                <w:szCs w:val="24"/>
                <w:lang w:val="az-Latn-AZ"/>
              </w:rPr>
              <w:t>jobs matching rural skills.</w:t>
            </w:r>
          </w:p>
          <w:p w14:paraId="6FDC6AE6" w14:textId="77777777" w:rsidR="001123C5" w:rsidRPr="00A55D11" w:rsidRDefault="001123C5"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Involve unem</w:t>
            </w:r>
            <w:r w:rsidRPr="00A55D11">
              <w:rPr>
                <w:rFonts w:asciiTheme="majorHAnsi" w:eastAsia="Times New Roman" w:hAnsiTheme="majorHAnsi" w:cs="Times New Roman"/>
                <w:sz w:val="24"/>
                <w:szCs w:val="24"/>
                <w:lang w:val="az-Latn-AZ"/>
              </w:rPr>
              <w:t>ployed persons in training.</w:t>
            </w:r>
          </w:p>
          <w:p w14:paraId="72E24EEC" w14:textId="7ED29649" w:rsidR="001123C5" w:rsidRPr="00A55D11" w:rsidRDefault="001123C5" w:rsidP="00DE4F2A">
            <w:pPr>
              <w:widowControl w:val="0"/>
              <w:pBdr>
                <w:top w:val="nil"/>
                <w:left w:val="nil"/>
                <w:bottom w:val="nil"/>
                <w:right w:val="nil"/>
                <w:between w:val="nil"/>
              </w:pBdr>
              <w:spacing w:line="276" w:lineRule="auto"/>
              <w:rPr>
                <w:rFonts w:asciiTheme="majorHAnsi" w:hAnsiTheme="majorHAnsi" w:cstheme="majorHAnsi"/>
                <w:sz w:val="24"/>
                <w:szCs w:val="24"/>
                <w:lang w:val="en-US"/>
              </w:rPr>
            </w:pPr>
            <w:r w:rsidRPr="001123C5">
              <w:rPr>
                <w:rFonts w:asciiTheme="majorHAnsi" w:eastAsia="Times New Roman" w:hAnsiTheme="majorHAnsi" w:cs="Times New Roman"/>
                <w:sz w:val="24"/>
                <w:szCs w:val="24"/>
                <w:lang w:val="az-Latn-AZ"/>
              </w:rPr>
              <w:t>- Raise awareness about state employment policies.</w:t>
            </w:r>
          </w:p>
        </w:tc>
      </w:tr>
      <w:tr w:rsidR="001123C5" w:rsidRPr="00A33FAA" w14:paraId="175931CC" w14:textId="77777777" w:rsidTr="00BF3E9C">
        <w:tc>
          <w:tcPr>
            <w:tcW w:w="2405" w:type="dxa"/>
            <w:shd w:val="clear" w:color="auto" w:fill="4F81BD" w:themeFill="accent1"/>
          </w:tcPr>
          <w:p w14:paraId="22FB2E2E" w14:textId="430C79FA" w:rsidR="001123C5" w:rsidRPr="00A55D11" w:rsidRDefault="001123C5" w:rsidP="00DE4F2A">
            <w:pPr>
              <w:widowControl w:val="0"/>
              <w:pBdr>
                <w:top w:val="nil"/>
                <w:left w:val="nil"/>
                <w:bottom w:val="nil"/>
                <w:right w:val="nil"/>
                <w:between w:val="nil"/>
              </w:pBdr>
              <w:spacing w:line="276" w:lineRule="auto"/>
              <w:rPr>
                <w:rFonts w:asciiTheme="majorHAnsi" w:hAnsiTheme="majorHAnsi" w:cstheme="majorHAnsi"/>
                <w:color w:val="FFFFFF" w:themeColor="background1"/>
                <w:sz w:val="24"/>
                <w:szCs w:val="24"/>
                <w:lang w:val="en-US"/>
              </w:rPr>
            </w:pPr>
            <w:r w:rsidRPr="00A55D11">
              <w:rPr>
                <w:rFonts w:asciiTheme="majorHAnsi" w:eastAsia="Times New Roman" w:hAnsiTheme="majorHAnsi" w:cs="Times New Roman"/>
                <w:b/>
                <w:bCs/>
                <w:color w:val="FFFFFF" w:themeColor="background1"/>
                <w:sz w:val="24"/>
                <w:szCs w:val="24"/>
                <w:lang w:val="az-Latn-AZ"/>
              </w:rPr>
              <w:t xml:space="preserve">Weakness in Child </w:t>
            </w:r>
            <w:r w:rsidR="000A4DA2">
              <w:rPr>
                <w:rFonts w:asciiTheme="majorHAnsi" w:eastAsia="Times New Roman" w:hAnsiTheme="majorHAnsi" w:cs="Times New Roman"/>
                <w:b/>
                <w:bCs/>
                <w:color w:val="FFFFFF" w:themeColor="background1"/>
                <w:sz w:val="24"/>
                <w:szCs w:val="24"/>
                <w:lang w:val="az-Latn-AZ"/>
              </w:rPr>
              <w:t>Labour</w:t>
            </w:r>
            <w:r w:rsidRPr="00A55D11">
              <w:rPr>
                <w:rFonts w:asciiTheme="majorHAnsi" w:eastAsia="Times New Roman" w:hAnsiTheme="majorHAnsi" w:cs="Times New Roman"/>
                <w:b/>
                <w:bCs/>
                <w:color w:val="FFFFFF" w:themeColor="background1"/>
                <w:sz w:val="24"/>
                <w:szCs w:val="24"/>
                <w:lang w:val="az-Latn-AZ"/>
              </w:rPr>
              <w:t xml:space="preserve"> Prevention Education</w:t>
            </w:r>
          </w:p>
        </w:tc>
        <w:tc>
          <w:tcPr>
            <w:tcW w:w="6624" w:type="dxa"/>
            <w:shd w:val="clear" w:color="auto" w:fill="C6D9F1" w:themeFill="text2" w:themeFillTint="33"/>
          </w:tcPr>
          <w:p w14:paraId="5C8EE7F5" w14:textId="77777777" w:rsidR="001123C5" w:rsidRPr="00A55D11" w:rsidRDefault="001123C5"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Hold inform</w:t>
            </w:r>
            <w:r w:rsidRPr="00A55D11">
              <w:rPr>
                <w:rFonts w:asciiTheme="majorHAnsi" w:eastAsia="Times New Roman" w:hAnsiTheme="majorHAnsi" w:cs="Times New Roman"/>
                <w:sz w:val="24"/>
                <w:szCs w:val="24"/>
                <w:lang w:val="az-Latn-AZ"/>
              </w:rPr>
              <w:t>ation sessions for students.</w:t>
            </w:r>
            <w:r w:rsidRPr="001123C5">
              <w:rPr>
                <w:rFonts w:asciiTheme="majorHAnsi" w:eastAsia="Times New Roman" w:hAnsiTheme="majorHAnsi" w:cs="Times New Roman"/>
                <w:sz w:val="24"/>
                <w:szCs w:val="24"/>
                <w:lang w:val="az-Latn-AZ"/>
              </w:rPr>
              <w:t xml:space="preserve"> </w:t>
            </w:r>
          </w:p>
          <w:p w14:paraId="50D4EB67" w14:textId="77777777" w:rsidR="001123C5" w:rsidRPr="00A55D11" w:rsidRDefault="001123C5"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Prepare and distrib</w:t>
            </w:r>
            <w:r w:rsidRPr="00A55D11">
              <w:rPr>
                <w:rFonts w:asciiTheme="majorHAnsi" w:eastAsia="Times New Roman" w:hAnsiTheme="majorHAnsi" w:cs="Times New Roman"/>
                <w:sz w:val="24"/>
                <w:szCs w:val="24"/>
                <w:lang w:val="az-Latn-AZ"/>
              </w:rPr>
              <w:t>ute informational booklets.</w:t>
            </w:r>
          </w:p>
          <w:p w14:paraId="192764F8" w14:textId="146D6194" w:rsidR="001123C5" w:rsidRPr="00A55D11" w:rsidRDefault="001123C5" w:rsidP="00DE4F2A">
            <w:pPr>
              <w:widowControl w:val="0"/>
              <w:pBdr>
                <w:top w:val="nil"/>
                <w:left w:val="nil"/>
                <w:bottom w:val="nil"/>
                <w:right w:val="nil"/>
                <w:between w:val="nil"/>
              </w:pBdr>
              <w:spacing w:line="276" w:lineRule="auto"/>
              <w:rPr>
                <w:rFonts w:asciiTheme="majorHAnsi" w:hAnsiTheme="majorHAnsi" w:cstheme="majorHAnsi"/>
                <w:sz w:val="24"/>
                <w:szCs w:val="24"/>
                <w:lang w:val="en-US"/>
              </w:rPr>
            </w:pPr>
            <w:r w:rsidRPr="001123C5">
              <w:rPr>
                <w:rFonts w:asciiTheme="majorHAnsi" w:eastAsia="Times New Roman" w:hAnsiTheme="majorHAnsi" w:cs="Times New Roman"/>
                <w:sz w:val="24"/>
                <w:szCs w:val="24"/>
                <w:lang w:val="az-Latn-AZ"/>
              </w:rPr>
              <w:t xml:space="preserve">- Educate employers on penal measures related to child </w:t>
            </w:r>
            <w:r w:rsidR="000A4DA2">
              <w:rPr>
                <w:rFonts w:asciiTheme="majorHAnsi" w:eastAsia="Times New Roman" w:hAnsiTheme="majorHAnsi" w:cs="Times New Roman"/>
                <w:sz w:val="24"/>
                <w:szCs w:val="24"/>
                <w:lang w:val="az-Latn-AZ"/>
              </w:rPr>
              <w:t>labour</w:t>
            </w:r>
            <w:r w:rsidRPr="001123C5">
              <w:rPr>
                <w:rFonts w:asciiTheme="majorHAnsi" w:eastAsia="Times New Roman" w:hAnsiTheme="majorHAnsi" w:cs="Times New Roman"/>
                <w:sz w:val="24"/>
                <w:szCs w:val="24"/>
                <w:lang w:val="az-Latn-AZ"/>
              </w:rPr>
              <w:t>.</w:t>
            </w:r>
          </w:p>
        </w:tc>
      </w:tr>
      <w:tr w:rsidR="00CE1FA3" w:rsidRPr="00A33FAA" w14:paraId="36E03410" w14:textId="77777777" w:rsidTr="00BF3E9C">
        <w:tc>
          <w:tcPr>
            <w:tcW w:w="2405" w:type="dxa"/>
            <w:shd w:val="clear" w:color="auto" w:fill="4F81BD" w:themeFill="accent1"/>
          </w:tcPr>
          <w:p w14:paraId="53D81F52" w14:textId="7F056E33" w:rsidR="00CE1FA3" w:rsidRPr="00A55D11" w:rsidRDefault="004C7101" w:rsidP="00DE4F2A">
            <w:pPr>
              <w:widowControl w:val="0"/>
              <w:pBdr>
                <w:top w:val="nil"/>
                <w:left w:val="nil"/>
                <w:bottom w:val="nil"/>
                <w:right w:val="nil"/>
                <w:between w:val="nil"/>
              </w:pBdr>
              <w:spacing w:line="276" w:lineRule="auto"/>
              <w:rPr>
                <w:rFonts w:asciiTheme="majorHAnsi" w:hAnsiTheme="majorHAnsi" w:cstheme="majorHAnsi"/>
                <w:color w:val="FFFFFF" w:themeColor="background1"/>
                <w:sz w:val="24"/>
                <w:szCs w:val="24"/>
                <w:lang w:val="en-US"/>
              </w:rPr>
            </w:pPr>
            <w:r w:rsidRPr="00A55D11">
              <w:rPr>
                <w:rFonts w:asciiTheme="majorHAnsi" w:eastAsia="Times New Roman" w:hAnsiTheme="majorHAnsi" w:cs="Times New Roman"/>
                <w:b/>
                <w:bCs/>
                <w:color w:val="FFFFFF" w:themeColor="background1"/>
                <w:sz w:val="24"/>
                <w:szCs w:val="24"/>
                <w:lang w:val="az-Latn-AZ"/>
              </w:rPr>
              <w:t>Gaps in Coordination of State Bodies</w:t>
            </w:r>
          </w:p>
        </w:tc>
        <w:tc>
          <w:tcPr>
            <w:tcW w:w="6624" w:type="dxa"/>
            <w:shd w:val="clear" w:color="auto" w:fill="C6D9F1" w:themeFill="text2" w:themeFillTint="33"/>
          </w:tcPr>
          <w:p w14:paraId="45B7FC06" w14:textId="77777777"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Ensure effective coordinatio</w:t>
            </w:r>
            <w:r w:rsidRPr="00A55D11">
              <w:rPr>
                <w:rFonts w:asciiTheme="majorHAnsi" w:eastAsia="Times New Roman" w:hAnsiTheme="majorHAnsi" w:cs="Times New Roman"/>
                <w:sz w:val="24"/>
                <w:szCs w:val="24"/>
                <w:lang w:val="az-Latn-AZ"/>
              </w:rPr>
              <w:t>n among state institutions.</w:t>
            </w:r>
          </w:p>
          <w:p w14:paraId="56702779" w14:textId="50CDBDDB"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Empower coordinating bodies to investig</w:t>
            </w:r>
            <w:r w:rsidRPr="00A55D11">
              <w:rPr>
                <w:rFonts w:asciiTheme="majorHAnsi" w:eastAsia="Times New Roman" w:hAnsiTheme="majorHAnsi" w:cs="Times New Roman"/>
                <w:sz w:val="24"/>
                <w:szCs w:val="24"/>
                <w:lang w:val="az-Latn-AZ"/>
              </w:rPr>
              <w:t xml:space="preserve">ate and combat child </w:t>
            </w:r>
            <w:r w:rsidR="000A4DA2">
              <w:rPr>
                <w:rFonts w:asciiTheme="majorHAnsi" w:eastAsia="Times New Roman" w:hAnsiTheme="majorHAnsi" w:cs="Times New Roman"/>
                <w:sz w:val="24"/>
                <w:szCs w:val="24"/>
                <w:lang w:val="az-Latn-AZ"/>
              </w:rPr>
              <w:t>labour</w:t>
            </w:r>
            <w:r w:rsidRPr="00A55D11">
              <w:rPr>
                <w:rFonts w:asciiTheme="majorHAnsi" w:eastAsia="Times New Roman" w:hAnsiTheme="majorHAnsi" w:cs="Times New Roman"/>
                <w:sz w:val="24"/>
                <w:szCs w:val="24"/>
                <w:lang w:val="az-Latn-AZ"/>
              </w:rPr>
              <w:t>.</w:t>
            </w:r>
          </w:p>
          <w:p w14:paraId="2536802E" w14:textId="573990AD" w:rsidR="00CE1FA3" w:rsidRPr="00A55D11" w:rsidRDefault="004C7101" w:rsidP="00DE4F2A">
            <w:pPr>
              <w:widowControl w:val="0"/>
              <w:pBdr>
                <w:top w:val="nil"/>
                <w:left w:val="nil"/>
                <w:bottom w:val="nil"/>
                <w:right w:val="nil"/>
                <w:between w:val="nil"/>
              </w:pBdr>
              <w:spacing w:line="276" w:lineRule="auto"/>
              <w:rPr>
                <w:rFonts w:asciiTheme="majorHAnsi" w:hAnsiTheme="majorHAnsi" w:cstheme="majorHAnsi"/>
                <w:sz w:val="24"/>
                <w:szCs w:val="24"/>
                <w:lang w:val="en-US"/>
              </w:rPr>
            </w:pPr>
            <w:r w:rsidRPr="001123C5">
              <w:rPr>
                <w:rFonts w:asciiTheme="majorHAnsi" w:eastAsia="Times New Roman" w:hAnsiTheme="majorHAnsi" w:cs="Times New Roman"/>
                <w:sz w:val="24"/>
                <w:szCs w:val="24"/>
                <w:lang w:val="az-Latn-AZ"/>
              </w:rPr>
              <w:t>- Increase referral coordination between ministries.</w:t>
            </w:r>
          </w:p>
        </w:tc>
      </w:tr>
      <w:tr w:rsidR="004C7101" w:rsidRPr="00A33FAA" w14:paraId="75E7BFF7" w14:textId="77777777" w:rsidTr="00BF3E9C">
        <w:tc>
          <w:tcPr>
            <w:tcW w:w="2405" w:type="dxa"/>
            <w:shd w:val="clear" w:color="auto" w:fill="4F81BD" w:themeFill="accent1"/>
          </w:tcPr>
          <w:p w14:paraId="523A0B00" w14:textId="1A054BCB" w:rsidR="004C7101" w:rsidRPr="00A55D11" w:rsidRDefault="004C7101" w:rsidP="00DE4F2A">
            <w:pPr>
              <w:widowControl w:val="0"/>
              <w:pBdr>
                <w:top w:val="nil"/>
                <w:left w:val="nil"/>
                <w:bottom w:val="nil"/>
                <w:right w:val="nil"/>
                <w:between w:val="nil"/>
              </w:pBdr>
              <w:spacing w:line="276" w:lineRule="auto"/>
              <w:rPr>
                <w:rFonts w:asciiTheme="majorHAnsi" w:hAnsiTheme="majorHAnsi" w:cstheme="majorHAnsi"/>
                <w:color w:val="FFFFFF" w:themeColor="background1"/>
                <w:sz w:val="24"/>
                <w:szCs w:val="24"/>
                <w:lang w:val="en-US"/>
              </w:rPr>
            </w:pPr>
            <w:r w:rsidRPr="00A55D11">
              <w:rPr>
                <w:rFonts w:asciiTheme="majorHAnsi" w:eastAsia="Times New Roman" w:hAnsiTheme="majorHAnsi" w:cs="Times New Roman"/>
                <w:b/>
                <w:bCs/>
                <w:color w:val="FFFFFF" w:themeColor="background1"/>
                <w:sz w:val="24"/>
                <w:szCs w:val="24"/>
                <w:lang w:val="az-Latn-AZ"/>
              </w:rPr>
              <w:t xml:space="preserve">Detection of Children in Forced </w:t>
            </w:r>
            <w:r w:rsidR="000A4DA2">
              <w:rPr>
                <w:rFonts w:asciiTheme="majorHAnsi" w:eastAsia="Times New Roman" w:hAnsiTheme="majorHAnsi" w:cs="Times New Roman"/>
                <w:b/>
                <w:bCs/>
                <w:color w:val="FFFFFF" w:themeColor="background1"/>
                <w:sz w:val="24"/>
                <w:szCs w:val="24"/>
                <w:lang w:val="az-Latn-AZ"/>
              </w:rPr>
              <w:t>Labour</w:t>
            </w:r>
          </w:p>
        </w:tc>
        <w:tc>
          <w:tcPr>
            <w:tcW w:w="6624" w:type="dxa"/>
            <w:shd w:val="clear" w:color="auto" w:fill="C6D9F1" w:themeFill="text2" w:themeFillTint="33"/>
          </w:tcPr>
          <w:p w14:paraId="0DE97950" w14:textId="2AF4CCFC"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xml:space="preserve">- Strengthen control over </w:t>
            </w:r>
            <w:r w:rsidR="000A4DA2">
              <w:rPr>
                <w:rFonts w:asciiTheme="majorHAnsi" w:eastAsia="Times New Roman" w:hAnsiTheme="majorHAnsi" w:cs="Times New Roman"/>
                <w:sz w:val="24"/>
                <w:szCs w:val="24"/>
                <w:lang w:val="az-Latn-AZ"/>
              </w:rPr>
              <w:t>labour</w:t>
            </w:r>
            <w:r w:rsidRPr="00A55D11">
              <w:rPr>
                <w:rFonts w:asciiTheme="majorHAnsi" w:eastAsia="Times New Roman" w:hAnsiTheme="majorHAnsi" w:cs="Times New Roman"/>
                <w:sz w:val="24"/>
                <w:szCs w:val="24"/>
                <w:lang w:val="az-Latn-AZ"/>
              </w:rPr>
              <w:t xml:space="preserve"> legislation.</w:t>
            </w:r>
          </w:p>
          <w:p w14:paraId="7B6C8EA4" w14:textId="77777777"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Conduct periodic monitoring</w:t>
            </w:r>
          </w:p>
          <w:p w14:paraId="41064DD6" w14:textId="2771EA17"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xml:space="preserve">- Take legal action against those involving children in forced </w:t>
            </w:r>
            <w:r w:rsidR="000A4DA2">
              <w:rPr>
                <w:rFonts w:asciiTheme="majorHAnsi" w:eastAsia="Times New Roman" w:hAnsiTheme="majorHAnsi" w:cs="Times New Roman"/>
                <w:sz w:val="24"/>
                <w:szCs w:val="24"/>
                <w:lang w:val="az-Latn-AZ"/>
              </w:rPr>
              <w:t>labour</w:t>
            </w:r>
            <w:r w:rsidRPr="00A55D11">
              <w:rPr>
                <w:rFonts w:asciiTheme="majorHAnsi" w:eastAsia="Times New Roman" w:hAnsiTheme="majorHAnsi" w:cs="Times New Roman"/>
                <w:sz w:val="24"/>
                <w:szCs w:val="24"/>
                <w:lang w:val="az-Latn-AZ"/>
              </w:rPr>
              <w:t>.</w:t>
            </w:r>
          </w:p>
          <w:p w14:paraId="7A00B78B" w14:textId="7EA69D71"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xml:space="preserve">- Screen for forced </w:t>
            </w:r>
            <w:r w:rsidR="000A4DA2">
              <w:rPr>
                <w:rFonts w:asciiTheme="majorHAnsi" w:eastAsia="Times New Roman" w:hAnsiTheme="majorHAnsi" w:cs="Times New Roman"/>
                <w:sz w:val="24"/>
                <w:szCs w:val="24"/>
                <w:lang w:val="az-Latn-AZ"/>
              </w:rPr>
              <w:t>labour</w:t>
            </w:r>
            <w:r w:rsidRPr="001123C5">
              <w:rPr>
                <w:rFonts w:asciiTheme="majorHAnsi" w:eastAsia="Times New Roman" w:hAnsiTheme="majorHAnsi" w:cs="Times New Roman"/>
                <w:sz w:val="24"/>
                <w:szCs w:val="24"/>
                <w:lang w:val="az-Latn-AZ"/>
              </w:rPr>
              <w:t xml:space="preserve"> indicators in child begging.</w:t>
            </w:r>
          </w:p>
          <w:p w14:paraId="58C60108" w14:textId="77777777"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Increase law enforcement investigations outside Baku.</w:t>
            </w:r>
          </w:p>
          <w:p w14:paraId="17C4D9E4" w14:textId="5750FB50"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Ensure referral to social services to prevent recurrence.</w:t>
            </w:r>
          </w:p>
        </w:tc>
      </w:tr>
      <w:tr w:rsidR="004C7101" w:rsidRPr="00A33FAA" w14:paraId="46767E43" w14:textId="77777777" w:rsidTr="00BF3E9C">
        <w:tc>
          <w:tcPr>
            <w:tcW w:w="2405" w:type="dxa"/>
            <w:shd w:val="clear" w:color="auto" w:fill="4F81BD" w:themeFill="accent1"/>
          </w:tcPr>
          <w:p w14:paraId="56BC5327" w14:textId="07B034CF" w:rsidR="004C7101" w:rsidRPr="00A55D11" w:rsidRDefault="004C7101" w:rsidP="00DE4F2A">
            <w:pPr>
              <w:widowControl w:val="0"/>
              <w:pBdr>
                <w:top w:val="nil"/>
                <w:left w:val="nil"/>
                <w:bottom w:val="nil"/>
                <w:right w:val="nil"/>
                <w:between w:val="nil"/>
              </w:pBdr>
              <w:spacing w:line="276" w:lineRule="auto"/>
              <w:rPr>
                <w:rFonts w:asciiTheme="majorHAnsi" w:hAnsiTheme="majorHAnsi" w:cstheme="majorHAnsi"/>
                <w:color w:val="FFFFFF" w:themeColor="background1"/>
                <w:sz w:val="24"/>
                <w:szCs w:val="24"/>
                <w:lang w:val="en-US"/>
              </w:rPr>
            </w:pPr>
            <w:r w:rsidRPr="00A55D11">
              <w:rPr>
                <w:rFonts w:asciiTheme="majorHAnsi" w:eastAsia="Times New Roman" w:hAnsiTheme="majorHAnsi" w:cs="Times New Roman"/>
                <w:b/>
                <w:bCs/>
                <w:color w:val="FFFFFF" w:themeColor="background1"/>
                <w:sz w:val="24"/>
                <w:szCs w:val="24"/>
                <w:lang w:val="az-Latn-AZ"/>
              </w:rPr>
              <w:t>Enforcement Challenges</w:t>
            </w:r>
          </w:p>
        </w:tc>
        <w:tc>
          <w:tcPr>
            <w:tcW w:w="6624" w:type="dxa"/>
            <w:shd w:val="clear" w:color="auto" w:fill="C6D9F1" w:themeFill="text2" w:themeFillTint="33"/>
          </w:tcPr>
          <w:p w14:paraId="23F58438" w14:textId="7D331B75"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Resume routine, targeted, and un</w:t>
            </w:r>
            <w:r w:rsidRPr="00A55D11">
              <w:rPr>
                <w:rFonts w:asciiTheme="majorHAnsi" w:eastAsia="Times New Roman" w:hAnsiTheme="majorHAnsi" w:cs="Times New Roman"/>
                <w:sz w:val="24"/>
                <w:szCs w:val="24"/>
                <w:lang w:val="az-Latn-AZ"/>
              </w:rPr>
              <w:t xml:space="preserve">announced </w:t>
            </w:r>
            <w:r w:rsidR="000A4DA2">
              <w:rPr>
                <w:rFonts w:asciiTheme="majorHAnsi" w:eastAsia="Times New Roman" w:hAnsiTheme="majorHAnsi" w:cs="Times New Roman"/>
                <w:sz w:val="24"/>
                <w:szCs w:val="24"/>
                <w:lang w:val="az-Latn-AZ"/>
              </w:rPr>
              <w:t>labour</w:t>
            </w:r>
            <w:r w:rsidRPr="00A55D11">
              <w:rPr>
                <w:rFonts w:asciiTheme="majorHAnsi" w:eastAsia="Times New Roman" w:hAnsiTheme="majorHAnsi" w:cs="Times New Roman"/>
                <w:sz w:val="24"/>
                <w:szCs w:val="24"/>
                <w:lang w:val="az-Latn-AZ"/>
              </w:rPr>
              <w:t xml:space="preserve"> inspections.</w:t>
            </w:r>
            <w:r w:rsidRPr="001123C5">
              <w:rPr>
                <w:rFonts w:asciiTheme="majorHAnsi" w:eastAsia="Times New Roman" w:hAnsiTheme="majorHAnsi" w:cs="Times New Roman"/>
                <w:sz w:val="24"/>
                <w:szCs w:val="24"/>
                <w:lang w:val="az-Latn-AZ"/>
              </w:rPr>
              <w:t xml:space="preserve"> </w:t>
            </w:r>
          </w:p>
          <w:p w14:paraId="11CED2B7" w14:textId="2C251991" w:rsidR="004C7101" w:rsidRPr="00A55D11" w:rsidRDefault="004C7101" w:rsidP="00DE4F2A">
            <w:pPr>
              <w:widowControl w:val="0"/>
              <w:pBdr>
                <w:top w:val="nil"/>
                <w:left w:val="nil"/>
                <w:bottom w:val="nil"/>
                <w:right w:val="nil"/>
                <w:between w:val="nil"/>
              </w:pBdr>
              <w:spacing w:line="276" w:lineRule="auto"/>
              <w:rPr>
                <w:rFonts w:asciiTheme="majorHAnsi" w:hAnsiTheme="majorHAnsi" w:cstheme="majorHAnsi"/>
                <w:sz w:val="24"/>
                <w:szCs w:val="24"/>
                <w:lang w:val="en-US"/>
              </w:rPr>
            </w:pPr>
            <w:r w:rsidRPr="001123C5">
              <w:rPr>
                <w:rFonts w:asciiTheme="majorHAnsi" w:eastAsia="Times New Roman" w:hAnsiTheme="majorHAnsi" w:cs="Times New Roman"/>
                <w:sz w:val="24"/>
                <w:szCs w:val="24"/>
                <w:lang w:val="az-Latn-AZ"/>
              </w:rPr>
              <w:t xml:space="preserve">- Increase the number of </w:t>
            </w:r>
            <w:r w:rsidR="000A4DA2">
              <w:rPr>
                <w:rFonts w:asciiTheme="majorHAnsi" w:eastAsia="Times New Roman" w:hAnsiTheme="majorHAnsi" w:cs="Times New Roman"/>
                <w:sz w:val="24"/>
                <w:szCs w:val="24"/>
                <w:lang w:val="az-Latn-AZ"/>
              </w:rPr>
              <w:t>labour</w:t>
            </w:r>
            <w:r w:rsidRPr="001123C5">
              <w:rPr>
                <w:rFonts w:asciiTheme="majorHAnsi" w:eastAsia="Times New Roman" w:hAnsiTheme="majorHAnsi" w:cs="Times New Roman"/>
                <w:sz w:val="24"/>
                <w:szCs w:val="24"/>
                <w:lang w:val="az-Latn-AZ"/>
              </w:rPr>
              <w:t xml:space="preserve"> inspectors.</w:t>
            </w:r>
          </w:p>
        </w:tc>
      </w:tr>
      <w:tr w:rsidR="004C7101" w:rsidRPr="00A33FAA" w14:paraId="07FC9C57" w14:textId="77777777" w:rsidTr="00BF3E9C">
        <w:tc>
          <w:tcPr>
            <w:tcW w:w="2405" w:type="dxa"/>
            <w:shd w:val="clear" w:color="auto" w:fill="4F81BD" w:themeFill="accent1"/>
          </w:tcPr>
          <w:p w14:paraId="4AD6AAA1" w14:textId="21BA8C23" w:rsidR="004C7101" w:rsidRPr="00A55D11" w:rsidRDefault="004C7101" w:rsidP="00DE4F2A">
            <w:pPr>
              <w:widowControl w:val="0"/>
              <w:pBdr>
                <w:top w:val="nil"/>
                <w:left w:val="nil"/>
                <w:bottom w:val="nil"/>
                <w:right w:val="nil"/>
                <w:between w:val="nil"/>
              </w:pBdr>
              <w:spacing w:line="276" w:lineRule="auto"/>
              <w:rPr>
                <w:rFonts w:asciiTheme="majorHAnsi" w:hAnsiTheme="majorHAnsi" w:cstheme="majorHAnsi"/>
                <w:color w:val="FFFFFF" w:themeColor="background1"/>
                <w:sz w:val="24"/>
                <w:szCs w:val="24"/>
                <w:lang w:val="en-US"/>
              </w:rPr>
            </w:pPr>
            <w:r w:rsidRPr="00A55D11">
              <w:rPr>
                <w:rFonts w:asciiTheme="majorHAnsi" w:eastAsia="Times New Roman" w:hAnsiTheme="majorHAnsi" w:cs="Times New Roman"/>
                <w:b/>
                <w:bCs/>
                <w:color w:val="FFFFFF" w:themeColor="background1"/>
                <w:sz w:val="24"/>
                <w:szCs w:val="24"/>
                <w:lang w:val="az-Latn-AZ"/>
              </w:rPr>
              <w:t>Government Policy Gaps</w:t>
            </w:r>
          </w:p>
        </w:tc>
        <w:tc>
          <w:tcPr>
            <w:tcW w:w="6624" w:type="dxa"/>
            <w:shd w:val="clear" w:color="auto" w:fill="C6D9F1" w:themeFill="text2" w:themeFillTint="33"/>
          </w:tcPr>
          <w:p w14:paraId="61C91B99" w14:textId="49B73BB9"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xml:space="preserve">- Adopt policies addressing </w:t>
            </w:r>
            <w:r w:rsidRPr="00A55D11">
              <w:rPr>
                <w:rFonts w:asciiTheme="majorHAnsi" w:eastAsia="Times New Roman" w:hAnsiTheme="majorHAnsi" w:cs="Times New Roman"/>
                <w:sz w:val="24"/>
                <w:szCs w:val="24"/>
                <w:lang w:val="az-Latn-AZ"/>
              </w:rPr>
              <w:t xml:space="preserve">worst forms of child </w:t>
            </w:r>
            <w:r w:rsidR="000A4DA2">
              <w:rPr>
                <w:rFonts w:asciiTheme="majorHAnsi" w:eastAsia="Times New Roman" w:hAnsiTheme="majorHAnsi" w:cs="Times New Roman"/>
                <w:sz w:val="24"/>
                <w:szCs w:val="24"/>
                <w:lang w:val="az-Latn-AZ"/>
              </w:rPr>
              <w:t>labour</w:t>
            </w:r>
            <w:r w:rsidRPr="00A55D11">
              <w:rPr>
                <w:rFonts w:asciiTheme="majorHAnsi" w:eastAsia="Times New Roman" w:hAnsiTheme="majorHAnsi" w:cs="Times New Roman"/>
                <w:sz w:val="24"/>
                <w:szCs w:val="24"/>
                <w:lang w:val="az-Latn-AZ"/>
              </w:rPr>
              <w:t>.</w:t>
            </w:r>
          </w:p>
          <w:p w14:paraId="285CB79C" w14:textId="2BF32D8F" w:rsidR="004C7101" w:rsidRPr="00A55D11" w:rsidRDefault="004C7101" w:rsidP="00DE4F2A">
            <w:pPr>
              <w:widowControl w:val="0"/>
              <w:pBdr>
                <w:top w:val="nil"/>
                <w:left w:val="nil"/>
                <w:bottom w:val="nil"/>
                <w:right w:val="nil"/>
                <w:between w:val="nil"/>
              </w:pBdr>
              <w:spacing w:line="276" w:lineRule="auto"/>
              <w:rPr>
                <w:rFonts w:asciiTheme="majorHAnsi" w:hAnsiTheme="majorHAnsi" w:cstheme="majorHAnsi"/>
                <w:sz w:val="24"/>
                <w:szCs w:val="24"/>
                <w:lang w:val="en-US"/>
              </w:rPr>
            </w:pPr>
            <w:r w:rsidRPr="001123C5">
              <w:rPr>
                <w:rFonts w:asciiTheme="majorHAnsi" w:eastAsia="Times New Roman" w:hAnsiTheme="majorHAnsi" w:cs="Times New Roman"/>
                <w:sz w:val="24"/>
                <w:szCs w:val="24"/>
                <w:lang w:val="az-Latn-AZ"/>
              </w:rPr>
              <w:t xml:space="preserve">- Revise policies on priority crops to prevent child </w:t>
            </w:r>
            <w:r w:rsidR="000A4DA2">
              <w:rPr>
                <w:rFonts w:asciiTheme="majorHAnsi" w:eastAsia="Times New Roman" w:hAnsiTheme="majorHAnsi" w:cs="Times New Roman"/>
                <w:sz w:val="24"/>
                <w:szCs w:val="24"/>
                <w:lang w:val="az-Latn-AZ"/>
              </w:rPr>
              <w:t>labour</w:t>
            </w:r>
            <w:r w:rsidRPr="001123C5">
              <w:rPr>
                <w:rFonts w:asciiTheme="majorHAnsi" w:eastAsia="Times New Roman" w:hAnsiTheme="majorHAnsi" w:cs="Times New Roman"/>
                <w:sz w:val="24"/>
                <w:szCs w:val="24"/>
                <w:lang w:val="az-Latn-AZ"/>
              </w:rPr>
              <w:t xml:space="preserve"> in agriculture.</w:t>
            </w:r>
          </w:p>
        </w:tc>
      </w:tr>
      <w:tr w:rsidR="004C7101" w:rsidRPr="00A33FAA" w14:paraId="56BADB08" w14:textId="77777777" w:rsidTr="00BF3E9C">
        <w:tc>
          <w:tcPr>
            <w:tcW w:w="2405" w:type="dxa"/>
            <w:shd w:val="clear" w:color="auto" w:fill="4F81BD" w:themeFill="accent1"/>
          </w:tcPr>
          <w:p w14:paraId="01065FB8" w14:textId="544D8CE1" w:rsidR="004C7101" w:rsidRPr="00A55D11" w:rsidRDefault="004C7101" w:rsidP="00DE4F2A">
            <w:pPr>
              <w:widowControl w:val="0"/>
              <w:pBdr>
                <w:top w:val="nil"/>
                <w:left w:val="nil"/>
                <w:bottom w:val="nil"/>
                <w:right w:val="nil"/>
                <w:between w:val="nil"/>
              </w:pBdr>
              <w:spacing w:line="276" w:lineRule="auto"/>
              <w:rPr>
                <w:rFonts w:asciiTheme="majorHAnsi" w:hAnsiTheme="majorHAnsi" w:cstheme="majorHAnsi"/>
                <w:color w:val="FFFFFF" w:themeColor="background1"/>
                <w:sz w:val="24"/>
                <w:szCs w:val="24"/>
                <w:lang w:val="en-US"/>
              </w:rPr>
            </w:pPr>
            <w:r w:rsidRPr="00A55D11">
              <w:rPr>
                <w:rFonts w:asciiTheme="majorHAnsi" w:eastAsia="Times New Roman" w:hAnsiTheme="majorHAnsi" w:cs="Times New Roman"/>
                <w:b/>
                <w:bCs/>
                <w:color w:val="FFFFFF" w:themeColor="background1"/>
                <w:sz w:val="24"/>
                <w:szCs w:val="24"/>
                <w:lang w:val="az-Latn-AZ"/>
              </w:rPr>
              <w:t>Social Program Shortcomings</w:t>
            </w:r>
          </w:p>
        </w:tc>
        <w:tc>
          <w:tcPr>
            <w:tcW w:w="6624" w:type="dxa"/>
            <w:shd w:val="clear" w:color="auto" w:fill="C6D9F1" w:themeFill="text2" w:themeFillTint="33"/>
          </w:tcPr>
          <w:p w14:paraId="17CC7B5A" w14:textId="26370643"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xml:space="preserve">- Collect and </w:t>
            </w:r>
            <w:r w:rsidRPr="00A55D11">
              <w:rPr>
                <w:rFonts w:asciiTheme="majorHAnsi" w:eastAsia="Times New Roman" w:hAnsiTheme="majorHAnsi" w:cs="Times New Roman"/>
                <w:sz w:val="24"/>
                <w:szCs w:val="24"/>
                <w:lang w:val="az-Latn-AZ"/>
              </w:rPr>
              <w:t xml:space="preserve">publish data on child </w:t>
            </w:r>
            <w:r w:rsidR="000A4DA2">
              <w:rPr>
                <w:rFonts w:asciiTheme="majorHAnsi" w:eastAsia="Times New Roman" w:hAnsiTheme="majorHAnsi" w:cs="Times New Roman"/>
                <w:sz w:val="24"/>
                <w:szCs w:val="24"/>
                <w:lang w:val="az-Latn-AZ"/>
              </w:rPr>
              <w:t>labour</w:t>
            </w:r>
            <w:r w:rsidRPr="00A55D11">
              <w:rPr>
                <w:rFonts w:asciiTheme="majorHAnsi" w:eastAsia="Times New Roman" w:hAnsiTheme="majorHAnsi" w:cs="Times New Roman"/>
                <w:sz w:val="24"/>
                <w:szCs w:val="24"/>
                <w:lang w:val="az-Latn-AZ"/>
              </w:rPr>
              <w:t>.</w:t>
            </w:r>
            <w:r w:rsidRPr="001123C5">
              <w:rPr>
                <w:rFonts w:asciiTheme="majorHAnsi" w:eastAsia="Times New Roman" w:hAnsiTheme="majorHAnsi" w:cs="Times New Roman"/>
                <w:sz w:val="24"/>
                <w:szCs w:val="24"/>
                <w:lang w:val="az-Latn-AZ"/>
              </w:rPr>
              <w:t xml:space="preserve"> </w:t>
            </w:r>
          </w:p>
          <w:p w14:paraId="3B59318C" w14:textId="77777777"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Ensure education access for marginal</w:t>
            </w:r>
            <w:r w:rsidRPr="00A55D11">
              <w:rPr>
                <w:rFonts w:asciiTheme="majorHAnsi" w:eastAsia="Times New Roman" w:hAnsiTheme="majorHAnsi" w:cs="Times New Roman"/>
                <w:sz w:val="24"/>
                <w:szCs w:val="24"/>
                <w:lang w:val="az-Latn-AZ"/>
              </w:rPr>
              <w:t>ized and disabled children.</w:t>
            </w:r>
          </w:p>
          <w:p w14:paraId="47D35262" w14:textId="77777777" w:rsidR="004C7101" w:rsidRPr="00A55D11" w:rsidRDefault="004C7101" w:rsidP="00DE4F2A">
            <w:pPr>
              <w:widowControl w:val="0"/>
              <w:pBdr>
                <w:top w:val="nil"/>
                <w:left w:val="nil"/>
                <w:bottom w:val="nil"/>
                <w:right w:val="nil"/>
                <w:between w:val="nil"/>
              </w:pBdr>
              <w:spacing w:line="276" w:lineRule="auto"/>
              <w:rPr>
                <w:rFonts w:asciiTheme="majorHAnsi" w:eastAsia="Times New Roman" w:hAnsiTheme="majorHAnsi" w:cs="Times New Roman"/>
                <w:sz w:val="24"/>
                <w:szCs w:val="24"/>
                <w:lang w:val="az-Latn-AZ"/>
              </w:rPr>
            </w:pPr>
            <w:r w:rsidRPr="001123C5">
              <w:rPr>
                <w:rFonts w:asciiTheme="majorHAnsi" w:eastAsia="Times New Roman" w:hAnsiTheme="majorHAnsi" w:cs="Times New Roman"/>
                <w:sz w:val="24"/>
                <w:szCs w:val="24"/>
                <w:lang w:val="az-Latn-AZ"/>
              </w:rPr>
              <w:t>- Publish</w:t>
            </w:r>
            <w:r w:rsidRPr="00A55D11">
              <w:rPr>
                <w:rFonts w:asciiTheme="majorHAnsi" w:eastAsia="Times New Roman" w:hAnsiTheme="majorHAnsi" w:cs="Times New Roman"/>
                <w:sz w:val="24"/>
                <w:szCs w:val="24"/>
                <w:lang w:val="az-Latn-AZ"/>
              </w:rPr>
              <w:t xml:space="preserve"> activities of social programs.</w:t>
            </w:r>
          </w:p>
          <w:p w14:paraId="6C92CC77" w14:textId="1FCA74A8" w:rsidR="004C7101" w:rsidRPr="00A55D11" w:rsidRDefault="004C7101" w:rsidP="00DE4F2A">
            <w:pPr>
              <w:widowControl w:val="0"/>
              <w:pBdr>
                <w:top w:val="nil"/>
                <w:left w:val="nil"/>
                <w:bottom w:val="nil"/>
                <w:right w:val="nil"/>
                <w:between w:val="nil"/>
              </w:pBdr>
              <w:spacing w:line="276" w:lineRule="auto"/>
              <w:rPr>
                <w:rFonts w:asciiTheme="majorHAnsi" w:hAnsiTheme="majorHAnsi" w:cstheme="majorHAnsi"/>
                <w:sz w:val="24"/>
                <w:szCs w:val="24"/>
                <w:lang w:val="en-US"/>
              </w:rPr>
            </w:pPr>
            <w:r w:rsidRPr="001123C5">
              <w:rPr>
                <w:rFonts w:asciiTheme="majorHAnsi" w:eastAsia="Times New Roman" w:hAnsiTheme="majorHAnsi" w:cs="Times New Roman"/>
                <w:sz w:val="24"/>
                <w:szCs w:val="24"/>
                <w:lang w:val="az-Latn-AZ"/>
              </w:rPr>
              <w:t>- Provide consistent funding for NGO-run shelters.</w:t>
            </w:r>
          </w:p>
        </w:tc>
      </w:tr>
    </w:tbl>
    <w:p w14:paraId="28C70C82" w14:textId="77777777" w:rsidR="00CE1FA3" w:rsidRPr="00A55D11" w:rsidRDefault="00CE1FA3" w:rsidP="00A32C7D">
      <w:pPr>
        <w:spacing w:after="240"/>
        <w:jc w:val="both"/>
        <w:rPr>
          <w:rFonts w:asciiTheme="majorHAnsi" w:hAnsiTheme="majorHAnsi" w:cstheme="majorHAnsi"/>
          <w:sz w:val="24"/>
          <w:szCs w:val="24"/>
          <w:lang w:val="en-US"/>
        </w:rPr>
      </w:pPr>
    </w:p>
    <w:p w14:paraId="1F5D8D1B" w14:textId="77777777" w:rsidR="00CE1FA3" w:rsidRPr="00A55D11" w:rsidRDefault="00CE1FA3" w:rsidP="00A32C7D">
      <w:pPr>
        <w:spacing w:after="240"/>
        <w:rPr>
          <w:rFonts w:asciiTheme="majorHAnsi" w:hAnsiTheme="majorHAnsi" w:cstheme="majorHAnsi"/>
          <w:b/>
          <w:sz w:val="24"/>
          <w:szCs w:val="24"/>
          <w:lang w:val="en-US"/>
        </w:rPr>
      </w:pPr>
      <w:r w:rsidRPr="00A55D11">
        <w:rPr>
          <w:rFonts w:asciiTheme="majorHAnsi" w:hAnsiTheme="majorHAnsi" w:cstheme="majorHAnsi"/>
          <w:b/>
          <w:sz w:val="24"/>
          <w:szCs w:val="24"/>
          <w:lang w:val="en-US"/>
        </w:rPr>
        <w:br w:type="page"/>
      </w:r>
    </w:p>
    <w:p w14:paraId="1C81B093" w14:textId="1B636415" w:rsidR="00CE1FA3" w:rsidRPr="00802116" w:rsidRDefault="002444A5" w:rsidP="00DE4F2A">
      <w:pPr>
        <w:pStyle w:val="Heading7"/>
        <w:spacing w:after="240"/>
        <w:jc w:val="center"/>
        <w:rPr>
          <w:b/>
          <w:i w:val="0"/>
          <w:sz w:val="28"/>
          <w:szCs w:val="24"/>
          <w:lang w:val="en-US"/>
        </w:rPr>
      </w:pPr>
      <w:r w:rsidRPr="00802116">
        <w:rPr>
          <w:b/>
          <w:i w:val="0"/>
          <w:sz w:val="28"/>
          <w:szCs w:val="24"/>
          <w:lang w:val="en-US"/>
        </w:rPr>
        <w:lastRenderedPageBreak/>
        <w:t xml:space="preserve">B. </w:t>
      </w:r>
      <w:r w:rsidR="00115B39" w:rsidRPr="00802116">
        <w:rPr>
          <w:b/>
          <w:i w:val="0"/>
          <w:sz w:val="28"/>
          <w:szCs w:val="24"/>
          <w:lang w:val="en-US"/>
        </w:rPr>
        <w:t xml:space="preserve"> </w:t>
      </w:r>
      <w:r w:rsidR="00CE1FA3" w:rsidRPr="00802116">
        <w:rPr>
          <w:b/>
          <w:i w:val="0"/>
          <w:sz w:val="28"/>
          <w:szCs w:val="24"/>
          <w:lang w:val="en-US"/>
        </w:rPr>
        <w:t>GENDER PAY GAP</w:t>
      </w:r>
    </w:p>
    <w:p w14:paraId="79D3076E" w14:textId="4DF0F8E7" w:rsidR="00017F8A" w:rsidRPr="00DE4F2A" w:rsidRDefault="002444A5" w:rsidP="00DE4F2A">
      <w:pPr>
        <w:pStyle w:val="ListParagraph"/>
        <w:numPr>
          <w:ilvl w:val="0"/>
          <w:numId w:val="3"/>
        </w:numPr>
        <w:spacing w:after="240"/>
        <w:jc w:val="center"/>
        <w:rPr>
          <w:rFonts w:asciiTheme="majorHAnsi" w:hAnsiTheme="majorHAnsi" w:cstheme="majorHAnsi"/>
          <w:b/>
          <w:sz w:val="24"/>
          <w:szCs w:val="24"/>
          <w:lang w:val="en-US"/>
        </w:rPr>
      </w:pPr>
      <w:r w:rsidRPr="00A55D11">
        <w:rPr>
          <w:rFonts w:asciiTheme="majorHAnsi" w:hAnsiTheme="majorHAnsi" w:cstheme="majorHAnsi"/>
          <w:b/>
          <w:sz w:val="24"/>
          <w:szCs w:val="24"/>
          <w:lang w:val="en-US"/>
        </w:rPr>
        <w:t>Background</w:t>
      </w:r>
    </w:p>
    <w:p w14:paraId="57739EA6" w14:textId="64A12D88" w:rsidR="00DE4F2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The persistent gender wage gap, marked by a significant earnings disparity between men and women, remains a substantial obstacle to gender equality worldwide, with industrialized countries, including Azerbaijan, particularly affected. Despite Azerbaijan's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Code, especially Article 16.1, explicitly banning gender-based or unrelated job performance discrimination and striving for equal privileges</w:t>
      </w:r>
      <w:r w:rsidR="007B4DFB">
        <w:rPr>
          <w:rStyle w:val="FootnoteReference"/>
          <w:rFonts w:asciiTheme="majorHAnsi" w:hAnsiTheme="majorHAnsi" w:cstheme="majorHAnsi"/>
          <w:sz w:val="24"/>
          <w:szCs w:val="24"/>
          <w:lang w:val="en-US"/>
        </w:rPr>
        <w:footnoteReference w:id="17"/>
      </w:r>
      <w:r w:rsidRPr="00A55D11">
        <w:rPr>
          <w:rFonts w:asciiTheme="majorHAnsi" w:hAnsiTheme="majorHAnsi" w:cstheme="majorHAnsi"/>
          <w:sz w:val="24"/>
          <w:szCs w:val="24"/>
          <w:lang w:val="en-US"/>
        </w:rPr>
        <w:t>, concessions, and rights, the reality remains stark. In 2022, women globally earned approximately 17% less than men,</w:t>
      </w:r>
      <w:r w:rsidR="007B4DFB">
        <w:rPr>
          <w:rStyle w:val="FootnoteReference"/>
          <w:rFonts w:asciiTheme="majorHAnsi" w:hAnsiTheme="majorHAnsi" w:cstheme="majorHAnsi"/>
          <w:sz w:val="24"/>
          <w:szCs w:val="24"/>
          <w:lang w:val="en-US"/>
        </w:rPr>
        <w:footnoteReference w:id="18"/>
      </w:r>
      <w:r w:rsidRPr="00A55D11">
        <w:rPr>
          <w:rFonts w:asciiTheme="majorHAnsi" w:hAnsiTheme="majorHAnsi" w:cstheme="majorHAnsi"/>
          <w:sz w:val="24"/>
          <w:szCs w:val="24"/>
          <w:lang w:val="en-US"/>
        </w:rPr>
        <w:t xml:space="preserve"> a disparity even more pronounced in Azerbaijan where women's earnings are only 65.8% of men's average monthly salary.</w:t>
      </w:r>
      <w:r w:rsidR="007B4DFB">
        <w:rPr>
          <w:rStyle w:val="FootnoteReference"/>
          <w:rFonts w:asciiTheme="majorHAnsi" w:hAnsiTheme="majorHAnsi" w:cstheme="majorHAnsi"/>
          <w:sz w:val="24"/>
          <w:szCs w:val="24"/>
          <w:lang w:val="en-US"/>
        </w:rPr>
        <w:footnoteReference w:id="19"/>
      </w:r>
      <w:r w:rsidRPr="00A55D11">
        <w:rPr>
          <w:rFonts w:asciiTheme="majorHAnsi" w:hAnsiTheme="majorHAnsi" w:cstheme="majorHAnsi"/>
          <w:sz w:val="24"/>
          <w:szCs w:val="24"/>
          <w:lang w:val="en-US"/>
        </w:rPr>
        <w:t xml:space="preserve"> This situation has prompted the "Socio-economic Development Strategy of the Republic of Azerbaijan for 2022-2026" to target an increase in this ratio to 80% by 2026,</w:t>
      </w:r>
      <w:r w:rsidR="00C4582A">
        <w:rPr>
          <w:rStyle w:val="FootnoteReference"/>
          <w:rFonts w:asciiTheme="majorHAnsi" w:hAnsiTheme="majorHAnsi" w:cstheme="majorHAnsi"/>
          <w:sz w:val="24"/>
          <w:szCs w:val="24"/>
          <w:lang w:val="en-US"/>
        </w:rPr>
        <w:footnoteReference w:id="20"/>
      </w:r>
      <w:r w:rsidRPr="00A55D11">
        <w:rPr>
          <w:rFonts w:asciiTheme="majorHAnsi" w:hAnsiTheme="majorHAnsi" w:cstheme="majorHAnsi"/>
          <w:sz w:val="24"/>
          <w:szCs w:val="24"/>
          <w:lang w:val="en-US"/>
        </w:rPr>
        <w:t xml:space="preserve"> highlighting the critical need to identify and address the unde</w:t>
      </w:r>
      <w:r w:rsidR="00DE4F2A">
        <w:rPr>
          <w:rFonts w:asciiTheme="majorHAnsi" w:hAnsiTheme="majorHAnsi" w:cstheme="majorHAnsi"/>
          <w:sz w:val="24"/>
          <w:szCs w:val="24"/>
          <w:lang w:val="en-US"/>
        </w:rPr>
        <w:t>rlying causes of this wage gap.</w:t>
      </w:r>
    </w:p>
    <w:p w14:paraId="5C1231A1" w14:textId="586635C4" w:rsidR="00017F8A" w:rsidRPr="00DE4F2A" w:rsidRDefault="00017F8A" w:rsidP="00DE4F2A">
      <w:pPr>
        <w:pStyle w:val="ListParagraph"/>
        <w:numPr>
          <w:ilvl w:val="0"/>
          <w:numId w:val="3"/>
        </w:numPr>
        <w:spacing w:after="240"/>
        <w:jc w:val="center"/>
        <w:rPr>
          <w:rFonts w:asciiTheme="majorHAnsi" w:hAnsiTheme="majorHAnsi" w:cstheme="majorHAnsi"/>
          <w:b/>
          <w:sz w:val="24"/>
          <w:szCs w:val="24"/>
          <w:lang w:val="en-US"/>
        </w:rPr>
      </w:pPr>
      <w:r w:rsidRPr="00A55D11">
        <w:rPr>
          <w:rFonts w:asciiTheme="majorHAnsi" w:hAnsiTheme="majorHAnsi" w:cstheme="majorHAnsi"/>
          <w:b/>
          <w:sz w:val="24"/>
          <w:szCs w:val="24"/>
          <w:lang w:val="en-US"/>
        </w:rPr>
        <w:t>The Problem and Its Underlying Causes</w:t>
      </w:r>
    </w:p>
    <w:p w14:paraId="40D3DCBE" w14:textId="2555D404"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The gender pay gap represents a complex and significant indicator of gender inequality, impacted by legal, economic, and social dynamics. This gap is especially significant in countries where female employment is low and manifests in two primary forms: unequal pay for the same work and broader wage disparities across different </w:t>
      </w:r>
      <w:r w:rsidR="00DE4F2A">
        <w:rPr>
          <w:rFonts w:asciiTheme="majorHAnsi" w:hAnsiTheme="majorHAnsi" w:cstheme="majorHAnsi"/>
          <w:sz w:val="24"/>
          <w:szCs w:val="24"/>
          <w:lang w:val="en-US"/>
        </w:rPr>
        <w:t>sectors due to various factors.</w:t>
      </w:r>
    </w:p>
    <w:p w14:paraId="1AC835CC" w14:textId="77777777" w:rsidR="00017F8A" w:rsidRPr="00A55D11" w:rsidRDefault="00017F8A" w:rsidP="00A32C7D">
      <w:pPr>
        <w:spacing w:after="240"/>
        <w:jc w:val="both"/>
        <w:rPr>
          <w:rFonts w:asciiTheme="majorHAnsi" w:hAnsiTheme="majorHAnsi" w:cstheme="majorHAnsi"/>
          <w:b/>
          <w:i/>
          <w:sz w:val="24"/>
          <w:szCs w:val="24"/>
          <w:lang w:val="en-US"/>
        </w:rPr>
      </w:pPr>
      <w:r w:rsidRPr="00A55D11">
        <w:rPr>
          <w:rFonts w:asciiTheme="majorHAnsi" w:hAnsiTheme="majorHAnsi" w:cstheme="majorHAnsi"/>
          <w:b/>
          <w:i/>
          <w:sz w:val="24"/>
          <w:szCs w:val="24"/>
          <w:lang w:val="en-US"/>
        </w:rPr>
        <w:t>Underrepresentation of Women in Leadership and Politics</w:t>
      </w:r>
    </w:p>
    <w:p w14:paraId="4C12049F" w14:textId="458D2598"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Women's presence in executive and governmental roles is notably scarce. In both the private sector and government institutions, female leadership is rare. When women are appointed to leadership positions in Azerbaijan, they are predominantly assigned to agencies dealing with family, children, and women's issues, refle</w:t>
      </w:r>
      <w:r w:rsidR="00DE4F2A">
        <w:rPr>
          <w:rFonts w:asciiTheme="majorHAnsi" w:hAnsiTheme="majorHAnsi" w:cstheme="majorHAnsi"/>
          <w:sz w:val="24"/>
          <w:szCs w:val="24"/>
          <w:lang w:val="en-US"/>
        </w:rPr>
        <w:t>cting traditional gender roles.</w:t>
      </w:r>
    </w:p>
    <w:p w14:paraId="6F34C079" w14:textId="3696B082" w:rsidR="00017F8A"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In Azerbaijani politics, women's underrepresentation is evident. </w:t>
      </w:r>
      <w:r w:rsidRPr="00A34736">
        <w:rPr>
          <w:rFonts w:asciiTheme="majorHAnsi" w:hAnsiTheme="majorHAnsi" w:cstheme="majorHAnsi"/>
          <w:sz w:val="24"/>
          <w:szCs w:val="24"/>
          <w:lang w:val="en-US"/>
        </w:rPr>
        <w:t>According to the State Statistics</w:t>
      </w:r>
      <w:r w:rsidR="00A34736" w:rsidRPr="00A34736">
        <w:rPr>
          <w:rFonts w:asciiTheme="majorHAnsi" w:hAnsiTheme="majorHAnsi" w:cstheme="majorHAnsi"/>
          <w:sz w:val="24"/>
          <w:szCs w:val="24"/>
          <w:lang w:val="en-US"/>
        </w:rPr>
        <w:t xml:space="preserve"> Committee (SSC) for 2023</w:t>
      </w:r>
      <w:r w:rsidRPr="00A34736">
        <w:rPr>
          <w:rFonts w:asciiTheme="majorHAnsi" w:hAnsiTheme="majorHAnsi" w:cstheme="majorHAnsi"/>
          <w:sz w:val="24"/>
          <w:szCs w:val="24"/>
          <w:lang w:val="en-US"/>
        </w:rPr>
        <w:t>, only 22 women serve as deputies in the</w:t>
      </w:r>
      <w:r w:rsidR="00A34736" w:rsidRPr="00A34736">
        <w:rPr>
          <w:rFonts w:asciiTheme="majorHAnsi" w:hAnsiTheme="majorHAnsi" w:cstheme="majorHAnsi"/>
          <w:sz w:val="24"/>
          <w:szCs w:val="24"/>
          <w:lang w:val="en-US"/>
        </w:rPr>
        <w:t xml:space="preserve"> </w:t>
      </w:r>
      <w:r w:rsidR="00A34736">
        <w:rPr>
          <w:rFonts w:asciiTheme="majorHAnsi" w:hAnsiTheme="majorHAnsi" w:cstheme="majorHAnsi"/>
          <w:sz w:val="24"/>
          <w:szCs w:val="24"/>
          <w:lang w:val="en-US"/>
        </w:rPr>
        <w:t>Parliament</w:t>
      </w:r>
      <w:r w:rsidR="00A34736" w:rsidRPr="00A34736">
        <w:rPr>
          <w:rFonts w:asciiTheme="majorHAnsi" w:hAnsiTheme="majorHAnsi" w:cstheme="majorHAnsi"/>
          <w:sz w:val="24"/>
          <w:szCs w:val="24"/>
          <w:lang w:val="en-US"/>
        </w:rPr>
        <w:t xml:space="preserve">, constituting 18.6 </w:t>
      </w:r>
      <w:r w:rsidRPr="00A34736">
        <w:rPr>
          <w:rFonts w:asciiTheme="majorHAnsi" w:hAnsiTheme="majorHAnsi" w:cstheme="majorHAnsi"/>
          <w:sz w:val="24"/>
          <w:szCs w:val="24"/>
          <w:lang w:val="en-US"/>
        </w:rPr>
        <w:t>% of all deputies.</w:t>
      </w:r>
      <w:r w:rsidR="00A34736" w:rsidRPr="00A34736">
        <w:rPr>
          <w:rStyle w:val="FootnoteReference"/>
          <w:rFonts w:asciiTheme="majorHAnsi" w:hAnsiTheme="majorHAnsi" w:cstheme="majorHAnsi"/>
          <w:sz w:val="24"/>
          <w:szCs w:val="24"/>
          <w:lang w:val="en-US"/>
        </w:rPr>
        <w:footnoteReference w:id="21"/>
      </w:r>
      <w:r w:rsidRPr="00A34736">
        <w:rPr>
          <w:rFonts w:asciiTheme="majorHAnsi" w:hAnsiTheme="majorHAnsi" w:cstheme="majorHAnsi"/>
          <w:sz w:val="24"/>
          <w:szCs w:val="24"/>
          <w:lang w:val="en-US"/>
        </w:rPr>
        <w:t xml:space="preserve"> There are only two female committee chairpersons, none</w:t>
      </w:r>
      <w:r w:rsidRPr="00A55D11">
        <w:rPr>
          <w:rFonts w:asciiTheme="majorHAnsi" w:hAnsiTheme="majorHAnsi" w:cstheme="majorHAnsi"/>
          <w:sz w:val="24"/>
          <w:szCs w:val="24"/>
          <w:lang w:val="en-US"/>
        </w:rPr>
        <w:t xml:space="preserve"> in commission chair roles. The committees chaired by women are those of Family, Women </w:t>
      </w:r>
      <w:r w:rsidRPr="00A55D11">
        <w:rPr>
          <w:rFonts w:asciiTheme="majorHAnsi" w:hAnsiTheme="majorHAnsi" w:cstheme="majorHAnsi"/>
          <w:sz w:val="24"/>
          <w:szCs w:val="24"/>
          <w:lang w:val="en-US"/>
        </w:rPr>
        <w:lastRenderedPageBreak/>
        <w:t>and Children Affairs, and Culture. Out of 59 officially registered political parties in Azerbaija</w:t>
      </w:r>
      <w:r w:rsidR="00DE4F2A">
        <w:rPr>
          <w:rFonts w:asciiTheme="majorHAnsi" w:hAnsiTheme="majorHAnsi" w:cstheme="majorHAnsi"/>
          <w:sz w:val="24"/>
          <w:szCs w:val="24"/>
          <w:lang w:val="en-US"/>
        </w:rPr>
        <w:t>n, merely two are led by women.</w:t>
      </w:r>
      <w:r w:rsidR="00A34736">
        <w:rPr>
          <w:rStyle w:val="FootnoteReference"/>
          <w:rFonts w:asciiTheme="majorHAnsi" w:hAnsiTheme="majorHAnsi" w:cstheme="majorHAnsi"/>
          <w:sz w:val="24"/>
          <w:szCs w:val="24"/>
          <w:lang w:val="en-US"/>
        </w:rPr>
        <w:footnoteReference w:id="22"/>
      </w:r>
    </w:p>
    <w:p w14:paraId="4E17FAC7" w14:textId="1ACE4642" w:rsidR="00E876AC" w:rsidRPr="00F359F5" w:rsidRDefault="00E876AC" w:rsidP="00F359F5">
      <w:pPr>
        <w:spacing w:after="240"/>
        <w:jc w:val="center"/>
        <w:rPr>
          <w:rFonts w:asciiTheme="majorHAnsi" w:hAnsiTheme="majorHAnsi" w:cstheme="majorHAnsi"/>
          <w:i/>
          <w:sz w:val="24"/>
          <w:szCs w:val="24"/>
          <w:lang w:val="en-US"/>
        </w:rPr>
      </w:pPr>
      <w:r w:rsidRPr="00E876AC">
        <w:rPr>
          <w:rFonts w:asciiTheme="majorHAnsi" w:hAnsiTheme="majorHAnsi" w:cstheme="majorHAnsi"/>
          <w:noProof/>
          <w:sz w:val="24"/>
          <w:szCs w:val="24"/>
          <w:lang w:val="az-Latn-AZ"/>
        </w:rPr>
        <w:drawing>
          <wp:anchor distT="0" distB="0" distL="114300" distR="114300" simplePos="0" relativeHeight="251662336" behindDoc="0" locked="0" layoutInCell="1" allowOverlap="1" wp14:anchorId="2F93E7F8" wp14:editId="2D54BC22">
            <wp:simplePos x="914400" y="1498600"/>
            <wp:positionH relativeFrom="column">
              <wp:align>left</wp:align>
            </wp:positionH>
            <wp:positionV relativeFrom="paragraph">
              <wp:align>top</wp:align>
            </wp:positionV>
            <wp:extent cx="5733415" cy="24771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3415" cy="2477135"/>
                    </a:xfrm>
                    <a:prstGeom prst="rect">
                      <a:avLst/>
                    </a:prstGeom>
                  </pic:spPr>
                </pic:pic>
              </a:graphicData>
            </a:graphic>
          </wp:anchor>
        </w:drawing>
      </w:r>
      <w:r w:rsidR="00D93E94">
        <w:rPr>
          <w:rFonts w:asciiTheme="majorHAnsi" w:hAnsiTheme="majorHAnsi" w:cstheme="majorHAnsi"/>
          <w:sz w:val="24"/>
          <w:szCs w:val="24"/>
          <w:lang w:val="en-US"/>
        </w:rPr>
        <w:br w:type="textWrapping" w:clear="all"/>
      </w:r>
      <w:r w:rsidR="00D93E94" w:rsidRPr="00F359F5">
        <w:rPr>
          <w:rFonts w:asciiTheme="majorHAnsi" w:hAnsiTheme="majorHAnsi" w:cstheme="majorHAnsi"/>
          <w:i/>
          <w:sz w:val="24"/>
          <w:szCs w:val="24"/>
          <w:lang w:val="en-US"/>
        </w:rPr>
        <w:t xml:space="preserve">Graphic </w:t>
      </w:r>
      <w:r w:rsidR="00F359F5" w:rsidRPr="00F359F5">
        <w:rPr>
          <w:rFonts w:asciiTheme="majorHAnsi" w:hAnsiTheme="majorHAnsi" w:cstheme="majorHAnsi"/>
          <w:i/>
          <w:sz w:val="24"/>
          <w:szCs w:val="24"/>
          <w:lang w:val="en-US"/>
        </w:rPr>
        <w:t>4</w:t>
      </w:r>
      <w:r w:rsidR="00F359F5">
        <w:rPr>
          <w:rFonts w:asciiTheme="majorHAnsi" w:hAnsiTheme="majorHAnsi" w:cstheme="majorHAnsi"/>
          <w:i/>
          <w:sz w:val="24"/>
          <w:szCs w:val="24"/>
          <w:lang w:val="en-US"/>
        </w:rPr>
        <w:t>.</w:t>
      </w:r>
      <w:r w:rsidR="00570F3C">
        <w:rPr>
          <w:rFonts w:asciiTheme="majorHAnsi" w:hAnsiTheme="majorHAnsi" w:cstheme="majorHAnsi"/>
          <w:i/>
          <w:sz w:val="24"/>
          <w:szCs w:val="24"/>
          <w:lang w:val="en-US"/>
        </w:rPr>
        <w:t xml:space="preserve"> </w:t>
      </w:r>
      <w:r w:rsidR="00570F3C" w:rsidRPr="007A1499">
        <w:rPr>
          <w:rFonts w:asciiTheme="majorHAnsi" w:hAnsiTheme="majorHAnsi"/>
          <w:sz w:val="20"/>
          <w:szCs w:val="20"/>
          <w:lang w:val="en-US"/>
        </w:rPr>
        <w:t xml:space="preserve">Gender distribution </w:t>
      </w:r>
      <w:r w:rsidR="00570F3C">
        <w:rPr>
          <w:rFonts w:asciiTheme="majorHAnsi" w:hAnsiTheme="majorHAnsi"/>
          <w:sz w:val="20"/>
          <w:szCs w:val="20"/>
          <w:lang w:val="en-US"/>
        </w:rPr>
        <w:t xml:space="preserve">of those elected to Parliament in </w:t>
      </w:r>
      <w:r w:rsidR="00570F3C" w:rsidRPr="007A1499">
        <w:rPr>
          <w:rFonts w:asciiTheme="majorHAnsi" w:hAnsiTheme="majorHAnsi"/>
          <w:sz w:val="20"/>
          <w:szCs w:val="20"/>
          <w:lang w:val="en-US"/>
        </w:rPr>
        <w:t>2023</w:t>
      </w:r>
    </w:p>
    <w:p w14:paraId="55C8D3EC" w14:textId="77777777" w:rsidR="00017F8A" w:rsidRPr="00A55D11" w:rsidRDefault="00017F8A" w:rsidP="00A32C7D">
      <w:pPr>
        <w:spacing w:after="240"/>
        <w:jc w:val="both"/>
        <w:rPr>
          <w:rFonts w:asciiTheme="majorHAnsi" w:hAnsiTheme="majorHAnsi" w:cstheme="majorHAnsi"/>
          <w:b/>
          <w:i/>
          <w:sz w:val="24"/>
          <w:szCs w:val="24"/>
          <w:lang w:val="en-US"/>
        </w:rPr>
      </w:pPr>
      <w:r w:rsidRPr="00A55D11">
        <w:rPr>
          <w:rFonts w:asciiTheme="majorHAnsi" w:hAnsiTheme="majorHAnsi" w:cstheme="majorHAnsi"/>
          <w:b/>
          <w:i/>
          <w:sz w:val="24"/>
          <w:szCs w:val="24"/>
          <w:lang w:val="en-US"/>
        </w:rPr>
        <w:t>Women's Concentration in Low-Wage Sectors</w:t>
      </w:r>
    </w:p>
    <w:p w14:paraId="30DDACB6" w14:textId="75033FBB" w:rsidR="00017F8A" w:rsidRPr="00DE4F2A"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Approximately 24% of the gender pay gap can be attributed to women's overrepresentation in relatively lower-paying sectors such as social care, health, and education. This trend is largely driven by societal gender stereotypes, which significantly influence women's educat</w:t>
      </w:r>
      <w:r w:rsidR="00DE4F2A">
        <w:rPr>
          <w:rFonts w:asciiTheme="majorHAnsi" w:hAnsiTheme="majorHAnsi" w:cstheme="majorHAnsi"/>
          <w:sz w:val="24"/>
          <w:szCs w:val="24"/>
          <w:lang w:val="en-US"/>
        </w:rPr>
        <w:t>ional and professional choices.</w:t>
      </w:r>
      <w:r w:rsidR="009C4635">
        <w:rPr>
          <w:rStyle w:val="FootnoteReference"/>
          <w:rFonts w:asciiTheme="majorHAnsi" w:hAnsiTheme="majorHAnsi" w:cstheme="majorHAnsi"/>
          <w:sz w:val="24"/>
          <w:szCs w:val="24"/>
          <w:lang w:val="en-US"/>
        </w:rPr>
        <w:footnoteReference w:id="23"/>
      </w:r>
    </w:p>
    <w:p w14:paraId="433791C4" w14:textId="77777777" w:rsidR="00017F8A" w:rsidRPr="00A55D11" w:rsidRDefault="00017F8A" w:rsidP="00A32C7D">
      <w:pPr>
        <w:spacing w:after="240"/>
        <w:jc w:val="both"/>
        <w:rPr>
          <w:rFonts w:asciiTheme="majorHAnsi" w:hAnsiTheme="majorHAnsi" w:cstheme="majorHAnsi"/>
          <w:b/>
          <w:i/>
          <w:sz w:val="24"/>
          <w:szCs w:val="24"/>
          <w:lang w:val="en-US"/>
        </w:rPr>
      </w:pPr>
      <w:r w:rsidRPr="00A55D11">
        <w:rPr>
          <w:rFonts w:asciiTheme="majorHAnsi" w:hAnsiTheme="majorHAnsi" w:cstheme="majorHAnsi"/>
          <w:b/>
          <w:i/>
          <w:sz w:val="24"/>
          <w:szCs w:val="24"/>
          <w:lang w:val="en-US"/>
        </w:rPr>
        <w:t>Increased Burden of Domestic Responsibilities</w:t>
      </w:r>
    </w:p>
    <w:p w14:paraId="3A04A01C" w14:textId="3BDE8E04"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The uneven distribution of domestic tasks, including childcare and housework, severely impacts women's career trajectories and earnings. Women in Azerbaijan, for example, spend three times more on unpaid work compared to men, limiting their time for paid employment and professional development. This imbalance not only reinforces traditional gender roles but also restricts women to part-time or lower-paid jobs</w:t>
      </w:r>
      <w:r w:rsidR="00DE4F2A">
        <w:rPr>
          <w:rFonts w:asciiTheme="majorHAnsi" w:hAnsiTheme="majorHAnsi" w:cstheme="majorHAnsi"/>
          <w:sz w:val="24"/>
          <w:szCs w:val="24"/>
          <w:lang w:val="en-US"/>
        </w:rPr>
        <w:t>, further widening the pay gap.</w:t>
      </w:r>
    </w:p>
    <w:p w14:paraId="5E7F13CF" w14:textId="77777777" w:rsidR="00017F8A" w:rsidRPr="00A55D11" w:rsidRDefault="00017F8A" w:rsidP="00A32C7D">
      <w:pPr>
        <w:spacing w:after="240"/>
        <w:jc w:val="both"/>
        <w:rPr>
          <w:rFonts w:asciiTheme="majorHAnsi" w:hAnsiTheme="majorHAnsi" w:cstheme="majorHAnsi"/>
          <w:b/>
          <w:sz w:val="24"/>
          <w:szCs w:val="24"/>
          <w:lang w:val="en-US"/>
        </w:rPr>
      </w:pPr>
      <w:r w:rsidRPr="00A55D11">
        <w:rPr>
          <w:rFonts w:asciiTheme="majorHAnsi" w:hAnsiTheme="majorHAnsi" w:cstheme="majorHAnsi"/>
          <w:b/>
          <w:i/>
          <w:sz w:val="24"/>
          <w:szCs w:val="24"/>
          <w:lang w:val="en-US"/>
        </w:rPr>
        <w:t>Interruptions in Career Paths</w:t>
      </w:r>
      <w:r w:rsidRPr="00A55D11">
        <w:rPr>
          <w:rFonts w:asciiTheme="majorHAnsi" w:hAnsiTheme="majorHAnsi" w:cstheme="majorHAnsi"/>
          <w:b/>
          <w:sz w:val="24"/>
          <w:szCs w:val="24"/>
          <w:lang w:val="en-US"/>
        </w:rPr>
        <w:t xml:space="preserve"> </w:t>
      </w:r>
    </w:p>
    <w:p w14:paraId="2D91B78C" w14:textId="2E502E8F"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Women often face breaks in their careers due to childbirth and caregiving responsibilities, influenced by traditional gender roles. These interruptions diminish their career progression and seniority, while employer biases against hiring women due to these potential breaks exacerbate the problem. The exclusive provision of paid maternity leave, without corresponding paternity le</w:t>
      </w:r>
      <w:r w:rsidR="00DE4F2A">
        <w:rPr>
          <w:rFonts w:asciiTheme="majorHAnsi" w:hAnsiTheme="majorHAnsi" w:cstheme="majorHAnsi"/>
          <w:sz w:val="24"/>
          <w:szCs w:val="24"/>
          <w:lang w:val="en-US"/>
        </w:rPr>
        <w:t>ave, reinforces this disparity.</w:t>
      </w:r>
    </w:p>
    <w:p w14:paraId="742B209F" w14:textId="3811BB8B" w:rsidR="00DE4F2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lastRenderedPageBreak/>
        <w:t xml:space="preserve">Narrowing the gender pay gap fosters greater gender equality, reduces poverty, and strengthens the economy. Increased female participation in the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market and reduced wage differentials would expand the tax base and alleviate the burden on social security systems. Estimates suggest that reducing the gender pay gap by one percentage point could boost the </w:t>
      </w:r>
      <w:r w:rsidR="00DE4F2A">
        <w:rPr>
          <w:rFonts w:asciiTheme="majorHAnsi" w:hAnsiTheme="majorHAnsi" w:cstheme="majorHAnsi"/>
          <w:sz w:val="24"/>
          <w:szCs w:val="24"/>
          <w:lang w:val="en-US"/>
        </w:rPr>
        <w:t>gross domestic product by 0.1%.</w:t>
      </w:r>
      <w:r w:rsidR="00F876FE">
        <w:rPr>
          <w:rStyle w:val="FootnoteReference"/>
          <w:rFonts w:asciiTheme="majorHAnsi" w:hAnsiTheme="majorHAnsi" w:cstheme="majorHAnsi"/>
          <w:sz w:val="24"/>
          <w:szCs w:val="24"/>
          <w:lang w:val="en-US"/>
        </w:rPr>
        <w:footnoteReference w:id="24"/>
      </w:r>
    </w:p>
    <w:p w14:paraId="20AC887E" w14:textId="3501FAD3" w:rsidR="00017F8A" w:rsidRPr="00DE4F2A" w:rsidRDefault="00017F8A" w:rsidP="00DE4F2A">
      <w:pPr>
        <w:pStyle w:val="ListParagraph"/>
        <w:numPr>
          <w:ilvl w:val="0"/>
          <w:numId w:val="3"/>
        </w:numPr>
        <w:spacing w:after="240"/>
        <w:jc w:val="center"/>
        <w:rPr>
          <w:rFonts w:asciiTheme="majorHAnsi" w:hAnsiTheme="majorHAnsi" w:cstheme="majorHAnsi"/>
          <w:b/>
          <w:sz w:val="24"/>
          <w:szCs w:val="24"/>
          <w:lang w:val="en-US"/>
        </w:rPr>
      </w:pPr>
      <w:r w:rsidRPr="00A55D11">
        <w:rPr>
          <w:rFonts w:asciiTheme="majorHAnsi" w:hAnsiTheme="majorHAnsi" w:cstheme="majorHAnsi"/>
          <w:b/>
          <w:sz w:val="24"/>
          <w:szCs w:val="24"/>
          <w:lang w:val="en-US"/>
        </w:rPr>
        <w:t xml:space="preserve">Public Policy and </w:t>
      </w:r>
      <w:proofErr w:type="spellStart"/>
      <w:r w:rsidR="000A4DA2">
        <w:rPr>
          <w:rFonts w:asciiTheme="majorHAnsi" w:hAnsiTheme="majorHAnsi" w:cstheme="majorHAnsi"/>
          <w:b/>
          <w:sz w:val="24"/>
          <w:szCs w:val="24"/>
          <w:lang w:val="en-US"/>
        </w:rPr>
        <w:t>Labour</w:t>
      </w:r>
      <w:proofErr w:type="spellEnd"/>
      <w:r w:rsidRPr="00A55D11">
        <w:rPr>
          <w:rFonts w:asciiTheme="majorHAnsi" w:hAnsiTheme="majorHAnsi" w:cstheme="majorHAnsi"/>
          <w:b/>
          <w:sz w:val="24"/>
          <w:szCs w:val="24"/>
          <w:lang w:val="en-US"/>
        </w:rPr>
        <w:t xml:space="preserve"> Legislation Impact on Gender Pay Gap</w:t>
      </w:r>
    </w:p>
    <w:p w14:paraId="27669C96" w14:textId="09CCBE0E"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The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Code of the Republic of Azerbaijan is the primary legal framework governing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relations, mandating equal working conditions for employees of the same role, irrespective of gender. Article 16 explicitly prohibits any form of discrimination based on gender, service position, or factors unrelated to work performance. Employers or individuals who engage in discriminatory practices are held accountable under the law, with affected employees entitled to seek judici</w:t>
      </w:r>
      <w:r w:rsidR="00DE4F2A">
        <w:rPr>
          <w:rFonts w:asciiTheme="majorHAnsi" w:hAnsiTheme="majorHAnsi" w:cstheme="majorHAnsi"/>
          <w:sz w:val="24"/>
          <w:szCs w:val="24"/>
          <w:lang w:val="en-US"/>
        </w:rPr>
        <w:t>al restoration of their rights.</w:t>
      </w:r>
    </w:p>
    <w:p w14:paraId="2691E416" w14:textId="530650FD"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The Criminal Code and the Code of Administrative Offenses address discrimination in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relations, yet they lack specific norms for wage discrimination based on gender. Similarly, while the Law "On Guarantees of Gender Equality"</w:t>
      </w:r>
      <w:r w:rsidR="009C4635">
        <w:rPr>
          <w:rStyle w:val="FootnoteReference"/>
          <w:rFonts w:asciiTheme="majorHAnsi" w:hAnsiTheme="majorHAnsi" w:cstheme="majorHAnsi"/>
          <w:sz w:val="24"/>
          <w:szCs w:val="24"/>
          <w:lang w:val="en-US"/>
        </w:rPr>
        <w:footnoteReference w:id="25"/>
      </w:r>
      <w:r w:rsidRPr="00A55D11">
        <w:rPr>
          <w:rFonts w:asciiTheme="majorHAnsi" w:hAnsiTheme="majorHAnsi" w:cstheme="majorHAnsi"/>
          <w:sz w:val="24"/>
          <w:szCs w:val="24"/>
          <w:lang w:val="en-US"/>
        </w:rPr>
        <w:t xml:space="preserve"> prohibits different job requirements for men and women, this is often overlooked in practice, and no specific penalties are enforced for such violations. Discriminatory terminations due to pregnancy or caregiving for a child under three are criminalized.</w:t>
      </w:r>
    </w:p>
    <w:p w14:paraId="0DF688D2" w14:textId="291EFCF8"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Significant progress was made in 2022 when, following international recommendations, prohibitions on women working in 674 specific roles across various sectors were lifted.</w:t>
      </w:r>
      <w:r w:rsidR="007468BF">
        <w:rPr>
          <w:rStyle w:val="FootnoteReference"/>
          <w:rFonts w:asciiTheme="majorHAnsi" w:hAnsiTheme="majorHAnsi" w:cstheme="majorHAnsi"/>
          <w:sz w:val="24"/>
          <w:szCs w:val="24"/>
          <w:lang w:val="en-US"/>
        </w:rPr>
        <w:footnoteReference w:id="26"/>
      </w:r>
      <w:r w:rsidRPr="00A55D11">
        <w:rPr>
          <w:rFonts w:asciiTheme="majorHAnsi" w:hAnsiTheme="majorHAnsi" w:cstheme="majorHAnsi"/>
          <w:sz w:val="24"/>
          <w:szCs w:val="24"/>
          <w:lang w:val="en-US"/>
        </w:rPr>
        <w:t xml:space="preserve"> Now, only pregnant women or those with children under one year are restricted from certain jobs, a significant reduction from previous limitations.</w:t>
      </w:r>
      <w:r w:rsidR="007468BF" w:rsidRPr="007468BF">
        <w:rPr>
          <w:rStyle w:val="FootnoteReference"/>
          <w:rFonts w:asciiTheme="majorHAnsi" w:hAnsiTheme="majorHAnsi" w:cstheme="majorHAnsi"/>
          <w:sz w:val="24"/>
          <w:szCs w:val="24"/>
          <w:lang w:val="en-US"/>
        </w:rPr>
        <w:t xml:space="preserve"> </w:t>
      </w:r>
      <w:r w:rsidR="007468BF">
        <w:rPr>
          <w:rStyle w:val="FootnoteReference"/>
          <w:rFonts w:asciiTheme="majorHAnsi" w:hAnsiTheme="majorHAnsi" w:cstheme="majorHAnsi"/>
          <w:sz w:val="24"/>
          <w:szCs w:val="24"/>
          <w:lang w:val="en-US"/>
        </w:rPr>
        <w:footnoteReference w:id="27"/>
      </w:r>
    </w:p>
    <w:p w14:paraId="5227AE22" w14:textId="74829D79" w:rsidR="00570F3C"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Data from the</w:t>
      </w:r>
      <w:r w:rsidR="004903FE" w:rsidRPr="00A55D11">
        <w:rPr>
          <w:rFonts w:asciiTheme="majorHAnsi" w:hAnsiTheme="majorHAnsi" w:cstheme="majorHAnsi"/>
          <w:sz w:val="24"/>
          <w:szCs w:val="24"/>
          <w:lang w:val="en-US"/>
        </w:rPr>
        <w:t xml:space="preserve"> SSC</w:t>
      </w:r>
      <w:r w:rsidRPr="00A55D11">
        <w:rPr>
          <w:rFonts w:asciiTheme="majorHAnsi" w:hAnsiTheme="majorHAnsi" w:cstheme="majorHAnsi"/>
          <w:sz w:val="24"/>
          <w:szCs w:val="24"/>
          <w:lang w:val="en-US"/>
        </w:rPr>
        <w:t xml:space="preserve"> in 2021 shows women's average monthly nominal salary at 64.8% of men's.</w:t>
      </w:r>
      <w:r w:rsidR="006321AC">
        <w:rPr>
          <w:rStyle w:val="FootnoteReference"/>
          <w:rFonts w:asciiTheme="majorHAnsi" w:hAnsiTheme="majorHAnsi" w:cstheme="majorHAnsi"/>
          <w:sz w:val="24"/>
          <w:szCs w:val="24"/>
          <w:lang w:val="en-US"/>
        </w:rPr>
        <w:footnoteReference w:id="28"/>
      </w:r>
      <w:r w:rsidRPr="00A55D11">
        <w:rPr>
          <w:rFonts w:asciiTheme="majorHAnsi" w:hAnsiTheme="majorHAnsi" w:cstheme="majorHAnsi"/>
          <w:sz w:val="24"/>
          <w:szCs w:val="24"/>
          <w:lang w:val="en-US"/>
        </w:rPr>
        <w:t xml:space="preserve"> The largest wage gaps are in professional, scientific and technical activities, financial and insurance activities, and the manufacturing industry, with men's salaries sometimes more </w:t>
      </w:r>
      <w:r w:rsidRPr="00A55D11">
        <w:rPr>
          <w:rFonts w:asciiTheme="majorHAnsi" w:hAnsiTheme="majorHAnsi" w:cstheme="majorHAnsi"/>
          <w:sz w:val="24"/>
          <w:szCs w:val="24"/>
          <w:lang w:val="en-US"/>
        </w:rPr>
        <w:lastRenderedPageBreak/>
        <w:t>than double that of women. However, women are predominantly found in health and social services, educati</w:t>
      </w:r>
      <w:r w:rsidR="00DE4F2A">
        <w:rPr>
          <w:rFonts w:asciiTheme="majorHAnsi" w:hAnsiTheme="majorHAnsi" w:cstheme="majorHAnsi"/>
          <w:sz w:val="24"/>
          <w:szCs w:val="24"/>
          <w:lang w:val="en-US"/>
        </w:rPr>
        <w:t>on, and arts and entertainment.</w:t>
      </w:r>
    </w:p>
    <w:p w14:paraId="52BB17A5" w14:textId="56B40EA0" w:rsidR="00017F8A" w:rsidRDefault="00104668" w:rsidP="00A32C7D">
      <w:pPr>
        <w:spacing w:after="240"/>
        <w:jc w:val="both"/>
        <w:rPr>
          <w:rFonts w:asciiTheme="majorHAnsi" w:hAnsiTheme="majorHAnsi" w:cstheme="majorHAnsi"/>
          <w:sz w:val="24"/>
          <w:szCs w:val="24"/>
        </w:rPr>
      </w:pPr>
      <w:r>
        <w:rPr>
          <w:rFonts w:asciiTheme="majorHAnsi" w:hAnsiTheme="majorHAnsi" w:cstheme="majorHAnsi"/>
          <w:noProof/>
          <w:sz w:val="24"/>
          <w:szCs w:val="24"/>
          <w:lang w:val="az-Latn-AZ"/>
        </w:rPr>
        <w:drawing>
          <wp:inline distT="0" distB="0" distL="0" distR="0" wp14:anchorId="345A2228" wp14:editId="002BD472">
            <wp:extent cx="5461000" cy="3462316"/>
            <wp:effectExtent l="0" t="0" r="635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verage_Monthly_Nominal_Wage_Comparison_Adjusted.png"/>
                    <pic:cNvPicPr/>
                  </pic:nvPicPr>
                  <pic:blipFill rotWithShape="1">
                    <a:blip r:embed="rId15" cstate="print">
                      <a:extLst>
                        <a:ext uri="{28A0092B-C50C-407E-A947-70E740481C1C}">
                          <a14:useLocalDpi xmlns:a14="http://schemas.microsoft.com/office/drawing/2010/main" val="0"/>
                        </a:ext>
                      </a:extLst>
                    </a:blip>
                    <a:srcRect t="4894"/>
                    <a:stretch/>
                  </pic:blipFill>
                  <pic:spPr bwMode="auto">
                    <a:xfrm>
                      <a:off x="0" y="0"/>
                      <a:ext cx="5463781" cy="3464079"/>
                    </a:xfrm>
                    <a:prstGeom prst="rect">
                      <a:avLst/>
                    </a:prstGeom>
                    <a:ln>
                      <a:noFill/>
                    </a:ln>
                    <a:extLst>
                      <a:ext uri="{53640926-AAD7-44D8-BBD7-CCE9431645EC}">
                        <a14:shadowObscured xmlns:a14="http://schemas.microsoft.com/office/drawing/2010/main"/>
                      </a:ext>
                    </a:extLst>
                  </pic:spPr>
                </pic:pic>
              </a:graphicData>
            </a:graphic>
          </wp:inline>
        </w:drawing>
      </w:r>
    </w:p>
    <w:p w14:paraId="4BFE83BF" w14:textId="34D83141" w:rsidR="00017F8A" w:rsidRPr="00570F3C" w:rsidRDefault="00104668" w:rsidP="00570F3C">
      <w:pPr>
        <w:spacing w:after="240"/>
        <w:jc w:val="center"/>
        <w:rPr>
          <w:rFonts w:asciiTheme="majorHAnsi" w:hAnsiTheme="majorHAnsi" w:cstheme="majorHAnsi"/>
          <w:sz w:val="24"/>
          <w:szCs w:val="24"/>
          <w:lang w:val="en-US"/>
        </w:rPr>
      </w:pPr>
      <w:r w:rsidRPr="00570F3C">
        <w:rPr>
          <w:rFonts w:asciiTheme="majorHAnsi" w:hAnsiTheme="majorHAnsi" w:cstheme="majorHAnsi"/>
          <w:i/>
          <w:szCs w:val="24"/>
          <w:lang w:val="az-Latn-AZ"/>
        </w:rPr>
        <w:t xml:space="preserve">Graphic </w:t>
      </w:r>
      <w:r w:rsidR="00570F3C" w:rsidRPr="00570F3C">
        <w:rPr>
          <w:rFonts w:asciiTheme="majorHAnsi" w:hAnsiTheme="majorHAnsi" w:cstheme="majorHAnsi"/>
          <w:i/>
          <w:szCs w:val="24"/>
          <w:lang w:val="az-Latn-AZ"/>
        </w:rPr>
        <w:t>5</w:t>
      </w:r>
      <w:r w:rsidRPr="00570F3C">
        <w:rPr>
          <w:rFonts w:asciiTheme="majorHAnsi" w:hAnsiTheme="majorHAnsi" w:cstheme="majorHAnsi"/>
          <w:i/>
          <w:szCs w:val="24"/>
          <w:lang w:val="az-Latn-AZ"/>
        </w:rPr>
        <w:t xml:space="preserve">. </w:t>
      </w:r>
      <w:r w:rsidRPr="00570F3C">
        <w:rPr>
          <w:rFonts w:asciiTheme="majorHAnsi" w:hAnsiTheme="majorHAnsi" w:cstheme="majorHAnsi"/>
          <w:i/>
          <w:szCs w:val="24"/>
          <w:lang w:val="en-US"/>
        </w:rPr>
        <w:t>Average Monthly Nominal Wage of Women Compared to the Average Monthly Nominal Wage of Men, by Percentage</w:t>
      </w:r>
      <w:r w:rsidR="00CF5F24">
        <w:rPr>
          <w:noProof/>
          <w:sz w:val="16"/>
          <w:szCs w:val="16"/>
          <w:lang w:val="az-Latn-AZ"/>
        </w:rPr>
        <w:drawing>
          <wp:inline distT="0" distB="0" distL="0" distR="0" wp14:anchorId="261F39F8" wp14:editId="04914745">
            <wp:extent cx="5554133" cy="3173527"/>
            <wp:effectExtent l="0" t="0" r="889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ender_Distribution_by_Economic_Activity_2023.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555694" cy="3174419"/>
                    </a:xfrm>
                    <a:prstGeom prst="rect">
                      <a:avLst/>
                    </a:prstGeom>
                  </pic:spPr>
                </pic:pic>
              </a:graphicData>
            </a:graphic>
          </wp:inline>
        </w:drawing>
      </w:r>
    </w:p>
    <w:p w14:paraId="082F89E3" w14:textId="71D2632A" w:rsidR="00013009" w:rsidRPr="00570F3C" w:rsidRDefault="00013009" w:rsidP="00013009">
      <w:pPr>
        <w:spacing w:after="240"/>
        <w:jc w:val="center"/>
        <w:rPr>
          <w:rFonts w:asciiTheme="majorHAnsi" w:hAnsiTheme="majorHAnsi" w:cstheme="majorHAnsi"/>
          <w:i/>
          <w:szCs w:val="24"/>
          <w:lang w:val="az-Latn-AZ"/>
        </w:rPr>
      </w:pPr>
      <w:r w:rsidRPr="00570F3C">
        <w:rPr>
          <w:rFonts w:asciiTheme="majorHAnsi" w:hAnsiTheme="majorHAnsi" w:cstheme="majorHAnsi"/>
          <w:i/>
          <w:szCs w:val="24"/>
          <w:lang w:val="az-Latn-AZ"/>
        </w:rPr>
        <w:t xml:space="preserve">Graphic </w:t>
      </w:r>
      <w:r w:rsidR="00570F3C" w:rsidRPr="00570F3C">
        <w:rPr>
          <w:rFonts w:asciiTheme="majorHAnsi" w:hAnsiTheme="majorHAnsi" w:cstheme="majorHAnsi"/>
          <w:i/>
          <w:szCs w:val="24"/>
          <w:lang w:val="az-Latn-AZ"/>
        </w:rPr>
        <w:t>6</w:t>
      </w:r>
      <w:r w:rsidRPr="00570F3C">
        <w:rPr>
          <w:rFonts w:asciiTheme="majorHAnsi" w:hAnsiTheme="majorHAnsi" w:cstheme="majorHAnsi"/>
          <w:i/>
          <w:szCs w:val="24"/>
          <w:lang w:val="az-Latn-AZ"/>
        </w:rPr>
        <w:t>.</w:t>
      </w:r>
      <w:r w:rsidR="00672951" w:rsidRPr="00570F3C">
        <w:rPr>
          <w:rStyle w:val="FootnoteReference"/>
          <w:rFonts w:asciiTheme="majorHAnsi" w:hAnsiTheme="majorHAnsi" w:cstheme="majorHAnsi"/>
          <w:i/>
          <w:szCs w:val="24"/>
          <w:lang w:val="az-Latn-AZ"/>
        </w:rPr>
        <w:footnoteReference w:id="29"/>
      </w:r>
      <w:r w:rsidR="00672951" w:rsidRPr="00570F3C">
        <w:rPr>
          <w:rFonts w:asciiTheme="majorHAnsi" w:hAnsiTheme="majorHAnsi" w:cstheme="majorHAnsi"/>
          <w:i/>
          <w:szCs w:val="24"/>
          <w:lang w:val="az-Latn-AZ"/>
        </w:rPr>
        <w:t>Gender Distribution by Economic Activity as of January 1, 2023</w:t>
      </w:r>
    </w:p>
    <w:p w14:paraId="71184230" w14:textId="1F276460"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lastRenderedPageBreak/>
        <w:t>The socio-economic development strategy for 2022-2026 aims to boost women's economic participation and reduce the wage gap, targeting an increase in women's average monthly salary to 80% of men's by 2026.</w:t>
      </w:r>
      <w:r w:rsidR="00EF440B">
        <w:rPr>
          <w:rStyle w:val="FootnoteReference"/>
          <w:rFonts w:asciiTheme="majorHAnsi" w:hAnsiTheme="majorHAnsi" w:cstheme="majorHAnsi"/>
          <w:sz w:val="24"/>
          <w:szCs w:val="24"/>
          <w:lang w:val="en-US"/>
        </w:rPr>
        <w:footnoteReference w:id="30"/>
      </w:r>
      <w:r w:rsidRPr="00A55D11">
        <w:rPr>
          <w:rFonts w:asciiTheme="majorHAnsi" w:hAnsiTheme="majorHAnsi" w:cstheme="majorHAnsi"/>
          <w:sz w:val="24"/>
          <w:szCs w:val="24"/>
          <w:lang w:val="en-US"/>
        </w:rPr>
        <w:t xml:space="preserve"> However, the law "On Commercial Secrets" complicates identifying gender-based discrimination by treating salary details as confidential, thereby </w:t>
      </w:r>
      <w:r w:rsidR="00DE4F2A">
        <w:rPr>
          <w:rFonts w:asciiTheme="majorHAnsi" w:hAnsiTheme="majorHAnsi" w:cstheme="majorHAnsi"/>
          <w:sz w:val="24"/>
          <w:szCs w:val="24"/>
          <w:lang w:val="en-US"/>
        </w:rPr>
        <w:t>keeping potential cases hidden.</w:t>
      </w:r>
      <w:r w:rsidR="00CF5F24">
        <w:rPr>
          <w:rStyle w:val="FootnoteReference"/>
          <w:rFonts w:asciiTheme="majorHAnsi" w:hAnsiTheme="majorHAnsi" w:cstheme="majorHAnsi"/>
          <w:sz w:val="24"/>
          <w:szCs w:val="24"/>
          <w:lang w:val="en-US"/>
        </w:rPr>
        <w:footnoteReference w:id="31"/>
      </w:r>
    </w:p>
    <w:p w14:paraId="2B0546EF" w14:textId="21E02244" w:rsidR="00017F8A"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Women receive 126 days of paid maternity leave, and one parent or family member is entitled to partially paid leave for childcare until the child turns three. However, men's paternity leave of up to 14 days is unpaid, discouraging its use and placing more caregi</w:t>
      </w:r>
      <w:r w:rsidR="00DE4F2A">
        <w:rPr>
          <w:rFonts w:asciiTheme="majorHAnsi" w:hAnsiTheme="majorHAnsi" w:cstheme="majorHAnsi"/>
          <w:sz w:val="24"/>
          <w:szCs w:val="24"/>
          <w:lang w:val="en-US"/>
        </w:rPr>
        <w:t>ving responsibility on mothers.</w:t>
      </w:r>
    </w:p>
    <w:p w14:paraId="047F1106" w14:textId="6353A87A" w:rsidR="00017F8A" w:rsidRPr="00A55D11" w:rsidRDefault="00017F8A" w:rsidP="00A32C7D">
      <w:pPr>
        <w:pStyle w:val="ListParagraph"/>
        <w:numPr>
          <w:ilvl w:val="0"/>
          <w:numId w:val="3"/>
        </w:numPr>
        <w:spacing w:after="240"/>
        <w:jc w:val="center"/>
        <w:rPr>
          <w:rFonts w:asciiTheme="majorHAnsi" w:hAnsiTheme="majorHAnsi" w:cstheme="majorHAnsi"/>
          <w:b/>
          <w:sz w:val="24"/>
          <w:szCs w:val="24"/>
          <w:lang w:val="en-US"/>
        </w:rPr>
      </w:pPr>
      <w:r w:rsidRPr="00A55D11">
        <w:rPr>
          <w:rFonts w:asciiTheme="majorHAnsi" w:hAnsiTheme="majorHAnsi" w:cstheme="majorHAnsi"/>
          <w:b/>
          <w:sz w:val="24"/>
          <w:szCs w:val="24"/>
          <w:lang w:val="en-US"/>
        </w:rPr>
        <w:t>Solutions to the Problem</w:t>
      </w:r>
    </w:p>
    <w:p w14:paraId="3D280A35" w14:textId="311B78E1" w:rsidR="005D7268" w:rsidRPr="00A55D1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To effectively address the </w:t>
      </w:r>
      <w:proofErr w:type="gramStart"/>
      <w:r w:rsidRPr="00A55D11">
        <w:rPr>
          <w:rFonts w:asciiTheme="majorHAnsi" w:hAnsiTheme="majorHAnsi" w:cstheme="majorHAnsi"/>
          <w:sz w:val="24"/>
          <w:szCs w:val="24"/>
          <w:lang w:val="en-US"/>
        </w:rPr>
        <w:t>gender</w:t>
      </w:r>
      <w:proofErr w:type="gramEnd"/>
      <w:r w:rsidRPr="00A55D11">
        <w:rPr>
          <w:rFonts w:asciiTheme="majorHAnsi" w:hAnsiTheme="majorHAnsi" w:cstheme="majorHAnsi"/>
          <w:sz w:val="24"/>
          <w:szCs w:val="24"/>
          <w:lang w:val="en-US"/>
        </w:rPr>
        <w:t xml:space="preserve"> pay gap in Azerbaijan, drawing from successful foreign practices and the analysis of the International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Organization, a multi-faceted approach is essential. Here is a systematic and innovative set of reco</w:t>
      </w:r>
      <w:r w:rsidR="00570F3C">
        <w:rPr>
          <w:rFonts w:asciiTheme="majorHAnsi" w:hAnsiTheme="majorHAnsi" w:cstheme="majorHAnsi"/>
          <w:sz w:val="24"/>
          <w:szCs w:val="24"/>
          <w:lang w:val="en-US"/>
        </w:rPr>
        <w:t>mmendations for the government:</w:t>
      </w:r>
    </w:p>
    <w:tbl>
      <w:tblPr>
        <w:tblStyle w:val="GridTable5Dark-Accent1"/>
        <w:tblW w:w="0" w:type="auto"/>
        <w:tblInd w:w="20"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12" w:space="0" w:color="4F81BD" w:themeColor="accent1"/>
          <w:insideV w:val="single" w:sz="12" w:space="0" w:color="4F81BD" w:themeColor="accent1"/>
        </w:tblBorders>
        <w:tblLook w:val="04A0" w:firstRow="1" w:lastRow="0" w:firstColumn="1" w:lastColumn="0" w:noHBand="0" w:noVBand="1"/>
      </w:tblPr>
      <w:tblGrid>
        <w:gridCol w:w="2396"/>
        <w:gridCol w:w="3820"/>
        <w:gridCol w:w="2783"/>
      </w:tblGrid>
      <w:tr w:rsidR="0001747D" w:rsidRPr="00A55D11" w14:paraId="58BC6EFF" w14:textId="77777777" w:rsidTr="006805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77C103" w14:textId="77777777" w:rsidR="0001747D" w:rsidRPr="00A55D11" w:rsidRDefault="0001747D" w:rsidP="00A32C7D">
            <w:pPr>
              <w:spacing w:after="240" w:line="276" w:lineRule="auto"/>
              <w:jc w:val="center"/>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Recommendation</w:t>
            </w:r>
          </w:p>
        </w:tc>
        <w:tc>
          <w:tcPr>
            <w:tcW w:w="0" w:type="auto"/>
            <w:hideMark/>
          </w:tcPr>
          <w:p w14:paraId="723448F5" w14:textId="77777777" w:rsidR="0001747D" w:rsidRPr="00A55D11" w:rsidRDefault="0001747D" w:rsidP="00A32C7D">
            <w:pPr>
              <w:spacing w:after="240"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Details</w:t>
            </w:r>
          </w:p>
        </w:tc>
        <w:tc>
          <w:tcPr>
            <w:tcW w:w="0" w:type="auto"/>
            <w:hideMark/>
          </w:tcPr>
          <w:p w14:paraId="5ADFDA09" w14:textId="77777777" w:rsidR="0001747D" w:rsidRPr="00A55D11" w:rsidRDefault="0001747D" w:rsidP="00A32C7D">
            <w:pPr>
              <w:spacing w:after="240"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Rationale</w:t>
            </w:r>
          </w:p>
        </w:tc>
      </w:tr>
      <w:tr w:rsidR="0068059D" w:rsidRPr="00A33FAA" w14:paraId="1B402B44" w14:textId="77777777" w:rsidTr="006805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FB23C6" w14:textId="10A3B46F" w:rsidR="0068059D" w:rsidRPr="00A55D11" w:rsidRDefault="0068059D" w:rsidP="00A32C7D">
            <w:pPr>
              <w:spacing w:after="240"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imes New Roman"/>
                <w:sz w:val="24"/>
                <w:szCs w:val="24"/>
                <w:lang w:val="az-Latn-AZ"/>
              </w:rPr>
              <w:t>Implement Regular Wage Transparency Reports</w:t>
            </w:r>
          </w:p>
        </w:tc>
        <w:tc>
          <w:tcPr>
            <w:tcW w:w="0" w:type="auto"/>
            <w:vAlign w:val="center"/>
            <w:hideMark/>
          </w:tcPr>
          <w:p w14:paraId="7098356C" w14:textId="0698EDC3" w:rsidR="0068059D" w:rsidRPr="00A55D11" w:rsidRDefault="0068059D" w:rsidP="00A32C7D">
            <w:pPr>
              <w:spacing w:after="240"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Mandate employers to submit detailed reports on male and female employee pay, including performance metrics.</w:t>
            </w:r>
          </w:p>
        </w:tc>
        <w:tc>
          <w:tcPr>
            <w:tcW w:w="0" w:type="auto"/>
            <w:vAlign w:val="center"/>
            <w:hideMark/>
          </w:tcPr>
          <w:p w14:paraId="1A466FEA" w14:textId="1B247D91" w:rsidR="0068059D" w:rsidRPr="00A55D11" w:rsidRDefault="0068059D" w:rsidP="00A32C7D">
            <w:pPr>
              <w:spacing w:after="240"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Promotes open discussions on pay equity and compels employers to adopt fair pay policies.</w:t>
            </w:r>
          </w:p>
        </w:tc>
      </w:tr>
      <w:tr w:rsidR="0068059D" w:rsidRPr="00A33FAA" w14:paraId="4C787859" w14:textId="77777777" w:rsidTr="0068059D">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C89F95" w14:textId="41C87A83" w:rsidR="0068059D" w:rsidRPr="00A55D11" w:rsidRDefault="0068059D" w:rsidP="00A32C7D">
            <w:pPr>
              <w:spacing w:after="240"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imes New Roman"/>
                <w:sz w:val="24"/>
                <w:szCs w:val="24"/>
                <w:lang w:val="az-Latn-AZ"/>
              </w:rPr>
              <w:t>Enforce Comprehensive Wage Audits</w:t>
            </w:r>
          </w:p>
        </w:tc>
        <w:tc>
          <w:tcPr>
            <w:tcW w:w="0" w:type="auto"/>
            <w:vAlign w:val="center"/>
            <w:hideMark/>
          </w:tcPr>
          <w:p w14:paraId="369EBC5F" w14:textId="78E78CA3" w:rsidR="0068059D" w:rsidRPr="00A55D11" w:rsidRDefault="0068059D" w:rsidP="00A32C7D">
            <w:pPr>
              <w:spacing w:after="240"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Require regular, thorough wage audits based on company size, analyzing pay disparities by job function, gender, and seniority.</w:t>
            </w:r>
          </w:p>
        </w:tc>
        <w:tc>
          <w:tcPr>
            <w:tcW w:w="0" w:type="auto"/>
            <w:vAlign w:val="center"/>
            <w:hideMark/>
          </w:tcPr>
          <w:p w14:paraId="02AD468E" w14:textId="569427A7" w:rsidR="0068059D" w:rsidRPr="00A55D11" w:rsidRDefault="0068059D" w:rsidP="00A32C7D">
            <w:pPr>
              <w:spacing w:after="240"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Identifies systemic pay issues and ensures targeted interventions.</w:t>
            </w:r>
          </w:p>
        </w:tc>
      </w:tr>
      <w:tr w:rsidR="0068059D" w:rsidRPr="00A33FAA" w14:paraId="31842078" w14:textId="77777777" w:rsidTr="006805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ADC21B" w14:textId="5B1EF485" w:rsidR="0068059D" w:rsidRPr="00A55D11" w:rsidRDefault="0068059D" w:rsidP="00A32C7D">
            <w:pPr>
              <w:spacing w:after="240"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imes New Roman"/>
                <w:sz w:val="24"/>
                <w:szCs w:val="24"/>
                <w:lang w:val="az-Latn-AZ"/>
              </w:rPr>
              <w:t>Revise the Law "On Commercial Secrets"</w:t>
            </w:r>
          </w:p>
        </w:tc>
        <w:tc>
          <w:tcPr>
            <w:tcW w:w="0" w:type="auto"/>
            <w:vAlign w:val="center"/>
            <w:hideMark/>
          </w:tcPr>
          <w:p w14:paraId="58FC5322" w14:textId="2CA5A101" w:rsidR="0068059D" w:rsidRPr="00A55D11" w:rsidRDefault="0068059D" w:rsidP="00A32C7D">
            <w:pPr>
              <w:spacing w:after="240"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 xml:space="preserve">Update the law to exclude salary information from being classified as a commercial secret. Amend the </w:t>
            </w:r>
            <w:r w:rsidR="000A4DA2">
              <w:rPr>
                <w:rFonts w:asciiTheme="majorHAnsi" w:eastAsia="Times New Roman" w:hAnsiTheme="majorHAnsi" w:cs="Times New Roman"/>
                <w:sz w:val="24"/>
                <w:szCs w:val="24"/>
                <w:lang w:val="az-Latn-AZ"/>
              </w:rPr>
              <w:t>Labour</w:t>
            </w:r>
            <w:r w:rsidRPr="0001747D">
              <w:rPr>
                <w:rFonts w:asciiTheme="majorHAnsi" w:eastAsia="Times New Roman" w:hAnsiTheme="majorHAnsi" w:cs="Times New Roman"/>
                <w:sz w:val="24"/>
                <w:szCs w:val="24"/>
                <w:lang w:val="az-Latn-AZ"/>
              </w:rPr>
              <w:t xml:space="preserve"> Code to invalidate confidentiality clauses on salaries in employment contracts.</w:t>
            </w:r>
          </w:p>
        </w:tc>
        <w:tc>
          <w:tcPr>
            <w:tcW w:w="0" w:type="auto"/>
            <w:vAlign w:val="center"/>
            <w:hideMark/>
          </w:tcPr>
          <w:p w14:paraId="630E2A92" w14:textId="1D27E7C2" w:rsidR="0068059D" w:rsidRPr="00A55D11" w:rsidRDefault="0068059D" w:rsidP="00A32C7D">
            <w:pPr>
              <w:spacing w:after="240"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Enhances salary transparency and empowers employees to negotiate fair compensation.</w:t>
            </w:r>
          </w:p>
        </w:tc>
      </w:tr>
      <w:tr w:rsidR="0068059D" w:rsidRPr="00A33FAA" w14:paraId="18E3E5AA" w14:textId="77777777" w:rsidTr="006505F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DE77FB" w14:textId="0DFDCA50" w:rsidR="0068059D" w:rsidRPr="00A55D11" w:rsidRDefault="0068059D" w:rsidP="00A32C7D">
            <w:pPr>
              <w:spacing w:after="240"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imes New Roman"/>
                <w:sz w:val="24"/>
                <w:szCs w:val="24"/>
                <w:lang w:val="az-Latn-AZ"/>
              </w:rPr>
              <w:lastRenderedPageBreak/>
              <w:t>Develop a Digital Platform for Salary Transparency</w:t>
            </w:r>
          </w:p>
        </w:tc>
        <w:tc>
          <w:tcPr>
            <w:tcW w:w="0" w:type="auto"/>
            <w:vAlign w:val="center"/>
            <w:hideMark/>
          </w:tcPr>
          <w:p w14:paraId="55ADB099" w14:textId="2E628103" w:rsidR="0068059D" w:rsidRPr="00A55D11" w:rsidRDefault="0068059D" w:rsidP="00A32C7D">
            <w:pPr>
              <w:spacing w:after="240"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Launch a user-friendly state-supported online platform for employers to submit wage transparency reports.</w:t>
            </w:r>
          </w:p>
        </w:tc>
        <w:tc>
          <w:tcPr>
            <w:tcW w:w="0" w:type="auto"/>
            <w:vAlign w:val="center"/>
            <w:hideMark/>
          </w:tcPr>
          <w:p w14:paraId="035CC450" w14:textId="4A0FB615" w:rsidR="0068059D" w:rsidRPr="00A55D11" w:rsidRDefault="0068059D" w:rsidP="00A32C7D">
            <w:pPr>
              <w:spacing w:after="240"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Facilitates compliance, reduces administrative burdens, and aids in preparing and submitting reports.</w:t>
            </w:r>
          </w:p>
        </w:tc>
      </w:tr>
      <w:tr w:rsidR="0068059D" w:rsidRPr="00A33FAA" w14:paraId="4D0207E5" w14:textId="77777777"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EE71DD" w14:textId="2C76D249" w:rsidR="0068059D" w:rsidRPr="00A55D11" w:rsidRDefault="0068059D" w:rsidP="00A32C7D">
            <w:pPr>
              <w:spacing w:after="240"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imes New Roman"/>
                <w:sz w:val="24"/>
                <w:szCs w:val="24"/>
                <w:lang w:val="az-Latn-AZ"/>
              </w:rPr>
              <w:t>Introduce Paid Paternity Leave</w:t>
            </w:r>
          </w:p>
        </w:tc>
        <w:tc>
          <w:tcPr>
            <w:tcW w:w="0" w:type="auto"/>
            <w:vAlign w:val="center"/>
            <w:hideMark/>
          </w:tcPr>
          <w:p w14:paraId="4B931396" w14:textId="48C85959" w:rsidR="0068059D" w:rsidRPr="00A55D11" w:rsidRDefault="0068059D" w:rsidP="00A32C7D">
            <w:pPr>
              <w:spacing w:after="240"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Establish paid paternity leave to encourage fathers to participate in caregiving.</w:t>
            </w:r>
          </w:p>
        </w:tc>
        <w:tc>
          <w:tcPr>
            <w:tcW w:w="0" w:type="auto"/>
            <w:vAlign w:val="center"/>
            <w:hideMark/>
          </w:tcPr>
          <w:p w14:paraId="64633556" w14:textId="4B8BE83C" w:rsidR="0068059D" w:rsidRPr="00A55D11" w:rsidRDefault="0068059D" w:rsidP="00A32C7D">
            <w:pPr>
              <w:spacing w:after="240"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Reduces career interruptions for women and promotes shared parental responsibilities.</w:t>
            </w:r>
          </w:p>
        </w:tc>
      </w:tr>
      <w:tr w:rsidR="0068059D" w:rsidRPr="00A33FAA" w14:paraId="759D662E" w14:textId="77777777" w:rsidTr="006505F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F5CC5B" w14:textId="51EB43AA" w:rsidR="0068059D" w:rsidRPr="00A55D11" w:rsidRDefault="0068059D" w:rsidP="00A32C7D">
            <w:pPr>
              <w:spacing w:after="240"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imes New Roman"/>
                <w:sz w:val="24"/>
                <w:szCs w:val="24"/>
                <w:lang w:val="az-Latn-AZ"/>
              </w:rPr>
              <w:t>Set Gender Quotas in Leadership and Politics</w:t>
            </w:r>
          </w:p>
        </w:tc>
        <w:tc>
          <w:tcPr>
            <w:tcW w:w="0" w:type="auto"/>
            <w:vAlign w:val="center"/>
            <w:hideMark/>
          </w:tcPr>
          <w:p w14:paraId="2DADBC0A" w14:textId="26DE4946" w:rsidR="0068059D" w:rsidRPr="00A55D11" w:rsidRDefault="0068059D" w:rsidP="00A32C7D">
            <w:pPr>
              <w:spacing w:after="240"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Implement quotas for women in key decision-making positions and political party candidate lists.</w:t>
            </w:r>
          </w:p>
        </w:tc>
        <w:tc>
          <w:tcPr>
            <w:tcW w:w="0" w:type="auto"/>
            <w:vAlign w:val="center"/>
            <w:hideMark/>
          </w:tcPr>
          <w:p w14:paraId="7D13A492" w14:textId="7EE2AC03" w:rsidR="0068059D" w:rsidRPr="00A55D11" w:rsidRDefault="0068059D" w:rsidP="00A32C7D">
            <w:pPr>
              <w:spacing w:after="240"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Ensures gender diversity in leadership and decision-making roles.</w:t>
            </w:r>
          </w:p>
        </w:tc>
      </w:tr>
      <w:tr w:rsidR="0068059D" w:rsidRPr="00A33FAA" w14:paraId="5762E971" w14:textId="77777777" w:rsidTr="006505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65D757" w14:textId="710E252A" w:rsidR="0068059D" w:rsidRPr="00A55D11" w:rsidRDefault="0068059D" w:rsidP="00A32C7D">
            <w:pPr>
              <w:spacing w:after="240"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imes New Roman"/>
                <w:sz w:val="24"/>
                <w:szCs w:val="24"/>
                <w:lang w:val="az-Latn-AZ"/>
              </w:rPr>
              <w:t>Legal Penalties for Non-Compliance</w:t>
            </w:r>
          </w:p>
        </w:tc>
        <w:tc>
          <w:tcPr>
            <w:tcW w:w="0" w:type="auto"/>
            <w:vAlign w:val="center"/>
            <w:hideMark/>
          </w:tcPr>
          <w:p w14:paraId="0802FC5A" w14:textId="1EDFAA58" w:rsidR="0068059D" w:rsidRPr="00A55D11" w:rsidRDefault="0068059D" w:rsidP="00A32C7D">
            <w:pPr>
              <w:spacing w:after="240"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Establish strict penalties for failing to meet gender pay equity standards and discriminatory practices in hiring and wage determination.</w:t>
            </w:r>
          </w:p>
        </w:tc>
        <w:tc>
          <w:tcPr>
            <w:tcW w:w="0" w:type="auto"/>
            <w:vAlign w:val="center"/>
            <w:hideMark/>
          </w:tcPr>
          <w:p w14:paraId="7597B0B4" w14:textId="00446D5B" w:rsidR="0068059D" w:rsidRPr="00A55D11" w:rsidRDefault="0068059D" w:rsidP="00A32C7D">
            <w:pPr>
              <w:spacing w:after="240"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Enforces compliance with gender pay equity and deters discriminatory practices.</w:t>
            </w:r>
          </w:p>
        </w:tc>
      </w:tr>
      <w:tr w:rsidR="0068059D" w:rsidRPr="00A33FAA" w14:paraId="791BCD41" w14:textId="77777777" w:rsidTr="006505F4">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A27E3A" w14:textId="08F79D2A" w:rsidR="0068059D" w:rsidRPr="00A55D11" w:rsidRDefault="0068059D" w:rsidP="00A32C7D">
            <w:pPr>
              <w:spacing w:after="240"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imes New Roman"/>
                <w:sz w:val="24"/>
                <w:szCs w:val="24"/>
                <w:lang w:val="az-Latn-AZ"/>
              </w:rPr>
              <w:t>Guarantee Employee Access to Wage Information</w:t>
            </w:r>
          </w:p>
        </w:tc>
        <w:tc>
          <w:tcPr>
            <w:tcW w:w="0" w:type="auto"/>
            <w:vAlign w:val="center"/>
            <w:hideMark/>
          </w:tcPr>
          <w:p w14:paraId="5CD1394E" w14:textId="3D33B5B1" w:rsidR="0068059D" w:rsidRPr="00A55D11" w:rsidRDefault="0068059D" w:rsidP="00A32C7D">
            <w:pPr>
              <w:spacing w:after="240"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Ensure employees can access comprehensive salary structure information directly or through representative bodies.</w:t>
            </w:r>
          </w:p>
        </w:tc>
        <w:tc>
          <w:tcPr>
            <w:tcW w:w="0" w:type="auto"/>
            <w:vAlign w:val="center"/>
            <w:hideMark/>
          </w:tcPr>
          <w:p w14:paraId="6190550D" w14:textId="12692B6E" w:rsidR="0068059D" w:rsidRPr="00A55D11" w:rsidRDefault="0068059D" w:rsidP="00A32C7D">
            <w:pPr>
              <w:spacing w:after="240"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01747D">
              <w:rPr>
                <w:rFonts w:asciiTheme="majorHAnsi" w:eastAsia="Times New Roman" w:hAnsiTheme="majorHAnsi" w:cs="Times New Roman"/>
                <w:sz w:val="24"/>
                <w:szCs w:val="24"/>
                <w:lang w:val="az-Latn-AZ"/>
              </w:rPr>
              <w:t>Empowers employees to understand and negotiate their pay, particularly in non-unionized settings.</w:t>
            </w:r>
          </w:p>
        </w:tc>
      </w:tr>
    </w:tbl>
    <w:p w14:paraId="7AD0D79A" w14:textId="77777777" w:rsidR="00017F8A" w:rsidRPr="00A55D11" w:rsidRDefault="00017F8A" w:rsidP="00A32C7D">
      <w:pPr>
        <w:spacing w:after="240"/>
        <w:jc w:val="both"/>
        <w:rPr>
          <w:rFonts w:asciiTheme="majorHAnsi" w:hAnsiTheme="majorHAnsi" w:cstheme="majorHAnsi"/>
          <w:sz w:val="24"/>
          <w:szCs w:val="24"/>
          <w:lang w:val="en-US"/>
        </w:rPr>
      </w:pPr>
    </w:p>
    <w:p w14:paraId="38EC30F2" w14:textId="69D1D1AF" w:rsidR="00D742A1" w:rsidRDefault="00017F8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By adopting these recommendations, Azerbaijan can make significant strides toward closing the gender pay gap, fostering a more equitable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market, and promoting overall economic growth and social justice.</w:t>
      </w:r>
    </w:p>
    <w:p w14:paraId="31661B2A" w14:textId="77777777" w:rsidR="00D742A1" w:rsidRDefault="00D742A1">
      <w:pPr>
        <w:rPr>
          <w:rFonts w:asciiTheme="majorHAnsi" w:hAnsiTheme="majorHAnsi" w:cstheme="majorHAnsi"/>
          <w:sz w:val="24"/>
          <w:szCs w:val="24"/>
          <w:lang w:val="en-US"/>
        </w:rPr>
      </w:pPr>
      <w:r>
        <w:rPr>
          <w:rFonts w:asciiTheme="majorHAnsi" w:hAnsiTheme="majorHAnsi" w:cstheme="majorHAnsi"/>
          <w:sz w:val="24"/>
          <w:szCs w:val="24"/>
          <w:lang w:val="en-US"/>
        </w:rPr>
        <w:br w:type="page"/>
      </w:r>
    </w:p>
    <w:p w14:paraId="77F38495" w14:textId="53172384" w:rsidR="00480441" w:rsidRPr="00802116" w:rsidRDefault="002444A5" w:rsidP="00A72809">
      <w:pPr>
        <w:pStyle w:val="Heading7"/>
        <w:spacing w:after="240"/>
        <w:jc w:val="center"/>
        <w:rPr>
          <w:rFonts w:eastAsia="Palatino Linotype"/>
          <w:b/>
          <w:i w:val="0"/>
          <w:sz w:val="28"/>
          <w:szCs w:val="24"/>
          <w:highlight w:val="white"/>
          <w:lang w:val="en-US"/>
        </w:rPr>
      </w:pPr>
      <w:r w:rsidRPr="00802116">
        <w:rPr>
          <w:rFonts w:eastAsia="Palatino Linotype"/>
          <w:b/>
          <w:i w:val="0"/>
          <w:sz w:val="28"/>
          <w:szCs w:val="24"/>
          <w:highlight w:val="white"/>
          <w:lang w:val="en-US"/>
        </w:rPr>
        <w:lastRenderedPageBreak/>
        <w:t>C</w:t>
      </w:r>
      <w:r w:rsidR="00115B39" w:rsidRPr="00802116">
        <w:rPr>
          <w:rFonts w:eastAsia="Palatino Linotype"/>
          <w:b/>
          <w:i w:val="0"/>
          <w:sz w:val="28"/>
          <w:szCs w:val="24"/>
          <w:highlight w:val="white"/>
          <w:lang w:val="en-US"/>
        </w:rPr>
        <w:t xml:space="preserve">. </w:t>
      </w:r>
      <w:r w:rsidR="00480441" w:rsidRPr="00802116">
        <w:rPr>
          <w:rFonts w:eastAsia="Palatino Linotype"/>
          <w:b/>
          <w:i w:val="0"/>
          <w:sz w:val="28"/>
          <w:szCs w:val="24"/>
          <w:highlight w:val="white"/>
          <w:lang w:val="en-US"/>
        </w:rPr>
        <w:t>EMPLOYMENT AND UNEMPLOYMENT</w:t>
      </w:r>
    </w:p>
    <w:p w14:paraId="5E5FC1D5" w14:textId="5407928F" w:rsidR="002A0C6F" w:rsidRPr="00A72809" w:rsidRDefault="00A40925" w:rsidP="00A72809">
      <w:pPr>
        <w:pStyle w:val="ListParagraph"/>
        <w:numPr>
          <w:ilvl w:val="0"/>
          <w:numId w:val="4"/>
        </w:numPr>
        <w:spacing w:after="240"/>
        <w:jc w:val="center"/>
        <w:rPr>
          <w:rFonts w:asciiTheme="majorHAnsi" w:eastAsia="Palatino Linotype" w:hAnsiTheme="majorHAnsi" w:cstheme="majorHAnsi"/>
          <w:b/>
          <w:sz w:val="24"/>
          <w:szCs w:val="24"/>
          <w:highlight w:val="white"/>
          <w:lang w:val="en-US"/>
        </w:rPr>
      </w:pPr>
      <w:r w:rsidRPr="00A55D11">
        <w:rPr>
          <w:rFonts w:asciiTheme="majorHAnsi" w:eastAsia="Palatino Linotype" w:hAnsiTheme="majorHAnsi" w:cstheme="majorHAnsi"/>
          <w:b/>
          <w:sz w:val="24"/>
          <w:szCs w:val="24"/>
          <w:highlight w:val="white"/>
          <w:lang w:val="en-US"/>
        </w:rPr>
        <w:t>Minimum Wage</w:t>
      </w:r>
    </w:p>
    <w:p w14:paraId="6DDCDAFD" w14:textId="0FF5153E"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The Universal Declaration of Human Rights, adopted by the United Nations in 1948, states that "</w:t>
      </w:r>
      <w:r w:rsidRPr="00A55D11">
        <w:rPr>
          <w:rFonts w:asciiTheme="majorHAnsi" w:eastAsia="Roboto" w:hAnsiTheme="majorHAnsi" w:cstheme="majorHAnsi"/>
          <w:color w:val="333333"/>
          <w:sz w:val="24"/>
          <w:szCs w:val="24"/>
          <w:highlight w:val="white"/>
          <w:lang w:val="en-US"/>
        </w:rPr>
        <w:t xml:space="preserve">Everyone who works has the right to just and </w:t>
      </w:r>
      <w:proofErr w:type="spellStart"/>
      <w:r w:rsidRPr="00A55D11">
        <w:rPr>
          <w:rFonts w:asciiTheme="majorHAnsi" w:eastAsia="Roboto" w:hAnsiTheme="majorHAnsi" w:cstheme="majorHAnsi"/>
          <w:color w:val="333333"/>
          <w:sz w:val="24"/>
          <w:szCs w:val="24"/>
          <w:highlight w:val="white"/>
          <w:lang w:val="en-US"/>
        </w:rPr>
        <w:t>favourable</w:t>
      </w:r>
      <w:proofErr w:type="spellEnd"/>
      <w:r w:rsidRPr="00A55D11">
        <w:rPr>
          <w:rFonts w:asciiTheme="majorHAnsi" w:eastAsia="Roboto" w:hAnsiTheme="majorHAnsi" w:cstheme="majorHAnsi"/>
          <w:color w:val="333333"/>
          <w:sz w:val="24"/>
          <w:szCs w:val="24"/>
          <w:highlight w:val="white"/>
          <w:lang w:val="en-US"/>
        </w:rPr>
        <w:t xml:space="preserve"> remuneration ensuring for himself and his family an existence worthy of human dignity, and supplemented, if necessary, by other means of social protection.</w:t>
      </w:r>
      <w:r w:rsidRPr="00A55D11">
        <w:rPr>
          <w:rFonts w:asciiTheme="majorHAnsi" w:eastAsia="Palatino Linotype" w:hAnsiTheme="majorHAnsi" w:cstheme="majorHAnsi"/>
          <w:sz w:val="24"/>
          <w:szCs w:val="24"/>
          <w:highlight w:val="white"/>
          <w:lang w:val="en-US"/>
        </w:rPr>
        <w:t>"</w:t>
      </w:r>
      <w:r w:rsidRPr="00A55D11">
        <w:rPr>
          <w:rFonts w:asciiTheme="majorHAnsi" w:eastAsia="Palatino Linotype" w:hAnsiTheme="majorHAnsi" w:cstheme="majorHAnsi"/>
          <w:sz w:val="24"/>
          <w:szCs w:val="24"/>
          <w:highlight w:val="white"/>
          <w:vertAlign w:val="superscript"/>
        </w:rPr>
        <w:footnoteReference w:id="32"/>
      </w:r>
      <w:r w:rsidRPr="00A55D11">
        <w:rPr>
          <w:rFonts w:asciiTheme="majorHAnsi" w:eastAsia="Palatino Linotype" w:hAnsiTheme="majorHAnsi" w:cstheme="majorHAnsi"/>
          <w:sz w:val="24"/>
          <w:szCs w:val="24"/>
          <w:highlight w:val="white"/>
          <w:lang w:val="en-US"/>
        </w:rPr>
        <w:t xml:space="preserve"> According to the International Covenant on Economic, Social and Cultural Rights, prepared by the UN, everyone is entitled to remuneration that provides at least the minimum wage set by the state for their work, without any discrimination.</w:t>
      </w:r>
      <w:r w:rsidRPr="00A55D11">
        <w:rPr>
          <w:rFonts w:asciiTheme="majorHAnsi" w:eastAsia="Palatino Linotype" w:hAnsiTheme="majorHAnsi" w:cstheme="majorHAnsi"/>
          <w:sz w:val="24"/>
          <w:szCs w:val="24"/>
          <w:highlight w:val="white"/>
          <w:vertAlign w:val="superscript"/>
        </w:rPr>
        <w:footnoteReference w:id="33"/>
      </w:r>
    </w:p>
    <w:p w14:paraId="0054D9E8" w14:textId="28B60DAD"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According to the law on the minimum living wage, the need criterion is established to determine targeted state social assistance, based on the minimum living wage for the main socio-demographic groups of the population.</w:t>
      </w:r>
      <w:r w:rsidRPr="00A55D11">
        <w:rPr>
          <w:rFonts w:asciiTheme="majorHAnsi" w:eastAsia="Palatino Linotype" w:hAnsiTheme="majorHAnsi" w:cstheme="majorHAnsi"/>
          <w:sz w:val="24"/>
          <w:szCs w:val="24"/>
          <w:highlight w:val="white"/>
          <w:vertAlign w:val="superscript"/>
        </w:rPr>
        <w:footnoteReference w:id="34"/>
      </w:r>
      <w:r w:rsidRPr="00A55D11">
        <w:rPr>
          <w:rFonts w:asciiTheme="majorHAnsi" w:eastAsia="Palatino Linotype" w:hAnsiTheme="majorHAnsi" w:cstheme="majorHAnsi"/>
          <w:sz w:val="24"/>
          <w:szCs w:val="24"/>
          <w:highlight w:val="white"/>
          <w:lang w:val="en-US"/>
        </w:rPr>
        <w:t xml:space="preserve"> The minimum subsistence level is a social norm comprising the value of the minimum consumption basket and mandatory payments. Consequently, one of the main factors influencing the formation of social benefits, the need criterion, and therefore the minimum wage, is the consumer basket. This law defines the consumer basket as a set of food, non-food goods, and services necessary for a minimum level of human health and life activity, determined based on scientific standards.</w:t>
      </w:r>
      <w:r w:rsidRPr="00A55D11">
        <w:rPr>
          <w:rFonts w:asciiTheme="majorHAnsi" w:eastAsia="Palatino Linotype" w:hAnsiTheme="majorHAnsi" w:cstheme="majorHAnsi"/>
          <w:sz w:val="24"/>
          <w:szCs w:val="24"/>
          <w:highlight w:val="white"/>
          <w:vertAlign w:val="superscript"/>
        </w:rPr>
        <w:footnoteReference w:id="35"/>
      </w:r>
      <w:r w:rsidRPr="00A55D11">
        <w:rPr>
          <w:rFonts w:asciiTheme="majorHAnsi" w:eastAsia="Palatino Linotype" w:hAnsiTheme="majorHAnsi" w:cstheme="majorHAnsi"/>
          <w:sz w:val="24"/>
          <w:szCs w:val="24"/>
          <w:highlight w:val="white"/>
          <w:lang w:val="en-US"/>
        </w:rPr>
        <w:t xml:space="preserve"> The consumer basket includes a minimum set of food products, non-food goods (such as clothing, footwear, and stationery), and services (including utilities, transportation, communication, household, educational, cultural, and recreational services).</w:t>
      </w:r>
      <w:r w:rsidRPr="00A55D11">
        <w:rPr>
          <w:rFonts w:asciiTheme="majorHAnsi" w:eastAsia="Palatino Linotype" w:hAnsiTheme="majorHAnsi" w:cstheme="majorHAnsi"/>
          <w:sz w:val="24"/>
          <w:szCs w:val="24"/>
          <w:highlight w:val="white"/>
          <w:vertAlign w:val="superscript"/>
        </w:rPr>
        <w:footnoteReference w:id="36"/>
      </w:r>
    </w:p>
    <w:p w14:paraId="55EB1461" w14:textId="193537DF"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The main criticism of the consumer basket concerns its composition.</w:t>
      </w:r>
      <w:r w:rsidRPr="00A55D11">
        <w:rPr>
          <w:rFonts w:asciiTheme="majorHAnsi" w:eastAsia="Palatino Linotype" w:hAnsiTheme="majorHAnsi" w:cstheme="majorHAnsi"/>
          <w:sz w:val="24"/>
          <w:szCs w:val="24"/>
          <w:highlight w:val="white"/>
          <w:vertAlign w:val="superscript"/>
        </w:rPr>
        <w:footnoteReference w:id="37"/>
      </w:r>
      <w:r w:rsidRPr="00A55D11">
        <w:rPr>
          <w:rFonts w:asciiTheme="majorHAnsi" w:eastAsia="Palatino Linotype" w:hAnsiTheme="majorHAnsi" w:cstheme="majorHAnsi"/>
          <w:sz w:val="24"/>
          <w:szCs w:val="24"/>
          <w:highlight w:val="white"/>
          <w:lang w:val="en-US"/>
        </w:rPr>
        <w:t xml:space="preserve"> For instance, in the Cabinet of Ministers' decision</w:t>
      </w:r>
      <w:r w:rsidRPr="00A55D11">
        <w:rPr>
          <w:rFonts w:asciiTheme="majorHAnsi" w:eastAsia="Palatino Linotype" w:hAnsiTheme="majorHAnsi" w:cstheme="majorHAnsi"/>
          <w:sz w:val="24"/>
          <w:szCs w:val="24"/>
          <w:highlight w:val="white"/>
          <w:vertAlign w:val="superscript"/>
        </w:rPr>
        <w:footnoteReference w:id="38"/>
      </w:r>
      <w:r w:rsidRPr="00A55D11">
        <w:rPr>
          <w:rFonts w:asciiTheme="majorHAnsi" w:eastAsia="Palatino Linotype" w:hAnsiTheme="majorHAnsi" w:cstheme="majorHAnsi"/>
          <w:sz w:val="24"/>
          <w:szCs w:val="24"/>
          <w:highlight w:val="white"/>
          <w:lang w:val="en-US"/>
        </w:rPr>
        <w:t xml:space="preserve">, the fee for internet services is calculated based on 1 hour per day per family, or the wear period for coat-type outerwear for the working population is 8 years, and for shoes, it is 3.5 years. Additionally, although the minimum living wage is reviewed annually in parliament within the framework of the budget envelope, legislation </w:t>
      </w:r>
      <w:r w:rsidRPr="00A55D11">
        <w:rPr>
          <w:rFonts w:asciiTheme="majorHAnsi" w:eastAsia="Palatino Linotype" w:hAnsiTheme="majorHAnsi" w:cstheme="majorHAnsi"/>
          <w:sz w:val="24"/>
          <w:szCs w:val="24"/>
          <w:highlight w:val="white"/>
          <w:lang w:val="en-US"/>
        </w:rPr>
        <w:lastRenderedPageBreak/>
        <w:t>stipulates that the consumer basket be reviewed every three years.</w:t>
      </w:r>
      <w:r w:rsidRPr="00A55D11">
        <w:rPr>
          <w:rFonts w:asciiTheme="majorHAnsi" w:eastAsia="Palatino Linotype" w:hAnsiTheme="majorHAnsi" w:cstheme="majorHAnsi"/>
          <w:sz w:val="24"/>
          <w:szCs w:val="24"/>
          <w:highlight w:val="white"/>
          <w:vertAlign w:val="superscript"/>
        </w:rPr>
        <w:footnoteReference w:id="39"/>
      </w:r>
      <w:r w:rsidRPr="00A55D11">
        <w:rPr>
          <w:rFonts w:asciiTheme="majorHAnsi" w:eastAsia="Palatino Linotype" w:hAnsiTheme="majorHAnsi" w:cstheme="majorHAnsi"/>
          <w:sz w:val="24"/>
          <w:szCs w:val="24"/>
          <w:highlight w:val="white"/>
          <w:lang w:val="en-US"/>
        </w:rPr>
        <w:t xml:space="preserve"> This timeframe prevents timely adjustments to reflect current consumer behavior and demands.</w:t>
      </w:r>
    </w:p>
    <w:p w14:paraId="776CB502" w14:textId="0FAED9BB"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 xml:space="preserve">There are also issues related to the scope of the minimum consumption basket in Azerbaijan. Beyond food and housing needs, the International </w:t>
      </w:r>
      <w:proofErr w:type="spellStart"/>
      <w:r w:rsidR="000A4DA2">
        <w:rPr>
          <w:rFonts w:asciiTheme="majorHAnsi" w:eastAsia="Palatino Linotype" w:hAnsiTheme="majorHAnsi" w:cstheme="majorHAnsi"/>
          <w:sz w:val="24"/>
          <w:szCs w:val="24"/>
          <w:highlight w:val="white"/>
          <w:lang w:val="en-US"/>
        </w:rPr>
        <w:t>Labour</w:t>
      </w:r>
      <w:proofErr w:type="spellEnd"/>
      <w:r w:rsidRPr="00A55D11">
        <w:rPr>
          <w:rFonts w:asciiTheme="majorHAnsi" w:eastAsia="Palatino Linotype" w:hAnsiTheme="majorHAnsi" w:cstheme="majorHAnsi"/>
          <w:sz w:val="24"/>
          <w:szCs w:val="24"/>
          <w:highlight w:val="white"/>
          <w:lang w:val="en-US"/>
        </w:rPr>
        <w:t xml:space="preserve"> Organization considers it essential to include healthcare, children's education expenses, and other necessary costs for participating in public life when determining the need criterion.</w:t>
      </w:r>
      <w:r w:rsidRPr="00A55D11">
        <w:rPr>
          <w:rFonts w:asciiTheme="majorHAnsi" w:eastAsia="Palatino Linotype" w:hAnsiTheme="majorHAnsi" w:cstheme="majorHAnsi"/>
          <w:sz w:val="24"/>
          <w:szCs w:val="24"/>
          <w:highlight w:val="white"/>
          <w:vertAlign w:val="superscript"/>
        </w:rPr>
        <w:footnoteReference w:id="40"/>
      </w:r>
      <w:r w:rsidRPr="00A55D11">
        <w:rPr>
          <w:rFonts w:asciiTheme="majorHAnsi" w:eastAsia="Palatino Linotype" w:hAnsiTheme="majorHAnsi" w:cstheme="majorHAnsi"/>
          <w:sz w:val="24"/>
          <w:szCs w:val="24"/>
          <w:highlight w:val="white"/>
          <w:lang w:val="en-US"/>
        </w:rPr>
        <w:t xml:space="preserve"> However, the consumer basket in Azerbaijan does not account for these types of services.</w:t>
      </w:r>
      <w:r w:rsidRPr="00A55D11">
        <w:rPr>
          <w:rFonts w:asciiTheme="majorHAnsi" w:eastAsia="Palatino Linotype" w:hAnsiTheme="majorHAnsi" w:cstheme="majorHAnsi"/>
          <w:sz w:val="24"/>
          <w:szCs w:val="24"/>
          <w:highlight w:val="white"/>
          <w:vertAlign w:val="superscript"/>
        </w:rPr>
        <w:footnoteReference w:id="41"/>
      </w:r>
    </w:p>
    <w:p w14:paraId="206900AB" w14:textId="77777777"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Another significant point regarding the minimum and average monthly wages is that when Azerbaijan joined the European Social Charter in 2004</w:t>
      </w:r>
      <w:r w:rsidRPr="00A55D11">
        <w:rPr>
          <w:rFonts w:asciiTheme="majorHAnsi" w:eastAsia="Palatino Linotype" w:hAnsiTheme="majorHAnsi" w:cstheme="majorHAnsi"/>
          <w:sz w:val="24"/>
          <w:szCs w:val="24"/>
          <w:highlight w:val="white"/>
          <w:vertAlign w:val="superscript"/>
        </w:rPr>
        <w:footnoteReference w:id="42"/>
      </w:r>
      <w:r w:rsidRPr="00A55D11">
        <w:rPr>
          <w:rFonts w:asciiTheme="majorHAnsi" w:eastAsia="Palatino Linotype" w:hAnsiTheme="majorHAnsi" w:cstheme="majorHAnsi"/>
          <w:sz w:val="24"/>
          <w:szCs w:val="24"/>
          <w:highlight w:val="white"/>
          <w:lang w:val="en-US"/>
        </w:rPr>
        <w:t>, it committed to raising the minimum wage to 60% of the average monthly wage. According to Clause 7.3 of the "Azerbaijan 2020: A Vision of the Future" Development Concept, as per the Presidential Decree dated December 29, 2012, on improving the social protection system:</w:t>
      </w:r>
      <w:r w:rsidRPr="00A55D11">
        <w:rPr>
          <w:rFonts w:asciiTheme="majorHAnsi" w:eastAsia="Palatino Linotype" w:hAnsiTheme="majorHAnsi" w:cstheme="majorHAnsi"/>
          <w:sz w:val="24"/>
          <w:szCs w:val="24"/>
          <w:highlight w:val="white"/>
          <w:vertAlign w:val="superscript"/>
        </w:rPr>
        <w:footnoteReference w:id="43"/>
      </w:r>
    </w:p>
    <w:p w14:paraId="2381BBD6" w14:textId="512BCBB4" w:rsidR="002A0C6F" w:rsidRPr="00547636" w:rsidRDefault="00B5055A" w:rsidP="00A32C7D">
      <w:pPr>
        <w:spacing w:after="240"/>
        <w:jc w:val="both"/>
        <w:rPr>
          <w:rFonts w:asciiTheme="majorHAnsi" w:eastAsia="Palatino Linotype" w:hAnsiTheme="majorHAnsi" w:cstheme="majorHAnsi"/>
          <w:i/>
          <w:sz w:val="24"/>
          <w:szCs w:val="24"/>
          <w:highlight w:val="white"/>
          <w:lang w:val="en-US"/>
        </w:rPr>
      </w:pPr>
      <w:r w:rsidRPr="00A55D11">
        <w:rPr>
          <w:rFonts w:asciiTheme="majorHAnsi" w:eastAsia="Palatino Linotype" w:hAnsiTheme="majorHAnsi" w:cstheme="majorHAnsi"/>
          <w:i/>
          <w:sz w:val="24"/>
          <w:szCs w:val="24"/>
          <w:highlight w:val="white"/>
          <w:lang w:val="en-US"/>
        </w:rPr>
        <w:t xml:space="preserve">"In order to ensure a decent standard of living for working citizens, depending on economic development, measures will be taken to gradually align the minimum wage with the minimum living standards and achieve 60% of the average monthly wage established in European countries. Efforts will continue to increase the share of wages in the total income of the population and implement relevant measures in the field of social protection to reduce income inequality. Efforts will also be intensified to ensure safe and healthy working conditions for employees, and a State Program on </w:t>
      </w:r>
      <w:proofErr w:type="spellStart"/>
      <w:r w:rsidR="000A4DA2">
        <w:rPr>
          <w:rFonts w:asciiTheme="majorHAnsi" w:eastAsia="Palatino Linotype" w:hAnsiTheme="majorHAnsi" w:cstheme="majorHAnsi"/>
          <w:i/>
          <w:sz w:val="24"/>
          <w:szCs w:val="24"/>
          <w:highlight w:val="white"/>
          <w:lang w:val="en-US"/>
        </w:rPr>
        <w:t>labour</w:t>
      </w:r>
      <w:proofErr w:type="spellEnd"/>
      <w:r w:rsidRPr="00A55D11">
        <w:rPr>
          <w:rFonts w:asciiTheme="majorHAnsi" w:eastAsia="Palatino Linotype" w:hAnsiTheme="majorHAnsi" w:cstheme="majorHAnsi"/>
          <w:i/>
          <w:sz w:val="24"/>
          <w:szCs w:val="24"/>
          <w:highlight w:val="white"/>
          <w:lang w:val="en-US"/>
        </w:rPr>
        <w:t xml:space="preserve"> protection and improvement of working conditions will be prepared."</w:t>
      </w:r>
    </w:p>
    <w:p w14:paraId="430FD14A" w14:textId="77777777"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Examining the ratio of the minimum wage to the average monthly wage from 2014 to 2024 shows that despite more than four years having passed since the target was set, it has not yet been reached.</w:t>
      </w:r>
    </w:p>
    <w:p w14:paraId="45B6E26B" w14:textId="221D069D" w:rsidR="002A0C6F" w:rsidRDefault="00B5055A" w:rsidP="00A32C7D">
      <w:pPr>
        <w:spacing w:after="240"/>
        <w:jc w:val="both"/>
        <w:rPr>
          <w:rFonts w:asciiTheme="majorHAnsi" w:eastAsia="Palatino Linotype" w:hAnsiTheme="majorHAnsi" w:cstheme="majorHAnsi"/>
          <w:sz w:val="24"/>
          <w:szCs w:val="24"/>
          <w:highlight w:val="white"/>
        </w:rPr>
      </w:pPr>
      <w:r w:rsidRPr="00A55D11">
        <w:rPr>
          <w:rFonts w:asciiTheme="majorHAnsi" w:hAnsiTheme="majorHAnsi" w:cstheme="majorHAnsi"/>
          <w:b/>
          <w:noProof/>
          <w:sz w:val="24"/>
          <w:szCs w:val="24"/>
          <w:highlight w:val="white"/>
          <w:lang w:val="az-Latn-AZ"/>
        </w:rPr>
        <w:lastRenderedPageBreak/>
        <w:drawing>
          <wp:inline distT="114300" distB="114300" distL="114300" distR="114300" wp14:anchorId="0843BA43" wp14:editId="294D3E82">
            <wp:extent cx="5731200" cy="34417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731200" cy="3441700"/>
                    </a:xfrm>
                    <a:prstGeom prst="rect">
                      <a:avLst/>
                    </a:prstGeom>
                    <a:ln/>
                  </pic:spPr>
                </pic:pic>
              </a:graphicData>
            </a:graphic>
          </wp:inline>
        </w:drawing>
      </w:r>
    </w:p>
    <w:p w14:paraId="4E936AAF" w14:textId="01780ED0" w:rsidR="00547636" w:rsidRPr="000B2EDB" w:rsidRDefault="000B2EDB" w:rsidP="00547636">
      <w:pPr>
        <w:spacing w:after="240"/>
        <w:jc w:val="center"/>
        <w:rPr>
          <w:rFonts w:asciiTheme="majorHAnsi" w:eastAsia="Palatino Linotype" w:hAnsiTheme="majorHAnsi" w:cstheme="majorHAnsi"/>
          <w:i/>
          <w:sz w:val="24"/>
          <w:szCs w:val="24"/>
          <w:lang w:val="az-Latn-AZ"/>
        </w:rPr>
      </w:pPr>
      <w:r w:rsidRPr="000B2EDB">
        <w:rPr>
          <w:rFonts w:asciiTheme="majorHAnsi" w:eastAsia="Palatino Linotype" w:hAnsiTheme="majorHAnsi" w:cstheme="majorHAnsi"/>
          <w:i/>
          <w:sz w:val="24"/>
          <w:szCs w:val="24"/>
          <w:lang w:val="az-Latn-AZ"/>
        </w:rPr>
        <w:t>Graphic 7</w:t>
      </w:r>
      <w:r w:rsidR="00547636" w:rsidRPr="000B2EDB">
        <w:rPr>
          <w:rFonts w:asciiTheme="majorHAnsi" w:eastAsia="Palatino Linotype" w:hAnsiTheme="majorHAnsi" w:cstheme="majorHAnsi"/>
          <w:i/>
          <w:sz w:val="24"/>
          <w:szCs w:val="24"/>
          <w:lang w:val="az-Latn-AZ"/>
        </w:rPr>
        <w:t>.</w:t>
      </w:r>
    </w:p>
    <w:p w14:paraId="206F6397" w14:textId="4505E98E"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As of January 1, 2024, preliminary data indicates that the number of salaried workers in the national economy was 1,741.8 thousand, of which 899.1 thousand were employed in the state sector, and 842.7 thousand in the non-state sector.</w:t>
      </w:r>
      <w:r w:rsidRPr="00A55D11">
        <w:rPr>
          <w:rFonts w:asciiTheme="majorHAnsi" w:eastAsia="Palatino Linotype" w:hAnsiTheme="majorHAnsi" w:cstheme="majorHAnsi"/>
          <w:sz w:val="24"/>
          <w:szCs w:val="24"/>
          <w:highlight w:val="white"/>
          <w:vertAlign w:val="superscript"/>
        </w:rPr>
        <w:footnoteReference w:id="44"/>
      </w:r>
    </w:p>
    <w:p w14:paraId="47545DA5" w14:textId="6A3CEF48"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 xml:space="preserve">In 2021, the Ministry of </w:t>
      </w:r>
      <w:proofErr w:type="spellStart"/>
      <w:r w:rsidR="000A4DA2">
        <w:rPr>
          <w:rFonts w:asciiTheme="majorHAnsi" w:eastAsia="Palatino Linotype" w:hAnsiTheme="majorHAnsi" w:cstheme="majorHAnsi"/>
          <w:sz w:val="24"/>
          <w:szCs w:val="24"/>
          <w:highlight w:val="white"/>
          <w:lang w:val="en-US"/>
        </w:rPr>
        <w:t>Labour</w:t>
      </w:r>
      <w:proofErr w:type="spellEnd"/>
      <w:r w:rsidRPr="00A55D11">
        <w:rPr>
          <w:rFonts w:asciiTheme="majorHAnsi" w:eastAsia="Palatino Linotype" w:hAnsiTheme="majorHAnsi" w:cstheme="majorHAnsi"/>
          <w:sz w:val="24"/>
          <w:szCs w:val="24"/>
          <w:highlight w:val="white"/>
          <w:lang w:val="en-US"/>
        </w:rPr>
        <w:t xml:space="preserve"> and Social Protection of the Population announced the median salary for the first time, which was 343 manats in Azerbaijan. This means that the monthly salary of 850,000 out of 1.7 million wage earners</w:t>
      </w:r>
      <w:r w:rsidRPr="00A55D11">
        <w:rPr>
          <w:rFonts w:asciiTheme="majorHAnsi" w:eastAsia="Palatino Linotype" w:hAnsiTheme="majorHAnsi" w:cstheme="majorHAnsi"/>
          <w:sz w:val="24"/>
          <w:szCs w:val="24"/>
          <w:highlight w:val="white"/>
          <w:vertAlign w:val="superscript"/>
        </w:rPr>
        <w:footnoteReference w:id="45"/>
      </w:r>
      <w:r w:rsidRPr="00A55D11">
        <w:rPr>
          <w:rFonts w:asciiTheme="majorHAnsi" w:eastAsia="Palatino Linotype" w:hAnsiTheme="majorHAnsi" w:cstheme="majorHAnsi"/>
          <w:sz w:val="24"/>
          <w:szCs w:val="24"/>
          <w:highlight w:val="white"/>
          <w:lang w:val="en-US"/>
        </w:rPr>
        <w:t xml:space="preserve"> in Azerbaijan is less than 343 manats. Additionally, this shows that the median wage in the country is only 48% of the average monthly wage, indicating that the average monthly wage is twice the median wage. This disparity is a clear indicator of significant income inequality in the country.</w:t>
      </w:r>
      <w:r w:rsidRPr="00A55D11">
        <w:rPr>
          <w:rFonts w:asciiTheme="majorHAnsi" w:eastAsia="Palatino Linotype" w:hAnsiTheme="majorHAnsi" w:cstheme="majorHAnsi"/>
          <w:sz w:val="24"/>
          <w:szCs w:val="24"/>
          <w:highlight w:val="white"/>
          <w:vertAlign w:val="superscript"/>
        </w:rPr>
        <w:footnoteReference w:id="46"/>
      </w:r>
    </w:p>
    <w:p w14:paraId="37418512" w14:textId="2D9BF6EC" w:rsidR="002A0C6F" w:rsidRPr="00A55D11" w:rsidRDefault="00B5055A" w:rsidP="00A32C7D">
      <w:pPr>
        <w:spacing w:after="240"/>
        <w:jc w:val="both"/>
        <w:rPr>
          <w:rFonts w:asciiTheme="majorHAnsi" w:eastAsia="Palatino Linotype" w:hAnsiTheme="majorHAnsi" w:cstheme="majorHAnsi"/>
          <w:sz w:val="24"/>
          <w:szCs w:val="24"/>
          <w:highlight w:val="white"/>
          <w:lang w:val="en-US"/>
        </w:rPr>
      </w:pPr>
      <w:r w:rsidRPr="00A55D11">
        <w:rPr>
          <w:rFonts w:asciiTheme="majorHAnsi" w:eastAsia="Palatino Linotype" w:hAnsiTheme="majorHAnsi" w:cstheme="majorHAnsi"/>
          <w:sz w:val="24"/>
          <w:szCs w:val="24"/>
          <w:highlight w:val="white"/>
          <w:lang w:val="en-US"/>
        </w:rPr>
        <w:t xml:space="preserve">According to the Ministry of </w:t>
      </w:r>
      <w:proofErr w:type="spellStart"/>
      <w:r w:rsidR="000A4DA2">
        <w:rPr>
          <w:rFonts w:asciiTheme="majorHAnsi" w:eastAsia="Palatino Linotype" w:hAnsiTheme="majorHAnsi" w:cstheme="majorHAnsi"/>
          <w:sz w:val="24"/>
          <w:szCs w:val="24"/>
          <w:highlight w:val="white"/>
          <w:lang w:val="en-US"/>
        </w:rPr>
        <w:t>Labour</w:t>
      </w:r>
      <w:proofErr w:type="spellEnd"/>
      <w:r w:rsidRPr="00A55D11">
        <w:rPr>
          <w:rFonts w:asciiTheme="majorHAnsi" w:eastAsia="Palatino Linotype" w:hAnsiTheme="majorHAnsi" w:cstheme="majorHAnsi"/>
          <w:sz w:val="24"/>
          <w:szCs w:val="24"/>
          <w:highlight w:val="white"/>
          <w:lang w:val="en-US"/>
        </w:rPr>
        <w:t xml:space="preserve"> and Social Protection of the Population, the median salary for 2023 was 478 manats,</w:t>
      </w:r>
      <w:r w:rsidRPr="00A55D11">
        <w:rPr>
          <w:rFonts w:asciiTheme="majorHAnsi" w:eastAsia="Palatino Linotype" w:hAnsiTheme="majorHAnsi" w:cstheme="majorHAnsi"/>
          <w:sz w:val="24"/>
          <w:szCs w:val="24"/>
          <w:highlight w:val="white"/>
          <w:vertAlign w:val="superscript"/>
        </w:rPr>
        <w:footnoteReference w:id="47"/>
      </w:r>
      <w:r w:rsidRPr="00A55D11">
        <w:rPr>
          <w:rFonts w:asciiTheme="majorHAnsi" w:eastAsia="Palatino Linotype" w:hAnsiTheme="majorHAnsi" w:cstheme="majorHAnsi"/>
          <w:sz w:val="24"/>
          <w:szCs w:val="24"/>
          <w:highlight w:val="white"/>
          <w:lang w:val="en-US"/>
        </w:rPr>
        <w:t xml:space="preserve"> which is about 51% of the average monthly salary. Notably, according to OECD (Organization for Economic Cooperation and Development) statistics, the difference between median and average salaries in developed and several Eastern European </w:t>
      </w:r>
      <w:r w:rsidRPr="00A55D11">
        <w:rPr>
          <w:rFonts w:asciiTheme="majorHAnsi" w:eastAsia="Palatino Linotype" w:hAnsiTheme="majorHAnsi" w:cstheme="majorHAnsi"/>
          <w:sz w:val="24"/>
          <w:szCs w:val="24"/>
          <w:highlight w:val="white"/>
          <w:lang w:val="en-US"/>
        </w:rPr>
        <w:lastRenderedPageBreak/>
        <w:t>countries typically ranges from 10-25%. In Azerbaijan, however, this indicator is more than double, highlighting a pronounced income disparity.</w:t>
      </w:r>
      <w:r w:rsidRPr="00A55D11">
        <w:rPr>
          <w:rFonts w:asciiTheme="majorHAnsi" w:hAnsiTheme="majorHAnsi" w:cstheme="majorHAnsi"/>
          <w:color w:val="333333"/>
          <w:sz w:val="24"/>
          <w:szCs w:val="24"/>
          <w:highlight w:val="white"/>
          <w:vertAlign w:val="superscript"/>
        </w:rPr>
        <w:footnoteReference w:id="48"/>
      </w:r>
    </w:p>
    <w:tbl>
      <w:tblPr>
        <w:tblStyle w:val="GridTable5Dark-Accent1"/>
        <w:tblW w:w="0" w:type="auto"/>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12" w:space="0" w:color="4F81BD" w:themeColor="accent1"/>
          <w:insideV w:val="single" w:sz="12" w:space="0" w:color="4F81BD" w:themeColor="accent1"/>
        </w:tblBorders>
        <w:tblLook w:val="04A0" w:firstRow="1" w:lastRow="0" w:firstColumn="1" w:lastColumn="0" w:noHBand="0" w:noVBand="1"/>
      </w:tblPr>
      <w:tblGrid>
        <w:gridCol w:w="2609"/>
        <w:gridCol w:w="3561"/>
        <w:gridCol w:w="2849"/>
      </w:tblGrid>
      <w:tr w:rsidR="00A40925" w:rsidRPr="00A55D11" w14:paraId="67DFEED3" w14:textId="77777777" w:rsidTr="00B505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9AE65E" w14:textId="77777777" w:rsidR="00A40925" w:rsidRPr="00A55D11" w:rsidRDefault="00A40925" w:rsidP="00547636">
            <w:pPr>
              <w:spacing w:line="276" w:lineRule="auto"/>
              <w:jc w:val="center"/>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Recommendation</w:t>
            </w:r>
          </w:p>
        </w:tc>
        <w:tc>
          <w:tcPr>
            <w:tcW w:w="0" w:type="auto"/>
            <w:hideMark/>
          </w:tcPr>
          <w:p w14:paraId="3C849464" w14:textId="77777777" w:rsidR="00A40925" w:rsidRPr="00A55D11" w:rsidRDefault="00A40925" w:rsidP="00547636">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Details</w:t>
            </w:r>
          </w:p>
        </w:tc>
        <w:tc>
          <w:tcPr>
            <w:tcW w:w="0" w:type="auto"/>
            <w:hideMark/>
          </w:tcPr>
          <w:p w14:paraId="453D9DEA" w14:textId="77777777" w:rsidR="00A40925" w:rsidRPr="00A55D11" w:rsidRDefault="00A40925" w:rsidP="00547636">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Rationale</w:t>
            </w:r>
          </w:p>
        </w:tc>
      </w:tr>
      <w:tr w:rsidR="00A40925" w:rsidRPr="00A33FAA" w14:paraId="0CCE5424"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A062C" w14:textId="77777777" w:rsidR="00A40925" w:rsidRPr="00A55D11" w:rsidRDefault="00A40925"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1. Revise the Consumer Basket Composition</w:t>
            </w:r>
          </w:p>
        </w:tc>
        <w:tc>
          <w:tcPr>
            <w:tcW w:w="0" w:type="auto"/>
            <w:hideMark/>
          </w:tcPr>
          <w:p w14:paraId="0B2B8095" w14:textId="77777777" w:rsidR="00A40925" w:rsidRPr="00A55D11" w:rsidRDefault="00A40925"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Conduct a comprehensive review and update of the consumer basket to reflect current living standards and consumption patterns.</w:t>
            </w:r>
          </w:p>
        </w:tc>
        <w:tc>
          <w:tcPr>
            <w:tcW w:w="0" w:type="auto"/>
            <w:hideMark/>
          </w:tcPr>
          <w:p w14:paraId="1EF08941" w14:textId="77777777" w:rsidR="00A40925" w:rsidRPr="00A55D11" w:rsidRDefault="00A40925"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Ensures the consumer basket accurately represents the minimum requirements for a decent living standard.</w:t>
            </w:r>
          </w:p>
        </w:tc>
      </w:tr>
      <w:tr w:rsidR="00A40925" w:rsidRPr="00A33FAA" w14:paraId="64C31371" w14:textId="77777777" w:rsidTr="00B5055A">
        <w:tc>
          <w:tcPr>
            <w:cnfStyle w:val="001000000000" w:firstRow="0" w:lastRow="0" w:firstColumn="1" w:lastColumn="0" w:oddVBand="0" w:evenVBand="0" w:oddHBand="0" w:evenHBand="0" w:firstRowFirstColumn="0" w:firstRowLastColumn="0" w:lastRowFirstColumn="0" w:lastRowLastColumn="0"/>
            <w:tcW w:w="0" w:type="auto"/>
            <w:hideMark/>
          </w:tcPr>
          <w:p w14:paraId="627E8E2A" w14:textId="77777777" w:rsidR="00A40925" w:rsidRPr="00A55D11" w:rsidRDefault="00A40925"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2. Increase Frequency of Consumer Basket Reviews</w:t>
            </w:r>
          </w:p>
        </w:tc>
        <w:tc>
          <w:tcPr>
            <w:tcW w:w="0" w:type="auto"/>
            <w:hideMark/>
          </w:tcPr>
          <w:p w14:paraId="2C20DE17" w14:textId="77777777" w:rsidR="00A40925" w:rsidRPr="00A55D11" w:rsidRDefault="00A40925"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Amend legislation to mandate annual reviews of the consumer basket.</w:t>
            </w:r>
          </w:p>
        </w:tc>
        <w:tc>
          <w:tcPr>
            <w:tcW w:w="0" w:type="auto"/>
            <w:hideMark/>
          </w:tcPr>
          <w:p w14:paraId="03F4E35D" w14:textId="77777777" w:rsidR="00A40925" w:rsidRPr="00A55D11" w:rsidRDefault="00A40925"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Allows for prompt adjustments in response to changes in consumer behavior, inflation, and economic conditions.</w:t>
            </w:r>
          </w:p>
        </w:tc>
      </w:tr>
      <w:tr w:rsidR="00A40925" w:rsidRPr="00A33FAA" w14:paraId="39E125D2"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DB9C8" w14:textId="77777777" w:rsidR="00A40925" w:rsidRPr="00A55D11" w:rsidRDefault="00A40925"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3. Expand the Scope of the Minimum Consumption Basket</w:t>
            </w:r>
          </w:p>
        </w:tc>
        <w:tc>
          <w:tcPr>
            <w:tcW w:w="0" w:type="auto"/>
            <w:hideMark/>
          </w:tcPr>
          <w:p w14:paraId="315CFE6E" w14:textId="77777777" w:rsidR="00A40925" w:rsidRPr="00A55D11" w:rsidRDefault="00A40925"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Integrate additional essential services, such as healthcare, education expenses, and participation in public life.</w:t>
            </w:r>
          </w:p>
        </w:tc>
        <w:tc>
          <w:tcPr>
            <w:tcW w:w="0" w:type="auto"/>
            <w:hideMark/>
          </w:tcPr>
          <w:p w14:paraId="57999475" w14:textId="77777777" w:rsidR="00A40925" w:rsidRPr="00A55D11" w:rsidRDefault="00A40925"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Accounts for critical expenses necessary for a decent standard of living and societal participation.</w:t>
            </w:r>
          </w:p>
        </w:tc>
      </w:tr>
      <w:tr w:rsidR="00A40925" w:rsidRPr="00A33FAA" w14:paraId="002C20F6" w14:textId="77777777" w:rsidTr="00B5055A">
        <w:tc>
          <w:tcPr>
            <w:cnfStyle w:val="001000000000" w:firstRow="0" w:lastRow="0" w:firstColumn="1" w:lastColumn="0" w:oddVBand="0" w:evenVBand="0" w:oddHBand="0" w:evenHBand="0" w:firstRowFirstColumn="0" w:firstRowLastColumn="0" w:lastRowFirstColumn="0" w:lastRowLastColumn="0"/>
            <w:tcW w:w="0" w:type="auto"/>
            <w:hideMark/>
          </w:tcPr>
          <w:p w14:paraId="0D74B08D" w14:textId="77777777" w:rsidR="00A40925" w:rsidRPr="00A55D11" w:rsidRDefault="00A40925"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4. Align Minimum Wage with Living Standards</w:t>
            </w:r>
          </w:p>
        </w:tc>
        <w:tc>
          <w:tcPr>
            <w:tcW w:w="0" w:type="auto"/>
            <w:hideMark/>
          </w:tcPr>
          <w:p w14:paraId="50A5BABB" w14:textId="77777777" w:rsidR="00A40925" w:rsidRPr="00A55D11" w:rsidRDefault="00A40925"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Implement measures to gradually increase the minimum wage to meet or exceed minimum living standards, aiming for 60% of the average monthly wage.</w:t>
            </w:r>
          </w:p>
        </w:tc>
        <w:tc>
          <w:tcPr>
            <w:tcW w:w="0" w:type="auto"/>
            <w:hideMark/>
          </w:tcPr>
          <w:p w14:paraId="00F989E7" w14:textId="77777777" w:rsidR="00A40925" w:rsidRPr="00A55D11" w:rsidRDefault="00A40925"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Reduces income inequality and ensures the minimum wage provides a sufficient standard of living.</w:t>
            </w:r>
          </w:p>
        </w:tc>
      </w:tr>
      <w:tr w:rsidR="00A40925" w:rsidRPr="00A33FAA" w14:paraId="3B408A20"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F94021" w14:textId="77777777" w:rsidR="00A40925" w:rsidRPr="00A55D11" w:rsidRDefault="00A40925"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5. Regularly Monitor and Adjust Minimum Wage</w:t>
            </w:r>
          </w:p>
        </w:tc>
        <w:tc>
          <w:tcPr>
            <w:tcW w:w="0" w:type="auto"/>
            <w:hideMark/>
          </w:tcPr>
          <w:p w14:paraId="701E1141" w14:textId="77777777" w:rsidR="00A40925" w:rsidRPr="00A55D11" w:rsidRDefault="00A40925"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Establish a mechanism for the annual adjustment of the minimum wage based on inflation rates, economic growth, and changes in the cost of living.</w:t>
            </w:r>
          </w:p>
        </w:tc>
        <w:tc>
          <w:tcPr>
            <w:tcW w:w="0" w:type="auto"/>
            <w:hideMark/>
          </w:tcPr>
          <w:p w14:paraId="4C88E831" w14:textId="77777777" w:rsidR="00A40925" w:rsidRPr="00A55D11" w:rsidRDefault="00A40925"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Maintains the purchasing power of the minimum wage, protecting workers from inflation.</w:t>
            </w:r>
          </w:p>
        </w:tc>
      </w:tr>
      <w:tr w:rsidR="00A40925" w:rsidRPr="00A33FAA" w14:paraId="09A1AEC5" w14:textId="77777777" w:rsidTr="00B5055A">
        <w:tc>
          <w:tcPr>
            <w:cnfStyle w:val="001000000000" w:firstRow="0" w:lastRow="0" w:firstColumn="1" w:lastColumn="0" w:oddVBand="0" w:evenVBand="0" w:oddHBand="0" w:evenHBand="0" w:firstRowFirstColumn="0" w:firstRowLastColumn="0" w:lastRowFirstColumn="0" w:lastRowLastColumn="0"/>
            <w:tcW w:w="0" w:type="auto"/>
            <w:hideMark/>
          </w:tcPr>
          <w:p w14:paraId="35FFBDCD" w14:textId="77777777" w:rsidR="00A40925" w:rsidRPr="00A55D11" w:rsidRDefault="00A40925"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6. Address Income Inequality through Progressive Wage Policies</w:t>
            </w:r>
          </w:p>
        </w:tc>
        <w:tc>
          <w:tcPr>
            <w:tcW w:w="0" w:type="auto"/>
            <w:hideMark/>
          </w:tcPr>
          <w:p w14:paraId="2F212296" w14:textId="77777777" w:rsidR="00A40925" w:rsidRPr="00A55D11" w:rsidRDefault="00A40925"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Develop policies such as progressive taxation and targeted social benefits for low-income earners.</w:t>
            </w:r>
          </w:p>
        </w:tc>
        <w:tc>
          <w:tcPr>
            <w:tcW w:w="0" w:type="auto"/>
            <w:hideMark/>
          </w:tcPr>
          <w:p w14:paraId="2538A86A" w14:textId="77777777" w:rsidR="00A40925" w:rsidRPr="00A55D11" w:rsidRDefault="00A40925"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Helps redistribute income more equitably and supports those with lower earnings.</w:t>
            </w:r>
          </w:p>
        </w:tc>
      </w:tr>
      <w:tr w:rsidR="00A40925" w:rsidRPr="00A33FAA" w14:paraId="2E132017"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BA8141" w14:textId="77777777" w:rsidR="00A40925" w:rsidRPr="00A55D11" w:rsidRDefault="00A40925"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7. Enhance Transparency and Data Collection</w:t>
            </w:r>
          </w:p>
        </w:tc>
        <w:tc>
          <w:tcPr>
            <w:tcW w:w="0" w:type="auto"/>
            <w:hideMark/>
          </w:tcPr>
          <w:p w14:paraId="7FFD4B3D" w14:textId="77777777" w:rsidR="00A40925" w:rsidRPr="00A55D11" w:rsidRDefault="00A40925"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Improve the collection, analysis, and publication of wage data, including reports on median and average wages by sector and demographic group.</w:t>
            </w:r>
          </w:p>
        </w:tc>
        <w:tc>
          <w:tcPr>
            <w:tcW w:w="0" w:type="auto"/>
            <w:hideMark/>
          </w:tcPr>
          <w:p w14:paraId="333C5EF1" w14:textId="77777777" w:rsidR="00A40925" w:rsidRPr="00A55D11" w:rsidRDefault="00A40925"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Provides a clearer picture of wage distribution and aids in designing effective wage policies.</w:t>
            </w:r>
          </w:p>
        </w:tc>
      </w:tr>
      <w:tr w:rsidR="00A40925" w:rsidRPr="00A33FAA" w14:paraId="1BE0D2A1" w14:textId="77777777" w:rsidTr="00B5055A">
        <w:tc>
          <w:tcPr>
            <w:cnfStyle w:val="001000000000" w:firstRow="0" w:lastRow="0" w:firstColumn="1" w:lastColumn="0" w:oddVBand="0" w:evenVBand="0" w:oddHBand="0" w:evenHBand="0" w:firstRowFirstColumn="0" w:firstRowLastColumn="0" w:lastRowFirstColumn="0" w:lastRowLastColumn="0"/>
            <w:tcW w:w="0" w:type="auto"/>
            <w:hideMark/>
          </w:tcPr>
          <w:p w14:paraId="2EC2D258" w14:textId="77777777" w:rsidR="00A40925" w:rsidRPr="00A55D11" w:rsidRDefault="00A40925"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lastRenderedPageBreak/>
              <w:t>8. Strengthen Social Dialogue and Worker Representation</w:t>
            </w:r>
          </w:p>
        </w:tc>
        <w:tc>
          <w:tcPr>
            <w:tcW w:w="0" w:type="auto"/>
            <w:hideMark/>
          </w:tcPr>
          <w:p w14:paraId="030C5875" w14:textId="77777777" w:rsidR="00A40925" w:rsidRPr="00A55D11" w:rsidRDefault="00A40925"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Promote engagement between the government, employers, and workers' representatives in setting and reviewing wage policies.</w:t>
            </w:r>
          </w:p>
        </w:tc>
        <w:tc>
          <w:tcPr>
            <w:tcW w:w="0" w:type="auto"/>
            <w:hideMark/>
          </w:tcPr>
          <w:p w14:paraId="0BAA35DB" w14:textId="77777777" w:rsidR="00A40925" w:rsidRPr="00A55D11" w:rsidRDefault="00A40925"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Ensures that the needs and perspectives of all stakeholders are considered in wage policy decisions.</w:t>
            </w:r>
          </w:p>
        </w:tc>
      </w:tr>
    </w:tbl>
    <w:p w14:paraId="7AE348E4" w14:textId="2126D385" w:rsidR="00A40925" w:rsidRPr="00A55D11" w:rsidRDefault="00A40925" w:rsidP="00A32C7D">
      <w:pPr>
        <w:spacing w:after="240"/>
        <w:jc w:val="both"/>
        <w:rPr>
          <w:rFonts w:asciiTheme="majorHAnsi" w:eastAsia="Palatino Linotype" w:hAnsiTheme="majorHAnsi" w:cstheme="majorHAnsi"/>
          <w:sz w:val="24"/>
          <w:szCs w:val="24"/>
          <w:highlight w:val="white"/>
          <w:lang w:val="az-Latn-AZ"/>
        </w:rPr>
      </w:pPr>
    </w:p>
    <w:p w14:paraId="7B946288" w14:textId="63419AD3" w:rsidR="002A0C6F" w:rsidRPr="00547636" w:rsidRDefault="00B5055A" w:rsidP="00547636">
      <w:pPr>
        <w:pStyle w:val="ListParagraph"/>
        <w:numPr>
          <w:ilvl w:val="0"/>
          <w:numId w:val="4"/>
        </w:numPr>
        <w:spacing w:after="240"/>
        <w:jc w:val="center"/>
        <w:rPr>
          <w:rFonts w:asciiTheme="majorHAnsi" w:hAnsiTheme="majorHAnsi" w:cstheme="majorHAnsi"/>
          <w:b/>
          <w:sz w:val="24"/>
          <w:szCs w:val="24"/>
          <w:lang w:val="en-US"/>
        </w:rPr>
      </w:pPr>
      <w:r w:rsidRPr="00A55D11">
        <w:rPr>
          <w:rFonts w:asciiTheme="majorHAnsi" w:hAnsiTheme="majorHAnsi" w:cstheme="majorHAnsi"/>
          <w:b/>
          <w:sz w:val="24"/>
          <w:szCs w:val="24"/>
          <w:lang w:val="en-US"/>
        </w:rPr>
        <w:t>Unemployment</w:t>
      </w:r>
    </w:p>
    <w:p w14:paraId="1B886CCD" w14:textId="423AAC39"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According to the International </w:t>
      </w:r>
      <w:proofErr w:type="spellStart"/>
      <w:r w:rsidRPr="00A55D11">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Organization (ILO) methodology, there are currently about 300,000 unemployed people in Azerbaijan.</w:t>
      </w:r>
      <w:r w:rsidR="00B10DA2">
        <w:rPr>
          <w:rStyle w:val="FootnoteReference"/>
          <w:rFonts w:asciiTheme="majorHAnsi" w:hAnsiTheme="majorHAnsi" w:cstheme="majorHAnsi"/>
          <w:sz w:val="24"/>
          <w:szCs w:val="24"/>
          <w:lang w:val="en-US"/>
        </w:rPr>
        <w:footnoteReference w:id="49"/>
      </w:r>
      <w:r w:rsidRPr="00A55D11">
        <w:rPr>
          <w:rFonts w:asciiTheme="majorHAnsi" w:hAnsiTheme="majorHAnsi" w:cstheme="majorHAnsi"/>
          <w:sz w:val="24"/>
          <w:szCs w:val="24"/>
          <w:lang w:val="en-US"/>
        </w:rPr>
        <w:t xml:space="preserve"> The unemployment insurance system faces several challenges, one of which is the significant disparity between the income and expenses of the Unemployment Insurance Fund. The Fund is financed through contributions from wages of citizens employed under official contracts (0.5 percent from employees and 0.5 percent from employers). There is a clear need to adapt the legislation to the current situation to better manage surplus funds and enhance the social welfare of the unemployed.</w:t>
      </w:r>
      <w:r w:rsidR="00B10DA2">
        <w:rPr>
          <w:rStyle w:val="FootnoteReference"/>
          <w:rFonts w:asciiTheme="majorHAnsi" w:hAnsiTheme="majorHAnsi" w:cstheme="majorHAnsi"/>
          <w:sz w:val="24"/>
          <w:szCs w:val="24"/>
          <w:lang w:val="en-US"/>
        </w:rPr>
        <w:footnoteReference w:id="50"/>
      </w:r>
    </w:p>
    <w:p w14:paraId="5946DDB1" w14:textId="0D007001"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The Accounts Chamber's opinion on the draft law "On the 2021 Budget of the Unemployment Insurance Fund" highlighted that in 2019, the Fund's income was 12.6 million manats, while the unemployment insurance payments amounted to 2.268 million manats.</w:t>
      </w:r>
      <w:r w:rsidR="00B33B7E">
        <w:rPr>
          <w:rStyle w:val="FootnoteReference"/>
          <w:rFonts w:asciiTheme="majorHAnsi" w:hAnsiTheme="majorHAnsi" w:cstheme="majorHAnsi"/>
          <w:sz w:val="24"/>
          <w:szCs w:val="24"/>
          <w:lang w:val="en-US"/>
        </w:rPr>
        <w:footnoteReference w:id="51"/>
      </w:r>
      <w:r w:rsidRPr="00A55D11">
        <w:rPr>
          <w:rFonts w:asciiTheme="majorHAnsi" w:hAnsiTheme="majorHAnsi" w:cstheme="majorHAnsi"/>
          <w:sz w:val="24"/>
          <w:szCs w:val="24"/>
          <w:lang w:val="en-US"/>
        </w:rPr>
        <w:t xml:space="preserve"> In 2020, although the Fund's projected income increased to 15.1 million manats, the insurance payments were only 1.65 million manats, despite a planned expenditure of 10 million manats for this purpose.</w:t>
      </w:r>
      <w:r w:rsidR="00627825">
        <w:rPr>
          <w:rStyle w:val="FootnoteReference"/>
          <w:rFonts w:asciiTheme="majorHAnsi" w:hAnsiTheme="majorHAnsi" w:cstheme="majorHAnsi"/>
          <w:sz w:val="24"/>
          <w:szCs w:val="24"/>
          <w:lang w:val="en-US"/>
        </w:rPr>
        <w:footnoteReference w:id="52"/>
      </w:r>
    </w:p>
    <w:p w14:paraId="21914C08" w14:textId="1F4312DB"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b/>
          <w:sz w:val="24"/>
          <w:szCs w:val="24"/>
          <w:lang w:val="en-US"/>
        </w:rPr>
        <w:t xml:space="preserve">1. Basis of Employee Dismissal: </w:t>
      </w:r>
      <w:r w:rsidRPr="00A55D11">
        <w:rPr>
          <w:rFonts w:asciiTheme="majorHAnsi" w:hAnsiTheme="majorHAnsi" w:cstheme="majorHAnsi"/>
          <w:sz w:val="24"/>
          <w:szCs w:val="24"/>
          <w:lang w:val="en-US"/>
        </w:rPr>
        <w:t>According to the law, individuals eligible for insurance payments include those whose employment is terminated due to the closure of the enterprise, layoffs, or the expiration of a fixed-term contract. This creates several issues. For instance, if a person is subjected to sexual harassment and resigns, they are not eligible for insurance payments because they left voluntarily. Similarly, employees who move to a new residence, leave work to continue their education, or resign for other personal reasons are also deprived of this right.</w:t>
      </w:r>
    </w:p>
    <w:p w14:paraId="557F4420" w14:textId="3CC1017D"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b/>
          <w:sz w:val="24"/>
          <w:szCs w:val="24"/>
          <w:lang w:val="en-US"/>
        </w:rPr>
        <w:t>2. Lack of Information and Accessibility:</w:t>
      </w:r>
      <w:r w:rsidRPr="00A55D11">
        <w:rPr>
          <w:rFonts w:asciiTheme="majorHAnsi" w:hAnsiTheme="majorHAnsi" w:cstheme="majorHAnsi"/>
          <w:sz w:val="24"/>
          <w:szCs w:val="24"/>
          <w:lang w:val="en-US"/>
        </w:rPr>
        <w:t xml:space="preserve"> Many citizens are unaware of unemployment insurance or are unable to access it due to a lack of internet and electronic systems. This lack of awareness and accessibility results in a significant difference between the income and </w:t>
      </w:r>
      <w:r w:rsidRPr="00A55D11">
        <w:rPr>
          <w:rFonts w:asciiTheme="majorHAnsi" w:hAnsiTheme="majorHAnsi" w:cstheme="majorHAnsi"/>
          <w:sz w:val="24"/>
          <w:szCs w:val="24"/>
          <w:lang w:val="en-US"/>
        </w:rPr>
        <w:lastRenderedPageBreak/>
        <w:t xml:space="preserve">expenses of the Unemployment Insurance Fund and </w:t>
      </w:r>
      <w:proofErr w:type="gramStart"/>
      <w:r w:rsidRPr="00A55D11">
        <w:rPr>
          <w:rFonts w:asciiTheme="majorHAnsi" w:hAnsiTheme="majorHAnsi" w:cstheme="majorHAnsi"/>
          <w:sz w:val="24"/>
          <w:szCs w:val="24"/>
          <w:lang w:val="en-US"/>
        </w:rPr>
        <w:t>a large number of</w:t>
      </w:r>
      <w:proofErr w:type="gramEnd"/>
      <w:r w:rsidRPr="00A55D11">
        <w:rPr>
          <w:rFonts w:asciiTheme="majorHAnsi" w:hAnsiTheme="majorHAnsi" w:cstheme="majorHAnsi"/>
          <w:sz w:val="24"/>
          <w:szCs w:val="24"/>
          <w:lang w:val="en-US"/>
        </w:rPr>
        <w:t xml:space="preserve"> people not registering as unemployed, leading to inaccurate unemployment statistics.</w:t>
      </w:r>
    </w:p>
    <w:p w14:paraId="0D68C5C2" w14:textId="6110753D"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b/>
          <w:sz w:val="24"/>
          <w:szCs w:val="24"/>
          <w:lang w:val="en-US"/>
        </w:rPr>
        <w:t xml:space="preserve">3. Legal Limitations: </w:t>
      </w:r>
      <w:r w:rsidRPr="00A55D11">
        <w:rPr>
          <w:rFonts w:asciiTheme="majorHAnsi" w:hAnsiTheme="majorHAnsi" w:cstheme="majorHAnsi"/>
          <w:sz w:val="24"/>
          <w:szCs w:val="24"/>
          <w:lang w:val="en-US"/>
        </w:rPr>
        <w:t>The legal restrictions increase the budget of the Unemployment Insurance Fund but prevent the effective allocation of these funds to the unemployed, contributing to poverty. As noted in the "State Program for Poverty Reduction and Sustainable Development in the Republic of Azerbaijan (2006-2015),"</w:t>
      </w:r>
      <w:r w:rsidR="00B33B7E">
        <w:rPr>
          <w:rStyle w:val="FootnoteReference"/>
          <w:rFonts w:asciiTheme="majorHAnsi" w:hAnsiTheme="majorHAnsi" w:cstheme="majorHAnsi"/>
          <w:sz w:val="24"/>
          <w:szCs w:val="24"/>
          <w:lang w:val="en-US"/>
        </w:rPr>
        <w:footnoteReference w:id="53"/>
      </w:r>
      <w:r w:rsidRPr="00A55D11">
        <w:rPr>
          <w:rFonts w:asciiTheme="majorHAnsi" w:hAnsiTheme="majorHAnsi" w:cstheme="majorHAnsi"/>
          <w:sz w:val="24"/>
          <w:szCs w:val="24"/>
          <w:lang w:val="en-US"/>
        </w:rPr>
        <w:t xml:space="preserve"> a portion of the population's poverty is linked to unresolved unemployment issues. Subsequent orders have addressed this, but accountability and transparency in reporting remain crucial. Disclosing the results of such reports is vital for societal and state development and for reducing unemployment and poverty levels.</w:t>
      </w:r>
    </w:p>
    <w:tbl>
      <w:tblPr>
        <w:tblStyle w:val="GridTable5Dark-Accent1"/>
        <w:tblW w:w="0" w:type="auto"/>
        <w:tblInd w:w="10"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12" w:space="0" w:color="4F81BD" w:themeColor="accent1"/>
          <w:insideV w:val="single" w:sz="12" w:space="0" w:color="4F81BD" w:themeColor="accent1"/>
        </w:tblBorders>
        <w:tblLook w:val="04A0" w:firstRow="1" w:lastRow="0" w:firstColumn="1" w:lastColumn="0" w:noHBand="0" w:noVBand="1"/>
      </w:tblPr>
      <w:tblGrid>
        <w:gridCol w:w="2427"/>
        <w:gridCol w:w="3700"/>
        <w:gridCol w:w="2882"/>
      </w:tblGrid>
      <w:tr w:rsidR="00C31181" w:rsidRPr="00A55D11" w14:paraId="184421DF" w14:textId="77777777" w:rsidTr="00B505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7769FD" w14:textId="77777777" w:rsidR="00C31181" w:rsidRPr="00A55D11" w:rsidRDefault="00C31181" w:rsidP="00547636">
            <w:pPr>
              <w:spacing w:line="276" w:lineRule="auto"/>
              <w:jc w:val="center"/>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Recommendation</w:t>
            </w:r>
          </w:p>
        </w:tc>
        <w:tc>
          <w:tcPr>
            <w:tcW w:w="0" w:type="auto"/>
            <w:hideMark/>
          </w:tcPr>
          <w:p w14:paraId="0B29BF78" w14:textId="77777777" w:rsidR="00C31181" w:rsidRPr="00A55D11" w:rsidRDefault="00C31181" w:rsidP="00547636">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Details</w:t>
            </w:r>
          </w:p>
        </w:tc>
        <w:tc>
          <w:tcPr>
            <w:tcW w:w="0" w:type="auto"/>
            <w:hideMark/>
          </w:tcPr>
          <w:p w14:paraId="5BA306AE" w14:textId="77777777" w:rsidR="00C31181" w:rsidRPr="00A55D11" w:rsidRDefault="00C31181" w:rsidP="00547636">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Rationale</w:t>
            </w:r>
          </w:p>
        </w:tc>
      </w:tr>
      <w:tr w:rsidR="00C31181" w:rsidRPr="00A33FAA" w14:paraId="521D2DE4"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D427A1" w14:textId="77777777" w:rsidR="00C31181" w:rsidRPr="00A55D11" w:rsidRDefault="00C31181"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1. Intensify Efforts to Reduce Unemployment and Underemployment</w:t>
            </w:r>
          </w:p>
        </w:tc>
        <w:tc>
          <w:tcPr>
            <w:tcW w:w="0" w:type="auto"/>
            <w:vAlign w:val="center"/>
            <w:hideMark/>
          </w:tcPr>
          <w:p w14:paraId="4E010721" w14:textId="77777777" w:rsidR="00C31181" w:rsidRPr="00A55D11" w:rsidRDefault="00C31181"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The government must implement targeted strategies to address unemployment and underemployment. This should focus on groups most affected, including women, young people, persons with disabilities, and internally displaced persons (IDPs). These strategies have to be tailored to the specific needs of these groups.</w:t>
            </w:r>
          </w:p>
        </w:tc>
        <w:tc>
          <w:tcPr>
            <w:tcW w:w="0" w:type="auto"/>
            <w:vAlign w:val="center"/>
            <w:hideMark/>
          </w:tcPr>
          <w:p w14:paraId="187B6D4F" w14:textId="77777777" w:rsidR="00C31181" w:rsidRPr="00A55D11" w:rsidRDefault="00C31181"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Addressing unemployment and underemployment in these vulnerable groups is crucial for improving overall employment rates and social welfare.</w:t>
            </w:r>
          </w:p>
        </w:tc>
      </w:tr>
      <w:tr w:rsidR="00C31181" w:rsidRPr="00A33FAA" w14:paraId="4B3D6F34"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765487" w14:textId="77777777" w:rsidR="00C31181" w:rsidRPr="00A55D11" w:rsidRDefault="00C31181"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2. Enhance Vocational and Technical Training</w:t>
            </w:r>
          </w:p>
        </w:tc>
        <w:tc>
          <w:tcPr>
            <w:tcW w:w="0" w:type="auto"/>
            <w:vAlign w:val="center"/>
            <w:hideMark/>
          </w:tcPr>
          <w:p w14:paraId="0A958A93" w14:textId="39AC7CF2" w:rsidR="00C31181" w:rsidRPr="00A55D11" w:rsidRDefault="00C31181"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Vocational and technical training programs should be developed and expanded to equip individuals with skills relevant to the current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market demands. This must be done in col</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ation with industries to identify key skills gaps and design training modules accordingly.</w:t>
            </w:r>
          </w:p>
        </w:tc>
        <w:tc>
          <w:tcPr>
            <w:tcW w:w="0" w:type="auto"/>
            <w:vAlign w:val="center"/>
            <w:hideMark/>
          </w:tcPr>
          <w:p w14:paraId="25F1E07A" w14:textId="77777777" w:rsidR="00C31181" w:rsidRPr="00A55D11" w:rsidRDefault="00C31181"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Ensures that the workforce possesses the necessary skills for employment, reducing unemployment and underemployment.</w:t>
            </w:r>
          </w:p>
        </w:tc>
      </w:tr>
      <w:tr w:rsidR="00C31181" w:rsidRPr="00A33FAA" w14:paraId="719538D0"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DFF14A" w14:textId="77777777" w:rsidR="00C31181" w:rsidRPr="00A55D11" w:rsidRDefault="00C31181"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3. Improve Data Collection Systems</w:t>
            </w:r>
          </w:p>
        </w:tc>
        <w:tc>
          <w:tcPr>
            <w:tcW w:w="0" w:type="auto"/>
            <w:vAlign w:val="center"/>
            <w:hideMark/>
          </w:tcPr>
          <w:p w14:paraId="40385DBA" w14:textId="77777777" w:rsidR="00C31181" w:rsidRPr="00A55D11" w:rsidRDefault="00C31181"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The system for collecting disaggregated employment data, including gender, age, disability status, and IDP status, must be strengthened and modernized. This </w:t>
            </w:r>
            <w:r w:rsidRPr="00A55D11">
              <w:rPr>
                <w:rFonts w:asciiTheme="majorHAnsi" w:eastAsia="Times New Roman" w:hAnsiTheme="majorHAnsi" w:cstheme="majorHAnsi"/>
                <w:sz w:val="24"/>
                <w:szCs w:val="24"/>
                <w:lang w:val="az-Latn-AZ" w:eastAsia="az-Latn-AZ"/>
              </w:rPr>
              <w:lastRenderedPageBreak/>
              <w:t>should be achieved by implementing advanced data collection technologies and methodologies. Data must be updated and detailed in periodic reports.</w:t>
            </w:r>
          </w:p>
        </w:tc>
        <w:tc>
          <w:tcPr>
            <w:tcW w:w="0" w:type="auto"/>
            <w:vAlign w:val="center"/>
            <w:hideMark/>
          </w:tcPr>
          <w:p w14:paraId="4D708B1A" w14:textId="77777777" w:rsidR="00C31181" w:rsidRPr="00A55D11" w:rsidRDefault="00C31181"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lastRenderedPageBreak/>
              <w:t xml:space="preserve">Accurate, detailed data is essential for informed policy-making and effective monitoring of </w:t>
            </w:r>
            <w:r w:rsidRPr="00A55D11">
              <w:rPr>
                <w:rFonts w:asciiTheme="majorHAnsi" w:eastAsia="Times New Roman" w:hAnsiTheme="majorHAnsi" w:cstheme="majorHAnsi"/>
                <w:sz w:val="24"/>
                <w:szCs w:val="24"/>
                <w:lang w:val="az-Latn-AZ" w:eastAsia="az-Latn-AZ"/>
              </w:rPr>
              <w:lastRenderedPageBreak/>
              <w:t>employment trends and issues.</w:t>
            </w:r>
          </w:p>
        </w:tc>
      </w:tr>
      <w:tr w:rsidR="00C31181" w:rsidRPr="00A33FAA" w14:paraId="37448740"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B171A3" w14:textId="77777777" w:rsidR="00C31181" w:rsidRPr="00A55D11" w:rsidRDefault="00C31181"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lastRenderedPageBreak/>
              <w:t>4. Adapt Legislation to Improve Unemployment Insurance Fund Management</w:t>
            </w:r>
          </w:p>
        </w:tc>
        <w:tc>
          <w:tcPr>
            <w:tcW w:w="0" w:type="auto"/>
            <w:vAlign w:val="center"/>
            <w:hideMark/>
          </w:tcPr>
          <w:p w14:paraId="26612740" w14:textId="77777777" w:rsidR="00C31181" w:rsidRPr="00A55D11" w:rsidRDefault="00C31181"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Legislation must be revised to align with current economic conditions, focusing on better management of surplus funds and enhancing social welfare for the unemployed.</w:t>
            </w:r>
          </w:p>
        </w:tc>
        <w:tc>
          <w:tcPr>
            <w:tcW w:w="0" w:type="auto"/>
            <w:vAlign w:val="center"/>
            <w:hideMark/>
          </w:tcPr>
          <w:p w14:paraId="782B7C17" w14:textId="77777777" w:rsidR="00C31181" w:rsidRPr="00A55D11" w:rsidRDefault="00C31181"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Effective management of the Unemployment Insurance Fund will improve financial stability and provide better support for the unemployed.</w:t>
            </w:r>
          </w:p>
        </w:tc>
      </w:tr>
      <w:tr w:rsidR="00C31181" w:rsidRPr="00A33FAA" w14:paraId="53B91186"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0576B1" w14:textId="77777777" w:rsidR="00C31181" w:rsidRPr="00A55D11" w:rsidRDefault="00C31181"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5. Expand Eligibility for Unemployment Insurance</w:t>
            </w:r>
          </w:p>
        </w:tc>
        <w:tc>
          <w:tcPr>
            <w:tcW w:w="0" w:type="auto"/>
            <w:vAlign w:val="center"/>
            <w:hideMark/>
          </w:tcPr>
          <w:p w14:paraId="7BA75956" w14:textId="77777777" w:rsidR="00C31181" w:rsidRPr="00A55D11" w:rsidRDefault="00C31181"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Eligibility criteria for unemployment insurance should be modified to include those who resign due to sexual harassment, relocation, education, or other personal reasons. This must be achieved by broadening the definition of acceptable resignation circumstances.</w:t>
            </w:r>
          </w:p>
        </w:tc>
        <w:tc>
          <w:tcPr>
            <w:tcW w:w="0" w:type="auto"/>
            <w:vAlign w:val="center"/>
            <w:hideMark/>
          </w:tcPr>
          <w:p w14:paraId="5E1B2DCE" w14:textId="77777777" w:rsidR="00C31181" w:rsidRPr="00A55D11" w:rsidRDefault="00C31181"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Expanding eligibility ensures broader support for unemployed individuals facing various circumstances, contributing to reduced poverty.</w:t>
            </w:r>
          </w:p>
        </w:tc>
      </w:tr>
      <w:tr w:rsidR="00C31181" w:rsidRPr="00A33FAA" w14:paraId="27698912"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E22BC6" w14:textId="77777777" w:rsidR="00C31181" w:rsidRPr="00A55D11" w:rsidRDefault="00C31181"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6. Increase Awareness and Accessibility of Unemployment Insurance</w:t>
            </w:r>
          </w:p>
        </w:tc>
        <w:tc>
          <w:tcPr>
            <w:tcW w:w="0" w:type="auto"/>
            <w:vAlign w:val="center"/>
            <w:hideMark/>
          </w:tcPr>
          <w:p w14:paraId="68B652EC" w14:textId="77777777" w:rsidR="00C31181" w:rsidRPr="00A55D11" w:rsidRDefault="00C31181"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Public awareness campaigns must be implemented, and electronic systems should be enhanced to make information on unemployment insurance more accessible, especially to those lacking internet access. This should be done through a mix of traditional media and digital platforms.</w:t>
            </w:r>
          </w:p>
        </w:tc>
        <w:tc>
          <w:tcPr>
            <w:tcW w:w="0" w:type="auto"/>
            <w:vAlign w:val="center"/>
            <w:hideMark/>
          </w:tcPr>
          <w:p w14:paraId="35981BA6" w14:textId="77777777" w:rsidR="00C31181" w:rsidRPr="00A55D11" w:rsidRDefault="00C31181"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Improved awareness and accessibility will encourage more people to register as unemployed, leading to accurate unemployment statistics and better fund utilization.</w:t>
            </w:r>
          </w:p>
        </w:tc>
      </w:tr>
      <w:tr w:rsidR="00C31181" w:rsidRPr="00A33FAA" w14:paraId="6C2A5189"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BC423F" w14:textId="77777777" w:rsidR="00C31181" w:rsidRPr="00A55D11" w:rsidRDefault="00C31181"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7. Address Legal Limitations to Fund Allocation</w:t>
            </w:r>
          </w:p>
        </w:tc>
        <w:tc>
          <w:tcPr>
            <w:tcW w:w="0" w:type="auto"/>
            <w:vAlign w:val="center"/>
            <w:hideMark/>
          </w:tcPr>
          <w:p w14:paraId="4F462209" w14:textId="77777777" w:rsidR="00C31181" w:rsidRPr="00A55D11" w:rsidRDefault="00C31181"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Legal restrictions that prevent effective allocation of the Unemployment Insurance Fund to the unemployed should be reformed. This must be done by revising the regulations to allow for more flexible use of the funds to provide adequate support and reduce poverty.</w:t>
            </w:r>
          </w:p>
        </w:tc>
        <w:tc>
          <w:tcPr>
            <w:tcW w:w="0" w:type="auto"/>
            <w:vAlign w:val="center"/>
            <w:hideMark/>
          </w:tcPr>
          <w:p w14:paraId="5094811F" w14:textId="77777777" w:rsidR="00C31181" w:rsidRPr="00A55D11" w:rsidRDefault="00C31181" w:rsidP="00547636">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Effective allocation of funds will enhance support for unemployed individuals and contribute to poverty reduction.</w:t>
            </w:r>
          </w:p>
        </w:tc>
      </w:tr>
      <w:tr w:rsidR="00C31181" w:rsidRPr="00A33FAA" w14:paraId="41E7C0C9"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tcPr>
          <w:p w14:paraId="2E86D55A" w14:textId="77777777" w:rsidR="00C31181" w:rsidRPr="00A55D11" w:rsidRDefault="00C31181" w:rsidP="00547636">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lastRenderedPageBreak/>
              <w:t>8. Improve Transparency and Accountability in Reporting</w:t>
            </w:r>
          </w:p>
        </w:tc>
        <w:tc>
          <w:tcPr>
            <w:tcW w:w="0" w:type="auto"/>
            <w:vAlign w:val="center"/>
          </w:tcPr>
          <w:p w14:paraId="05B3BCC8" w14:textId="77777777" w:rsidR="00C31181" w:rsidRPr="00A55D11" w:rsidRDefault="00C31181"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Transparency and accountability in the reporting of unemployment and fund management must be enhanced. This should be achieved by regularly disclosing detailed results of reports to the public and stakeholders.</w:t>
            </w:r>
          </w:p>
        </w:tc>
        <w:tc>
          <w:tcPr>
            <w:tcW w:w="0" w:type="auto"/>
            <w:vAlign w:val="center"/>
          </w:tcPr>
          <w:p w14:paraId="5B5E0B63" w14:textId="77777777" w:rsidR="00C31181" w:rsidRPr="00A55D11" w:rsidRDefault="00C31181" w:rsidP="00547636">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Transparency in reporting builds trust and ensures that funds are used effectively to address unemployment and poverty issues.</w:t>
            </w:r>
          </w:p>
        </w:tc>
      </w:tr>
    </w:tbl>
    <w:p w14:paraId="72DBC777" w14:textId="77777777" w:rsidR="002A0C6F" w:rsidRPr="00A55D11" w:rsidRDefault="002A0C6F" w:rsidP="00A32C7D">
      <w:pPr>
        <w:spacing w:after="240"/>
        <w:jc w:val="both"/>
        <w:rPr>
          <w:rFonts w:asciiTheme="majorHAnsi" w:hAnsiTheme="majorHAnsi" w:cstheme="majorHAnsi"/>
          <w:sz w:val="24"/>
          <w:szCs w:val="24"/>
          <w:lang w:val="az-Latn-AZ"/>
        </w:rPr>
      </w:pPr>
    </w:p>
    <w:p w14:paraId="7480285F" w14:textId="2F05E3B8" w:rsidR="00547636" w:rsidRDefault="00547636">
      <w:pPr>
        <w:rPr>
          <w:rFonts w:asciiTheme="majorHAnsi" w:hAnsiTheme="majorHAnsi" w:cstheme="majorHAnsi"/>
          <w:sz w:val="24"/>
          <w:szCs w:val="24"/>
          <w:lang w:val="en-US"/>
        </w:rPr>
      </w:pPr>
      <w:r>
        <w:rPr>
          <w:rFonts w:asciiTheme="majorHAnsi" w:hAnsiTheme="majorHAnsi" w:cstheme="majorHAnsi"/>
          <w:sz w:val="24"/>
          <w:szCs w:val="24"/>
          <w:lang w:val="en-US"/>
        </w:rPr>
        <w:br w:type="page"/>
      </w:r>
    </w:p>
    <w:p w14:paraId="2C340042" w14:textId="111CC68E" w:rsidR="005505C4" w:rsidRPr="00AF1C86" w:rsidRDefault="00B5055A" w:rsidP="006505F4">
      <w:pPr>
        <w:pStyle w:val="ListParagraph"/>
        <w:numPr>
          <w:ilvl w:val="0"/>
          <w:numId w:val="4"/>
        </w:numPr>
        <w:spacing w:after="240"/>
        <w:ind w:left="360"/>
        <w:jc w:val="center"/>
        <w:rPr>
          <w:rFonts w:asciiTheme="majorHAnsi" w:hAnsiTheme="majorHAnsi" w:cstheme="majorHAnsi"/>
          <w:sz w:val="24"/>
          <w:szCs w:val="24"/>
          <w:lang w:val="az-Latn-AZ"/>
        </w:rPr>
      </w:pPr>
      <w:r w:rsidRPr="00AF1C86">
        <w:rPr>
          <w:rFonts w:asciiTheme="majorHAnsi" w:hAnsiTheme="majorHAnsi" w:cstheme="majorHAnsi"/>
          <w:b/>
          <w:sz w:val="24"/>
          <w:szCs w:val="24"/>
          <w:lang w:val="en-US"/>
        </w:rPr>
        <w:lastRenderedPageBreak/>
        <w:t>Right to Just and</w:t>
      </w:r>
      <w:r w:rsidR="00C31181" w:rsidRPr="00AF1C86">
        <w:rPr>
          <w:rFonts w:asciiTheme="majorHAnsi" w:hAnsiTheme="majorHAnsi" w:cstheme="majorHAnsi"/>
          <w:b/>
          <w:sz w:val="24"/>
          <w:szCs w:val="24"/>
          <w:lang w:val="en-US"/>
        </w:rPr>
        <w:t xml:space="preserve"> </w:t>
      </w:r>
      <w:proofErr w:type="spellStart"/>
      <w:r w:rsidR="00C31181" w:rsidRPr="00AF1C86">
        <w:rPr>
          <w:rFonts w:asciiTheme="majorHAnsi" w:hAnsiTheme="majorHAnsi" w:cstheme="majorHAnsi"/>
          <w:b/>
          <w:sz w:val="24"/>
          <w:szCs w:val="24"/>
          <w:lang w:val="en-US"/>
        </w:rPr>
        <w:t>Favourable</w:t>
      </w:r>
      <w:proofErr w:type="spellEnd"/>
      <w:r w:rsidR="00C31181" w:rsidRPr="00AF1C86">
        <w:rPr>
          <w:rFonts w:asciiTheme="majorHAnsi" w:hAnsiTheme="majorHAnsi" w:cstheme="majorHAnsi"/>
          <w:b/>
          <w:sz w:val="24"/>
          <w:szCs w:val="24"/>
          <w:lang w:val="en-US"/>
        </w:rPr>
        <w:t xml:space="preserve"> Conditions of Work</w:t>
      </w:r>
    </w:p>
    <w:p w14:paraId="278A3979" w14:textId="75C04D37"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From 2010 to 2022, there have been significant shifts in workplace conditions across various sectors. Starting with sanitation, the industry sector has seen a steady improvement. Back in 2010, there were 23,690 workers enduring unsanitary conditions. By 2022, this number had decreased to 15,879, indicating a positive trend towards better workplace hygiene. The transport and storage sector also followed this positive trajectory, with numbers dropping from 7,323 to 4,031 over the same period. This suggests efforts to improve sanitation have been somewhat effective in these sectors.</w:t>
      </w:r>
    </w:p>
    <w:p w14:paraId="2B8FA7B3" w14:textId="552B200D" w:rsidR="002A0C6F"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However, the construction sector tells a different story. While there was a notable drop in workers exposed to unsanitary conditions in 2020, the numbers surged again, peaking at 4,188 in 2022. This fluctuation points to inconsistent improvements, with some years showing better outcomes than others. In the information and communication sector, the situation remains relatively stable, albeit with a slight decline overall, suggesting that while improvements have been made, they haven't been as dramatic.</w:t>
      </w:r>
    </w:p>
    <w:p w14:paraId="727978C6" w14:textId="3CC93B2B" w:rsidR="008E4A0D" w:rsidRPr="00A55D11" w:rsidRDefault="008E4A0D" w:rsidP="008E4A0D">
      <w:pPr>
        <w:spacing w:after="240"/>
        <w:jc w:val="center"/>
        <w:rPr>
          <w:rFonts w:asciiTheme="majorHAnsi" w:hAnsiTheme="majorHAnsi" w:cstheme="majorHAnsi"/>
          <w:sz w:val="24"/>
          <w:szCs w:val="24"/>
          <w:lang w:val="en-US"/>
        </w:rPr>
      </w:pPr>
      <w:r w:rsidRPr="00A55D11">
        <w:rPr>
          <w:noProof/>
          <w:lang w:val="az-Latn-AZ"/>
        </w:rPr>
        <w:drawing>
          <wp:inline distT="114300" distB="114300" distL="114300" distR="114300" wp14:anchorId="3F9737F2" wp14:editId="274A1CE0">
            <wp:extent cx="5686425" cy="2836333"/>
            <wp:effectExtent l="0" t="0" r="0" b="254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8"/>
                    <a:srcRect b="66315"/>
                    <a:stretch/>
                  </pic:blipFill>
                  <pic:spPr bwMode="auto">
                    <a:xfrm>
                      <a:off x="0" y="0"/>
                      <a:ext cx="5686751" cy="2836496"/>
                    </a:xfrm>
                    <a:prstGeom prst="rect">
                      <a:avLst/>
                    </a:prstGeom>
                    <a:ln>
                      <a:noFill/>
                    </a:ln>
                    <a:extLst>
                      <a:ext uri="{53640926-AAD7-44D8-BBD7-CCE9431645EC}">
                        <a14:shadowObscured xmlns:a14="http://schemas.microsoft.com/office/drawing/2010/main"/>
                      </a:ext>
                    </a:extLst>
                  </pic:spPr>
                </pic:pic>
              </a:graphicData>
            </a:graphic>
          </wp:inline>
        </w:drawing>
      </w:r>
      <w:r w:rsidRPr="000B2EDB">
        <w:rPr>
          <w:rFonts w:asciiTheme="majorHAnsi" w:hAnsiTheme="majorHAnsi" w:cstheme="majorHAnsi"/>
          <w:i/>
          <w:sz w:val="24"/>
          <w:szCs w:val="24"/>
          <w:lang w:val="en-US"/>
        </w:rPr>
        <w:t xml:space="preserve">Graphic </w:t>
      </w:r>
      <w:r w:rsidR="000B2EDB" w:rsidRPr="000B2EDB">
        <w:rPr>
          <w:rFonts w:asciiTheme="majorHAnsi" w:hAnsiTheme="majorHAnsi" w:cstheme="majorHAnsi"/>
          <w:i/>
          <w:sz w:val="24"/>
          <w:szCs w:val="24"/>
          <w:lang w:val="en-US"/>
        </w:rPr>
        <w:t>8</w:t>
      </w:r>
      <w:r w:rsidRPr="000B2EDB">
        <w:rPr>
          <w:rFonts w:asciiTheme="majorHAnsi" w:hAnsiTheme="majorHAnsi" w:cstheme="majorHAnsi"/>
          <w:i/>
          <w:sz w:val="24"/>
          <w:szCs w:val="24"/>
          <w:lang w:val="en-US"/>
        </w:rPr>
        <w:t>.</w:t>
      </w:r>
    </w:p>
    <w:p w14:paraId="3482D05C" w14:textId="5F0CE530" w:rsidR="002A0C6F"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Turning to hazardous working conditions, the data reveals some concerning trends. In the industry sector, the number of workers in hazardous conditions has more than doubled, increasing from 3,398 in 2010 to 8,071 in 2022. This significant rise highlights a growing issue that needs urgent attention. Similarly, the transport and storage sector has seen an increase in hazardous conditions, with numbers rising from 744 to 5,272 over the years. These trends suggest that despite advances in other areas, the risk of hazardous work environments is becoming more pronounced.</w:t>
      </w:r>
    </w:p>
    <w:p w14:paraId="0CC145A5" w14:textId="15ED3633" w:rsidR="008E4A0D" w:rsidRDefault="008E4A0D" w:rsidP="00A32C7D">
      <w:pPr>
        <w:spacing w:after="240"/>
        <w:jc w:val="both"/>
        <w:rPr>
          <w:rFonts w:asciiTheme="majorHAnsi" w:hAnsiTheme="majorHAnsi" w:cstheme="majorHAnsi"/>
          <w:sz w:val="24"/>
          <w:szCs w:val="24"/>
          <w:lang w:val="en-US"/>
        </w:rPr>
      </w:pPr>
      <w:r w:rsidRPr="00A55D11">
        <w:rPr>
          <w:noProof/>
          <w:lang w:val="az-Latn-AZ"/>
        </w:rPr>
        <w:lastRenderedPageBreak/>
        <w:drawing>
          <wp:inline distT="114300" distB="114300" distL="114300" distR="114300" wp14:anchorId="70490EE4" wp14:editId="3DCD265B">
            <wp:extent cx="5685781" cy="2794000"/>
            <wp:effectExtent l="0" t="0" r="0" b="63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8"/>
                    <a:srcRect t="33484" b="33330"/>
                    <a:stretch/>
                  </pic:blipFill>
                  <pic:spPr bwMode="auto">
                    <a:xfrm>
                      <a:off x="0" y="0"/>
                      <a:ext cx="5686751" cy="2794476"/>
                    </a:xfrm>
                    <a:prstGeom prst="rect">
                      <a:avLst/>
                    </a:prstGeom>
                    <a:ln>
                      <a:noFill/>
                    </a:ln>
                    <a:extLst>
                      <a:ext uri="{53640926-AAD7-44D8-BBD7-CCE9431645EC}">
                        <a14:shadowObscured xmlns:a14="http://schemas.microsoft.com/office/drawing/2010/main"/>
                      </a:ext>
                    </a:extLst>
                  </pic:spPr>
                </pic:pic>
              </a:graphicData>
            </a:graphic>
          </wp:inline>
        </w:drawing>
      </w:r>
    </w:p>
    <w:p w14:paraId="48450823" w14:textId="56E7FF24" w:rsidR="008E4A0D" w:rsidRPr="008E4A0D" w:rsidRDefault="008E4A0D" w:rsidP="008E4A0D">
      <w:pPr>
        <w:spacing w:after="240"/>
        <w:jc w:val="center"/>
        <w:rPr>
          <w:rFonts w:asciiTheme="majorHAnsi" w:hAnsiTheme="majorHAnsi" w:cstheme="majorHAnsi"/>
          <w:i/>
          <w:sz w:val="24"/>
          <w:szCs w:val="24"/>
          <w:lang w:val="en-US"/>
        </w:rPr>
      </w:pPr>
      <w:r w:rsidRPr="000B2EDB">
        <w:rPr>
          <w:rFonts w:asciiTheme="majorHAnsi" w:hAnsiTheme="majorHAnsi" w:cstheme="majorHAnsi"/>
          <w:i/>
          <w:sz w:val="24"/>
          <w:szCs w:val="24"/>
          <w:lang w:val="en-US"/>
        </w:rPr>
        <w:t xml:space="preserve">Graphic </w:t>
      </w:r>
      <w:r w:rsidR="000B2EDB" w:rsidRPr="000B2EDB">
        <w:rPr>
          <w:rFonts w:asciiTheme="majorHAnsi" w:hAnsiTheme="majorHAnsi" w:cstheme="majorHAnsi"/>
          <w:i/>
          <w:sz w:val="24"/>
          <w:szCs w:val="24"/>
          <w:lang w:val="en-US"/>
        </w:rPr>
        <w:t>9</w:t>
      </w:r>
      <w:r w:rsidRPr="000B2EDB">
        <w:rPr>
          <w:rFonts w:asciiTheme="majorHAnsi" w:hAnsiTheme="majorHAnsi" w:cstheme="majorHAnsi"/>
          <w:i/>
          <w:sz w:val="24"/>
          <w:szCs w:val="24"/>
          <w:lang w:val="en-US"/>
        </w:rPr>
        <w:t>.</w:t>
      </w:r>
    </w:p>
    <w:p w14:paraId="09C68856" w14:textId="6D8252F6" w:rsidR="008E4A0D"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In the construction sector, there have been some dramatic fluctuations. The number of workers in hazardous conditions spiked significantly in 2018 and again in 2021, reaching as high as 2,676 and 2,233 respectively. Although there was a decline in 2022, the overall trend suggests that hazardous conditions remain a persistent challenge. The information and communication sector has also seen an increase, though the numbers are smaller, rising from 94 in 2010 to 293 in 2022.</w:t>
      </w:r>
    </w:p>
    <w:p w14:paraId="3ADD7462" w14:textId="77777777"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Lastly, examining the use of non-compliant safety equipment, the industry sector again shows an increasing trend. The number of workers using such equipment rose from 99 in 2010 to 1,131 in 2022, peaking at 1,406 in 2021. This increase highlights ongoing issues with safety compliance. Data for the construction and transport sectors is less consistent, but the overall picture suggests that these sectors also face challenges in ensuring safety equipment compliance. The information and communication sector saw numbers peak in 2018 at 113 but then decline to 68 in 2022, indicating some improvement.</w:t>
      </w:r>
    </w:p>
    <w:p w14:paraId="5CC69BFB" w14:textId="5AF998DD" w:rsidR="002A0C6F" w:rsidRPr="00A55D11" w:rsidRDefault="008E4A0D" w:rsidP="008E4A0D">
      <w:pPr>
        <w:spacing w:after="240"/>
        <w:jc w:val="center"/>
        <w:rPr>
          <w:rFonts w:asciiTheme="majorHAnsi" w:hAnsiTheme="majorHAnsi" w:cstheme="majorHAnsi"/>
          <w:sz w:val="24"/>
          <w:szCs w:val="24"/>
          <w:lang w:val="en-US"/>
        </w:rPr>
      </w:pPr>
      <w:r w:rsidRPr="00A55D11">
        <w:rPr>
          <w:noProof/>
          <w:lang w:val="az-Latn-AZ"/>
        </w:rPr>
        <w:lastRenderedPageBreak/>
        <w:drawing>
          <wp:inline distT="114300" distB="114300" distL="114300" distR="114300" wp14:anchorId="7285C6CA" wp14:editId="11283430">
            <wp:extent cx="5686425" cy="2857499"/>
            <wp:effectExtent l="0" t="0" r="0" b="635"/>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8"/>
                    <a:srcRect t="66063"/>
                    <a:stretch/>
                  </pic:blipFill>
                  <pic:spPr bwMode="auto">
                    <a:xfrm>
                      <a:off x="0" y="0"/>
                      <a:ext cx="5686751" cy="2857663"/>
                    </a:xfrm>
                    <a:prstGeom prst="rect">
                      <a:avLst/>
                    </a:prstGeom>
                    <a:ln>
                      <a:noFill/>
                    </a:ln>
                    <a:extLst>
                      <a:ext uri="{53640926-AAD7-44D8-BBD7-CCE9431645EC}">
                        <a14:shadowObscured xmlns:a14="http://schemas.microsoft.com/office/drawing/2010/main"/>
                      </a:ext>
                    </a:extLst>
                  </pic:spPr>
                </pic:pic>
              </a:graphicData>
            </a:graphic>
          </wp:inline>
        </w:drawing>
      </w:r>
      <w:r w:rsidRPr="000B2EDB">
        <w:rPr>
          <w:rFonts w:asciiTheme="majorHAnsi" w:hAnsiTheme="majorHAnsi" w:cstheme="majorHAnsi"/>
          <w:i/>
          <w:sz w:val="24"/>
          <w:szCs w:val="24"/>
          <w:lang w:val="en-US"/>
        </w:rPr>
        <w:t xml:space="preserve">Graphic </w:t>
      </w:r>
      <w:r w:rsidR="000B2EDB" w:rsidRPr="000B2EDB">
        <w:rPr>
          <w:rFonts w:asciiTheme="majorHAnsi" w:hAnsiTheme="majorHAnsi" w:cstheme="majorHAnsi"/>
          <w:i/>
          <w:sz w:val="24"/>
          <w:szCs w:val="24"/>
          <w:lang w:val="en-US"/>
        </w:rPr>
        <w:t>10</w:t>
      </w:r>
      <w:r w:rsidRPr="000B2EDB">
        <w:rPr>
          <w:rFonts w:asciiTheme="majorHAnsi" w:hAnsiTheme="majorHAnsi" w:cstheme="majorHAnsi"/>
          <w:i/>
          <w:sz w:val="24"/>
          <w:szCs w:val="24"/>
          <w:lang w:val="en-US"/>
        </w:rPr>
        <w:t>.</w:t>
      </w:r>
    </w:p>
    <w:p w14:paraId="57649D6B" w14:textId="0F912279"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Despite the approval of the Statute of the State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Protection Fund by Resolution No. 423 of the Cabinet of Ministers of the Republic of Azerbaijan, dated September 27, 2019,</w:t>
      </w:r>
      <w:r w:rsidRPr="00A55D11">
        <w:rPr>
          <w:rFonts w:asciiTheme="majorHAnsi" w:hAnsiTheme="majorHAnsi" w:cstheme="majorHAnsi"/>
          <w:sz w:val="24"/>
          <w:szCs w:val="24"/>
          <w:vertAlign w:val="superscript"/>
        </w:rPr>
        <w:footnoteReference w:id="54"/>
      </w:r>
      <w:r w:rsidRPr="00A55D11">
        <w:rPr>
          <w:rFonts w:asciiTheme="majorHAnsi" w:hAnsiTheme="majorHAnsi" w:cstheme="majorHAnsi"/>
          <w:sz w:val="24"/>
          <w:szCs w:val="24"/>
          <w:lang w:val="en-US"/>
        </w:rPr>
        <w:t xml:space="preserve"> there is no information about the activities of the fund available either in the media or on the website of the Ministry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and Social Protection of the Population. According to Article 1.2 of that Regulation, the purpose of the fund is to provide material and technical support for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protection measures implemented in accordance with the unified state policy on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protection in the country. The fund's resources are to be used in the following areas:</w:t>
      </w:r>
    </w:p>
    <w:p w14:paraId="49F7E44B" w14:textId="45AEF5FD"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1. Financing scientific research on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w:t>
      </w:r>
      <w:proofErr w:type="gramStart"/>
      <w:r w:rsidRPr="00A55D11">
        <w:rPr>
          <w:rFonts w:asciiTheme="majorHAnsi" w:hAnsiTheme="majorHAnsi" w:cstheme="majorHAnsi"/>
          <w:sz w:val="24"/>
          <w:szCs w:val="24"/>
          <w:lang w:val="en-US"/>
        </w:rPr>
        <w:t>protection;</w:t>
      </w:r>
      <w:proofErr w:type="gramEnd"/>
    </w:p>
    <w:p w14:paraId="45FDE398" w14:textId="335B5972"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2. Training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protection </w:t>
      </w:r>
      <w:proofErr w:type="gramStart"/>
      <w:r w:rsidRPr="00A55D11">
        <w:rPr>
          <w:rFonts w:asciiTheme="majorHAnsi" w:hAnsiTheme="majorHAnsi" w:cstheme="majorHAnsi"/>
          <w:sz w:val="24"/>
          <w:szCs w:val="24"/>
          <w:lang w:val="en-US"/>
        </w:rPr>
        <w:t>specialists;</w:t>
      </w:r>
      <w:proofErr w:type="gramEnd"/>
    </w:p>
    <w:p w14:paraId="38110999" w14:textId="11319F8A"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3. Preparing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protection norms, standards, and </w:t>
      </w:r>
      <w:proofErr w:type="gramStart"/>
      <w:r w:rsidRPr="00A55D11">
        <w:rPr>
          <w:rFonts w:asciiTheme="majorHAnsi" w:hAnsiTheme="majorHAnsi" w:cstheme="majorHAnsi"/>
          <w:sz w:val="24"/>
          <w:szCs w:val="24"/>
          <w:lang w:val="en-US"/>
        </w:rPr>
        <w:t>rules;</w:t>
      </w:r>
      <w:proofErr w:type="gramEnd"/>
    </w:p>
    <w:p w14:paraId="00AA0216" w14:textId="2D486EC0"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4. Conducting propaganda and educational activities in the field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w:t>
      </w:r>
      <w:proofErr w:type="gramStart"/>
      <w:r w:rsidRPr="00A55D11">
        <w:rPr>
          <w:rFonts w:asciiTheme="majorHAnsi" w:hAnsiTheme="majorHAnsi" w:cstheme="majorHAnsi"/>
          <w:sz w:val="24"/>
          <w:szCs w:val="24"/>
          <w:lang w:val="en-US"/>
        </w:rPr>
        <w:t>protection;</w:t>
      </w:r>
      <w:proofErr w:type="gramEnd"/>
    </w:p>
    <w:p w14:paraId="151EAEC2" w14:textId="3FC57578"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5. Creating and developing the material and technical base of state bodies operating in the field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protection (including the purchase, major and current repair of technological facilities, devices, equipment, vehicles, intangible assets, goods, and supplies</w:t>
      </w:r>
      <w:proofErr w:type="gramStart"/>
      <w:r w:rsidRPr="00A55D11">
        <w:rPr>
          <w:rFonts w:asciiTheme="majorHAnsi" w:hAnsiTheme="majorHAnsi" w:cstheme="majorHAnsi"/>
          <w:sz w:val="24"/>
          <w:szCs w:val="24"/>
          <w:lang w:val="en-US"/>
        </w:rPr>
        <w:t>);</w:t>
      </w:r>
      <w:proofErr w:type="gramEnd"/>
    </w:p>
    <w:p w14:paraId="5522F4C2" w14:textId="2B0B6C82"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6. Organizing and implementing control and monitoring in the field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w:t>
      </w:r>
      <w:proofErr w:type="gramStart"/>
      <w:r w:rsidRPr="00A55D11">
        <w:rPr>
          <w:rFonts w:asciiTheme="majorHAnsi" w:hAnsiTheme="majorHAnsi" w:cstheme="majorHAnsi"/>
          <w:sz w:val="24"/>
          <w:szCs w:val="24"/>
          <w:lang w:val="en-US"/>
        </w:rPr>
        <w:t>protection;</w:t>
      </w:r>
      <w:proofErr w:type="gramEnd"/>
    </w:p>
    <w:p w14:paraId="3914A93B" w14:textId="77777777"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 xml:space="preserve">7. Providing collective or individual remuneration to employees within the ministry </w:t>
      </w:r>
      <w:proofErr w:type="gramStart"/>
      <w:r w:rsidRPr="00A55D11">
        <w:rPr>
          <w:rFonts w:asciiTheme="majorHAnsi" w:hAnsiTheme="majorHAnsi" w:cstheme="majorHAnsi"/>
          <w:sz w:val="24"/>
          <w:szCs w:val="24"/>
          <w:lang w:val="en-US"/>
        </w:rPr>
        <w:t>system;</w:t>
      </w:r>
      <w:proofErr w:type="gramEnd"/>
    </w:p>
    <w:p w14:paraId="5167C22E" w14:textId="112E6A34" w:rsidR="002A0C6F"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lastRenderedPageBreak/>
        <w:t xml:space="preserve">8. Preparing and implementing state and regional programs in the fields of </w:t>
      </w:r>
      <w:proofErr w:type="spellStart"/>
      <w:r w:rsidR="000A4DA2">
        <w:rPr>
          <w:rFonts w:asciiTheme="majorHAnsi" w:hAnsiTheme="majorHAnsi" w:cstheme="majorHAnsi"/>
          <w:sz w:val="24"/>
          <w:szCs w:val="24"/>
          <w:lang w:val="en-US"/>
        </w:rPr>
        <w:t>labour</w:t>
      </w:r>
      <w:proofErr w:type="spellEnd"/>
      <w:r w:rsidRPr="00A55D11">
        <w:rPr>
          <w:rFonts w:asciiTheme="majorHAnsi" w:hAnsiTheme="majorHAnsi" w:cstheme="majorHAnsi"/>
          <w:sz w:val="24"/>
          <w:szCs w:val="24"/>
          <w:lang w:val="en-US"/>
        </w:rPr>
        <w:t xml:space="preserve"> relations, employment, social protection, and security.</w:t>
      </w:r>
    </w:p>
    <w:p w14:paraId="2F6450E6" w14:textId="5A191ADF" w:rsidR="002444A5" w:rsidRPr="00A55D11" w:rsidRDefault="00B5055A" w:rsidP="00A32C7D">
      <w:pPr>
        <w:spacing w:after="240"/>
        <w:jc w:val="both"/>
        <w:rPr>
          <w:rFonts w:asciiTheme="majorHAnsi" w:hAnsiTheme="majorHAnsi" w:cstheme="majorHAnsi"/>
          <w:sz w:val="24"/>
          <w:szCs w:val="24"/>
          <w:lang w:val="en-US"/>
        </w:rPr>
      </w:pPr>
      <w:r w:rsidRPr="00A55D11">
        <w:rPr>
          <w:rFonts w:asciiTheme="majorHAnsi" w:hAnsiTheme="majorHAnsi" w:cstheme="majorHAnsi"/>
          <w:sz w:val="24"/>
          <w:szCs w:val="24"/>
          <w:lang w:val="en-US"/>
        </w:rPr>
        <w:t>In summary, while there have been notable improvements in workplace sanitation, particularly in the industry and transport sectors, the rising numbers of workers in hazardous conditions and those using non-compliant safety equipment across several sectors highlight areas that require urgent and sustained intervention. These trends underscore the need for ongoing efforts to improve workplace safety and hygiene to protect workers' health and well-being.</w:t>
      </w:r>
    </w:p>
    <w:tbl>
      <w:tblPr>
        <w:tblStyle w:val="GridTable5Dark-Accent1"/>
        <w:tblW w:w="0" w:type="auto"/>
        <w:tblInd w:w="20" w:type="dxa"/>
        <w:tblBorders>
          <w:top w:val="single" w:sz="12" w:space="0" w:color="4F81BD" w:themeColor="accent1"/>
          <w:left w:val="single" w:sz="12" w:space="0" w:color="4F81BD" w:themeColor="accent1"/>
          <w:bottom w:val="single" w:sz="12" w:space="0" w:color="4F81BD" w:themeColor="accent1"/>
          <w:right w:val="single" w:sz="12" w:space="0" w:color="4F81BD" w:themeColor="accent1"/>
          <w:insideH w:val="single" w:sz="12" w:space="0" w:color="4F81BD" w:themeColor="accent1"/>
          <w:insideV w:val="single" w:sz="12" w:space="0" w:color="4F81BD" w:themeColor="accent1"/>
        </w:tblBorders>
        <w:tblLook w:val="04A0" w:firstRow="1" w:lastRow="0" w:firstColumn="1" w:lastColumn="0" w:noHBand="0" w:noVBand="1"/>
      </w:tblPr>
      <w:tblGrid>
        <w:gridCol w:w="2433"/>
        <w:gridCol w:w="3766"/>
        <w:gridCol w:w="2800"/>
      </w:tblGrid>
      <w:tr w:rsidR="001E38F5" w:rsidRPr="00A55D11" w14:paraId="02FABBFC" w14:textId="77777777" w:rsidTr="00B505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1049EB" w14:textId="77777777" w:rsidR="001E38F5" w:rsidRPr="00A55D11" w:rsidRDefault="001E38F5" w:rsidP="00F03991">
            <w:pPr>
              <w:spacing w:line="276" w:lineRule="auto"/>
              <w:jc w:val="center"/>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Recommendation</w:t>
            </w:r>
          </w:p>
        </w:tc>
        <w:tc>
          <w:tcPr>
            <w:tcW w:w="0" w:type="auto"/>
            <w:hideMark/>
          </w:tcPr>
          <w:p w14:paraId="7CF086B2" w14:textId="77777777" w:rsidR="001E38F5" w:rsidRPr="00A55D11" w:rsidRDefault="001E38F5" w:rsidP="00F03991">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Details</w:t>
            </w:r>
          </w:p>
        </w:tc>
        <w:tc>
          <w:tcPr>
            <w:tcW w:w="0" w:type="auto"/>
            <w:hideMark/>
          </w:tcPr>
          <w:p w14:paraId="326C6210" w14:textId="77777777" w:rsidR="001E38F5" w:rsidRPr="00A55D11" w:rsidRDefault="001E38F5" w:rsidP="00F03991">
            <w:pPr>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Rationale</w:t>
            </w:r>
          </w:p>
        </w:tc>
      </w:tr>
      <w:tr w:rsidR="001E38F5" w:rsidRPr="00A33FAA" w14:paraId="6FB78349"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0A608D" w14:textId="568EC9D1"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1. Enhance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Fund Transparency</w:t>
            </w:r>
          </w:p>
        </w:tc>
        <w:tc>
          <w:tcPr>
            <w:tcW w:w="0" w:type="auto"/>
            <w:vAlign w:val="center"/>
            <w:hideMark/>
          </w:tcPr>
          <w:p w14:paraId="7126EF4B" w14:textId="505AF652"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The activities of the State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Fund must be made publicly available on the Ministry of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and Social Protection of the Population’s website and in the media. It should be done by regularly updating the public on the fund's initiatives, expenditures, and results.</w:t>
            </w:r>
          </w:p>
        </w:tc>
        <w:tc>
          <w:tcPr>
            <w:tcW w:w="0" w:type="auto"/>
            <w:vAlign w:val="center"/>
            <w:hideMark/>
          </w:tcPr>
          <w:p w14:paraId="7DB6FA91" w14:textId="7A72ED46"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Transparency in the fund's activities will build public trust and ensure accountability in the use of resources for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measures.</w:t>
            </w:r>
          </w:p>
        </w:tc>
      </w:tr>
      <w:tr w:rsidR="001E38F5" w:rsidRPr="00A33FAA" w14:paraId="74A6C432"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347609" w14:textId="77777777"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2. Improve Work Conditions</w:t>
            </w:r>
          </w:p>
        </w:tc>
        <w:tc>
          <w:tcPr>
            <w:tcW w:w="0" w:type="auto"/>
            <w:vAlign w:val="center"/>
            <w:hideMark/>
          </w:tcPr>
          <w:p w14:paraId="6DA13479" w14:textId="3E8AA0F2"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Fair and favorable working conditions without discrimination must be ensured. This should be achieved by implementing strict enforcement of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standards and regulations across all sectors.</w:t>
            </w:r>
          </w:p>
        </w:tc>
        <w:tc>
          <w:tcPr>
            <w:tcW w:w="0" w:type="auto"/>
            <w:vAlign w:val="center"/>
            <w:hideMark/>
          </w:tcPr>
          <w:p w14:paraId="5C66F3E0" w14:textId="77777777"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Protecting workers from occupational injuries, accidents, exploitation, and abuse is essential for their safety and well-being.</w:t>
            </w:r>
          </w:p>
        </w:tc>
      </w:tr>
      <w:tr w:rsidR="001E38F5" w:rsidRPr="00A33FAA" w14:paraId="0BD6AAF2"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C19A9D" w14:textId="17EB1670"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3. Strengthen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Inspection Mechanisms</w:t>
            </w:r>
          </w:p>
        </w:tc>
        <w:tc>
          <w:tcPr>
            <w:tcW w:w="0" w:type="auto"/>
            <w:vAlign w:val="center"/>
            <w:hideMark/>
          </w:tcPr>
          <w:p w14:paraId="6A555AF7" w14:textId="15EF4FD6" w:rsidR="001E38F5" w:rsidRPr="00A55D11" w:rsidRDefault="000A4DA2"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Pr>
                <w:rFonts w:asciiTheme="majorHAnsi" w:eastAsia="Times New Roman" w:hAnsiTheme="majorHAnsi" w:cstheme="majorHAnsi"/>
                <w:sz w:val="24"/>
                <w:szCs w:val="24"/>
                <w:lang w:val="az-Latn-AZ" w:eastAsia="az-Latn-AZ"/>
              </w:rPr>
              <w:t>Labour</w:t>
            </w:r>
            <w:r w:rsidR="00A85163" w:rsidRPr="00A85163">
              <w:rPr>
                <w:rFonts w:asciiTheme="majorHAnsi" w:eastAsia="Times New Roman" w:hAnsiTheme="majorHAnsi" w:cstheme="majorHAnsi"/>
                <w:sz w:val="24"/>
                <w:szCs w:val="24"/>
                <w:lang w:val="az-Latn-AZ" w:eastAsia="az-Latn-AZ"/>
              </w:rPr>
              <w:t xml:space="preserve"> inspections must be reactivated to enforce employment standards. It should be done by establishing a robust inspection framework to monitor compliance effectively.</w:t>
            </w:r>
          </w:p>
        </w:tc>
        <w:tc>
          <w:tcPr>
            <w:tcW w:w="0" w:type="auto"/>
            <w:vAlign w:val="center"/>
            <w:hideMark/>
          </w:tcPr>
          <w:p w14:paraId="678F9F14" w14:textId="7B103CFF"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Reactivating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inspections will help enforce employment standards and improve workplace safety and hygiene.</w:t>
            </w:r>
          </w:p>
        </w:tc>
      </w:tr>
      <w:tr w:rsidR="001E38F5" w:rsidRPr="00A33FAA" w14:paraId="5C9F30CD"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68AFE0" w14:textId="786C118A"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4. Provide Effective Remedies for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Rights Violations</w:t>
            </w:r>
          </w:p>
        </w:tc>
        <w:tc>
          <w:tcPr>
            <w:tcW w:w="0" w:type="auto"/>
            <w:vAlign w:val="center"/>
            <w:hideMark/>
          </w:tcPr>
          <w:p w14:paraId="5C2FF36C" w14:textId="79A76E89"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Access to effective remedies for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rights violations must be provided, including compensation and guarantees of non-repetition. This should be done by establishing clear procedures for reporting violations and obtaining redress.</w:t>
            </w:r>
          </w:p>
        </w:tc>
        <w:tc>
          <w:tcPr>
            <w:tcW w:w="0" w:type="auto"/>
            <w:vAlign w:val="center"/>
            <w:hideMark/>
          </w:tcPr>
          <w:p w14:paraId="369A6847" w14:textId="236327CA"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Ensuring remedies for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rights violations will uphold workers' rights and deter future violations.</w:t>
            </w:r>
          </w:p>
        </w:tc>
      </w:tr>
      <w:tr w:rsidR="001E38F5" w:rsidRPr="00A33FAA" w14:paraId="55F67560"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200D79" w14:textId="77777777"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5. Address Hazardous Working Conditions</w:t>
            </w:r>
          </w:p>
        </w:tc>
        <w:tc>
          <w:tcPr>
            <w:tcW w:w="0" w:type="auto"/>
            <w:vAlign w:val="center"/>
            <w:hideMark/>
          </w:tcPr>
          <w:p w14:paraId="02B1D578" w14:textId="77777777"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Urgent measures must be taken to reduce hazardous working </w:t>
            </w:r>
            <w:r w:rsidRPr="00A55D11">
              <w:rPr>
                <w:rFonts w:asciiTheme="majorHAnsi" w:eastAsia="Times New Roman" w:hAnsiTheme="majorHAnsi" w:cstheme="majorHAnsi"/>
                <w:sz w:val="24"/>
                <w:szCs w:val="24"/>
                <w:lang w:val="az-Latn-AZ" w:eastAsia="az-Latn-AZ"/>
              </w:rPr>
              <w:lastRenderedPageBreak/>
              <w:t>conditions, especially in the industry, transport, and construction sectors. This should be done by enforcing stricter safety regulations and conducting regular safety audits.</w:t>
            </w:r>
          </w:p>
        </w:tc>
        <w:tc>
          <w:tcPr>
            <w:tcW w:w="0" w:type="auto"/>
            <w:vAlign w:val="center"/>
            <w:hideMark/>
          </w:tcPr>
          <w:p w14:paraId="7B570F64" w14:textId="77777777"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lastRenderedPageBreak/>
              <w:t xml:space="preserve">Reducing hazardous conditions will protect </w:t>
            </w:r>
            <w:r w:rsidRPr="00A55D11">
              <w:rPr>
                <w:rFonts w:asciiTheme="majorHAnsi" w:eastAsia="Times New Roman" w:hAnsiTheme="majorHAnsi" w:cstheme="majorHAnsi"/>
                <w:sz w:val="24"/>
                <w:szCs w:val="24"/>
                <w:lang w:val="az-Latn-AZ" w:eastAsia="az-Latn-AZ"/>
              </w:rPr>
              <w:lastRenderedPageBreak/>
              <w:t>workers' health and safety, preventing accidents and long-term health issues.</w:t>
            </w:r>
          </w:p>
        </w:tc>
      </w:tr>
      <w:tr w:rsidR="001E38F5" w:rsidRPr="00A33FAA" w14:paraId="63F0A180"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01D2FE" w14:textId="77777777"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lastRenderedPageBreak/>
              <w:t>6. Ensure Compliance with Safety Equipment Standards</w:t>
            </w:r>
          </w:p>
        </w:tc>
        <w:tc>
          <w:tcPr>
            <w:tcW w:w="0" w:type="auto"/>
            <w:vAlign w:val="center"/>
            <w:hideMark/>
          </w:tcPr>
          <w:p w14:paraId="4008426D" w14:textId="77777777"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Compliance with safety equipment standards must be enforced. This should be achieved by monitoring the availability and proper use of safety equipment in all sectors, particularly where non-compliance is high.</w:t>
            </w:r>
          </w:p>
        </w:tc>
        <w:tc>
          <w:tcPr>
            <w:tcW w:w="0" w:type="auto"/>
            <w:vAlign w:val="center"/>
            <w:hideMark/>
          </w:tcPr>
          <w:p w14:paraId="17E915A9" w14:textId="77777777"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Proper use of safety equipment is crucial for minimizing risks and ensuring workplace safety.</w:t>
            </w:r>
          </w:p>
        </w:tc>
      </w:tr>
      <w:tr w:rsidR="001E38F5" w:rsidRPr="00A33FAA" w14:paraId="2B509278"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7092AE" w14:textId="72D682B7"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7. Expand Training for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Specialists</w:t>
            </w:r>
          </w:p>
        </w:tc>
        <w:tc>
          <w:tcPr>
            <w:tcW w:w="0" w:type="auto"/>
            <w:vAlign w:val="center"/>
            <w:hideMark/>
          </w:tcPr>
          <w:p w14:paraId="76B7D541" w14:textId="00442DBE"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Training programs for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specialists should be expanded. This should be done by increasing funding and resources for training initiatives to equip specialists with the latest knowledge and skills.</w:t>
            </w:r>
          </w:p>
        </w:tc>
        <w:tc>
          <w:tcPr>
            <w:tcW w:w="0" w:type="auto"/>
            <w:vAlign w:val="center"/>
            <w:hideMark/>
          </w:tcPr>
          <w:p w14:paraId="057D19B9" w14:textId="37D2F2DC"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Well-trained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specialists are essential for effective implementation and oversight of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measures.</w:t>
            </w:r>
          </w:p>
        </w:tc>
      </w:tr>
      <w:tr w:rsidR="001E38F5" w:rsidRPr="00A33FAA" w14:paraId="038D1310"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tcPr>
          <w:p w14:paraId="4D0FCB47" w14:textId="66921FD9"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8. Update and Implement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Norms and Standards</w:t>
            </w:r>
          </w:p>
          <w:p w14:paraId="71F639C8" w14:textId="77777777"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p>
        </w:tc>
        <w:tc>
          <w:tcPr>
            <w:tcW w:w="0" w:type="auto"/>
            <w:vAlign w:val="center"/>
          </w:tcPr>
          <w:p w14:paraId="0E13A971" w14:textId="42A5E479" w:rsidR="001E38F5" w:rsidRPr="00A55D11" w:rsidRDefault="000A4DA2"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Pr>
                <w:rFonts w:asciiTheme="majorHAnsi" w:eastAsia="Times New Roman" w:hAnsiTheme="majorHAnsi" w:cstheme="majorHAnsi"/>
                <w:sz w:val="24"/>
                <w:szCs w:val="24"/>
                <w:lang w:val="az-Latn-AZ" w:eastAsia="az-Latn-AZ"/>
              </w:rPr>
              <w:t>Labour</w:t>
            </w:r>
            <w:r w:rsidR="001E38F5" w:rsidRPr="00A55D11">
              <w:rPr>
                <w:rFonts w:asciiTheme="majorHAnsi" w:eastAsia="Times New Roman" w:hAnsiTheme="majorHAnsi" w:cstheme="majorHAnsi"/>
                <w:sz w:val="24"/>
                <w:szCs w:val="24"/>
                <w:lang w:val="az-Latn-AZ" w:eastAsia="az-Latn-AZ"/>
              </w:rPr>
              <w:t xml:space="preserve"> protection norms, standards, and rules must be regularly updated and effectively implemented. This should be done in line with international best practices and emerging trends in workplace safety.</w:t>
            </w:r>
          </w:p>
        </w:tc>
        <w:tc>
          <w:tcPr>
            <w:tcW w:w="0" w:type="auto"/>
            <w:vAlign w:val="center"/>
          </w:tcPr>
          <w:p w14:paraId="23580A3A" w14:textId="79032E1D"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Updating and implementing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standards will ensure they remain relevant and effective in safeguarding workers.</w:t>
            </w:r>
          </w:p>
        </w:tc>
      </w:tr>
      <w:tr w:rsidR="001E38F5" w:rsidRPr="00A33FAA" w14:paraId="4E85799E" w14:textId="77777777" w:rsidTr="00B505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62104EF" w14:textId="77777777"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9. Conduct Propaganda and Educational Activities</w:t>
            </w:r>
          </w:p>
        </w:tc>
        <w:tc>
          <w:tcPr>
            <w:tcW w:w="0" w:type="auto"/>
            <w:vAlign w:val="center"/>
          </w:tcPr>
          <w:p w14:paraId="4BC72089" w14:textId="4E6661B0"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Propaganda and educational activities in the field of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 should be conducted. This must be done by raising awareness among employers and workers about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rights and safety practices through workshops, campaigns, and training sessions.</w:t>
            </w:r>
          </w:p>
        </w:tc>
        <w:tc>
          <w:tcPr>
            <w:tcW w:w="0" w:type="auto"/>
            <w:vAlign w:val="center"/>
          </w:tcPr>
          <w:p w14:paraId="31380E33" w14:textId="77777777" w:rsidR="001E38F5" w:rsidRPr="00A55D11" w:rsidRDefault="001E38F5" w:rsidP="00F03991">
            <w:pPr>
              <w:spacing w:line="276" w:lineRule="auto"/>
              <w:cnfStyle w:val="000000100000" w:firstRow="0" w:lastRow="0" w:firstColumn="0" w:lastColumn="0" w:oddVBand="0" w:evenVBand="0" w:oddHBand="1"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Education and awareness are key to promoting a culture of safety and compliance in the workplace.</w:t>
            </w:r>
          </w:p>
        </w:tc>
      </w:tr>
      <w:tr w:rsidR="001E38F5" w:rsidRPr="00A33FAA" w14:paraId="4687EAB5" w14:textId="77777777" w:rsidTr="00B5055A">
        <w:tc>
          <w:tcPr>
            <w:cnfStyle w:val="001000000000" w:firstRow="0" w:lastRow="0" w:firstColumn="1" w:lastColumn="0" w:oddVBand="0" w:evenVBand="0" w:oddHBand="0" w:evenHBand="0" w:firstRowFirstColumn="0" w:firstRowLastColumn="0" w:lastRowFirstColumn="0" w:lastRowLastColumn="0"/>
            <w:tcW w:w="0" w:type="auto"/>
            <w:vAlign w:val="center"/>
          </w:tcPr>
          <w:p w14:paraId="719779FD" w14:textId="50048943" w:rsidR="001E38F5" w:rsidRPr="00A55D11" w:rsidRDefault="001E38F5" w:rsidP="00F03991">
            <w:pPr>
              <w:spacing w:line="276" w:lineRule="auto"/>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10. Develop State and Regional Programs for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Relations and Safety</w:t>
            </w:r>
          </w:p>
        </w:tc>
        <w:tc>
          <w:tcPr>
            <w:tcW w:w="0" w:type="auto"/>
            <w:vAlign w:val="center"/>
          </w:tcPr>
          <w:p w14:paraId="5B2FC5B6" w14:textId="5B77FA5D"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t xml:space="preserve">State and regional programs focusing on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relations, employment, social protection, and security must be prepared and implemented. This should be done </w:t>
            </w:r>
            <w:r w:rsidRPr="00A55D11">
              <w:rPr>
                <w:rFonts w:asciiTheme="majorHAnsi" w:eastAsia="Times New Roman" w:hAnsiTheme="majorHAnsi" w:cstheme="majorHAnsi"/>
                <w:sz w:val="24"/>
                <w:szCs w:val="24"/>
                <w:lang w:val="az-Latn-AZ" w:eastAsia="az-Latn-AZ"/>
              </w:rPr>
              <w:lastRenderedPageBreak/>
              <w:t xml:space="preserve">by developing comprehensive strategies that address local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market needs and safety challenges.</w:t>
            </w:r>
          </w:p>
        </w:tc>
        <w:tc>
          <w:tcPr>
            <w:tcW w:w="0" w:type="auto"/>
            <w:vAlign w:val="center"/>
          </w:tcPr>
          <w:p w14:paraId="52C0B90C" w14:textId="5B6C38EA" w:rsidR="001E38F5" w:rsidRPr="00A55D11" w:rsidRDefault="001E38F5" w:rsidP="00F03991">
            <w:pPr>
              <w:spacing w:line="276" w:lineRule="auto"/>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4"/>
                <w:szCs w:val="24"/>
                <w:lang w:val="az-Latn-AZ" w:eastAsia="az-Latn-AZ"/>
              </w:rPr>
            </w:pPr>
            <w:r w:rsidRPr="00A55D11">
              <w:rPr>
                <w:rFonts w:asciiTheme="majorHAnsi" w:eastAsia="Times New Roman" w:hAnsiTheme="majorHAnsi" w:cstheme="majorHAnsi"/>
                <w:sz w:val="24"/>
                <w:szCs w:val="24"/>
                <w:lang w:val="az-Latn-AZ" w:eastAsia="az-Latn-AZ"/>
              </w:rPr>
              <w:lastRenderedPageBreak/>
              <w:t xml:space="preserve">Comprehensive programs will address the diverse needs and challenges of different regions, promoting equitable and </w:t>
            </w:r>
            <w:r w:rsidRPr="00A55D11">
              <w:rPr>
                <w:rFonts w:asciiTheme="majorHAnsi" w:eastAsia="Times New Roman" w:hAnsiTheme="majorHAnsi" w:cstheme="majorHAnsi"/>
                <w:sz w:val="24"/>
                <w:szCs w:val="24"/>
                <w:lang w:val="az-Latn-AZ" w:eastAsia="az-Latn-AZ"/>
              </w:rPr>
              <w:lastRenderedPageBreak/>
              <w:t xml:space="preserve">effective </w:t>
            </w:r>
            <w:r w:rsidR="000A4DA2">
              <w:rPr>
                <w:rFonts w:asciiTheme="majorHAnsi" w:eastAsia="Times New Roman" w:hAnsiTheme="majorHAnsi" w:cstheme="majorHAnsi"/>
                <w:sz w:val="24"/>
                <w:szCs w:val="24"/>
                <w:lang w:val="az-Latn-AZ" w:eastAsia="az-Latn-AZ"/>
              </w:rPr>
              <w:t>labour</w:t>
            </w:r>
            <w:r w:rsidRPr="00A55D11">
              <w:rPr>
                <w:rFonts w:asciiTheme="majorHAnsi" w:eastAsia="Times New Roman" w:hAnsiTheme="majorHAnsi" w:cstheme="majorHAnsi"/>
                <w:sz w:val="24"/>
                <w:szCs w:val="24"/>
                <w:lang w:val="az-Latn-AZ" w:eastAsia="az-Latn-AZ"/>
              </w:rPr>
              <w:t xml:space="preserve"> protection.</w:t>
            </w:r>
          </w:p>
        </w:tc>
      </w:tr>
    </w:tbl>
    <w:p w14:paraId="67440A6D" w14:textId="77777777" w:rsidR="001E38F5" w:rsidRPr="00602F33" w:rsidRDefault="001E38F5" w:rsidP="00A32C7D">
      <w:pPr>
        <w:spacing w:after="240"/>
        <w:jc w:val="both"/>
        <w:rPr>
          <w:rFonts w:asciiTheme="majorHAnsi" w:hAnsiTheme="majorHAnsi" w:cstheme="majorHAnsi"/>
          <w:sz w:val="24"/>
          <w:szCs w:val="24"/>
          <w:lang w:val="az-Latn-AZ"/>
        </w:rPr>
      </w:pPr>
    </w:p>
    <w:sectPr w:rsidR="001E38F5" w:rsidRPr="00602F33" w:rsidSect="00CF3519">
      <w:headerReference w:type="default" r:id="rId1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8D12D" w14:textId="77777777" w:rsidR="00245606" w:rsidRDefault="00245606">
      <w:pPr>
        <w:spacing w:line="240" w:lineRule="auto"/>
      </w:pPr>
      <w:r>
        <w:separator/>
      </w:r>
    </w:p>
  </w:endnote>
  <w:endnote w:type="continuationSeparator" w:id="0">
    <w:p w14:paraId="5E4F47B1" w14:textId="77777777" w:rsidR="00245606" w:rsidRDefault="002456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Headings)">
    <w:panose1 w:val="020B0604020202020204"/>
    <w:charset w:val="00"/>
    <w:family w:val="roman"/>
    <w:notTrueType/>
    <w:pitch w:val="default"/>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163C0" w14:textId="77777777" w:rsidR="00245606" w:rsidRDefault="00245606">
      <w:pPr>
        <w:spacing w:line="240" w:lineRule="auto"/>
      </w:pPr>
      <w:r>
        <w:separator/>
      </w:r>
    </w:p>
  </w:footnote>
  <w:footnote w:type="continuationSeparator" w:id="0">
    <w:p w14:paraId="24F569DC" w14:textId="77777777" w:rsidR="00245606" w:rsidRDefault="00245606">
      <w:pPr>
        <w:spacing w:line="240" w:lineRule="auto"/>
      </w:pPr>
      <w:r>
        <w:continuationSeparator/>
      </w:r>
    </w:p>
  </w:footnote>
  <w:footnote w:id="1">
    <w:p w14:paraId="0A042486" w14:textId="77777777"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Pr="00F876FE">
        <w:rPr>
          <w:rFonts w:asciiTheme="majorHAnsi" w:eastAsia="Calibri" w:hAnsiTheme="majorHAnsi" w:cs="Calibri"/>
          <w:sz w:val="20"/>
          <w:szCs w:val="20"/>
          <w:lang w:val="en-US"/>
        </w:rPr>
        <w:t>Save the Children “GLOBAL CHILDHOOD REPORT”, 2021, p. 3,</w:t>
      </w:r>
      <w:hyperlink r:id="rId1">
        <w:r w:rsidRPr="00F876FE">
          <w:rPr>
            <w:rFonts w:asciiTheme="majorHAnsi" w:eastAsia="Calibri" w:hAnsiTheme="majorHAnsi" w:cs="Calibri"/>
            <w:sz w:val="20"/>
            <w:szCs w:val="20"/>
            <w:lang w:val="en-US"/>
          </w:rPr>
          <w:t xml:space="preserve"> </w:t>
        </w:r>
      </w:hyperlink>
      <w:hyperlink r:id="rId2">
        <w:r w:rsidRPr="00F876FE">
          <w:rPr>
            <w:rFonts w:asciiTheme="majorHAnsi" w:eastAsia="Calibri" w:hAnsiTheme="majorHAnsi" w:cs="Calibri"/>
            <w:i/>
            <w:color w:val="1155CC"/>
            <w:sz w:val="20"/>
            <w:szCs w:val="20"/>
            <w:u w:val="single"/>
            <w:lang w:val="en-US"/>
          </w:rPr>
          <w:t>https://www.savethechildren.org/content/dam/usa/reports/advocacy/2021-global-childhood-report.pdf?vanityurl=endofchildhood</w:t>
        </w:r>
      </w:hyperlink>
      <w:r w:rsidRPr="00F876FE">
        <w:rPr>
          <w:rFonts w:asciiTheme="majorHAnsi" w:eastAsia="Calibri" w:hAnsiTheme="majorHAnsi" w:cs="Calibri"/>
          <w:i/>
          <w:sz w:val="20"/>
          <w:szCs w:val="20"/>
          <w:lang w:val="en-US"/>
        </w:rPr>
        <w:t>.</w:t>
      </w:r>
    </w:p>
  </w:footnote>
  <w:footnote w:id="2">
    <w:p w14:paraId="5BF9CE24" w14:textId="77777777"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proofErr w:type="spellStart"/>
      <w:r w:rsidRPr="00F876FE">
        <w:rPr>
          <w:rFonts w:asciiTheme="majorHAnsi" w:hAnsiTheme="majorHAnsi"/>
          <w:sz w:val="20"/>
          <w:szCs w:val="20"/>
          <w:lang w:val="en-US"/>
        </w:rPr>
        <w:t>Humanium</w:t>
      </w:r>
      <w:proofErr w:type="spellEnd"/>
      <w:r w:rsidRPr="00F876FE">
        <w:rPr>
          <w:rFonts w:asciiTheme="majorHAnsi" w:hAnsiTheme="majorHAnsi"/>
          <w:sz w:val="20"/>
          <w:szCs w:val="20"/>
          <w:lang w:val="en-US"/>
        </w:rPr>
        <w:t xml:space="preserve">, “Ranking of countries according to their respect for the Rights of the Child “, </w:t>
      </w:r>
      <w:hyperlink r:id="rId3">
        <w:r w:rsidRPr="00F876FE">
          <w:rPr>
            <w:rFonts w:asciiTheme="majorHAnsi" w:hAnsiTheme="majorHAnsi"/>
            <w:i/>
            <w:color w:val="1155CC"/>
            <w:sz w:val="20"/>
            <w:szCs w:val="20"/>
            <w:u w:val="single"/>
            <w:lang w:val="en-US"/>
          </w:rPr>
          <w:t>https://www.humanium.org/en/rcri-world-ranking-by-countries/</w:t>
        </w:r>
      </w:hyperlink>
      <w:r w:rsidRPr="00F876FE">
        <w:rPr>
          <w:rFonts w:asciiTheme="majorHAnsi" w:hAnsiTheme="majorHAnsi"/>
          <w:i/>
          <w:sz w:val="20"/>
          <w:szCs w:val="20"/>
          <w:lang w:val="en-US"/>
        </w:rPr>
        <w:t xml:space="preserve"> .</w:t>
      </w:r>
    </w:p>
  </w:footnote>
  <w:footnote w:id="3">
    <w:p w14:paraId="54FE8D73" w14:textId="6F0B6A38"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US Bureau of Labor Affairs and International Labor Organization, 2022 Findings on the Worst Forms of Child Labor: Azerbaijan, </w:t>
      </w:r>
      <w:hyperlink r:id="rId4" w:history="1">
        <w:r w:rsidRPr="00F876FE">
          <w:rPr>
            <w:rStyle w:val="Hyperlink"/>
            <w:rFonts w:asciiTheme="majorHAnsi" w:hAnsiTheme="majorHAnsi"/>
            <w:sz w:val="20"/>
            <w:szCs w:val="20"/>
            <w:lang w:val="en-US"/>
          </w:rPr>
          <w:t>https://www.dol.gov/sites/dolgov/files/ILAB/child_labor_reports/tda2022/Azerbaijan.pdf</w:t>
        </w:r>
      </w:hyperlink>
      <w:r w:rsidRPr="00F876FE">
        <w:rPr>
          <w:rFonts w:asciiTheme="majorHAnsi" w:hAnsiTheme="majorHAnsi"/>
          <w:sz w:val="20"/>
          <w:szCs w:val="20"/>
          <w:lang w:val="en-US"/>
        </w:rPr>
        <w:t xml:space="preserve"> </w:t>
      </w:r>
    </w:p>
  </w:footnote>
  <w:footnote w:id="4">
    <w:p w14:paraId="448568D7" w14:textId="77777777"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International Labor Organization, 2021 report.</w:t>
      </w:r>
    </w:p>
  </w:footnote>
  <w:footnote w:id="5">
    <w:p w14:paraId="4067D15A" w14:textId="2D7BB21B"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336823" w:rsidRPr="00F876FE">
        <w:rPr>
          <w:rFonts w:asciiTheme="majorHAnsi" w:eastAsia="Calibri" w:hAnsiTheme="majorHAnsi" w:cs="Calibri"/>
          <w:sz w:val="20"/>
          <w:szCs w:val="20"/>
          <w:lang w:val="en-US"/>
        </w:rPr>
        <w:t xml:space="preserve">Constitution of the Republic of Azerbaijan, Article 17, </w:t>
      </w:r>
      <w:hyperlink r:id="rId5">
        <w:r w:rsidRPr="00F876FE">
          <w:rPr>
            <w:rFonts w:asciiTheme="majorHAnsi" w:eastAsia="Calibri" w:hAnsiTheme="majorHAnsi" w:cs="Calibri"/>
            <w:color w:val="1155CC"/>
            <w:sz w:val="20"/>
            <w:szCs w:val="20"/>
            <w:u w:val="single"/>
            <w:lang w:val="en-US"/>
          </w:rPr>
          <w:t>https://www.e-qanun.az/framework/897</w:t>
        </w:r>
      </w:hyperlink>
    </w:p>
  </w:footnote>
  <w:footnote w:id="6">
    <w:p w14:paraId="69D751FE" w14:textId="0A23B890"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336823" w:rsidRPr="00F876FE">
        <w:rPr>
          <w:rFonts w:asciiTheme="majorHAnsi" w:eastAsia="Calibri" w:hAnsiTheme="majorHAnsi" w:cs="Calibri"/>
          <w:sz w:val="20"/>
          <w:szCs w:val="20"/>
          <w:lang w:val="en-US"/>
        </w:rPr>
        <w:t>Labor Code of the Republic of Azerbaijan, article 12</w:t>
      </w:r>
      <w:r w:rsidRPr="00F876FE">
        <w:rPr>
          <w:rFonts w:asciiTheme="majorHAnsi" w:eastAsia="Calibri" w:hAnsiTheme="majorHAnsi" w:cs="Calibri"/>
          <w:sz w:val="20"/>
          <w:szCs w:val="20"/>
          <w:lang w:val="en-US"/>
        </w:rPr>
        <w:t xml:space="preserve">,  </w:t>
      </w:r>
      <w:hyperlink r:id="rId6">
        <w:r w:rsidRPr="00F876FE">
          <w:rPr>
            <w:rFonts w:asciiTheme="majorHAnsi" w:eastAsia="Calibri" w:hAnsiTheme="majorHAnsi" w:cs="Calibri"/>
            <w:i/>
            <w:color w:val="1155CC"/>
            <w:sz w:val="20"/>
            <w:szCs w:val="20"/>
            <w:u w:val="single"/>
            <w:lang w:val="en-US"/>
          </w:rPr>
          <w:t>https://www.eqanun.az/framework/46943</w:t>
        </w:r>
      </w:hyperlink>
      <w:r w:rsidRPr="00F876FE">
        <w:rPr>
          <w:rFonts w:asciiTheme="majorHAnsi" w:eastAsia="Calibri" w:hAnsiTheme="majorHAnsi" w:cs="Calibri"/>
          <w:i/>
          <w:sz w:val="20"/>
          <w:szCs w:val="20"/>
          <w:lang w:val="en-US"/>
        </w:rPr>
        <w:t>.</w:t>
      </w:r>
    </w:p>
  </w:footnote>
  <w:footnote w:id="7">
    <w:p w14:paraId="6C647DD7" w14:textId="77777777" w:rsidR="000A4DA2" w:rsidRPr="00F876FE" w:rsidRDefault="000A4DA2" w:rsidP="00C34978">
      <w:pPr>
        <w:spacing w:line="240" w:lineRule="auto"/>
        <w:jc w:val="both"/>
        <w:rPr>
          <w:rFonts w:asciiTheme="majorHAnsi" w:eastAsia="Calibri" w:hAnsiTheme="majorHAnsi" w:cs="Calibri"/>
          <w:sz w:val="20"/>
          <w:szCs w:val="20"/>
          <w:lang w:val="en-US"/>
        </w:rPr>
      </w:pPr>
      <w:r w:rsidRPr="00F876FE">
        <w:rPr>
          <w:rFonts w:asciiTheme="majorHAnsi" w:hAnsiTheme="majorHAnsi"/>
          <w:sz w:val="20"/>
          <w:szCs w:val="20"/>
          <w:vertAlign w:val="superscript"/>
        </w:rPr>
        <w:footnoteRef/>
      </w:r>
      <w:r w:rsidRPr="00F876FE">
        <w:rPr>
          <w:rFonts w:asciiTheme="majorHAnsi" w:eastAsia="Calibri" w:hAnsiTheme="majorHAnsi" w:cs="Calibri"/>
          <w:sz w:val="20"/>
          <w:szCs w:val="20"/>
          <w:lang w:val="en-US"/>
        </w:rPr>
        <w:t xml:space="preserve"> The National Anti-Trafficking Coordinator's reports, for 2013-2023, </w:t>
      </w:r>
      <w:hyperlink r:id="rId7">
        <w:r w:rsidRPr="00F876FE">
          <w:rPr>
            <w:rFonts w:asciiTheme="majorHAnsi" w:eastAsia="Calibri" w:hAnsiTheme="majorHAnsi" w:cs="Calibri"/>
            <w:i/>
            <w:color w:val="1155CC"/>
            <w:sz w:val="20"/>
            <w:szCs w:val="20"/>
            <w:u w:val="single"/>
            <w:lang w:val="en-US"/>
          </w:rPr>
          <w:t>https://insanalveri.gov.az/</w:t>
        </w:r>
      </w:hyperlink>
      <w:r w:rsidRPr="00F876FE">
        <w:rPr>
          <w:rFonts w:asciiTheme="majorHAnsi" w:eastAsia="Calibri" w:hAnsiTheme="majorHAnsi" w:cs="Calibri"/>
          <w:i/>
          <w:sz w:val="20"/>
          <w:szCs w:val="20"/>
          <w:lang w:val="en-US"/>
        </w:rPr>
        <w:t>.</w:t>
      </w:r>
    </w:p>
  </w:footnote>
  <w:footnote w:id="8">
    <w:p w14:paraId="642C7455" w14:textId="4565EE41" w:rsidR="00347786" w:rsidRPr="00F876FE" w:rsidRDefault="00347786" w:rsidP="00C34978">
      <w:pPr>
        <w:pStyle w:val="CommentText"/>
        <w:jc w:val="both"/>
        <w:rPr>
          <w:rFonts w:asciiTheme="majorHAnsi" w:hAnsiTheme="majorHAnsi"/>
          <w:color w:val="333333"/>
          <w:shd w:val="clear" w:color="auto" w:fill="FFFFFF"/>
          <w:lang w:val="en-US"/>
        </w:rPr>
      </w:pPr>
      <w:r w:rsidRPr="00F876FE">
        <w:rPr>
          <w:rStyle w:val="FootnoteReference"/>
          <w:rFonts w:asciiTheme="majorHAnsi" w:hAnsiTheme="majorHAnsi"/>
        </w:rPr>
        <w:footnoteRef/>
      </w:r>
      <w:r w:rsidRPr="00F876FE">
        <w:rPr>
          <w:rFonts w:asciiTheme="majorHAnsi" w:hAnsiTheme="majorHAnsi"/>
          <w:lang w:val="en-US"/>
        </w:rPr>
        <w:t xml:space="preserve"> C029 - Forced Labour Convention, 1930 (No. 29), Art. 2, </w:t>
      </w:r>
      <w:hyperlink r:id="rId8" w:history="1">
        <w:r w:rsidRPr="00F876FE">
          <w:rPr>
            <w:rStyle w:val="Hyperlink"/>
            <w:rFonts w:asciiTheme="majorHAnsi" w:hAnsiTheme="majorHAnsi"/>
            <w:shd w:val="clear" w:color="auto" w:fill="FFFFFF"/>
            <w:lang w:val="en-US"/>
          </w:rPr>
          <w:t>https://normlex.ilo.org/dyn/normlex/en/f?p=NORMLEXPUB:12100:0::NO::P12100_ILO_CODE:C029</w:t>
        </w:r>
      </w:hyperlink>
    </w:p>
  </w:footnote>
  <w:footnote w:id="9">
    <w:p w14:paraId="1A5C00B2" w14:textId="56937771" w:rsidR="000A4DA2" w:rsidRPr="00F876FE" w:rsidRDefault="000A4DA2"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Global Estimates of Modern Slavery 2022] (</w:t>
      </w:r>
      <w:hyperlink r:id="rId9" w:history="1">
        <w:r w:rsidRPr="00F876FE">
          <w:rPr>
            <w:rStyle w:val="Hyperlink"/>
            <w:rFonts w:asciiTheme="majorHAnsi" w:hAnsiTheme="majorHAnsi"/>
            <w:lang w:val="en-US"/>
          </w:rPr>
          <w:t>https://www.ilo.org/global/publications/books/WCMS_854733/lang--</w:t>
        </w:r>
        <w:proofErr w:type="spellStart"/>
        <w:r w:rsidRPr="00F876FE">
          <w:rPr>
            <w:rStyle w:val="Hyperlink"/>
            <w:rFonts w:asciiTheme="majorHAnsi" w:hAnsiTheme="majorHAnsi"/>
            <w:lang w:val="en-US"/>
          </w:rPr>
          <w:t>en</w:t>
        </w:r>
        <w:proofErr w:type="spellEnd"/>
        <w:r w:rsidRPr="00F876FE">
          <w:rPr>
            <w:rStyle w:val="Hyperlink"/>
            <w:rFonts w:asciiTheme="majorHAnsi" w:hAnsiTheme="majorHAnsi"/>
            <w:lang w:val="en-US"/>
          </w:rPr>
          <w:t>/index.htm</w:t>
        </w:r>
      </w:hyperlink>
      <w:r w:rsidRPr="00F876FE">
        <w:rPr>
          <w:rFonts w:asciiTheme="majorHAnsi" w:hAnsiTheme="majorHAnsi"/>
          <w:lang w:val="en-US"/>
        </w:rPr>
        <w:t xml:space="preserve">), </w:t>
      </w:r>
    </w:p>
    <w:p w14:paraId="58D7D85B" w14:textId="2FB3A8B5" w:rsidR="000A4DA2" w:rsidRPr="00F876FE" w:rsidRDefault="000A4DA2" w:rsidP="00C34978">
      <w:pPr>
        <w:pStyle w:val="FootnoteText"/>
        <w:jc w:val="both"/>
        <w:rPr>
          <w:rFonts w:asciiTheme="majorHAnsi" w:hAnsiTheme="majorHAnsi"/>
          <w:lang w:val="en-US"/>
        </w:rPr>
      </w:pPr>
      <w:r w:rsidRPr="00F876FE">
        <w:rPr>
          <w:rFonts w:asciiTheme="majorHAnsi" w:hAnsiTheme="majorHAnsi"/>
          <w:lang w:val="en-US"/>
        </w:rPr>
        <w:t xml:space="preserve">ILO Child </w:t>
      </w:r>
      <w:proofErr w:type="spellStart"/>
      <w:r w:rsidRPr="00F876FE">
        <w:rPr>
          <w:rFonts w:asciiTheme="majorHAnsi" w:hAnsiTheme="majorHAnsi"/>
          <w:lang w:val="en-US"/>
        </w:rPr>
        <w:t>Labour</w:t>
      </w:r>
      <w:proofErr w:type="spellEnd"/>
      <w:r w:rsidRPr="00F876FE">
        <w:rPr>
          <w:rFonts w:asciiTheme="majorHAnsi" w:hAnsiTheme="majorHAnsi"/>
          <w:lang w:val="en-US"/>
        </w:rPr>
        <w:t xml:space="preserve"> </w:t>
      </w:r>
      <w:proofErr w:type="gramStart"/>
      <w:r w:rsidRPr="00F876FE">
        <w:rPr>
          <w:rFonts w:asciiTheme="majorHAnsi" w:hAnsiTheme="majorHAnsi"/>
          <w:lang w:val="en-US"/>
        </w:rPr>
        <w:t>Guidance](</w:t>
      </w:r>
      <w:proofErr w:type="gramEnd"/>
      <w:hyperlink r:id="rId10" w:history="1">
        <w:r w:rsidRPr="00F876FE">
          <w:rPr>
            <w:rStyle w:val="Hyperlink"/>
            <w:rFonts w:asciiTheme="majorHAnsi" w:hAnsiTheme="majorHAnsi"/>
            <w:lang w:val="en-US"/>
          </w:rPr>
          <w:t>https://www.ilo.org/global/topics/child-labour/lang--</w:t>
        </w:r>
        <w:proofErr w:type="spellStart"/>
        <w:r w:rsidRPr="00F876FE">
          <w:rPr>
            <w:rStyle w:val="Hyperlink"/>
            <w:rFonts w:asciiTheme="majorHAnsi" w:hAnsiTheme="majorHAnsi"/>
            <w:lang w:val="en-US"/>
          </w:rPr>
          <w:t>en</w:t>
        </w:r>
        <w:proofErr w:type="spellEnd"/>
        <w:r w:rsidRPr="00F876FE">
          <w:rPr>
            <w:rStyle w:val="Hyperlink"/>
            <w:rFonts w:asciiTheme="majorHAnsi" w:hAnsiTheme="majorHAnsi"/>
            <w:lang w:val="en-US"/>
          </w:rPr>
          <w:t>/index.htm</w:t>
        </w:r>
      </w:hyperlink>
      <w:r w:rsidRPr="00F876FE">
        <w:rPr>
          <w:rFonts w:asciiTheme="majorHAnsi" w:hAnsiTheme="majorHAnsi"/>
          <w:lang w:val="en-US"/>
        </w:rPr>
        <w:t xml:space="preserve">) </w:t>
      </w:r>
    </w:p>
  </w:footnote>
  <w:footnote w:id="10">
    <w:p w14:paraId="663C8B6D" w14:textId="255E6F89" w:rsidR="000A4DA2" w:rsidRPr="00F876FE" w:rsidRDefault="000A4DA2" w:rsidP="00C34978">
      <w:pPr>
        <w:spacing w:line="240" w:lineRule="auto"/>
        <w:jc w:val="both"/>
        <w:rPr>
          <w:rFonts w:asciiTheme="majorHAnsi" w:hAnsiTheme="majorHAnsi"/>
          <w: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347786" w:rsidRPr="00F876FE">
        <w:rPr>
          <w:rFonts w:asciiTheme="majorHAnsi" w:hAnsiTheme="majorHAnsi"/>
          <w:sz w:val="20"/>
          <w:szCs w:val="20"/>
          <w:lang w:val="en-US"/>
        </w:rPr>
        <w:t xml:space="preserve">Children in Azerbaijan last year: those involved in begging, those without documents - NUMBERS" </w:t>
      </w:r>
      <w:r w:rsidRPr="00F876FE">
        <w:rPr>
          <w:rFonts w:asciiTheme="majorHAnsi" w:hAnsiTheme="majorHAnsi"/>
          <w:sz w:val="20"/>
          <w:szCs w:val="20"/>
          <w:lang w:val="en-US"/>
        </w:rPr>
        <w:t>(Oxu.az, 28.04.2022),</w:t>
      </w:r>
      <w:hyperlink r:id="rId11">
        <w:r w:rsidRPr="00F876FE">
          <w:rPr>
            <w:rFonts w:asciiTheme="majorHAnsi" w:hAnsiTheme="majorHAnsi"/>
            <w:sz w:val="20"/>
            <w:szCs w:val="20"/>
            <w:lang w:val="en-US"/>
          </w:rPr>
          <w:t xml:space="preserve"> </w:t>
        </w:r>
      </w:hyperlink>
      <w:hyperlink r:id="rId12">
        <w:r w:rsidRPr="00F876FE">
          <w:rPr>
            <w:rFonts w:asciiTheme="majorHAnsi" w:hAnsiTheme="majorHAnsi"/>
            <w:i/>
            <w:color w:val="1155CC"/>
            <w:sz w:val="20"/>
            <w:szCs w:val="20"/>
            <w:u w:val="single"/>
            <w:lang w:val="en-US"/>
          </w:rPr>
          <w:t>https://oxu.az/society/597744</w:t>
        </w:r>
      </w:hyperlink>
      <w:r w:rsidRPr="00F876FE">
        <w:rPr>
          <w:rFonts w:asciiTheme="majorHAnsi" w:hAnsiTheme="majorHAnsi"/>
          <w:i/>
          <w:sz w:val="20"/>
          <w:szCs w:val="20"/>
          <w:lang w:val="en-US"/>
        </w:rPr>
        <w:t>;</w:t>
      </w:r>
    </w:p>
    <w:p w14:paraId="3BBDCB36" w14:textId="1F61B365"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eastAsia="Calibri" w:hAnsiTheme="majorHAnsi" w:cs="Calibri"/>
          <w:sz w:val="20"/>
          <w:szCs w:val="20"/>
          <w:lang w:val="en-US"/>
        </w:rPr>
        <w:t>“</w:t>
      </w:r>
      <w:r w:rsidR="00347786" w:rsidRPr="00F876FE">
        <w:rPr>
          <w:rFonts w:asciiTheme="majorHAnsi" w:eastAsia="Calibri" w:hAnsiTheme="majorHAnsi" w:cs="Calibri"/>
          <w:sz w:val="20"/>
          <w:szCs w:val="20"/>
          <w:lang w:val="en-US"/>
        </w:rPr>
        <w:t>926 children without birth documents were found in previous years</w:t>
      </w:r>
      <w:r w:rsidRPr="00F876FE">
        <w:rPr>
          <w:rFonts w:asciiTheme="majorHAnsi" w:eastAsia="Calibri" w:hAnsiTheme="majorHAnsi" w:cs="Calibri"/>
          <w:sz w:val="20"/>
          <w:szCs w:val="20"/>
          <w:lang w:val="en-US"/>
        </w:rPr>
        <w:t>” (Apa.az, 08.05.2023),</w:t>
      </w:r>
      <w:hyperlink r:id="rId13">
        <w:r w:rsidRPr="00F876FE">
          <w:rPr>
            <w:rFonts w:asciiTheme="majorHAnsi" w:eastAsia="Calibri" w:hAnsiTheme="majorHAnsi" w:cs="Calibri"/>
            <w:sz w:val="20"/>
            <w:szCs w:val="20"/>
            <w:lang w:val="en-US"/>
          </w:rPr>
          <w:t xml:space="preserve"> </w:t>
        </w:r>
      </w:hyperlink>
      <w:hyperlink r:id="rId14">
        <w:r w:rsidRPr="00F876FE">
          <w:rPr>
            <w:rFonts w:asciiTheme="majorHAnsi" w:eastAsia="Calibri" w:hAnsiTheme="majorHAnsi" w:cs="Calibri"/>
            <w:i/>
            <w:color w:val="1155CC"/>
            <w:sz w:val="20"/>
            <w:szCs w:val="20"/>
            <w:u w:val="single"/>
            <w:lang w:val="en-US"/>
          </w:rPr>
          <w:t>https://apa.az/az/social/evvelki-illerde-dogulmus-senedleri-olmayan-926-usaq-askarlanib-763523</w:t>
        </w:r>
      </w:hyperlink>
      <w:r w:rsidRPr="00F876FE">
        <w:rPr>
          <w:rFonts w:asciiTheme="majorHAnsi" w:eastAsia="Calibri" w:hAnsiTheme="majorHAnsi" w:cs="Calibri"/>
          <w:i/>
          <w:sz w:val="20"/>
          <w:szCs w:val="20"/>
          <w:lang w:val="en-US"/>
        </w:rPr>
        <w:t>.</w:t>
      </w:r>
    </w:p>
  </w:footnote>
  <w:footnote w:id="11">
    <w:p w14:paraId="0471777C" w14:textId="77777777" w:rsidR="000A4DA2" w:rsidRPr="00F876FE" w:rsidRDefault="000A4DA2" w:rsidP="00C34978">
      <w:pPr>
        <w:spacing w:line="240" w:lineRule="auto"/>
        <w:jc w:val="both"/>
        <w:rPr>
          <w:rFonts w:asciiTheme="majorHAnsi" w:hAnsiTheme="majorHAnsi"/>
          <w: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2022 Findings on the Worst Forms of Child Labor: Azerbaijan, p. 1, </w:t>
      </w:r>
      <w:hyperlink r:id="rId15">
        <w:r w:rsidRPr="00F876FE">
          <w:rPr>
            <w:rFonts w:asciiTheme="majorHAnsi" w:hAnsiTheme="majorHAnsi"/>
            <w:i/>
            <w:color w:val="1155CC"/>
            <w:sz w:val="20"/>
            <w:szCs w:val="20"/>
            <w:u w:val="single"/>
            <w:lang w:val="en-US"/>
          </w:rPr>
          <w:t>https://www.dol.gov/sites/dolgov/files/ILAB/child_labor_reports/tda2022/Azerbaijan.pdf</w:t>
        </w:r>
      </w:hyperlink>
      <w:r w:rsidRPr="00F876FE">
        <w:rPr>
          <w:rFonts w:asciiTheme="majorHAnsi" w:hAnsiTheme="majorHAnsi"/>
          <w:i/>
          <w:sz w:val="20"/>
          <w:szCs w:val="20"/>
          <w:lang w:val="en-US"/>
        </w:rPr>
        <w:t>.</w:t>
      </w:r>
    </w:p>
  </w:footnote>
  <w:footnote w:id="12">
    <w:p w14:paraId="604FB887" w14:textId="77777777"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proofErr w:type="spellStart"/>
      <w:r w:rsidRPr="00F876FE">
        <w:rPr>
          <w:rFonts w:asciiTheme="majorHAnsi" w:eastAsia="Calibri" w:hAnsiTheme="majorHAnsi" w:cs="Calibri"/>
          <w:sz w:val="20"/>
          <w:szCs w:val="20"/>
          <w:lang w:val="en-US"/>
        </w:rPr>
        <w:t>Azərbaycan</w:t>
      </w:r>
      <w:proofErr w:type="spellEnd"/>
      <w:r w:rsidRPr="00F876FE">
        <w:rPr>
          <w:rFonts w:asciiTheme="majorHAnsi" w:eastAsia="Calibri" w:hAnsiTheme="majorHAnsi" w:cs="Calibri"/>
          <w:sz w:val="20"/>
          <w:szCs w:val="20"/>
          <w:lang w:val="en-US"/>
        </w:rPr>
        <w:t xml:space="preserve"> </w:t>
      </w:r>
      <w:proofErr w:type="spellStart"/>
      <w:r w:rsidRPr="00F876FE">
        <w:rPr>
          <w:rFonts w:asciiTheme="majorHAnsi" w:eastAsia="Calibri" w:hAnsiTheme="majorHAnsi" w:cs="Calibri"/>
          <w:sz w:val="20"/>
          <w:szCs w:val="20"/>
          <w:lang w:val="en-US"/>
        </w:rPr>
        <w:t>Respublikası</w:t>
      </w:r>
      <w:proofErr w:type="spellEnd"/>
      <w:r w:rsidRPr="00F876FE">
        <w:rPr>
          <w:rFonts w:asciiTheme="majorHAnsi" w:eastAsia="Calibri" w:hAnsiTheme="majorHAnsi" w:cs="Calibri"/>
          <w:sz w:val="20"/>
          <w:szCs w:val="20"/>
          <w:lang w:val="en-US"/>
        </w:rPr>
        <w:t xml:space="preserve"> </w:t>
      </w:r>
      <w:proofErr w:type="spellStart"/>
      <w:r w:rsidRPr="00F876FE">
        <w:rPr>
          <w:rFonts w:asciiTheme="majorHAnsi" w:eastAsia="Calibri" w:hAnsiTheme="majorHAnsi" w:cs="Calibri"/>
          <w:sz w:val="20"/>
          <w:szCs w:val="20"/>
          <w:lang w:val="en-US"/>
        </w:rPr>
        <w:t>İnzibati</w:t>
      </w:r>
      <w:proofErr w:type="spellEnd"/>
      <w:r w:rsidRPr="00F876FE">
        <w:rPr>
          <w:rFonts w:asciiTheme="majorHAnsi" w:eastAsia="Calibri" w:hAnsiTheme="majorHAnsi" w:cs="Calibri"/>
          <w:sz w:val="20"/>
          <w:szCs w:val="20"/>
          <w:lang w:val="en-US"/>
        </w:rPr>
        <w:t xml:space="preserve"> </w:t>
      </w:r>
      <w:proofErr w:type="spellStart"/>
      <w:r w:rsidRPr="00F876FE">
        <w:rPr>
          <w:rFonts w:asciiTheme="majorHAnsi" w:eastAsia="Calibri" w:hAnsiTheme="majorHAnsi" w:cs="Calibri"/>
          <w:sz w:val="20"/>
          <w:szCs w:val="20"/>
          <w:lang w:val="en-US"/>
        </w:rPr>
        <w:t>Xətalar</w:t>
      </w:r>
      <w:proofErr w:type="spellEnd"/>
      <w:r w:rsidRPr="00F876FE">
        <w:rPr>
          <w:rFonts w:asciiTheme="majorHAnsi" w:eastAsia="Calibri" w:hAnsiTheme="majorHAnsi" w:cs="Calibri"/>
          <w:sz w:val="20"/>
          <w:szCs w:val="20"/>
          <w:lang w:val="en-US"/>
        </w:rPr>
        <w:t xml:space="preserve"> </w:t>
      </w:r>
      <w:proofErr w:type="spellStart"/>
      <w:r w:rsidRPr="00F876FE">
        <w:rPr>
          <w:rFonts w:asciiTheme="majorHAnsi" w:eastAsia="Calibri" w:hAnsiTheme="majorHAnsi" w:cs="Calibri"/>
          <w:sz w:val="20"/>
          <w:szCs w:val="20"/>
          <w:lang w:val="en-US"/>
        </w:rPr>
        <w:t>Məcəlləsi</w:t>
      </w:r>
      <w:proofErr w:type="spellEnd"/>
      <w:r w:rsidRPr="00F876FE">
        <w:rPr>
          <w:rFonts w:asciiTheme="majorHAnsi" w:eastAsia="Calibri" w:hAnsiTheme="majorHAnsi" w:cs="Calibri"/>
          <w:sz w:val="20"/>
          <w:szCs w:val="20"/>
          <w:lang w:val="en-US"/>
        </w:rPr>
        <w:t xml:space="preserve">, </w:t>
      </w:r>
      <w:proofErr w:type="spellStart"/>
      <w:r w:rsidRPr="00F876FE">
        <w:rPr>
          <w:rFonts w:asciiTheme="majorHAnsi" w:eastAsia="Calibri" w:hAnsiTheme="majorHAnsi" w:cs="Calibri"/>
          <w:sz w:val="20"/>
          <w:szCs w:val="20"/>
          <w:lang w:val="en-US"/>
        </w:rPr>
        <w:t>maddə</w:t>
      </w:r>
      <w:proofErr w:type="spellEnd"/>
      <w:r w:rsidRPr="00F876FE">
        <w:rPr>
          <w:rFonts w:asciiTheme="majorHAnsi" w:eastAsia="Calibri" w:hAnsiTheme="majorHAnsi" w:cs="Calibri"/>
          <w:sz w:val="20"/>
          <w:szCs w:val="20"/>
          <w:lang w:val="en-US"/>
        </w:rPr>
        <w:t xml:space="preserve"> 192.8,</w:t>
      </w:r>
      <w:hyperlink r:id="rId16">
        <w:r w:rsidRPr="00F876FE">
          <w:rPr>
            <w:rFonts w:asciiTheme="majorHAnsi" w:eastAsia="Calibri" w:hAnsiTheme="majorHAnsi" w:cs="Calibri"/>
            <w:sz w:val="20"/>
            <w:szCs w:val="20"/>
            <w:lang w:val="en-US"/>
          </w:rPr>
          <w:t xml:space="preserve"> </w:t>
        </w:r>
      </w:hyperlink>
      <w:hyperlink r:id="rId17">
        <w:r w:rsidRPr="00F876FE">
          <w:rPr>
            <w:rFonts w:asciiTheme="majorHAnsi" w:eastAsia="Calibri" w:hAnsiTheme="majorHAnsi" w:cs="Calibri"/>
            <w:i/>
            <w:color w:val="1155CC"/>
            <w:sz w:val="20"/>
            <w:szCs w:val="20"/>
            <w:u w:val="single"/>
            <w:lang w:val="en-US"/>
          </w:rPr>
          <w:t>https://www.eqanun.az/framework/46960</w:t>
        </w:r>
      </w:hyperlink>
      <w:r w:rsidRPr="00F876FE">
        <w:rPr>
          <w:rFonts w:asciiTheme="majorHAnsi" w:eastAsia="Calibri" w:hAnsiTheme="majorHAnsi" w:cs="Calibri"/>
          <w:i/>
          <w:sz w:val="20"/>
          <w:szCs w:val="20"/>
          <w:lang w:val="en-US"/>
        </w:rPr>
        <w:t>.</w:t>
      </w:r>
    </w:p>
  </w:footnote>
  <w:footnote w:id="13">
    <w:p w14:paraId="6D670BC0" w14:textId="77777777" w:rsidR="000A4DA2" w:rsidRPr="00F876FE" w:rsidRDefault="000A4DA2"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Biznes qurumları insan alveri </w:t>
      </w:r>
      <w:proofErr w:type="spellStart"/>
      <w:r w:rsidRPr="00F876FE">
        <w:rPr>
          <w:rFonts w:asciiTheme="majorHAnsi" w:hAnsiTheme="majorHAnsi"/>
          <w:lang w:val="en-US"/>
        </w:rPr>
        <w:t>cinayətinin</w:t>
      </w:r>
      <w:proofErr w:type="spellEnd"/>
      <w:r w:rsidRPr="00F876FE">
        <w:rPr>
          <w:rFonts w:asciiTheme="majorHAnsi" w:hAnsiTheme="majorHAnsi"/>
          <w:lang w:val="en-US"/>
        </w:rPr>
        <w:t xml:space="preserve"> </w:t>
      </w:r>
      <w:proofErr w:type="spellStart"/>
      <w:r w:rsidRPr="00F876FE">
        <w:rPr>
          <w:rFonts w:asciiTheme="majorHAnsi" w:hAnsiTheme="majorHAnsi"/>
          <w:lang w:val="en-US"/>
        </w:rPr>
        <w:t>subyekti</w:t>
      </w:r>
      <w:proofErr w:type="spellEnd"/>
      <w:r w:rsidRPr="00F876FE">
        <w:rPr>
          <w:rFonts w:asciiTheme="majorHAnsi" w:hAnsiTheme="majorHAnsi"/>
          <w:lang w:val="en-US"/>
        </w:rPr>
        <w:t xml:space="preserve"> </w:t>
      </w:r>
      <w:proofErr w:type="spellStart"/>
      <w:r w:rsidRPr="00F876FE">
        <w:rPr>
          <w:rFonts w:asciiTheme="majorHAnsi" w:hAnsiTheme="majorHAnsi"/>
          <w:lang w:val="en-US"/>
        </w:rPr>
        <w:t>kimi</w:t>
      </w:r>
      <w:proofErr w:type="spellEnd"/>
      <w:r w:rsidRPr="00F876FE">
        <w:rPr>
          <w:rFonts w:asciiTheme="majorHAnsi" w:hAnsiTheme="majorHAnsi"/>
          <w:lang w:val="en-US"/>
        </w:rPr>
        <w:t xml:space="preserve">, </w:t>
      </w:r>
      <w:hyperlink r:id="rId18" w:history="1">
        <w:r w:rsidRPr="00F876FE">
          <w:rPr>
            <w:rStyle w:val="Hyperlink"/>
            <w:rFonts w:asciiTheme="majorHAnsi" w:hAnsiTheme="majorHAnsi"/>
            <w:i/>
            <w:lang w:val="en-US"/>
          </w:rPr>
          <w:t>https://socialrights.net/?p=3342</w:t>
        </w:r>
      </w:hyperlink>
    </w:p>
  </w:footnote>
  <w:footnote w:id="14">
    <w:p w14:paraId="253AB67E" w14:textId="6BBA3D7F"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280428" w:rsidRPr="00F876FE">
        <w:rPr>
          <w:rFonts w:asciiTheme="majorHAnsi" w:hAnsiTheme="majorHAnsi"/>
          <w:sz w:val="20"/>
          <w:szCs w:val="20"/>
          <w:lang w:val="en-US"/>
        </w:rPr>
        <w:t>Code of Administrative Offenses of the Republic of Azerbaijan, article 181.0.1,</w:t>
      </w:r>
      <w:hyperlink r:id="rId19">
        <w:r w:rsidRPr="00F876FE">
          <w:rPr>
            <w:rFonts w:asciiTheme="majorHAnsi" w:hAnsiTheme="majorHAnsi"/>
            <w:sz w:val="20"/>
            <w:szCs w:val="20"/>
            <w:lang w:val="en-US"/>
          </w:rPr>
          <w:t xml:space="preserve"> </w:t>
        </w:r>
      </w:hyperlink>
      <w:hyperlink r:id="rId20">
        <w:r w:rsidRPr="00F876FE">
          <w:rPr>
            <w:rFonts w:asciiTheme="majorHAnsi" w:hAnsiTheme="majorHAnsi"/>
            <w:i/>
            <w:color w:val="1155CC"/>
            <w:sz w:val="20"/>
            <w:szCs w:val="20"/>
            <w:u w:val="single"/>
            <w:lang w:val="en-US"/>
          </w:rPr>
          <w:t>https://www.eqanun.az/framework/46960</w:t>
        </w:r>
      </w:hyperlink>
      <w:r w:rsidRPr="00F876FE">
        <w:rPr>
          <w:rFonts w:asciiTheme="majorHAnsi" w:hAnsiTheme="majorHAnsi"/>
          <w:i/>
          <w:sz w:val="20"/>
          <w:szCs w:val="20"/>
          <w:lang w:val="en-US"/>
        </w:rPr>
        <w:t>.</w:t>
      </w:r>
    </w:p>
  </w:footnote>
  <w:footnote w:id="15">
    <w:p w14:paraId="5877CF6C" w14:textId="20BBA8A0" w:rsidR="000A4DA2" w:rsidRPr="00F876FE" w:rsidRDefault="000A4DA2"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w:t>
      </w:r>
      <w:r w:rsidR="003324F2" w:rsidRPr="00F876FE">
        <w:rPr>
          <w:rFonts w:asciiTheme="majorHAnsi" w:hAnsiTheme="majorHAnsi"/>
          <w:lang w:val="en-US"/>
        </w:rPr>
        <w:t>S. Jahangirli, S. Askerov, LET OUR CHILDREN GET KNOWLEDGE, NOT MONEY: CHILD LABOR PROBLEM IN AZERBAIJAN POLICY DOCUMENT - 2023, page 11.</w:t>
      </w:r>
    </w:p>
  </w:footnote>
  <w:footnote w:id="16">
    <w:p w14:paraId="075D3F4D" w14:textId="3785AAE9" w:rsidR="000A4DA2" w:rsidRPr="00F876FE" w:rsidRDefault="000A4DA2" w:rsidP="00C34978">
      <w:pPr>
        <w:spacing w:line="240" w:lineRule="auto"/>
        <w:jc w:val="both"/>
        <w:rPr>
          <w:rFonts w:asciiTheme="majorHAnsi" w:hAnsiTheme="majorHAnsi"/>
          <w:i/>
          <w:sz w:val="20"/>
          <w:szCs w:val="20"/>
          <w:lang w:val="en-US"/>
        </w:rPr>
      </w:pPr>
      <w:r w:rsidRPr="00F876FE">
        <w:rPr>
          <w:rFonts w:asciiTheme="majorHAnsi" w:hAnsiTheme="majorHAnsi"/>
          <w:sz w:val="20"/>
          <w:szCs w:val="20"/>
          <w:vertAlign w:val="superscript"/>
        </w:rPr>
        <w:footnoteRef/>
      </w:r>
      <w:r w:rsidR="00280428" w:rsidRPr="00F876FE">
        <w:rPr>
          <w:rFonts w:asciiTheme="majorHAnsi" w:hAnsiTheme="majorHAnsi"/>
          <w:sz w:val="20"/>
          <w:szCs w:val="20"/>
          <w:lang w:val="en-US"/>
        </w:rPr>
        <w:t xml:space="preserve"> </w:t>
      </w:r>
      <w:r w:rsidRPr="00F876FE">
        <w:rPr>
          <w:rFonts w:asciiTheme="majorHAnsi" w:hAnsiTheme="majorHAnsi"/>
          <w:sz w:val="20"/>
          <w:szCs w:val="20"/>
          <w:lang w:val="en-US"/>
        </w:rPr>
        <w:t xml:space="preserve">2022 Findings on the Worst Forms of Child Labor: Azerbaijan, p. 1, </w:t>
      </w:r>
      <w:hyperlink r:id="rId21">
        <w:r w:rsidRPr="00F876FE">
          <w:rPr>
            <w:rFonts w:asciiTheme="majorHAnsi" w:hAnsiTheme="majorHAnsi"/>
            <w:i/>
            <w:color w:val="1155CC"/>
            <w:sz w:val="20"/>
            <w:szCs w:val="20"/>
            <w:u w:val="single"/>
            <w:lang w:val="en-US"/>
          </w:rPr>
          <w:t>https://www.dol.gov/sites/dolgov/files/ILAB/child_labor_reports/tda2022/Azerbaijan.pdf</w:t>
        </w:r>
      </w:hyperlink>
      <w:r w:rsidRPr="00F876FE">
        <w:rPr>
          <w:rFonts w:asciiTheme="majorHAnsi" w:hAnsiTheme="majorHAnsi"/>
          <w:i/>
          <w:sz w:val="20"/>
          <w:szCs w:val="20"/>
          <w:lang w:val="en-US"/>
        </w:rPr>
        <w:t>.</w:t>
      </w:r>
    </w:p>
    <w:p w14:paraId="1F521104" w14:textId="77777777" w:rsidR="000A4DA2" w:rsidRPr="00F876FE" w:rsidRDefault="000A4DA2" w:rsidP="00C34978">
      <w:pPr>
        <w:spacing w:line="240" w:lineRule="auto"/>
        <w:jc w:val="both"/>
        <w:rPr>
          <w:rFonts w:asciiTheme="majorHAnsi" w:hAnsiTheme="majorHAnsi"/>
          <w:sz w:val="20"/>
          <w:szCs w:val="20"/>
          <w:lang w:val="en-US"/>
        </w:rPr>
      </w:pPr>
    </w:p>
  </w:footnote>
  <w:footnote w:id="17">
    <w:p w14:paraId="4479183C" w14:textId="77777777" w:rsidR="00AE7046" w:rsidRPr="00F876FE" w:rsidRDefault="007B4DFB"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Labor Code of the Republic of Azerbaijan, </w:t>
      </w:r>
    </w:p>
    <w:p w14:paraId="577B3DC9" w14:textId="7C2221D6" w:rsidR="007B4DFB" w:rsidRPr="00F876FE" w:rsidRDefault="00000000" w:rsidP="00C34978">
      <w:pPr>
        <w:pStyle w:val="FootnoteText"/>
        <w:jc w:val="both"/>
        <w:rPr>
          <w:rFonts w:asciiTheme="majorHAnsi" w:hAnsiTheme="majorHAnsi"/>
          <w:lang w:val="en-US"/>
        </w:rPr>
      </w:pPr>
      <w:hyperlink r:id="rId22" w:history="1">
        <w:r w:rsidR="007B4DFB" w:rsidRPr="00F876FE">
          <w:rPr>
            <w:rStyle w:val="Hyperlink"/>
            <w:rFonts w:asciiTheme="majorHAnsi" w:hAnsiTheme="majorHAnsi"/>
            <w:lang w:val="en-US"/>
          </w:rPr>
          <w:t>https://e-ganun.az/framework/46943</w:t>
        </w:r>
      </w:hyperlink>
      <w:r w:rsidR="007B4DFB" w:rsidRPr="00F876FE">
        <w:rPr>
          <w:rFonts w:asciiTheme="majorHAnsi" w:hAnsiTheme="majorHAnsi"/>
          <w:lang w:val="en-US"/>
        </w:rPr>
        <w:t xml:space="preserve"> </w:t>
      </w:r>
    </w:p>
  </w:footnote>
  <w:footnote w:id="18">
    <w:p w14:paraId="5A8542F2" w14:textId="77777777" w:rsidR="007B4DFB" w:rsidRPr="00F876FE" w:rsidRDefault="007B4DFB"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Forbes, "Gender Pay Gap Statistics In 2023",</w:t>
      </w:r>
    </w:p>
    <w:p w14:paraId="456619B4" w14:textId="77777777" w:rsidR="007B4DFB" w:rsidRPr="00F876FE" w:rsidRDefault="007B4DFB" w:rsidP="00C34978">
      <w:pPr>
        <w:pStyle w:val="FootnoteText"/>
        <w:jc w:val="both"/>
        <w:rPr>
          <w:rFonts w:asciiTheme="majorHAnsi" w:hAnsiTheme="majorHAnsi"/>
          <w:lang w:val="en-US"/>
        </w:rPr>
      </w:pPr>
      <w:r w:rsidRPr="00F876FE">
        <w:rPr>
          <w:rFonts w:asciiTheme="majorHAnsi" w:hAnsiTheme="majorHAnsi"/>
          <w:lang w:val="en-US"/>
        </w:rPr>
        <w:t>See: Harvard Business Review,</w:t>
      </w:r>
    </w:p>
    <w:p w14:paraId="347479A3" w14:textId="65DECD24" w:rsidR="007B4DFB" w:rsidRPr="00F876FE" w:rsidRDefault="007B4DFB" w:rsidP="00C34978">
      <w:pPr>
        <w:pStyle w:val="FootnoteText"/>
        <w:jc w:val="both"/>
        <w:rPr>
          <w:rFonts w:asciiTheme="majorHAnsi" w:hAnsiTheme="majorHAnsi"/>
          <w:lang w:val="en-US"/>
        </w:rPr>
      </w:pPr>
      <w:r w:rsidRPr="00F876FE">
        <w:rPr>
          <w:rFonts w:asciiTheme="majorHAnsi" w:hAnsiTheme="majorHAnsi"/>
          <w:lang w:val="en-US"/>
        </w:rPr>
        <w:t xml:space="preserve"> </w:t>
      </w:r>
      <w:hyperlink r:id="rId23" w:anchor="sources_section" w:history="1">
        <w:r w:rsidRPr="00F876FE">
          <w:rPr>
            <w:rStyle w:val="Hyperlink"/>
            <w:rFonts w:asciiTheme="majorHAnsi" w:hAnsiTheme="majorHAnsi"/>
            <w:lang w:val="en-US"/>
          </w:rPr>
          <w:t>https://www.forbes.com/advisor/business/gender-pay-gap-statistics/#sources_section</w:t>
        </w:r>
      </w:hyperlink>
      <w:r w:rsidRPr="00F876FE">
        <w:rPr>
          <w:rFonts w:asciiTheme="majorHAnsi" w:hAnsiTheme="majorHAnsi"/>
          <w:lang w:val="en-US"/>
        </w:rPr>
        <w:t xml:space="preserve">. </w:t>
      </w:r>
    </w:p>
  </w:footnote>
  <w:footnote w:id="19">
    <w:p w14:paraId="4B60C166" w14:textId="77777777" w:rsidR="007B4DFB" w:rsidRPr="00F876FE" w:rsidRDefault="007B4DFB"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Socio-economic development strategy in the Republic of Azerbaijan in 2022-2026,</w:t>
      </w:r>
    </w:p>
    <w:p w14:paraId="21356DD8" w14:textId="109B592F" w:rsidR="007B4DFB" w:rsidRPr="00F876FE" w:rsidRDefault="00000000" w:rsidP="00C34978">
      <w:pPr>
        <w:pStyle w:val="FootnoteText"/>
        <w:jc w:val="both"/>
        <w:rPr>
          <w:rFonts w:asciiTheme="majorHAnsi" w:hAnsiTheme="majorHAnsi"/>
          <w:lang w:val="en-US"/>
        </w:rPr>
      </w:pPr>
      <w:hyperlink r:id="rId24" w:history="1">
        <w:r w:rsidR="007B4DFB" w:rsidRPr="00F876FE">
          <w:rPr>
            <w:rStyle w:val="Hyperlink"/>
            <w:rFonts w:asciiTheme="majorHAnsi" w:hAnsiTheme="majorHAnsi"/>
            <w:lang w:val="en-US"/>
          </w:rPr>
          <w:t>https://e-ganun.az/framework/50013</w:t>
        </w:r>
      </w:hyperlink>
      <w:r w:rsidR="007B4DFB" w:rsidRPr="00F876FE">
        <w:rPr>
          <w:rFonts w:asciiTheme="majorHAnsi" w:hAnsiTheme="majorHAnsi"/>
          <w:lang w:val="en-US"/>
        </w:rPr>
        <w:t xml:space="preserve">. </w:t>
      </w:r>
    </w:p>
  </w:footnote>
  <w:footnote w:id="20">
    <w:p w14:paraId="2197B252" w14:textId="7D0D0C7A" w:rsidR="00C4582A" w:rsidRPr="00F876FE" w:rsidRDefault="00C4582A"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Ibid.</w:t>
      </w:r>
    </w:p>
  </w:footnote>
  <w:footnote w:id="21">
    <w:p w14:paraId="4F9E86BE" w14:textId="65956E4C" w:rsidR="00A34736" w:rsidRPr="00F876FE" w:rsidRDefault="00A34736"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State Statistics Committee, Gender distribution of those elected to Parliament, 2023, </w:t>
      </w:r>
      <w:hyperlink r:id="rId25" w:history="1">
        <w:r w:rsidR="00F876FE" w:rsidRPr="00557CE8">
          <w:rPr>
            <w:rStyle w:val="Hyperlink"/>
            <w:rFonts w:asciiTheme="majorHAnsi" w:hAnsiTheme="majorHAnsi"/>
            <w:lang w:val="en-US"/>
          </w:rPr>
          <w:t>https://www.stat.gov.az/source/gender/</w:t>
        </w:r>
      </w:hyperlink>
      <w:r w:rsidR="00F876FE">
        <w:rPr>
          <w:rFonts w:asciiTheme="majorHAnsi" w:hAnsiTheme="majorHAnsi"/>
          <w:lang w:val="en-US"/>
        </w:rPr>
        <w:t xml:space="preserve"> </w:t>
      </w:r>
    </w:p>
  </w:footnote>
  <w:footnote w:id="22">
    <w:p w14:paraId="4DFE3AE0" w14:textId="16CEDDE5" w:rsidR="00A34736" w:rsidRPr="00F876FE" w:rsidRDefault="00A34736"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w:t>
      </w:r>
      <w:r w:rsidR="00CF5F24" w:rsidRPr="00F876FE">
        <w:rPr>
          <w:rFonts w:asciiTheme="majorHAnsi" w:hAnsiTheme="majorHAnsi"/>
          <w:lang w:val="en-US"/>
        </w:rPr>
        <w:t>S. Yusifov, Sh. Abbasova, and Z. Babayeva, 'Different Prices for the Same Work: Ways to Eliminate the Gender Wage Difference in Azerbaijan,' 2023.</w:t>
      </w:r>
    </w:p>
  </w:footnote>
  <w:footnote w:id="23">
    <w:p w14:paraId="18B0DCDA" w14:textId="74549C7C" w:rsidR="009C4635" w:rsidRPr="00F876FE" w:rsidRDefault="009C4635"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Ibid.</w:t>
      </w:r>
    </w:p>
  </w:footnote>
  <w:footnote w:id="24">
    <w:p w14:paraId="22E44099" w14:textId="77777777" w:rsidR="00F876FE" w:rsidRPr="00F876FE" w:rsidRDefault="00F876FE" w:rsidP="00C34978">
      <w:pPr>
        <w:spacing w:line="240" w:lineRule="auto"/>
        <w:jc w:val="both"/>
        <w:rPr>
          <w:rFonts w:asciiTheme="majorHAnsi" w:hAnsiTheme="majorHAnsi"/>
          <w:sz w:val="20"/>
          <w:szCs w:val="20"/>
          <w:lang w:val="en-US"/>
        </w:rPr>
      </w:pPr>
      <w:r w:rsidRPr="00F876FE">
        <w:rPr>
          <w:rStyle w:val="FootnoteReference"/>
          <w:rFonts w:asciiTheme="majorHAnsi" w:hAnsiTheme="majorHAnsi"/>
          <w:sz w:val="20"/>
          <w:szCs w:val="20"/>
        </w:rPr>
        <w:footnoteRef/>
      </w:r>
      <w:r w:rsidRPr="00F876FE">
        <w:rPr>
          <w:rFonts w:asciiTheme="majorHAnsi" w:hAnsiTheme="majorHAnsi"/>
          <w:sz w:val="20"/>
          <w:szCs w:val="20"/>
          <w:lang w:val="en-US"/>
        </w:rPr>
        <w:t xml:space="preserve"> European Parliament, “Understanding the gender pay gap: definition and causes”,</w:t>
      </w:r>
    </w:p>
    <w:p w14:paraId="1B5496BE" w14:textId="7ED34D1D" w:rsidR="00F876FE" w:rsidRPr="00F876FE" w:rsidRDefault="00000000" w:rsidP="00C34978">
      <w:pPr>
        <w:spacing w:line="240" w:lineRule="auto"/>
        <w:jc w:val="both"/>
        <w:rPr>
          <w:rFonts w:asciiTheme="majorHAnsi" w:hAnsiTheme="majorHAnsi"/>
          <w:i/>
          <w:sz w:val="20"/>
          <w:szCs w:val="20"/>
          <w:lang w:val="en-US"/>
        </w:rPr>
      </w:pPr>
      <w:hyperlink r:id="rId26">
        <w:r w:rsidR="00F876FE" w:rsidRPr="00F876FE">
          <w:rPr>
            <w:rFonts w:asciiTheme="majorHAnsi" w:hAnsiTheme="majorHAnsi"/>
            <w:i/>
            <w:color w:val="1155CC"/>
            <w:sz w:val="20"/>
            <w:szCs w:val="20"/>
            <w:u w:val="single"/>
            <w:lang w:val="en-US"/>
          </w:rPr>
          <w:t>https://www.europarl.europa.eu/news/en/headlines/society/20200109STO69925/understanding-the-gender-pay-gap-definition-and-causes</w:t>
        </w:r>
      </w:hyperlink>
      <w:r w:rsidR="00F876FE" w:rsidRPr="00F876FE">
        <w:rPr>
          <w:rFonts w:asciiTheme="majorHAnsi" w:hAnsiTheme="majorHAnsi"/>
          <w:i/>
          <w:sz w:val="20"/>
          <w:szCs w:val="20"/>
          <w:lang w:val="en-US"/>
        </w:rPr>
        <w:t>.</w:t>
      </w:r>
    </w:p>
  </w:footnote>
  <w:footnote w:id="25">
    <w:p w14:paraId="345DCFDB" w14:textId="7F7EE337" w:rsidR="009C4635" w:rsidRPr="00F876FE" w:rsidRDefault="009C4635"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Law of the Republic of Azerbaijan on guarantees of gender (men and women) equality, </w:t>
      </w:r>
      <w:hyperlink r:id="rId27" w:history="1">
        <w:r w:rsidRPr="00F876FE">
          <w:rPr>
            <w:rStyle w:val="Hyperlink"/>
            <w:rFonts w:asciiTheme="majorHAnsi" w:hAnsiTheme="majorHAnsi"/>
            <w:lang w:val="en-US"/>
          </w:rPr>
          <w:t>https://e-qanun.az/framework/12424</w:t>
        </w:r>
      </w:hyperlink>
      <w:r w:rsidRPr="00F876FE">
        <w:rPr>
          <w:rFonts w:asciiTheme="majorHAnsi" w:hAnsiTheme="majorHAnsi"/>
          <w:lang w:val="en-US"/>
        </w:rPr>
        <w:t xml:space="preserve"> </w:t>
      </w:r>
    </w:p>
  </w:footnote>
  <w:footnote w:id="26">
    <w:p w14:paraId="40D08995" w14:textId="77777777" w:rsidR="007468BF" w:rsidRPr="00F876FE" w:rsidRDefault="007468BF" w:rsidP="00C34978">
      <w:pPr>
        <w:spacing w:line="240" w:lineRule="auto"/>
        <w:jc w:val="both"/>
        <w:rPr>
          <w:rFonts w:asciiTheme="majorHAnsi" w:hAnsiTheme="majorHAnsi"/>
          <w:sz w:val="20"/>
          <w:szCs w:val="20"/>
          <w:lang w:val="en-US"/>
        </w:rPr>
      </w:pPr>
      <w:r w:rsidRPr="00F876FE">
        <w:rPr>
          <w:rStyle w:val="FootnoteReference"/>
          <w:rFonts w:asciiTheme="majorHAnsi" w:hAnsiTheme="majorHAnsi"/>
          <w:sz w:val="20"/>
          <w:szCs w:val="20"/>
        </w:rPr>
        <w:footnoteRef/>
      </w:r>
      <w:r w:rsidRPr="00F876FE">
        <w:rPr>
          <w:rFonts w:asciiTheme="majorHAnsi" w:hAnsiTheme="majorHAnsi"/>
          <w:sz w:val="20"/>
          <w:szCs w:val="20"/>
          <w:lang w:val="en-US"/>
        </w:rPr>
        <w:t xml:space="preserve"> World Bank, “Lifting Barriers to Women Employment Will Benefit Everyone in Azerbaijan”,</w:t>
      </w:r>
    </w:p>
    <w:p w14:paraId="4EFB192C" w14:textId="1B3AFF69" w:rsidR="007468BF" w:rsidRPr="00F4145E" w:rsidRDefault="00000000" w:rsidP="00C34978">
      <w:pPr>
        <w:pStyle w:val="FootnoteText"/>
        <w:jc w:val="both"/>
        <w:rPr>
          <w:rFonts w:asciiTheme="majorHAnsi" w:hAnsiTheme="majorHAnsi"/>
          <w:lang w:val="en-US"/>
        </w:rPr>
      </w:pPr>
      <w:hyperlink r:id="rId28">
        <w:r w:rsidR="007468BF" w:rsidRPr="00F4145E">
          <w:rPr>
            <w:rFonts w:asciiTheme="majorHAnsi" w:hAnsiTheme="majorHAnsi"/>
            <w:i/>
            <w:color w:val="1155CC"/>
            <w:u w:val="single"/>
            <w:lang w:val="en-US"/>
          </w:rPr>
          <w:t>https://www.worldbank.org/en/news/opinion/2023/03/08/lifting-barriers-to-women-employment-will-benefit-everyone-in-azerbaijan</w:t>
        </w:r>
      </w:hyperlink>
      <w:r w:rsidR="007468BF" w:rsidRPr="00F4145E">
        <w:rPr>
          <w:rFonts w:asciiTheme="majorHAnsi" w:hAnsiTheme="majorHAnsi"/>
          <w:i/>
          <w:lang w:val="en-US"/>
        </w:rPr>
        <w:t>.</w:t>
      </w:r>
    </w:p>
  </w:footnote>
  <w:footnote w:id="27">
    <w:p w14:paraId="4960FEE2" w14:textId="4E53F194" w:rsidR="007468BF" w:rsidRPr="00F876FE" w:rsidRDefault="007468BF"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"List of productions, professions (positions) with harmful and difficult working conditions, as well as underground works, in which the employment of pregnant women or women with children under one year of age is prohibited" and "Prohibition of contact with pregnant women or women with children under one year of age in workplaces" No. 170 of the Cabinet of Ministers of the Republic of Azerbaijan, dated October 18, 1999, has been canceled, </w:t>
      </w:r>
      <w:hyperlink r:id="rId29">
        <w:r w:rsidRPr="00F876FE">
          <w:rPr>
            <w:rFonts w:asciiTheme="majorHAnsi" w:hAnsiTheme="majorHAnsi"/>
            <w:i/>
            <w:color w:val="1155CC"/>
            <w:u w:val="single"/>
            <w:lang w:val="en-US"/>
          </w:rPr>
          <w:t>https://e-qanun.az/framework/54303</w:t>
        </w:r>
      </w:hyperlink>
    </w:p>
  </w:footnote>
  <w:footnote w:id="28">
    <w:p w14:paraId="00719B6F" w14:textId="77777777" w:rsidR="006321AC" w:rsidRPr="00F876FE" w:rsidRDefault="006321AC"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Socio-economic development strategy in the Republic of Azerbaijan in 2022-2026,</w:t>
      </w:r>
    </w:p>
    <w:p w14:paraId="2EEE46C7" w14:textId="2A93016A" w:rsidR="006321AC" w:rsidRPr="00F876FE" w:rsidRDefault="00000000" w:rsidP="00C34978">
      <w:pPr>
        <w:pStyle w:val="FootnoteText"/>
        <w:jc w:val="both"/>
        <w:rPr>
          <w:rFonts w:asciiTheme="majorHAnsi" w:hAnsiTheme="majorHAnsi"/>
          <w:lang w:val="en-US"/>
        </w:rPr>
      </w:pPr>
      <w:hyperlink r:id="rId30" w:history="1">
        <w:r w:rsidR="00F876FE" w:rsidRPr="00557CE8">
          <w:rPr>
            <w:rStyle w:val="Hyperlink"/>
            <w:rFonts w:asciiTheme="majorHAnsi" w:hAnsiTheme="majorHAnsi"/>
            <w:lang w:val="en-US"/>
          </w:rPr>
          <w:t>https://e-ganun.az/framework/50013</w:t>
        </w:r>
      </w:hyperlink>
      <w:r w:rsidR="006321AC" w:rsidRPr="00F876FE">
        <w:rPr>
          <w:rFonts w:asciiTheme="majorHAnsi" w:hAnsiTheme="majorHAnsi"/>
          <w:lang w:val="en-US"/>
        </w:rPr>
        <w:t>.</w:t>
      </w:r>
      <w:r w:rsidR="00F876FE">
        <w:rPr>
          <w:rFonts w:asciiTheme="majorHAnsi" w:hAnsiTheme="majorHAnsi"/>
          <w:lang w:val="en-US"/>
        </w:rPr>
        <w:t xml:space="preserve"> </w:t>
      </w:r>
    </w:p>
  </w:footnote>
  <w:footnote w:id="29">
    <w:p w14:paraId="4D392797" w14:textId="77394334" w:rsidR="00672951" w:rsidRPr="00F876FE" w:rsidRDefault="00672951"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State Statistics Committee, "Distribution of salaried workers by types of economic activity as of January 1, 2023"</w:t>
      </w:r>
    </w:p>
  </w:footnote>
  <w:footnote w:id="30">
    <w:p w14:paraId="45426EC6" w14:textId="0EFC11E4" w:rsidR="00EF440B" w:rsidRPr="00F876FE" w:rsidRDefault="00EF440B" w:rsidP="00C34978">
      <w:pPr>
        <w:pStyle w:val="FootnoteText"/>
        <w:jc w:val="both"/>
        <w:rPr>
          <w:rFonts w:asciiTheme="majorHAnsi" w:hAnsiTheme="majorHAnsi"/>
          <w:lang w:val="az-Latn-AZ"/>
        </w:rPr>
      </w:pPr>
      <w:r w:rsidRPr="00F876FE">
        <w:rPr>
          <w:rStyle w:val="FootnoteReference"/>
          <w:rFonts w:asciiTheme="majorHAnsi" w:hAnsiTheme="majorHAnsi"/>
        </w:rPr>
        <w:footnoteRef/>
      </w:r>
      <w:r w:rsidR="00267D66">
        <w:rPr>
          <w:rFonts w:asciiTheme="majorHAnsi" w:hAnsiTheme="majorHAnsi"/>
          <w:lang w:val="az-Latn-AZ"/>
        </w:rPr>
        <w:t xml:space="preserve"> </w:t>
      </w:r>
      <w:r w:rsidRPr="00F876FE">
        <w:rPr>
          <w:rFonts w:asciiTheme="majorHAnsi" w:hAnsiTheme="majorHAnsi"/>
          <w:lang w:val="en-US"/>
        </w:rPr>
        <w:t>S. Yusifov, Sh. Abbasova, and Z. Babayeva, 'Different Prices for the Same Work: Ways to Eliminate the Gender Wage Difference in Azerbaijan,' 2023, See: Socio-economic development strategy in the Republic of Azerbaijan in 2022-2026,</w:t>
      </w:r>
    </w:p>
  </w:footnote>
  <w:footnote w:id="31">
    <w:p w14:paraId="1D9F96C4" w14:textId="38C6D69F" w:rsidR="00EF440B" w:rsidRPr="00F876FE" w:rsidRDefault="00CF5F24"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w:t>
      </w:r>
      <w:r w:rsidR="00EF440B" w:rsidRPr="00F876FE">
        <w:rPr>
          <w:rFonts w:asciiTheme="majorHAnsi" w:hAnsiTheme="majorHAnsi"/>
          <w:lang w:val="en-US"/>
        </w:rPr>
        <w:t>Ibid. See: AR Law on Commercial Secrets, Art. 4.1.6,</w:t>
      </w:r>
    </w:p>
    <w:p w14:paraId="34166753" w14:textId="559CE2AA" w:rsidR="00CF5F24" w:rsidRPr="00F876FE" w:rsidRDefault="00000000" w:rsidP="00C34978">
      <w:pPr>
        <w:pStyle w:val="FootnoteText"/>
        <w:jc w:val="both"/>
        <w:rPr>
          <w:rFonts w:asciiTheme="majorHAnsi" w:hAnsiTheme="majorHAnsi"/>
          <w:lang w:val="en-US"/>
        </w:rPr>
      </w:pPr>
      <w:hyperlink r:id="rId31" w:history="1">
        <w:r w:rsidR="00EF440B" w:rsidRPr="00F876FE">
          <w:rPr>
            <w:rStyle w:val="Hyperlink"/>
            <w:rFonts w:asciiTheme="majorHAnsi" w:hAnsiTheme="majorHAnsi"/>
            <w:lang w:val="en-US"/>
          </w:rPr>
          <w:t>https://e-ganun.az/framework/2861</w:t>
        </w:r>
      </w:hyperlink>
      <w:r w:rsidR="00EF440B" w:rsidRPr="00F876FE">
        <w:rPr>
          <w:rFonts w:asciiTheme="majorHAnsi" w:hAnsiTheme="majorHAnsi"/>
          <w:lang w:val="en-US"/>
        </w:rPr>
        <w:t xml:space="preserve">. </w:t>
      </w:r>
    </w:p>
  </w:footnote>
  <w:footnote w:id="32">
    <w:p w14:paraId="68106A93" w14:textId="77777777" w:rsidR="00EF440B"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EF440B" w:rsidRPr="00F876FE">
        <w:rPr>
          <w:rFonts w:asciiTheme="majorHAnsi" w:hAnsiTheme="majorHAnsi"/>
          <w:sz w:val="20"/>
          <w:szCs w:val="20"/>
          <w:lang w:val="en-US"/>
        </w:rPr>
        <w:t xml:space="preserve">UN, Universal Declaration of Human Rights, Art. 23.3, </w:t>
      </w:r>
    </w:p>
    <w:p w14:paraId="40D83AEA" w14:textId="2B2383A5" w:rsidR="000A4DA2" w:rsidRPr="00F876FE" w:rsidRDefault="00000000" w:rsidP="00C34978">
      <w:pPr>
        <w:spacing w:line="240" w:lineRule="auto"/>
        <w:jc w:val="both"/>
        <w:rPr>
          <w:rFonts w:asciiTheme="majorHAnsi" w:hAnsiTheme="majorHAnsi"/>
          <w:sz w:val="20"/>
          <w:szCs w:val="20"/>
          <w:lang w:val="en-US"/>
        </w:rPr>
      </w:pPr>
      <w:hyperlink r:id="rId32">
        <w:r w:rsidR="000A4DA2" w:rsidRPr="00F876FE">
          <w:rPr>
            <w:rFonts w:asciiTheme="majorHAnsi" w:hAnsiTheme="majorHAnsi"/>
            <w:color w:val="1155CC"/>
            <w:sz w:val="20"/>
            <w:szCs w:val="20"/>
            <w:u w:val="single"/>
            <w:lang w:val="en-US"/>
          </w:rPr>
          <w:t>https://www.un.org/en/about-us/universal-declaration-of-human-rights</w:t>
        </w:r>
      </w:hyperlink>
    </w:p>
  </w:footnote>
  <w:footnote w:id="33">
    <w:p w14:paraId="425901F1" w14:textId="6EEE88FF"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EF440B" w:rsidRPr="00F876FE">
        <w:rPr>
          <w:rFonts w:asciiTheme="majorHAnsi" w:hAnsiTheme="majorHAnsi"/>
          <w:sz w:val="20"/>
          <w:szCs w:val="20"/>
          <w:lang w:val="en-US"/>
        </w:rPr>
        <w:t xml:space="preserve">International Covenant on Economic, Social and Cultural Rights, 16.12.1966, Art 7., </w:t>
      </w:r>
      <w:hyperlink r:id="rId33">
        <w:r w:rsidRPr="00F876FE">
          <w:rPr>
            <w:rFonts w:asciiTheme="majorHAnsi" w:hAnsiTheme="majorHAnsi"/>
            <w:color w:val="1155CC"/>
            <w:sz w:val="20"/>
            <w:szCs w:val="20"/>
            <w:u w:val="single"/>
            <w:lang w:val="en-US"/>
          </w:rPr>
          <w:t>https://www.ohchr.org/en/instruments-mechanisms/instruments/international-covenant-economic-social-and-cultural-rights</w:t>
        </w:r>
      </w:hyperlink>
    </w:p>
  </w:footnote>
  <w:footnote w:id="34">
    <w:p w14:paraId="6BAC59B5" w14:textId="488A4F93"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 xml:space="preserve">AR Law on minimum living wage, art. 1.0.9, </w:t>
      </w:r>
      <w:hyperlink r:id="rId34" w:history="1">
        <w:r w:rsidR="00C31F1C" w:rsidRPr="00F876FE">
          <w:rPr>
            <w:rStyle w:val="Hyperlink"/>
            <w:rFonts w:asciiTheme="majorHAnsi" w:hAnsiTheme="majorHAnsi"/>
            <w:sz w:val="20"/>
            <w:szCs w:val="20"/>
            <w:lang w:val="en-US"/>
          </w:rPr>
          <w:t>https://e-qanun.az/framework/5518</w:t>
        </w:r>
      </w:hyperlink>
    </w:p>
  </w:footnote>
  <w:footnote w:id="35">
    <w:p w14:paraId="4DFA68D1" w14:textId="5C853078"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az-Latn-AZ"/>
        </w:rPr>
        <w:t xml:space="preserve">Ibid. </w:t>
      </w:r>
      <w:r w:rsidRPr="00F876FE">
        <w:rPr>
          <w:rFonts w:asciiTheme="majorHAnsi" w:hAnsiTheme="majorHAnsi"/>
          <w:sz w:val="20"/>
          <w:szCs w:val="20"/>
          <w:lang w:val="en-US"/>
        </w:rPr>
        <w:t>art 1.0.1</w:t>
      </w:r>
    </w:p>
  </w:footnote>
  <w:footnote w:id="36">
    <w:p w14:paraId="1A9401B4" w14:textId="785C453C"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 xml:space="preserve">Resolution of the Cabinet of Ministers of the Republic of Azerbaijan on approval of the composition of the minimum consumption basket in the Republic of Azerbaijan, </w:t>
      </w:r>
      <w:hyperlink r:id="rId35" w:history="1">
        <w:r w:rsidR="00C31F1C" w:rsidRPr="00F876FE">
          <w:rPr>
            <w:rStyle w:val="Hyperlink"/>
            <w:rFonts w:asciiTheme="majorHAnsi" w:hAnsiTheme="majorHAnsi"/>
            <w:sz w:val="20"/>
            <w:szCs w:val="20"/>
            <w:lang w:val="en-US"/>
          </w:rPr>
          <w:t>https://e-qanun.az/framework/10061</w:t>
        </w:r>
      </w:hyperlink>
      <w:r w:rsidR="00C31F1C" w:rsidRPr="00F876FE">
        <w:rPr>
          <w:rFonts w:asciiTheme="majorHAnsi" w:hAnsiTheme="majorHAnsi"/>
          <w:sz w:val="20"/>
          <w:szCs w:val="20"/>
          <w:lang w:val="en-US"/>
        </w:rPr>
        <w:t xml:space="preserve"> </w:t>
      </w:r>
    </w:p>
  </w:footnote>
  <w:footnote w:id="37">
    <w:p w14:paraId="3B121FD2" w14:textId="1FC943BE" w:rsidR="000A4DA2" w:rsidRPr="00F876FE" w:rsidRDefault="000A4DA2" w:rsidP="00C34978">
      <w:pPr>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F. Mehralizade, "Minimum wage and wage labor in Azerbaijan", </w:t>
      </w:r>
      <w:r w:rsidR="00C31F1C" w:rsidRPr="00F876FE">
        <w:rPr>
          <w:rFonts w:asciiTheme="majorHAnsi" w:hAnsiTheme="majorHAnsi"/>
          <w:sz w:val="20"/>
          <w:szCs w:val="20"/>
          <w:lang w:val="en-US"/>
        </w:rPr>
        <w:t xml:space="preserve">09.03.2021, p. </w:t>
      </w:r>
      <w:r w:rsidRPr="00F876FE">
        <w:rPr>
          <w:rFonts w:asciiTheme="majorHAnsi" w:hAnsiTheme="majorHAnsi"/>
          <w:sz w:val="20"/>
          <w:szCs w:val="20"/>
          <w:lang w:val="en-US"/>
        </w:rPr>
        <w:t xml:space="preserve">4, </w:t>
      </w:r>
      <w:hyperlink r:id="rId36">
        <w:r w:rsidRPr="00F876FE">
          <w:rPr>
            <w:rFonts w:asciiTheme="majorHAnsi" w:hAnsiTheme="majorHAnsi"/>
            <w:color w:val="1155CC"/>
            <w:sz w:val="20"/>
            <w:szCs w:val="20"/>
            <w:u w:val="single"/>
            <w:lang w:val="en-US"/>
          </w:rPr>
          <w:t>https://bakuresearchinstitute.org/the-minimum-wage-and-wage-labor-in-azerbaijan/?print=pdf</w:t>
        </w:r>
      </w:hyperlink>
      <w:r w:rsidRPr="00F876FE">
        <w:rPr>
          <w:rFonts w:asciiTheme="majorHAnsi" w:hAnsiTheme="majorHAnsi"/>
          <w:sz w:val="20"/>
          <w:szCs w:val="20"/>
          <w:lang w:val="en-US"/>
        </w:rPr>
        <w:t xml:space="preserve"> </w:t>
      </w:r>
    </w:p>
  </w:footnote>
  <w:footnote w:id="38">
    <w:p w14:paraId="415B956E" w14:textId="03B21733"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hyperlink r:id="rId37"/>
      <w:r w:rsidR="00C31F1C" w:rsidRPr="00F876FE">
        <w:rPr>
          <w:rFonts w:asciiTheme="majorHAnsi" w:hAnsiTheme="majorHAnsi"/>
          <w:sz w:val="20"/>
          <w:szCs w:val="20"/>
          <w:lang w:val="en-US"/>
        </w:rPr>
        <w:t xml:space="preserve"> Resolution of the Cabinet of Ministers of the Republic of Azerbaijan on approval of the composition of the minimum consumption basket in the Republic of Azerbaijan,</w:t>
      </w:r>
    </w:p>
  </w:footnote>
  <w:footnote w:id="39">
    <w:p w14:paraId="71806424" w14:textId="014BBCBC"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F. Mehralizade, "Minimum wage and wag</w:t>
      </w:r>
      <w:r w:rsidR="00C31F1C" w:rsidRPr="00F876FE">
        <w:rPr>
          <w:rFonts w:asciiTheme="majorHAnsi" w:hAnsiTheme="majorHAnsi"/>
          <w:sz w:val="20"/>
          <w:szCs w:val="20"/>
          <w:lang w:val="en-US"/>
        </w:rPr>
        <w:t>e labor in Azerbaijan"</w:t>
      </w:r>
    </w:p>
  </w:footnote>
  <w:footnote w:id="40">
    <w:p w14:paraId="658EA858" w14:textId="77777777"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hyperlink r:id="rId38">
        <w:r w:rsidRPr="00F876FE">
          <w:rPr>
            <w:rFonts w:asciiTheme="majorHAnsi" w:hAnsiTheme="majorHAnsi"/>
            <w:color w:val="1155CC"/>
            <w:sz w:val="20"/>
            <w:szCs w:val="20"/>
            <w:u w:val="single"/>
            <w:lang w:val="en-US"/>
          </w:rPr>
          <w:t>https://openazerbaijan.org/blog/az-rbaycan-n-ehtiyac-meyar/</w:t>
        </w:r>
      </w:hyperlink>
      <w:r w:rsidRPr="00F876FE">
        <w:rPr>
          <w:rFonts w:asciiTheme="majorHAnsi" w:hAnsiTheme="majorHAnsi"/>
          <w:sz w:val="20"/>
          <w:szCs w:val="20"/>
          <w:lang w:val="en-US"/>
        </w:rPr>
        <w:t xml:space="preserve"> </w:t>
      </w:r>
    </w:p>
  </w:footnote>
  <w:footnote w:id="41">
    <w:p w14:paraId="2CDD2E22" w14:textId="6BAE03FA"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F. Mehralizade, "Minimum wage and wage labor in Az</w:t>
      </w:r>
      <w:r w:rsidR="00C31F1C" w:rsidRPr="00F876FE">
        <w:rPr>
          <w:rFonts w:asciiTheme="majorHAnsi" w:hAnsiTheme="majorHAnsi"/>
          <w:sz w:val="20"/>
          <w:szCs w:val="20"/>
          <w:lang w:val="en-US"/>
        </w:rPr>
        <w:t>erbaijan"</w:t>
      </w:r>
      <w:r w:rsidRPr="00F876FE">
        <w:rPr>
          <w:rFonts w:asciiTheme="majorHAnsi" w:hAnsiTheme="majorHAnsi"/>
          <w:sz w:val="20"/>
          <w:szCs w:val="20"/>
          <w:lang w:val="en-US"/>
        </w:rPr>
        <w:t xml:space="preserve"> </w:t>
      </w:r>
    </w:p>
  </w:footnote>
  <w:footnote w:id="42">
    <w:p w14:paraId="3C3F92FD" w14:textId="610331CA"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 xml:space="preserve">Voice of America, Expert: 'The minimum wage in Azerbaijan is the same as in Afghanistan', 26.11.2017, </w:t>
      </w:r>
      <w:hyperlink r:id="rId39">
        <w:r w:rsidRPr="00F876FE">
          <w:rPr>
            <w:rFonts w:asciiTheme="majorHAnsi" w:hAnsiTheme="majorHAnsi"/>
            <w:color w:val="1155CC"/>
            <w:sz w:val="20"/>
            <w:szCs w:val="20"/>
            <w:u w:val="single"/>
            <w:lang w:val="en-US"/>
          </w:rPr>
          <w:t>https://www.amerikaninsesi.org/a/ekspertler-azerbaycanda-minimum-emek-haqqi/4179953.html</w:t>
        </w:r>
      </w:hyperlink>
      <w:r w:rsidRPr="00F876FE">
        <w:rPr>
          <w:rFonts w:asciiTheme="majorHAnsi" w:hAnsiTheme="majorHAnsi"/>
          <w:sz w:val="20"/>
          <w:szCs w:val="20"/>
          <w:lang w:val="en-US"/>
        </w:rPr>
        <w:t xml:space="preserve"> </w:t>
      </w:r>
    </w:p>
  </w:footnote>
  <w:footnote w:id="43">
    <w:p w14:paraId="6DF6B612" w14:textId="138A2DE3"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 xml:space="preserve">Decree of the President of the Republic of Azerbaijan on the approval of the "Azerbaijan 2020: vision of the future" Development Concept, </w:t>
      </w:r>
      <w:hyperlink r:id="rId40">
        <w:r w:rsidRPr="00F876FE">
          <w:rPr>
            <w:rFonts w:asciiTheme="majorHAnsi" w:hAnsiTheme="majorHAnsi"/>
            <w:color w:val="1155CC"/>
            <w:sz w:val="20"/>
            <w:szCs w:val="20"/>
            <w:u w:val="single"/>
            <w:lang w:val="en-US"/>
          </w:rPr>
          <w:t>https://e-qanun.az/framework/25029</w:t>
        </w:r>
      </w:hyperlink>
      <w:r w:rsidRPr="00F876FE">
        <w:rPr>
          <w:rFonts w:asciiTheme="majorHAnsi" w:hAnsiTheme="majorHAnsi"/>
          <w:sz w:val="20"/>
          <w:szCs w:val="20"/>
          <w:lang w:val="en-US"/>
        </w:rPr>
        <w:t xml:space="preserve"> </w:t>
      </w:r>
    </w:p>
  </w:footnote>
  <w:footnote w:id="44">
    <w:p w14:paraId="68D4FCEF" w14:textId="77777777" w:rsidR="00C31F1C"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State Statistics Committee, on the number of people working in the economy and wages, 05.02.2024,</w:t>
      </w:r>
      <w:r w:rsidRPr="00F876FE">
        <w:rPr>
          <w:rFonts w:asciiTheme="majorHAnsi" w:hAnsiTheme="majorHAnsi"/>
          <w:sz w:val="20"/>
          <w:szCs w:val="20"/>
          <w:lang w:val="en-US"/>
        </w:rPr>
        <w:t xml:space="preserve"> </w:t>
      </w:r>
    </w:p>
    <w:p w14:paraId="2CB3B94A" w14:textId="091795A8" w:rsidR="000A4DA2" w:rsidRPr="00F876FE" w:rsidRDefault="00000000" w:rsidP="00C34978">
      <w:pPr>
        <w:spacing w:line="240" w:lineRule="auto"/>
        <w:jc w:val="both"/>
        <w:rPr>
          <w:rFonts w:asciiTheme="majorHAnsi" w:hAnsiTheme="majorHAnsi"/>
          <w:sz w:val="20"/>
          <w:szCs w:val="20"/>
          <w:lang w:val="en-US"/>
        </w:rPr>
      </w:pPr>
      <w:hyperlink r:id="rId41">
        <w:r w:rsidR="000A4DA2" w:rsidRPr="00F876FE">
          <w:rPr>
            <w:rFonts w:asciiTheme="majorHAnsi" w:hAnsiTheme="majorHAnsi"/>
            <w:color w:val="1155CC"/>
            <w:sz w:val="20"/>
            <w:szCs w:val="20"/>
            <w:u w:val="single"/>
            <w:lang w:val="en-US"/>
          </w:rPr>
          <w:t>https://stat.gov.az/news/index.php?lang=az&amp;id=5774</w:t>
        </w:r>
      </w:hyperlink>
      <w:r w:rsidR="000A4DA2" w:rsidRPr="00F876FE">
        <w:rPr>
          <w:rFonts w:asciiTheme="majorHAnsi" w:hAnsiTheme="majorHAnsi"/>
          <w:sz w:val="20"/>
          <w:szCs w:val="20"/>
          <w:lang w:val="en-US"/>
        </w:rPr>
        <w:t xml:space="preserve"> </w:t>
      </w:r>
    </w:p>
  </w:footnote>
  <w:footnote w:id="45">
    <w:p w14:paraId="4020F616" w14:textId="77777777" w:rsidR="00C31F1C"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 xml:space="preserve">State Statistics Committee, on the number of people working in the economy and wages, 09.02.2021, </w:t>
      </w:r>
    </w:p>
    <w:p w14:paraId="05D82354" w14:textId="59D0F3AC" w:rsidR="000A4DA2" w:rsidRPr="00F876FE" w:rsidRDefault="00000000" w:rsidP="00C34978">
      <w:pPr>
        <w:spacing w:line="240" w:lineRule="auto"/>
        <w:jc w:val="both"/>
        <w:rPr>
          <w:rFonts w:asciiTheme="majorHAnsi" w:hAnsiTheme="majorHAnsi"/>
          <w:sz w:val="20"/>
          <w:szCs w:val="20"/>
          <w:lang w:val="en-US"/>
        </w:rPr>
      </w:pPr>
      <w:hyperlink r:id="rId42">
        <w:r w:rsidR="000A4DA2" w:rsidRPr="00F876FE">
          <w:rPr>
            <w:rFonts w:asciiTheme="majorHAnsi" w:hAnsiTheme="majorHAnsi"/>
            <w:color w:val="1155CC"/>
            <w:sz w:val="20"/>
            <w:szCs w:val="20"/>
            <w:u w:val="single"/>
            <w:lang w:val="en-US"/>
          </w:rPr>
          <w:t>https://www.stat.gov.az/news/index.php?id=4803</w:t>
        </w:r>
      </w:hyperlink>
      <w:r w:rsidR="000A4DA2" w:rsidRPr="00F876FE">
        <w:rPr>
          <w:rFonts w:asciiTheme="majorHAnsi" w:hAnsiTheme="majorHAnsi"/>
          <w:sz w:val="20"/>
          <w:szCs w:val="20"/>
          <w:lang w:val="en-US"/>
        </w:rPr>
        <w:t xml:space="preserve"> </w:t>
      </w:r>
    </w:p>
  </w:footnote>
  <w:footnote w:id="46">
    <w:p w14:paraId="4FD00004" w14:textId="7674C70B"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F. Mehralizade, "Minimum wage and wage labor in Azerbaijan"</w:t>
      </w:r>
    </w:p>
  </w:footnote>
  <w:footnote w:id="47">
    <w:p w14:paraId="799D83A0" w14:textId="042A2721"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Turan.az, "The median salary in Azerbaijan increased by 12.7%", 01.11.2023,</w:t>
      </w:r>
      <w:r w:rsidRPr="00F876FE">
        <w:rPr>
          <w:rFonts w:asciiTheme="majorHAnsi" w:hAnsiTheme="majorHAnsi"/>
          <w:sz w:val="20"/>
          <w:szCs w:val="20"/>
          <w:lang w:val="en-US"/>
        </w:rPr>
        <w:t xml:space="preserve"> </w:t>
      </w:r>
      <w:hyperlink r:id="rId43">
        <w:r w:rsidRPr="00F876FE">
          <w:rPr>
            <w:rFonts w:asciiTheme="majorHAnsi" w:hAnsiTheme="majorHAnsi"/>
            <w:color w:val="1155CC"/>
            <w:sz w:val="20"/>
            <w:szCs w:val="20"/>
            <w:highlight w:val="white"/>
            <w:u w:val="single"/>
            <w:lang w:val="en-US"/>
          </w:rPr>
          <w:t>https://turan.az/az/iqtisadiyyat/azerbaycanda-median-emek-haqqi-127-artib-770982</w:t>
        </w:r>
      </w:hyperlink>
      <w:r w:rsidRPr="00F876FE">
        <w:rPr>
          <w:rFonts w:asciiTheme="majorHAnsi" w:hAnsiTheme="majorHAnsi"/>
          <w:color w:val="333333"/>
          <w:sz w:val="20"/>
          <w:szCs w:val="20"/>
          <w:highlight w:val="white"/>
          <w:lang w:val="en-US"/>
        </w:rPr>
        <w:t xml:space="preserve"> </w:t>
      </w:r>
    </w:p>
  </w:footnote>
  <w:footnote w:id="48">
    <w:p w14:paraId="2ACF79BA" w14:textId="29191578" w:rsidR="000A4DA2"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C31F1C" w:rsidRPr="00F876FE">
        <w:rPr>
          <w:rFonts w:asciiTheme="majorHAnsi" w:hAnsiTheme="majorHAnsi"/>
          <w:sz w:val="20"/>
          <w:szCs w:val="20"/>
          <w:lang w:val="en-US"/>
        </w:rPr>
        <w:t xml:space="preserve">Qafqazinfo, "Half of them receive a salary of 343 manats or less", 16.02.2021, </w:t>
      </w:r>
      <w:hyperlink r:id="rId44">
        <w:r w:rsidRPr="00F876FE">
          <w:rPr>
            <w:rFonts w:asciiTheme="majorHAnsi" w:hAnsiTheme="majorHAnsi"/>
            <w:color w:val="1155CC"/>
            <w:sz w:val="20"/>
            <w:szCs w:val="20"/>
            <w:u w:val="single"/>
            <w:lang w:val="en-US"/>
          </w:rPr>
          <w:t>https://qafqazinfo.az/news/detail/onlarin-yarisi-343-manat-ve-ondan-asagi-maas-alir-314960</w:t>
        </w:r>
      </w:hyperlink>
      <w:r w:rsidRPr="00F876FE">
        <w:rPr>
          <w:rFonts w:asciiTheme="majorHAnsi" w:hAnsiTheme="majorHAnsi"/>
          <w:sz w:val="20"/>
          <w:szCs w:val="20"/>
          <w:lang w:val="en-US"/>
        </w:rPr>
        <w:t xml:space="preserve"> </w:t>
      </w:r>
    </w:p>
  </w:footnote>
  <w:footnote w:id="49">
    <w:p w14:paraId="0037C75D" w14:textId="04311501" w:rsidR="00B10DA2" w:rsidRPr="00F876FE" w:rsidRDefault="00B10DA2"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Musavat, "The latest statistics on unemployment - 300 thousand or not...", 24.05.2023, </w:t>
      </w:r>
      <w:hyperlink r:id="rId45" w:history="1">
        <w:r w:rsidRPr="00F876FE">
          <w:rPr>
            <w:rStyle w:val="Hyperlink"/>
            <w:rFonts w:asciiTheme="majorHAnsi" w:hAnsiTheme="majorHAnsi"/>
            <w:lang w:val="en-US"/>
          </w:rPr>
          <w:t>https://www.musavat.com/news/issizkle-bagli-son-statistika-300-min-yoxsa_979481.html</w:t>
        </w:r>
      </w:hyperlink>
      <w:r w:rsidRPr="00F876FE">
        <w:rPr>
          <w:rFonts w:asciiTheme="majorHAnsi" w:hAnsiTheme="majorHAnsi"/>
          <w:lang w:val="en-US"/>
        </w:rPr>
        <w:t xml:space="preserve"> </w:t>
      </w:r>
    </w:p>
  </w:footnote>
  <w:footnote w:id="50">
    <w:p w14:paraId="5FEDF154" w14:textId="7C9427CD" w:rsidR="00B10DA2" w:rsidRPr="00F876FE" w:rsidRDefault="00B10DA2"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F. Aghayeva, A. Iskenderzade, K. Salmanov, "Comparative analysis of the unemployment insurance system in Azerbaijan with other Eastern Partnership countries", 2023</w:t>
      </w:r>
    </w:p>
  </w:footnote>
  <w:footnote w:id="51">
    <w:p w14:paraId="7A4E65CC" w14:textId="11E91F11" w:rsidR="00B33B7E" w:rsidRPr="00F876FE" w:rsidRDefault="00B33B7E"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Law of the Republic of Azerbaijan "On Unemployment Insurance" (June 30, 2017) Articles 1.1 and 2.0.1 </w:t>
      </w:r>
      <w:hyperlink r:id="rId46" w:history="1">
        <w:r w:rsidRPr="00F876FE">
          <w:rPr>
            <w:rStyle w:val="Hyperlink"/>
            <w:rFonts w:asciiTheme="majorHAnsi" w:hAnsiTheme="majorHAnsi"/>
            <w:lang w:val="en-US"/>
          </w:rPr>
          <w:t>https://e-qanun.az/framework/36310</w:t>
        </w:r>
      </w:hyperlink>
      <w:r w:rsidRPr="00F876FE">
        <w:rPr>
          <w:rFonts w:asciiTheme="majorHAnsi" w:hAnsiTheme="majorHAnsi"/>
          <w:lang w:val="en-US"/>
        </w:rPr>
        <w:t xml:space="preserve"> </w:t>
      </w:r>
    </w:p>
    <w:p w14:paraId="067331EB" w14:textId="76C915FC" w:rsidR="00B33B7E" w:rsidRPr="00F876FE" w:rsidRDefault="00B33B7E" w:rsidP="00C34978">
      <w:pPr>
        <w:pStyle w:val="FootnoteText"/>
        <w:jc w:val="both"/>
        <w:rPr>
          <w:rFonts w:asciiTheme="majorHAnsi" w:hAnsiTheme="majorHAnsi"/>
          <w:lang w:val="en-US"/>
        </w:rPr>
      </w:pPr>
      <w:r w:rsidRPr="00F876FE">
        <w:rPr>
          <w:rFonts w:asciiTheme="majorHAnsi" w:hAnsiTheme="majorHAnsi"/>
          <w:lang w:val="en-US"/>
        </w:rPr>
        <w:t xml:space="preserve"> Article 13 of the Law of the Republic of Azerbaijan "On Unemployment Insurance" (June 30, 2017) </w:t>
      </w:r>
      <w:hyperlink r:id="rId47" w:history="1">
        <w:r w:rsidRPr="00F876FE">
          <w:rPr>
            <w:rStyle w:val="Hyperlink"/>
            <w:rFonts w:asciiTheme="majorHAnsi" w:hAnsiTheme="majorHAnsi"/>
            <w:lang w:val="en-US"/>
          </w:rPr>
          <w:t>https://e-qanun.az/framework/36310</w:t>
        </w:r>
      </w:hyperlink>
      <w:r w:rsidRPr="00F876FE">
        <w:rPr>
          <w:rFonts w:asciiTheme="majorHAnsi" w:hAnsiTheme="majorHAnsi"/>
          <w:lang w:val="en-US"/>
        </w:rPr>
        <w:t xml:space="preserve"> </w:t>
      </w:r>
    </w:p>
  </w:footnote>
  <w:footnote w:id="52">
    <w:p w14:paraId="2221E3F8" w14:textId="29847660" w:rsidR="00627825" w:rsidRPr="00F876FE" w:rsidRDefault="00627825" w:rsidP="00C34978">
      <w:pPr>
        <w:pStyle w:val="FootnoteText"/>
        <w:jc w:val="both"/>
        <w:rPr>
          <w:rFonts w:asciiTheme="majorHAnsi" w:hAnsiTheme="majorHAnsi"/>
          <w:lang w:val="az-Latn-AZ"/>
        </w:rPr>
      </w:pPr>
      <w:r w:rsidRPr="00F876FE">
        <w:rPr>
          <w:rStyle w:val="FootnoteReference"/>
          <w:rFonts w:asciiTheme="majorHAnsi" w:hAnsiTheme="majorHAnsi"/>
        </w:rPr>
        <w:footnoteRef/>
      </w:r>
      <w:r w:rsidRPr="00F876FE">
        <w:rPr>
          <w:rFonts w:asciiTheme="majorHAnsi" w:hAnsiTheme="majorHAnsi"/>
          <w:lang w:val="en-US"/>
        </w:rPr>
        <w:t xml:space="preserve"> </w:t>
      </w:r>
      <w:r w:rsidRPr="00F876FE">
        <w:rPr>
          <w:rFonts w:asciiTheme="majorHAnsi" w:hAnsiTheme="majorHAnsi"/>
          <w:lang w:val="az-Latn-AZ"/>
        </w:rPr>
        <w:t>Ibid.</w:t>
      </w:r>
    </w:p>
  </w:footnote>
  <w:footnote w:id="53">
    <w:p w14:paraId="46CE8F78" w14:textId="77777777" w:rsidR="00B33B7E" w:rsidRPr="00F876FE" w:rsidRDefault="00B33B7E" w:rsidP="00C34978">
      <w:pPr>
        <w:pStyle w:val="FootnoteText"/>
        <w:jc w:val="both"/>
        <w:rPr>
          <w:rFonts w:asciiTheme="majorHAnsi" w:hAnsiTheme="majorHAnsi"/>
          <w:lang w:val="en-US"/>
        </w:rPr>
      </w:pPr>
      <w:r w:rsidRPr="00F876FE">
        <w:rPr>
          <w:rStyle w:val="FootnoteReference"/>
          <w:rFonts w:asciiTheme="majorHAnsi" w:hAnsiTheme="majorHAnsi"/>
        </w:rPr>
        <w:footnoteRef/>
      </w:r>
      <w:r w:rsidRPr="00F876FE">
        <w:rPr>
          <w:rFonts w:asciiTheme="majorHAnsi" w:hAnsiTheme="majorHAnsi"/>
          <w:lang w:val="en-US"/>
        </w:rPr>
        <w:t xml:space="preserve"> Decree of the President of the Republic of Azerbaijan on the preparation of the "State Program for Poverty Reduction and Sustainable Development in the Republic of Azerbaijan in 2006-2015" (June 20, 2005),</w:t>
      </w:r>
    </w:p>
    <w:p w14:paraId="32DCBE5D" w14:textId="0D0948FD" w:rsidR="00B33B7E" w:rsidRPr="00F876FE" w:rsidRDefault="00B33B7E" w:rsidP="00C34978">
      <w:pPr>
        <w:pStyle w:val="FootnoteText"/>
        <w:jc w:val="both"/>
        <w:rPr>
          <w:rFonts w:asciiTheme="majorHAnsi" w:hAnsiTheme="majorHAnsi"/>
          <w:lang w:val="az-Latn-AZ"/>
        </w:rPr>
      </w:pPr>
      <w:r w:rsidRPr="00F876FE">
        <w:rPr>
          <w:rFonts w:asciiTheme="majorHAnsi" w:hAnsiTheme="majorHAnsi"/>
          <w:lang w:val="en-US"/>
        </w:rPr>
        <w:t xml:space="preserve"> </w:t>
      </w:r>
      <w:hyperlink r:id="rId48" w:history="1">
        <w:r w:rsidRPr="00F876FE">
          <w:rPr>
            <w:rStyle w:val="Hyperlink"/>
            <w:rFonts w:asciiTheme="majorHAnsi" w:hAnsiTheme="majorHAnsi"/>
            <w:lang w:val="en-US"/>
          </w:rPr>
          <w:t>https://e-ganun.az/framework/9982</w:t>
        </w:r>
      </w:hyperlink>
      <w:r w:rsidRPr="00F876FE">
        <w:rPr>
          <w:rFonts w:asciiTheme="majorHAnsi" w:hAnsiTheme="majorHAnsi"/>
          <w:lang w:val="az-Latn-AZ"/>
        </w:rPr>
        <w:t xml:space="preserve"> </w:t>
      </w:r>
    </w:p>
  </w:footnote>
  <w:footnote w:id="54">
    <w:p w14:paraId="69D0C9EB" w14:textId="77777777" w:rsidR="008E4A0D" w:rsidRPr="00F876FE" w:rsidRDefault="000A4DA2" w:rsidP="00C34978">
      <w:pPr>
        <w:spacing w:line="240" w:lineRule="auto"/>
        <w:jc w:val="both"/>
        <w:rPr>
          <w:rFonts w:asciiTheme="majorHAnsi" w:hAnsiTheme="majorHAnsi"/>
          <w:sz w:val="20"/>
          <w:szCs w:val="20"/>
          <w:lang w:val="en-US"/>
        </w:rPr>
      </w:pPr>
      <w:r w:rsidRPr="00F876FE">
        <w:rPr>
          <w:rFonts w:asciiTheme="majorHAnsi" w:hAnsiTheme="majorHAnsi"/>
          <w:sz w:val="20"/>
          <w:szCs w:val="20"/>
          <w:vertAlign w:val="superscript"/>
        </w:rPr>
        <w:footnoteRef/>
      </w:r>
      <w:r w:rsidRPr="00F876FE">
        <w:rPr>
          <w:rFonts w:asciiTheme="majorHAnsi" w:hAnsiTheme="majorHAnsi"/>
          <w:sz w:val="20"/>
          <w:szCs w:val="20"/>
          <w:lang w:val="en-US"/>
        </w:rPr>
        <w:t xml:space="preserve"> </w:t>
      </w:r>
      <w:r w:rsidR="008E4A0D" w:rsidRPr="00F876FE">
        <w:rPr>
          <w:rFonts w:asciiTheme="majorHAnsi" w:hAnsiTheme="majorHAnsi"/>
          <w:sz w:val="20"/>
          <w:szCs w:val="20"/>
          <w:lang w:val="en-US"/>
        </w:rPr>
        <w:t>The decision of the Cabinet of Ministers of AR on the establishment of the State Labor Protection Fund and approval of its Statute,</w:t>
      </w:r>
    </w:p>
    <w:p w14:paraId="747D9DEC" w14:textId="2C202FA6" w:rsidR="000A4DA2" w:rsidRPr="00F876FE" w:rsidRDefault="00000000" w:rsidP="00C34978">
      <w:pPr>
        <w:spacing w:line="240" w:lineRule="auto"/>
        <w:jc w:val="both"/>
        <w:rPr>
          <w:rFonts w:asciiTheme="majorHAnsi" w:hAnsiTheme="majorHAnsi"/>
          <w:sz w:val="20"/>
          <w:szCs w:val="20"/>
          <w:lang w:val="en-US"/>
        </w:rPr>
      </w:pPr>
      <w:hyperlink r:id="rId49">
        <w:r w:rsidR="000A4DA2" w:rsidRPr="00F876FE">
          <w:rPr>
            <w:rFonts w:asciiTheme="majorHAnsi" w:hAnsiTheme="majorHAnsi"/>
            <w:color w:val="1155CC"/>
            <w:sz w:val="20"/>
            <w:szCs w:val="20"/>
            <w:u w:val="single"/>
            <w:lang w:val="en-US"/>
          </w:rPr>
          <w:t>https://e-qanun.az/framework/43350</w:t>
        </w:r>
      </w:hyperlink>
      <w:r w:rsidR="000A4DA2" w:rsidRPr="00F876FE">
        <w:rPr>
          <w:rFonts w:asciiTheme="majorHAnsi" w:hAnsiTheme="majorHAnsi"/>
          <w:sz w:val="20"/>
          <w:szCs w:val="20"/>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871085"/>
      <w:docPartObj>
        <w:docPartGallery w:val="Page Numbers (Top of Page)"/>
        <w:docPartUnique/>
      </w:docPartObj>
    </w:sdtPr>
    <w:sdtEndPr>
      <w:rPr>
        <w:noProof/>
      </w:rPr>
    </w:sdtEndPr>
    <w:sdtContent>
      <w:p w14:paraId="4F417281" w14:textId="58E841C9" w:rsidR="00536AFE" w:rsidRDefault="00536AFE">
        <w:pPr>
          <w:pStyle w:val="Header"/>
          <w:jc w:val="right"/>
        </w:pPr>
        <w:r>
          <w:fldChar w:fldCharType="begin"/>
        </w:r>
        <w:r>
          <w:instrText xml:space="preserve"> PAGE   \* MERGEFORMAT </w:instrText>
        </w:r>
        <w:r>
          <w:fldChar w:fldCharType="separate"/>
        </w:r>
        <w:r w:rsidR="00DE3646">
          <w:rPr>
            <w:noProof/>
          </w:rPr>
          <w:t>20</w:t>
        </w:r>
        <w:r>
          <w:rPr>
            <w:noProof/>
          </w:rPr>
          <w:fldChar w:fldCharType="end"/>
        </w:r>
      </w:p>
    </w:sdtContent>
  </w:sdt>
  <w:p w14:paraId="3280383E" w14:textId="77777777" w:rsidR="00536AFE" w:rsidRDefault="00536A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E0DF5"/>
    <w:multiLevelType w:val="hybridMultilevel"/>
    <w:tmpl w:val="829ADF78"/>
    <w:lvl w:ilvl="0" w:tplc="6FFC9090">
      <w:start w:val="9"/>
      <w:numFmt w:val="upperLetter"/>
      <w:lvlText w:val="%1."/>
      <w:lvlJc w:val="left"/>
      <w:pPr>
        <w:ind w:left="720" w:hanging="360"/>
      </w:pPr>
      <w:rPr>
        <w:rFonts w:asciiTheme="majorHAnsi" w:hAnsiTheme="majorHAnsi" w:cstheme="majorHAnsi" w:hint="default"/>
        <w:b/>
        <w:sz w:val="24"/>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1" w15:restartNumberingAfterBreak="0">
    <w:nsid w:val="19086DD5"/>
    <w:multiLevelType w:val="hybridMultilevel"/>
    <w:tmpl w:val="D7103F80"/>
    <w:lvl w:ilvl="0" w:tplc="F8624950">
      <w:start w:val="2"/>
      <w:numFmt w:val="upperRoman"/>
      <w:lvlText w:val="%1."/>
      <w:lvlJc w:val="left"/>
      <w:pPr>
        <w:ind w:left="1080" w:hanging="720"/>
      </w:pPr>
      <w:rPr>
        <w:rFonts w:hint="default"/>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2" w15:restartNumberingAfterBreak="0">
    <w:nsid w:val="1E0853E7"/>
    <w:multiLevelType w:val="hybridMultilevel"/>
    <w:tmpl w:val="53FA2634"/>
    <w:lvl w:ilvl="0" w:tplc="F2E28448">
      <w:start w:val="1"/>
      <w:numFmt w:val="upperLetter"/>
      <w:lvlText w:val="%1."/>
      <w:lvlJc w:val="left"/>
      <w:pPr>
        <w:ind w:left="720" w:hanging="360"/>
      </w:pPr>
      <w:rPr>
        <w:rFonts w:hint="default"/>
        <w:i w:val="0"/>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3" w15:restartNumberingAfterBreak="0">
    <w:nsid w:val="2C2261E0"/>
    <w:multiLevelType w:val="hybridMultilevel"/>
    <w:tmpl w:val="9A74C164"/>
    <w:lvl w:ilvl="0" w:tplc="6B3E822E">
      <w:start w:val="1"/>
      <w:numFmt w:val="upperRoman"/>
      <w:lvlText w:val="%1."/>
      <w:lvlJc w:val="left"/>
      <w:pPr>
        <w:ind w:left="1080" w:hanging="720"/>
      </w:pPr>
      <w:rPr>
        <w:rFonts w:hint="default"/>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4" w15:restartNumberingAfterBreak="0">
    <w:nsid w:val="332265CC"/>
    <w:multiLevelType w:val="hybridMultilevel"/>
    <w:tmpl w:val="927AE7FE"/>
    <w:lvl w:ilvl="0" w:tplc="A44A4140">
      <w:start w:val="2"/>
      <w:numFmt w:val="upperRoman"/>
      <w:lvlText w:val="%1."/>
      <w:lvlJc w:val="left"/>
      <w:pPr>
        <w:ind w:left="1080" w:hanging="720"/>
      </w:pPr>
      <w:rPr>
        <w:rFonts w:asciiTheme="majorHAnsi" w:hAnsiTheme="majorHAnsi" w:cstheme="majorHAnsi" w:hint="default"/>
        <w:b/>
        <w:sz w:val="24"/>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5" w15:restartNumberingAfterBreak="0">
    <w:nsid w:val="35E01EB6"/>
    <w:multiLevelType w:val="hybridMultilevel"/>
    <w:tmpl w:val="27B6C6BA"/>
    <w:lvl w:ilvl="0" w:tplc="09A2DE28">
      <w:start w:val="1"/>
      <w:numFmt w:val="upperRoman"/>
      <w:lvlText w:val="%1."/>
      <w:lvlJc w:val="left"/>
      <w:pPr>
        <w:ind w:left="1080" w:hanging="720"/>
      </w:pPr>
      <w:rPr>
        <w:rFonts w:hint="default"/>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6" w15:restartNumberingAfterBreak="0">
    <w:nsid w:val="44FD538D"/>
    <w:multiLevelType w:val="hybridMultilevel"/>
    <w:tmpl w:val="47AE46B2"/>
    <w:lvl w:ilvl="0" w:tplc="636C99E4">
      <w:start w:val="9"/>
      <w:numFmt w:val="upperLetter"/>
      <w:lvlText w:val="%1."/>
      <w:lvlJc w:val="left"/>
      <w:pPr>
        <w:ind w:left="720" w:hanging="360"/>
      </w:pPr>
      <w:rPr>
        <w:rFonts w:asciiTheme="majorHAnsi" w:eastAsia="Palatino Linotype" w:hAnsiTheme="majorHAnsi" w:cstheme="majorHAnsi" w:hint="default"/>
        <w:sz w:val="24"/>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7" w15:restartNumberingAfterBreak="0">
    <w:nsid w:val="4CF64057"/>
    <w:multiLevelType w:val="hybridMultilevel"/>
    <w:tmpl w:val="4584579E"/>
    <w:lvl w:ilvl="0" w:tplc="13C49882">
      <w:start w:val="1"/>
      <w:numFmt w:val="upperRoman"/>
      <w:lvlText w:val="%1."/>
      <w:lvlJc w:val="left"/>
      <w:pPr>
        <w:ind w:left="1440" w:hanging="720"/>
      </w:pPr>
      <w:rPr>
        <w:rFonts w:eastAsia="Palatino Linotype" w:hint="default"/>
        <w:b w:val="0"/>
        <w:color w:val="1F497D" w:themeColor="text2"/>
        <w:sz w:val="24"/>
      </w:rPr>
    </w:lvl>
    <w:lvl w:ilvl="1" w:tplc="042C0019" w:tentative="1">
      <w:start w:val="1"/>
      <w:numFmt w:val="lowerLetter"/>
      <w:lvlText w:val="%2."/>
      <w:lvlJc w:val="left"/>
      <w:pPr>
        <w:ind w:left="1800" w:hanging="360"/>
      </w:pPr>
    </w:lvl>
    <w:lvl w:ilvl="2" w:tplc="042C001B" w:tentative="1">
      <w:start w:val="1"/>
      <w:numFmt w:val="lowerRoman"/>
      <w:lvlText w:val="%3."/>
      <w:lvlJc w:val="right"/>
      <w:pPr>
        <w:ind w:left="2520" w:hanging="180"/>
      </w:pPr>
    </w:lvl>
    <w:lvl w:ilvl="3" w:tplc="042C000F" w:tentative="1">
      <w:start w:val="1"/>
      <w:numFmt w:val="decimal"/>
      <w:lvlText w:val="%4."/>
      <w:lvlJc w:val="left"/>
      <w:pPr>
        <w:ind w:left="3240" w:hanging="360"/>
      </w:pPr>
    </w:lvl>
    <w:lvl w:ilvl="4" w:tplc="042C0019" w:tentative="1">
      <w:start w:val="1"/>
      <w:numFmt w:val="lowerLetter"/>
      <w:lvlText w:val="%5."/>
      <w:lvlJc w:val="left"/>
      <w:pPr>
        <w:ind w:left="3960" w:hanging="360"/>
      </w:pPr>
    </w:lvl>
    <w:lvl w:ilvl="5" w:tplc="042C001B" w:tentative="1">
      <w:start w:val="1"/>
      <w:numFmt w:val="lowerRoman"/>
      <w:lvlText w:val="%6."/>
      <w:lvlJc w:val="right"/>
      <w:pPr>
        <w:ind w:left="4680" w:hanging="180"/>
      </w:pPr>
    </w:lvl>
    <w:lvl w:ilvl="6" w:tplc="042C000F" w:tentative="1">
      <w:start w:val="1"/>
      <w:numFmt w:val="decimal"/>
      <w:lvlText w:val="%7."/>
      <w:lvlJc w:val="left"/>
      <w:pPr>
        <w:ind w:left="5400" w:hanging="360"/>
      </w:pPr>
    </w:lvl>
    <w:lvl w:ilvl="7" w:tplc="042C0019" w:tentative="1">
      <w:start w:val="1"/>
      <w:numFmt w:val="lowerLetter"/>
      <w:lvlText w:val="%8."/>
      <w:lvlJc w:val="left"/>
      <w:pPr>
        <w:ind w:left="6120" w:hanging="360"/>
      </w:pPr>
    </w:lvl>
    <w:lvl w:ilvl="8" w:tplc="042C001B" w:tentative="1">
      <w:start w:val="1"/>
      <w:numFmt w:val="lowerRoman"/>
      <w:lvlText w:val="%9."/>
      <w:lvlJc w:val="right"/>
      <w:pPr>
        <w:ind w:left="6840" w:hanging="180"/>
      </w:pPr>
    </w:lvl>
  </w:abstractNum>
  <w:abstractNum w:abstractNumId="8" w15:restartNumberingAfterBreak="0">
    <w:nsid w:val="5592065E"/>
    <w:multiLevelType w:val="multilevel"/>
    <w:tmpl w:val="589AA09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rFonts w:asciiTheme="majorHAnsi" w:eastAsia="Arial" w:hAnsiTheme="majorHAnsi" w:cstheme="majorHAnsi"/>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69BE6848"/>
    <w:multiLevelType w:val="hybridMultilevel"/>
    <w:tmpl w:val="3F983ACC"/>
    <w:lvl w:ilvl="0" w:tplc="052AA096">
      <w:start w:val="1"/>
      <w:numFmt w:val="upperRoman"/>
      <w:lvlText w:val="%1."/>
      <w:lvlJc w:val="left"/>
      <w:pPr>
        <w:ind w:left="936" w:hanging="720"/>
      </w:pPr>
      <w:rPr>
        <w:rFonts w:asciiTheme="majorHAnsi" w:eastAsiaTheme="minorEastAsia" w:hAnsiTheme="majorHAnsi" w:cstheme="majorHAnsi"/>
        <w:b/>
        <w:sz w:val="24"/>
      </w:rPr>
    </w:lvl>
    <w:lvl w:ilvl="1" w:tplc="042C0019" w:tentative="1">
      <w:start w:val="1"/>
      <w:numFmt w:val="lowerLetter"/>
      <w:lvlText w:val="%2."/>
      <w:lvlJc w:val="left"/>
      <w:pPr>
        <w:ind w:left="1296" w:hanging="360"/>
      </w:pPr>
    </w:lvl>
    <w:lvl w:ilvl="2" w:tplc="042C001B" w:tentative="1">
      <w:start w:val="1"/>
      <w:numFmt w:val="lowerRoman"/>
      <w:lvlText w:val="%3."/>
      <w:lvlJc w:val="right"/>
      <w:pPr>
        <w:ind w:left="2016" w:hanging="180"/>
      </w:pPr>
    </w:lvl>
    <w:lvl w:ilvl="3" w:tplc="042C000F" w:tentative="1">
      <w:start w:val="1"/>
      <w:numFmt w:val="decimal"/>
      <w:lvlText w:val="%4."/>
      <w:lvlJc w:val="left"/>
      <w:pPr>
        <w:ind w:left="2736" w:hanging="360"/>
      </w:pPr>
    </w:lvl>
    <w:lvl w:ilvl="4" w:tplc="042C0019" w:tentative="1">
      <w:start w:val="1"/>
      <w:numFmt w:val="lowerLetter"/>
      <w:lvlText w:val="%5."/>
      <w:lvlJc w:val="left"/>
      <w:pPr>
        <w:ind w:left="3456" w:hanging="360"/>
      </w:pPr>
    </w:lvl>
    <w:lvl w:ilvl="5" w:tplc="042C001B" w:tentative="1">
      <w:start w:val="1"/>
      <w:numFmt w:val="lowerRoman"/>
      <w:lvlText w:val="%6."/>
      <w:lvlJc w:val="right"/>
      <w:pPr>
        <w:ind w:left="4176" w:hanging="180"/>
      </w:pPr>
    </w:lvl>
    <w:lvl w:ilvl="6" w:tplc="042C000F" w:tentative="1">
      <w:start w:val="1"/>
      <w:numFmt w:val="decimal"/>
      <w:lvlText w:val="%7."/>
      <w:lvlJc w:val="left"/>
      <w:pPr>
        <w:ind w:left="4896" w:hanging="360"/>
      </w:pPr>
    </w:lvl>
    <w:lvl w:ilvl="7" w:tplc="042C0019" w:tentative="1">
      <w:start w:val="1"/>
      <w:numFmt w:val="lowerLetter"/>
      <w:lvlText w:val="%8."/>
      <w:lvlJc w:val="left"/>
      <w:pPr>
        <w:ind w:left="5616" w:hanging="360"/>
      </w:pPr>
    </w:lvl>
    <w:lvl w:ilvl="8" w:tplc="042C001B" w:tentative="1">
      <w:start w:val="1"/>
      <w:numFmt w:val="lowerRoman"/>
      <w:lvlText w:val="%9."/>
      <w:lvlJc w:val="right"/>
      <w:pPr>
        <w:ind w:left="6336" w:hanging="180"/>
      </w:pPr>
    </w:lvl>
  </w:abstractNum>
  <w:abstractNum w:abstractNumId="10" w15:restartNumberingAfterBreak="0">
    <w:nsid w:val="6B9F1396"/>
    <w:multiLevelType w:val="hybridMultilevel"/>
    <w:tmpl w:val="5B36A008"/>
    <w:lvl w:ilvl="0" w:tplc="E11EF4CC">
      <w:start w:val="1"/>
      <w:numFmt w:val="upperLetter"/>
      <w:pStyle w:val="TOC1"/>
      <w:lvlText w:val="%1."/>
      <w:lvlJc w:val="left"/>
      <w:pPr>
        <w:ind w:left="720" w:hanging="360"/>
      </w:pPr>
      <w:rPr>
        <w:rFonts w:hint="default"/>
        <w:color w:val="243F60" w:themeColor="accent1" w:themeShade="7F"/>
        <w:sz w:val="24"/>
      </w:rPr>
    </w:lvl>
    <w:lvl w:ilvl="1" w:tplc="042C0019" w:tentative="1">
      <w:start w:val="1"/>
      <w:numFmt w:val="lowerLetter"/>
      <w:lvlText w:val="%2."/>
      <w:lvlJc w:val="left"/>
      <w:pPr>
        <w:ind w:left="1440" w:hanging="360"/>
      </w:pPr>
    </w:lvl>
    <w:lvl w:ilvl="2" w:tplc="042C001B" w:tentative="1">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abstractNum w:abstractNumId="11" w15:restartNumberingAfterBreak="0">
    <w:nsid w:val="76171B16"/>
    <w:multiLevelType w:val="hybridMultilevel"/>
    <w:tmpl w:val="3B5EF4C0"/>
    <w:lvl w:ilvl="0" w:tplc="F6108B08">
      <w:start w:val="1"/>
      <w:numFmt w:val="upperRoman"/>
      <w:lvlText w:val="%1."/>
      <w:lvlJc w:val="left"/>
      <w:pPr>
        <w:ind w:left="1080" w:hanging="720"/>
      </w:pPr>
      <w:rPr>
        <w:rFonts w:hint="default"/>
      </w:rPr>
    </w:lvl>
    <w:lvl w:ilvl="1" w:tplc="042C0019" w:tentative="1">
      <w:start w:val="1"/>
      <w:numFmt w:val="lowerLetter"/>
      <w:lvlText w:val="%2."/>
      <w:lvlJc w:val="left"/>
      <w:pPr>
        <w:ind w:left="1440" w:hanging="360"/>
      </w:pPr>
    </w:lvl>
    <w:lvl w:ilvl="2" w:tplc="042C001B">
      <w:start w:val="1"/>
      <w:numFmt w:val="lowerRoman"/>
      <w:lvlText w:val="%3."/>
      <w:lvlJc w:val="right"/>
      <w:pPr>
        <w:ind w:left="2160" w:hanging="180"/>
      </w:pPr>
    </w:lvl>
    <w:lvl w:ilvl="3" w:tplc="042C000F" w:tentative="1">
      <w:start w:val="1"/>
      <w:numFmt w:val="decimal"/>
      <w:lvlText w:val="%4."/>
      <w:lvlJc w:val="left"/>
      <w:pPr>
        <w:ind w:left="2880" w:hanging="360"/>
      </w:pPr>
    </w:lvl>
    <w:lvl w:ilvl="4" w:tplc="042C0019" w:tentative="1">
      <w:start w:val="1"/>
      <w:numFmt w:val="lowerLetter"/>
      <w:lvlText w:val="%5."/>
      <w:lvlJc w:val="left"/>
      <w:pPr>
        <w:ind w:left="3600" w:hanging="360"/>
      </w:pPr>
    </w:lvl>
    <w:lvl w:ilvl="5" w:tplc="042C001B" w:tentative="1">
      <w:start w:val="1"/>
      <w:numFmt w:val="lowerRoman"/>
      <w:lvlText w:val="%6."/>
      <w:lvlJc w:val="right"/>
      <w:pPr>
        <w:ind w:left="4320" w:hanging="180"/>
      </w:pPr>
    </w:lvl>
    <w:lvl w:ilvl="6" w:tplc="042C000F" w:tentative="1">
      <w:start w:val="1"/>
      <w:numFmt w:val="decimal"/>
      <w:lvlText w:val="%7."/>
      <w:lvlJc w:val="left"/>
      <w:pPr>
        <w:ind w:left="5040" w:hanging="360"/>
      </w:pPr>
    </w:lvl>
    <w:lvl w:ilvl="7" w:tplc="042C0019" w:tentative="1">
      <w:start w:val="1"/>
      <w:numFmt w:val="lowerLetter"/>
      <w:lvlText w:val="%8."/>
      <w:lvlJc w:val="left"/>
      <w:pPr>
        <w:ind w:left="5760" w:hanging="360"/>
      </w:pPr>
    </w:lvl>
    <w:lvl w:ilvl="8" w:tplc="042C001B" w:tentative="1">
      <w:start w:val="1"/>
      <w:numFmt w:val="lowerRoman"/>
      <w:lvlText w:val="%9."/>
      <w:lvlJc w:val="right"/>
      <w:pPr>
        <w:ind w:left="6480" w:hanging="180"/>
      </w:pPr>
    </w:lvl>
  </w:abstractNum>
  <w:num w:numId="1" w16cid:durableId="269751525">
    <w:abstractNumId w:val="8"/>
  </w:num>
  <w:num w:numId="2" w16cid:durableId="2025860363">
    <w:abstractNumId w:val="11"/>
  </w:num>
  <w:num w:numId="3" w16cid:durableId="620235069">
    <w:abstractNumId w:val="3"/>
  </w:num>
  <w:num w:numId="4" w16cid:durableId="328796972">
    <w:abstractNumId w:val="5"/>
  </w:num>
  <w:num w:numId="5" w16cid:durableId="484973679">
    <w:abstractNumId w:val="2"/>
  </w:num>
  <w:num w:numId="6" w16cid:durableId="1445612815">
    <w:abstractNumId w:val="10"/>
  </w:num>
  <w:num w:numId="7" w16cid:durableId="1012337495">
    <w:abstractNumId w:val="9"/>
  </w:num>
  <w:num w:numId="8" w16cid:durableId="31075715">
    <w:abstractNumId w:val="0"/>
  </w:num>
  <w:num w:numId="9" w16cid:durableId="306397025">
    <w:abstractNumId w:val="4"/>
  </w:num>
  <w:num w:numId="10" w16cid:durableId="671184480">
    <w:abstractNumId w:val="7"/>
  </w:num>
  <w:num w:numId="11" w16cid:durableId="1373726982">
    <w:abstractNumId w:val="6"/>
  </w:num>
  <w:num w:numId="12" w16cid:durableId="1496065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0C6F"/>
    <w:rsid w:val="0001278C"/>
    <w:rsid w:val="00013009"/>
    <w:rsid w:val="0001747D"/>
    <w:rsid w:val="00017F8A"/>
    <w:rsid w:val="00040FCF"/>
    <w:rsid w:val="00071CA3"/>
    <w:rsid w:val="00075556"/>
    <w:rsid w:val="00085FB4"/>
    <w:rsid w:val="0008683C"/>
    <w:rsid w:val="000A4DA2"/>
    <w:rsid w:val="000B2EDB"/>
    <w:rsid w:val="000D0AD1"/>
    <w:rsid w:val="000F3056"/>
    <w:rsid w:val="000F3D61"/>
    <w:rsid w:val="00104668"/>
    <w:rsid w:val="00110A77"/>
    <w:rsid w:val="001123C5"/>
    <w:rsid w:val="00115B39"/>
    <w:rsid w:val="00116FB6"/>
    <w:rsid w:val="00133C41"/>
    <w:rsid w:val="0019073E"/>
    <w:rsid w:val="001B20A7"/>
    <w:rsid w:val="001B6AA9"/>
    <w:rsid w:val="001C333E"/>
    <w:rsid w:val="001D2F73"/>
    <w:rsid w:val="001E38F5"/>
    <w:rsid w:val="00201569"/>
    <w:rsid w:val="002444A5"/>
    <w:rsid w:val="00245606"/>
    <w:rsid w:val="00245B7F"/>
    <w:rsid w:val="002557AE"/>
    <w:rsid w:val="00256220"/>
    <w:rsid w:val="00267D66"/>
    <w:rsid w:val="00280428"/>
    <w:rsid w:val="0028336B"/>
    <w:rsid w:val="002A0C6F"/>
    <w:rsid w:val="002B471C"/>
    <w:rsid w:val="002E4F8C"/>
    <w:rsid w:val="002F4A90"/>
    <w:rsid w:val="00302604"/>
    <w:rsid w:val="00307071"/>
    <w:rsid w:val="003171BA"/>
    <w:rsid w:val="00331B96"/>
    <w:rsid w:val="003324F2"/>
    <w:rsid w:val="00336823"/>
    <w:rsid w:val="003419F1"/>
    <w:rsid w:val="00347786"/>
    <w:rsid w:val="00361DFB"/>
    <w:rsid w:val="00395343"/>
    <w:rsid w:val="003C21F5"/>
    <w:rsid w:val="003C2745"/>
    <w:rsid w:val="003F7D10"/>
    <w:rsid w:val="00416532"/>
    <w:rsid w:val="00417779"/>
    <w:rsid w:val="00427CD8"/>
    <w:rsid w:val="004362B0"/>
    <w:rsid w:val="00445732"/>
    <w:rsid w:val="00446B2B"/>
    <w:rsid w:val="004474F0"/>
    <w:rsid w:val="00480441"/>
    <w:rsid w:val="004903FE"/>
    <w:rsid w:val="004C185F"/>
    <w:rsid w:val="004C7101"/>
    <w:rsid w:val="004D46A6"/>
    <w:rsid w:val="004E0513"/>
    <w:rsid w:val="004E76B3"/>
    <w:rsid w:val="004F4EC8"/>
    <w:rsid w:val="00505AE7"/>
    <w:rsid w:val="00505EB3"/>
    <w:rsid w:val="00535238"/>
    <w:rsid w:val="00536AFE"/>
    <w:rsid w:val="00547636"/>
    <w:rsid w:val="0055018A"/>
    <w:rsid w:val="005505C4"/>
    <w:rsid w:val="00555F54"/>
    <w:rsid w:val="00565EDC"/>
    <w:rsid w:val="00570F3C"/>
    <w:rsid w:val="00591240"/>
    <w:rsid w:val="00592805"/>
    <w:rsid w:val="00595B70"/>
    <w:rsid w:val="00596A13"/>
    <w:rsid w:val="005A4938"/>
    <w:rsid w:val="005B546D"/>
    <w:rsid w:val="005D4F71"/>
    <w:rsid w:val="005D66BF"/>
    <w:rsid w:val="005D7268"/>
    <w:rsid w:val="005F558F"/>
    <w:rsid w:val="006025CB"/>
    <w:rsid w:val="00602F33"/>
    <w:rsid w:val="00604D7E"/>
    <w:rsid w:val="00616E46"/>
    <w:rsid w:val="00627825"/>
    <w:rsid w:val="006321AC"/>
    <w:rsid w:val="006505F4"/>
    <w:rsid w:val="0066681F"/>
    <w:rsid w:val="00671C83"/>
    <w:rsid w:val="00671D7E"/>
    <w:rsid w:val="00672951"/>
    <w:rsid w:val="0068059D"/>
    <w:rsid w:val="006927E9"/>
    <w:rsid w:val="006B2CA9"/>
    <w:rsid w:val="006B7132"/>
    <w:rsid w:val="006E0D5F"/>
    <w:rsid w:val="006E56BE"/>
    <w:rsid w:val="00713F70"/>
    <w:rsid w:val="00717A37"/>
    <w:rsid w:val="00725169"/>
    <w:rsid w:val="00742EE3"/>
    <w:rsid w:val="007468BF"/>
    <w:rsid w:val="00760637"/>
    <w:rsid w:val="00766450"/>
    <w:rsid w:val="007669E3"/>
    <w:rsid w:val="007904AA"/>
    <w:rsid w:val="007A1499"/>
    <w:rsid w:val="007B4DFB"/>
    <w:rsid w:val="007D7592"/>
    <w:rsid w:val="007F1589"/>
    <w:rsid w:val="007F5334"/>
    <w:rsid w:val="00802116"/>
    <w:rsid w:val="008143E4"/>
    <w:rsid w:val="00825AEA"/>
    <w:rsid w:val="00854759"/>
    <w:rsid w:val="0085662A"/>
    <w:rsid w:val="008A6C6C"/>
    <w:rsid w:val="008B6D03"/>
    <w:rsid w:val="008E4A0D"/>
    <w:rsid w:val="008E5B82"/>
    <w:rsid w:val="008F5958"/>
    <w:rsid w:val="00906D65"/>
    <w:rsid w:val="009461C3"/>
    <w:rsid w:val="009551D3"/>
    <w:rsid w:val="00955CB6"/>
    <w:rsid w:val="00966B14"/>
    <w:rsid w:val="009C4635"/>
    <w:rsid w:val="009D7AD8"/>
    <w:rsid w:val="009F0D05"/>
    <w:rsid w:val="009F20DA"/>
    <w:rsid w:val="00A02DFC"/>
    <w:rsid w:val="00A32C7D"/>
    <w:rsid w:val="00A33FAA"/>
    <w:rsid w:val="00A34736"/>
    <w:rsid w:val="00A40925"/>
    <w:rsid w:val="00A41D84"/>
    <w:rsid w:val="00A55D11"/>
    <w:rsid w:val="00A72809"/>
    <w:rsid w:val="00A814E5"/>
    <w:rsid w:val="00A85163"/>
    <w:rsid w:val="00A864BD"/>
    <w:rsid w:val="00A94474"/>
    <w:rsid w:val="00A955E6"/>
    <w:rsid w:val="00AB1A3A"/>
    <w:rsid w:val="00AB6A1C"/>
    <w:rsid w:val="00AC253C"/>
    <w:rsid w:val="00AD1DB8"/>
    <w:rsid w:val="00AE7046"/>
    <w:rsid w:val="00AF1C86"/>
    <w:rsid w:val="00B0503A"/>
    <w:rsid w:val="00B07410"/>
    <w:rsid w:val="00B10DA2"/>
    <w:rsid w:val="00B137FE"/>
    <w:rsid w:val="00B269A1"/>
    <w:rsid w:val="00B33B7E"/>
    <w:rsid w:val="00B5055A"/>
    <w:rsid w:val="00B52ABC"/>
    <w:rsid w:val="00B63EFD"/>
    <w:rsid w:val="00BA631D"/>
    <w:rsid w:val="00BB1AF7"/>
    <w:rsid w:val="00BB2EF6"/>
    <w:rsid w:val="00BB3B78"/>
    <w:rsid w:val="00BB5E23"/>
    <w:rsid w:val="00BE46A7"/>
    <w:rsid w:val="00BF3E9C"/>
    <w:rsid w:val="00C01A0D"/>
    <w:rsid w:val="00C10A82"/>
    <w:rsid w:val="00C13A7F"/>
    <w:rsid w:val="00C25747"/>
    <w:rsid w:val="00C31181"/>
    <w:rsid w:val="00C31F1C"/>
    <w:rsid w:val="00C34978"/>
    <w:rsid w:val="00C368C6"/>
    <w:rsid w:val="00C439D1"/>
    <w:rsid w:val="00C4582A"/>
    <w:rsid w:val="00C92A11"/>
    <w:rsid w:val="00C940D3"/>
    <w:rsid w:val="00CD5467"/>
    <w:rsid w:val="00CE1FA3"/>
    <w:rsid w:val="00CF3519"/>
    <w:rsid w:val="00CF5F24"/>
    <w:rsid w:val="00D1317C"/>
    <w:rsid w:val="00D1584F"/>
    <w:rsid w:val="00D353F6"/>
    <w:rsid w:val="00D5330B"/>
    <w:rsid w:val="00D7260A"/>
    <w:rsid w:val="00D742A1"/>
    <w:rsid w:val="00D8598D"/>
    <w:rsid w:val="00D93E94"/>
    <w:rsid w:val="00D95B0B"/>
    <w:rsid w:val="00DB5541"/>
    <w:rsid w:val="00DB5DDE"/>
    <w:rsid w:val="00DE3646"/>
    <w:rsid w:val="00DE4F2A"/>
    <w:rsid w:val="00DF245D"/>
    <w:rsid w:val="00E208EF"/>
    <w:rsid w:val="00E46878"/>
    <w:rsid w:val="00E50D4D"/>
    <w:rsid w:val="00E548C1"/>
    <w:rsid w:val="00E74859"/>
    <w:rsid w:val="00E876AC"/>
    <w:rsid w:val="00E965CF"/>
    <w:rsid w:val="00EA376B"/>
    <w:rsid w:val="00EB736F"/>
    <w:rsid w:val="00EF440B"/>
    <w:rsid w:val="00F0386C"/>
    <w:rsid w:val="00F03991"/>
    <w:rsid w:val="00F34235"/>
    <w:rsid w:val="00F359F5"/>
    <w:rsid w:val="00F4145E"/>
    <w:rsid w:val="00F46B97"/>
    <w:rsid w:val="00F51513"/>
    <w:rsid w:val="00F51556"/>
    <w:rsid w:val="00F6206E"/>
    <w:rsid w:val="00F876FE"/>
    <w:rsid w:val="00F87ED7"/>
    <w:rsid w:val="00F93180"/>
    <w:rsid w:val="00FA0207"/>
    <w:rsid w:val="00FC041B"/>
    <w:rsid w:val="00FC2CEE"/>
    <w:rsid w:val="00FF02C2"/>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14522"/>
  <w15:docId w15:val="{4271F14E-A46E-4366-9B08-35395315C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az-Latn-A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FC041B"/>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4092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0925"/>
    <w:rPr>
      <w:rFonts w:ascii="Segoe UI" w:hAnsi="Segoe UI" w:cs="Segoe UI"/>
      <w:sz w:val="18"/>
      <w:szCs w:val="18"/>
    </w:rPr>
  </w:style>
  <w:style w:type="table" w:styleId="GridTable5Dark-Accent1">
    <w:name w:val="Grid Table 5 Dark Accent 1"/>
    <w:basedOn w:val="TableNormal"/>
    <w:uiPriority w:val="50"/>
    <w:rsid w:val="00A40925"/>
    <w:pPr>
      <w:spacing w:line="240" w:lineRule="auto"/>
    </w:pPr>
    <w:rPr>
      <w:rFonts w:ascii="Calibri" w:eastAsia="Calibri" w:hAnsi="Calibri" w:cs="Calibri"/>
      <w:lang w:val="ru-RU"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Strong">
    <w:name w:val="Strong"/>
    <w:basedOn w:val="DefaultParagraphFont"/>
    <w:uiPriority w:val="22"/>
    <w:qFormat/>
    <w:rsid w:val="00B5055A"/>
    <w:rPr>
      <w:b/>
      <w:bCs/>
    </w:rPr>
  </w:style>
  <w:style w:type="paragraph" w:styleId="NoSpacing">
    <w:name w:val="No Spacing"/>
    <w:link w:val="NoSpacingChar"/>
    <w:uiPriority w:val="1"/>
    <w:qFormat/>
    <w:rsid w:val="00CF3519"/>
    <w:pPr>
      <w:spacing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CF3519"/>
    <w:rPr>
      <w:rFonts w:asciiTheme="minorHAnsi" w:eastAsiaTheme="minorEastAsia" w:hAnsiTheme="minorHAnsi" w:cstheme="minorBidi"/>
      <w:lang w:val="en-US" w:eastAsia="en-US"/>
    </w:rPr>
  </w:style>
  <w:style w:type="paragraph" w:styleId="Header">
    <w:name w:val="header"/>
    <w:basedOn w:val="Normal"/>
    <w:link w:val="HeaderChar"/>
    <w:uiPriority w:val="99"/>
    <w:unhideWhenUsed/>
    <w:rsid w:val="00CF3519"/>
    <w:pPr>
      <w:tabs>
        <w:tab w:val="center" w:pos="4677"/>
        <w:tab w:val="right" w:pos="9355"/>
      </w:tabs>
      <w:spacing w:line="240" w:lineRule="auto"/>
    </w:pPr>
  </w:style>
  <w:style w:type="character" w:customStyle="1" w:styleId="HeaderChar">
    <w:name w:val="Header Char"/>
    <w:basedOn w:val="DefaultParagraphFont"/>
    <w:link w:val="Header"/>
    <w:uiPriority w:val="99"/>
    <w:rsid w:val="00CF3519"/>
  </w:style>
  <w:style w:type="paragraph" w:styleId="Footer">
    <w:name w:val="footer"/>
    <w:basedOn w:val="Normal"/>
    <w:link w:val="FooterChar"/>
    <w:uiPriority w:val="99"/>
    <w:unhideWhenUsed/>
    <w:rsid w:val="00CF3519"/>
    <w:pPr>
      <w:tabs>
        <w:tab w:val="center" w:pos="4677"/>
        <w:tab w:val="right" w:pos="9355"/>
      </w:tabs>
      <w:spacing w:line="240" w:lineRule="auto"/>
    </w:pPr>
  </w:style>
  <w:style w:type="character" w:customStyle="1" w:styleId="FooterChar">
    <w:name w:val="Footer Char"/>
    <w:basedOn w:val="DefaultParagraphFont"/>
    <w:link w:val="Footer"/>
    <w:uiPriority w:val="99"/>
    <w:rsid w:val="00CF3519"/>
  </w:style>
  <w:style w:type="paragraph" w:styleId="TOCHeading">
    <w:name w:val="TOC Heading"/>
    <w:basedOn w:val="Heading1"/>
    <w:next w:val="Normal"/>
    <w:uiPriority w:val="39"/>
    <w:unhideWhenUsed/>
    <w:qFormat/>
    <w:rsid w:val="005B546D"/>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IntenseQuote">
    <w:name w:val="Intense Quote"/>
    <w:basedOn w:val="Normal"/>
    <w:next w:val="Normal"/>
    <w:link w:val="IntenseQuoteChar"/>
    <w:uiPriority w:val="30"/>
    <w:qFormat/>
    <w:rsid w:val="0066681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66681F"/>
    <w:rPr>
      <w:i/>
      <w:iCs/>
      <w:color w:val="4F81BD" w:themeColor="accent1"/>
    </w:rPr>
  </w:style>
  <w:style w:type="paragraph" w:styleId="TOC2">
    <w:name w:val="toc 2"/>
    <w:basedOn w:val="Normal"/>
    <w:next w:val="Normal"/>
    <w:autoRedefine/>
    <w:uiPriority w:val="39"/>
    <w:unhideWhenUsed/>
    <w:rsid w:val="00717A37"/>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BE46A7"/>
    <w:pPr>
      <w:numPr>
        <w:numId w:val="6"/>
      </w:numPr>
      <w:spacing w:after="100" w:line="259" w:lineRule="auto"/>
    </w:pPr>
    <w:rPr>
      <w:rFonts w:asciiTheme="minorHAnsi" w:eastAsiaTheme="minorEastAsia" w:hAnsiTheme="minorHAnsi" w:cs="Times New Roman"/>
      <w:b/>
      <w:color w:val="243F60" w:themeColor="accent1" w:themeShade="7F"/>
      <w:sz w:val="24"/>
      <w:szCs w:val="24"/>
      <w:lang w:val="en-US" w:eastAsia="en-US"/>
    </w:rPr>
  </w:style>
  <w:style w:type="paragraph" w:styleId="TOC3">
    <w:name w:val="toc 3"/>
    <w:basedOn w:val="Normal"/>
    <w:next w:val="Normal"/>
    <w:autoRedefine/>
    <w:uiPriority w:val="39"/>
    <w:unhideWhenUsed/>
    <w:rsid w:val="00717A37"/>
    <w:pPr>
      <w:spacing w:after="100" w:line="259" w:lineRule="auto"/>
      <w:ind w:left="440"/>
    </w:pPr>
    <w:rPr>
      <w:rFonts w:asciiTheme="minorHAnsi" w:eastAsiaTheme="minorEastAsia" w:hAnsiTheme="minorHAnsi" w:cs="Times New Roman"/>
      <w:lang w:val="en-US" w:eastAsia="en-US"/>
    </w:rPr>
  </w:style>
  <w:style w:type="character" w:styleId="IntenseEmphasis">
    <w:name w:val="Intense Emphasis"/>
    <w:basedOn w:val="DefaultParagraphFont"/>
    <w:uiPriority w:val="21"/>
    <w:qFormat/>
    <w:rsid w:val="005D66BF"/>
    <w:rPr>
      <w:i/>
      <w:iCs/>
      <w:color w:val="4F81BD" w:themeColor="accent1"/>
    </w:rPr>
  </w:style>
  <w:style w:type="character" w:customStyle="1" w:styleId="Heading7Char">
    <w:name w:val="Heading 7 Char"/>
    <w:basedOn w:val="DefaultParagraphFont"/>
    <w:link w:val="Heading7"/>
    <w:uiPriority w:val="9"/>
    <w:rsid w:val="00FC041B"/>
    <w:rPr>
      <w:rFonts w:asciiTheme="majorHAnsi" w:eastAsiaTheme="majorEastAsia" w:hAnsiTheme="majorHAnsi" w:cstheme="majorBidi"/>
      <w:i/>
      <w:iCs/>
      <w:color w:val="243F60" w:themeColor="accent1" w:themeShade="7F"/>
    </w:rPr>
  </w:style>
  <w:style w:type="paragraph" w:styleId="FootnoteText">
    <w:name w:val="footnote text"/>
    <w:basedOn w:val="Normal"/>
    <w:link w:val="FootnoteTextChar"/>
    <w:uiPriority w:val="99"/>
    <w:unhideWhenUsed/>
    <w:rsid w:val="00955CB6"/>
    <w:pPr>
      <w:spacing w:line="240" w:lineRule="auto"/>
    </w:pPr>
    <w:rPr>
      <w:sz w:val="20"/>
      <w:szCs w:val="20"/>
    </w:rPr>
  </w:style>
  <w:style w:type="character" w:customStyle="1" w:styleId="FootnoteTextChar">
    <w:name w:val="Footnote Text Char"/>
    <w:basedOn w:val="DefaultParagraphFont"/>
    <w:link w:val="FootnoteText"/>
    <w:uiPriority w:val="99"/>
    <w:rsid w:val="00955CB6"/>
    <w:rPr>
      <w:sz w:val="20"/>
      <w:szCs w:val="20"/>
    </w:rPr>
  </w:style>
  <w:style w:type="character" w:styleId="FootnoteReference">
    <w:name w:val="footnote reference"/>
    <w:basedOn w:val="DefaultParagraphFont"/>
    <w:uiPriority w:val="99"/>
    <w:semiHidden/>
    <w:unhideWhenUsed/>
    <w:rsid w:val="00955CB6"/>
    <w:rPr>
      <w:vertAlign w:val="superscript"/>
    </w:rPr>
  </w:style>
  <w:style w:type="character" w:styleId="Hyperlink">
    <w:name w:val="Hyperlink"/>
    <w:basedOn w:val="DefaultParagraphFont"/>
    <w:uiPriority w:val="99"/>
    <w:unhideWhenUsed/>
    <w:rsid w:val="00955CB6"/>
    <w:rPr>
      <w:color w:val="0000FF" w:themeColor="hyperlink"/>
      <w:u w:val="single"/>
    </w:rPr>
  </w:style>
  <w:style w:type="character" w:styleId="FollowedHyperlink">
    <w:name w:val="FollowedHyperlink"/>
    <w:basedOn w:val="DefaultParagraphFont"/>
    <w:uiPriority w:val="99"/>
    <w:semiHidden/>
    <w:unhideWhenUsed/>
    <w:rsid w:val="00955CB6"/>
    <w:rPr>
      <w:color w:val="800080" w:themeColor="followedHyperlink"/>
      <w:u w:val="single"/>
    </w:rPr>
  </w:style>
  <w:style w:type="paragraph" w:styleId="NormalWeb">
    <w:name w:val="Normal (Web)"/>
    <w:basedOn w:val="Normal"/>
    <w:uiPriority w:val="99"/>
    <w:unhideWhenUsed/>
    <w:rsid w:val="001B6AA9"/>
    <w:pPr>
      <w:spacing w:before="100" w:beforeAutospacing="1" w:after="100" w:afterAutospacing="1" w:line="240" w:lineRule="auto"/>
    </w:pPr>
    <w:rPr>
      <w:rFonts w:ascii="Times New Roman" w:eastAsia="Times New Roman" w:hAnsi="Times New Roman" w:cs="Times New Roman"/>
      <w:sz w:val="24"/>
      <w:szCs w:val="24"/>
      <w:lang w:val="az-Latn-AZ"/>
    </w:rPr>
  </w:style>
  <w:style w:type="table" w:styleId="TableGrid">
    <w:name w:val="Table Grid"/>
    <w:basedOn w:val="TableNormal"/>
    <w:uiPriority w:val="39"/>
    <w:rsid w:val="003419F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23C5"/>
    <w:pPr>
      <w:ind w:left="720"/>
      <w:contextualSpacing/>
    </w:pPr>
  </w:style>
  <w:style w:type="paragraph" w:styleId="CommentSubject">
    <w:name w:val="annotation subject"/>
    <w:basedOn w:val="CommentText"/>
    <w:next w:val="CommentText"/>
    <w:link w:val="CommentSubjectChar"/>
    <w:uiPriority w:val="99"/>
    <w:semiHidden/>
    <w:unhideWhenUsed/>
    <w:rsid w:val="001D2F73"/>
    <w:rPr>
      <w:b/>
      <w:bCs/>
    </w:rPr>
  </w:style>
  <w:style w:type="character" w:customStyle="1" w:styleId="CommentSubjectChar">
    <w:name w:val="Comment Subject Char"/>
    <w:basedOn w:val="CommentTextChar"/>
    <w:link w:val="CommentSubject"/>
    <w:uiPriority w:val="99"/>
    <w:semiHidden/>
    <w:rsid w:val="001D2F7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9066">
      <w:bodyDiv w:val="1"/>
      <w:marLeft w:val="0"/>
      <w:marRight w:val="0"/>
      <w:marTop w:val="0"/>
      <w:marBottom w:val="0"/>
      <w:divBdr>
        <w:top w:val="none" w:sz="0" w:space="0" w:color="auto"/>
        <w:left w:val="none" w:sz="0" w:space="0" w:color="auto"/>
        <w:bottom w:val="none" w:sz="0" w:space="0" w:color="auto"/>
        <w:right w:val="none" w:sz="0" w:space="0" w:color="auto"/>
      </w:divBdr>
    </w:div>
    <w:div w:id="6837093">
      <w:bodyDiv w:val="1"/>
      <w:marLeft w:val="0"/>
      <w:marRight w:val="0"/>
      <w:marTop w:val="0"/>
      <w:marBottom w:val="0"/>
      <w:divBdr>
        <w:top w:val="none" w:sz="0" w:space="0" w:color="auto"/>
        <w:left w:val="none" w:sz="0" w:space="0" w:color="auto"/>
        <w:bottom w:val="none" w:sz="0" w:space="0" w:color="auto"/>
        <w:right w:val="none" w:sz="0" w:space="0" w:color="auto"/>
      </w:divBdr>
    </w:div>
    <w:div w:id="37436526">
      <w:bodyDiv w:val="1"/>
      <w:marLeft w:val="0"/>
      <w:marRight w:val="0"/>
      <w:marTop w:val="0"/>
      <w:marBottom w:val="0"/>
      <w:divBdr>
        <w:top w:val="none" w:sz="0" w:space="0" w:color="auto"/>
        <w:left w:val="none" w:sz="0" w:space="0" w:color="auto"/>
        <w:bottom w:val="none" w:sz="0" w:space="0" w:color="auto"/>
        <w:right w:val="none" w:sz="0" w:space="0" w:color="auto"/>
      </w:divBdr>
    </w:div>
    <w:div w:id="71516128">
      <w:bodyDiv w:val="1"/>
      <w:marLeft w:val="0"/>
      <w:marRight w:val="0"/>
      <w:marTop w:val="0"/>
      <w:marBottom w:val="0"/>
      <w:divBdr>
        <w:top w:val="none" w:sz="0" w:space="0" w:color="auto"/>
        <w:left w:val="none" w:sz="0" w:space="0" w:color="auto"/>
        <w:bottom w:val="none" w:sz="0" w:space="0" w:color="auto"/>
        <w:right w:val="none" w:sz="0" w:space="0" w:color="auto"/>
      </w:divBdr>
    </w:div>
    <w:div w:id="145974140">
      <w:bodyDiv w:val="1"/>
      <w:marLeft w:val="0"/>
      <w:marRight w:val="0"/>
      <w:marTop w:val="0"/>
      <w:marBottom w:val="0"/>
      <w:divBdr>
        <w:top w:val="none" w:sz="0" w:space="0" w:color="auto"/>
        <w:left w:val="none" w:sz="0" w:space="0" w:color="auto"/>
        <w:bottom w:val="none" w:sz="0" w:space="0" w:color="auto"/>
        <w:right w:val="none" w:sz="0" w:space="0" w:color="auto"/>
      </w:divBdr>
    </w:div>
    <w:div w:id="187839200">
      <w:bodyDiv w:val="1"/>
      <w:marLeft w:val="0"/>
      <w:marRight w:val="0"/>
      <w:marTop w:val="0"/>
      <w:marBottom w:val="0"/>
      <w:divBdr>
        <w:top w:val="none" w:sz="0" w:space="0" w:color="auto"/>
        <w:left w:val="none" w:sz="0" w:space="0" w:color="auto"/>
        <w:bottom w:val="none" w:sz="0" w:space="0" w:color="auto"/>
        <w:right w:val="none" w:sz="0" w:space="0" w:color="auto"/>
      </w:divBdr>
    </w:div>
    <w:div w:id="310863320">
      <w:bodyDiv w:val="1"/>
      <w:marLeft w:val="0"/>
      <w:marRight w:val="0"/>
      <w:marTop w:val="0"/>
      <w:marBottom w:val="0"/>
      <w:divBdr>
        <w:top w:val="none" w:sz="0" w:space="0" w:color="auto"/>
        <w:left w:val="none" w:sz="0" w:space="0" w:color="auto"/>
        <w:bottom w:val="none" w:sz="0" w:space="0" w:color="auto"/>
        <w:right w:val="none" w:sz="0" w:space="0" w:color="auto"/>
      </w:divBdr>
    </w:div>
    <w:div w:id="436289846">
      <w:bodyDiv w:val="1"/>
      <w:marLeft w:val="0"/>
      <w:marRight w:val="0"/>
      <w:marTop w:val="0"/>
      <w:marBottom w:val="0"/>
      <w:divBdr>
        <w:top w:val="none" w:sz="0" w:space="0" w:color="auto"/>
        <w:left w:val="none" w:sz="0" w:space="0" w:color="auto"/>
        <w:bottom w:val="none" w:sz="0" w:space="0" w:color="auto"/>
        <w:right w:val="none" w:sz="0" w:space="0" w:color="auto"/>
      </w:divBdr>
    </w:div>
    <w:div w:id="521014851">
      <w:bodyDiv w:val="1"/>
      <w:marLeft w:val="0"/>
      <w:marRight w:val="0"/>
      <w:marTop w:val="0"/>
      <w:marBottom w:val="0"/>
      <w:divBdr>
        <w:top w:val="none" w:sz="0" w:space="0" w:color="auto"/>
        <w:left w:val="none" w:sz="0" w:space="0" w:color="auto"/>
        <w:bottom w:val="none" w:sz="0" w:space="0" w:color="auto"/>
        <w:right w:val="none" w:sz="0" w:space="0" w:color="auto"/>
      </w:divBdr>
    </w:div>
    <w:div w:id="623343401">
      <w:bodyDiv w:val="1"/>
      <w:marLeft w:val="0"/>
      <w:marRight w:val="0"/>
      <w:marTop w:val="0"/>
      <w:marBottom w:val="0"/>
      <w:divBdr>
        <w:top w:val="none" w:sz="0" w:space="0" w:color="auto"/>
        <w:left w:val="none" w:sz="0" w:space="0" w:color="auto"/>
        <w:bottom w:val="none" w:sz="0" w:space="0" w:color="auto"/>
        <w:right w:val="none" w:sz="0" w:space="0" w:color="auto"/>
      </w:divBdr>
    </w:div>
    <w:div w:id="895118261">
      <w:bodyDiv w:val="1"/>
      <w:marLeft w:val="0"/>
      <w:marRight w:val="0"/>
      <w:marTop w:val="0"/>
      <w:marBottom w:val="0"/>
      <w:divBdr>
        <w:top w:val="none" w:sz="0" w:space="0" w:color="auto"/>
        <w:left w:val="none" w:sz="0" w:space="0" w:color="auto"/>
        <w:bottom w:val="none" w:sz="0" w:space="0" w:color="auto"/>
        <w:right w:val="none" w:sz="0" w:space="0" w:color="auto"/>
      </w:divBdr>
    </w:div>
    <w:div w:id="956183411">
      <w:bodyDiv w:val="1"/>
      <w:marLeft w:val="0"/>
      <w:marRight w:val="0"/>
      <w:marTop w:val="0"/>
      <w:marBottom w:val="0"/>
      <w:divBdr>
        <w:top w:val="none" w:sz="0" w:space="0" w:color="auto"/>
        <w:left w:val="none" w:sz="0" w:space="0" w:color="auto"/>
        <w:bottom w:val="none" w:sz="0" w:space="0" w:color="auto"/>
        <w:right w:val="none" w:sz="0" w:space="0" w:color="auto"/>
      </w:divBdr>
    </w:div>
    <w:div w:id="1433822118">
      <w:bodyDiv w:val="1"/>
      <w:marLeft w:val="0"/>
      <w:marRight w:val="0"/>
      <w:marTop w:val="0"/>
      <w:marBottom w:val="0"/>
      <w:divBdr>
        <w:top w:val="none" w:sz="0" w:space="0" w:color="auto"/>
        <w:left w:val="none" w:sz="0" w:space="0" w:color="auto"/>
        <w:bottom w:val="none" w:sz="0" w:space="0" w:color="auto"/>
        <w:right w:val="none" w:sz="0" w:space="0" w:color="auto"/>
      </w:divBdr>
    </w:div>
    <w:div w:id="1816528300">
      <w:bodyDiv w:val="1"/>
      <w:marLeft w:val="0"/>
      <w:marRight w:val="0"/>
      <w:marTop w:val="0"/>
      <w:marBottom w:val="0"/>
      <w:divBdr>
        <w:top w:val="none" w:sz="0" w:space="0" w:color="auto"/>
        <w:left w:val="none" w:sz="0" w:space="0" w:color="auto"/>
        <w:bottom w:val="none" w:sz="0" w:space="0" w:color="auto"/>
        <w:right w:val="none" w:sz="0" w:space="0" w:color="auto"/>
      </w:divBdr>
    </w:div>
    <w:div w:id="21052213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fmnamazov@gmail.com" TargetMode="External"/><Relationship Id="rId14" Type="http://schemas.openxmlformats.org/officeDocument/2006/relationships/image" Target="media/image4.png"/></Relationships>
</file>

<file path=word/_rels/footnotes.xml.rels><?xml version="1.0" encoding="UTF-8" standalone="yes"?>
<Relationships xmlns="http://schemas.openxmlformats.org/package/2006/relationships"><Relationship Id="rId13" Type="http://schemas.openxmlformats.org/officeDocument/2006/relationships/hyperlink" Target="https://apa.az/az/social/evvelki-illerde-dogulmus-senedleri-olmayan-926-usaq-askarlanib-763523" TargetMode="External"/><Relationship Id="rId18" Type="http://schemas.openxmlformats.org/officeDocument/2006/relationships/hyperlink" Target="https://socialrights.net/?p=3342" TargetMode="External"/><Relationship Id="rId26" Type="http://schemas.openxmlformats.org/officeDocument/2006/relationships/hyperlink" Target="https://www.europarl.europa.eu/news/en/headlines/society/20200109STO69925/understanding-the-gender-pay-gap-definition-and-causes" TargetMode="External"/><Relationship Id="rId39" Type="http://schemas.openxmlformats.org/officeDocument/2006/relationships/hyperlink" Target="https://www.amerikaninsesi.org/a/ekspertler-azerbaycanda-minimum-emek-haqqi/4179953.html" TargetMode="External"/><Relationship Id="rId21" Type="http://schemas.openxmlformats.org/officeDocument/2006/relationships/hyperlink" Target="https://www.dol.gov/sites/dolgov/files/ILAB/child_labor_reports/tda2022/Azerbaijan.pdf" TargetMode="External"/><Relationship Id="rId34" Type="http://schemas.openxmlformats.org/officeDocument/2006/relationships/hyperlink" Target="https://e-qanun.az/framework/5518" TargetMode="External"/><Relationship Id="rId42" Type="http://schemas.openxmlformats.org/officeDocument/2006/relationships/hyperlink" Target="https://www.stat.gov.az/news/index.php?id=4803" TargetMode="External"/><Relationship Id="rId47" Type="http://schemas.openxmlformats.org/officeDocument/2006/relationships/hyperlink" Target="https://e-qanun.az/framework/36310" TargetMode="External"/><Relationship Id="rId7" Type="http://schemas.openxmlformats.org/officeDocument/2006/relationships/hyperlink" Target="https://insanalveri.gov.az/" TargetMode="External"/><Relationship Id="rId2" Type="http://schemas.openxmlformats.org/officeDocument/2006/relationships/hyperlink" Target="https://www.savethechildren.org/content/dam/usa/reports/advocacy/2021-global-childhood-report.pdf?vanityurl=endofchildhood" TargetMode="External"/><Relationship Id="rId16" Type="http://schemas.openxmlformats.org/officeDocument/2006/relationships/hyperlink" Target="https://www.eqanun.az/framework/46960" TargetMode="External"/><Relationship Id="rId29" Type="http://schemas.openxmlformats.org/officeDocument/2006/relationships/hyperlink" Target="https://e-qanun.az/framework/54303" TargetMode="External"/><Relationship Id="rId11" Type="http://schemas.openxmlformats.org/officeDocument/2006/relationships/hyperlink" Target="https://oxu.az/society/597744" TargetMode="External"/><Relationship Id="rId24" Type="http://schemas.openxmlformats.org/officeDocument/2006/relationships/hyperlink" Target="https://e-ganun.az/framework/50013" TargetMode="External"/><Relationship Id="rId32" Type="http://schemas.openxmlformats.org/officeDocument/2006/relationships/hyperlink" Target="https://www.un.org/en/about-us/universal-declaration-of-human-rights" TargetMode="External"/><Relationship Id="rId37" Type="http://schemas.openxmlformats.org/officeDocument/2006/relationships/hyperlink" Target="https://e-qanun.az/framework/10061" TargetMode="External"/><Relationship Id="rId40" Type="http://schemas.openxmlformats.org/officeDocument/2006/relationships/hyperlink" Target="https://e-qanun.az/framework/25029" TargetMode="External"/><Relationship Id="rId45" Type="http://schemas.openxmlformats.org/officeDocument/2006/relationships/hyperlink" Target="https://www.musavat.com/news/issizkle-bagli-son-statistika-300-min-yoxsa_979481.html" TargetMode="External"/><Relationship Id="rId5" Type="http://schemas.openxmlformats.org/officeDocument/2006/relationships/hyperlink" Target="https://www.e-qanun.az/framework/897" TargetMode="External"/><Relationship Id="rId15" Type="http://schemas.openxmlformats.org/officeDocument/2006/relationships/hyperlink" Target="https://www.dol.gov/sites/dolgov/files/ILAB/child_labor_reports/tda2022/Azerbaijan.pdf" TargetMode="External"/><Relationship Id="rId23" Type="http://schemas.openxmlformats.org/officeDocument/2006/relationships/hyperlink" Target="https://www.forbes.com/advisor/business/gender-pay-gap-statistics/" TargetMode="External"/><Relationship Id="rId28" Type="http://schemas.openxmlformats.org/officeDocument/2006/relationships/hyperlink" Target="https://www.worldbank.org/en/news/opinion/2023/03/08/lifting-barriers-to-women-employment-will-benefit-everyone-in-azerbaijan" TargetMode="External"/><Relationship Id="rId36" Type="http://schemas.openxmlformats.org/officeDocument/2006/relationships/hyperlink" Target="https://bakuresearchinstitute.org/the-minimum-wage-and-wage-labor-in-azerbaijan/?print=pdf" TargetMode="External"/><Relationship Id="rId49" Type="http://schemas.openxmlformats.org/officeDocument/2006/relationships/hyperlink" Target="https://e-qanun.az/framework/43350" TargetMode="External"/><Relationship Id="rId10" Type="http://schemas.openxmlformats.org/officeDocument/2006/relationships/hyperlink" Target="https://www.ilo.org/global/topics/child-labour/lang--en/index.htm" TargetMode="External"/><Relationship Id="rId19" Type="http://schemas.openxmlformats.org/officeDocument/2006/relationships/hyperlink" Target="https://www.eqanun.az/framework/46960" TargetMode="External"/><Relationship Id="rId31" Type="http://schemas.openxmlformats.org/officeDocument/2006/relationships/hyperlink" Target="https://e-ganun.az/framework/2861" TargetMode="External"/><Relationship Id="rId44" Type="http://schemas.openxmlformats.org/officeDocument/2006/relationships/hyperlink" Target="https://qafqazinfo.az/news/detail/onlarin-yarisi-343-manat-ve-ondan-asagi-maas-alir-314960" TargetMode="External"/><Relationship Id="rId4" Type="http://schemas.openxmlformats.org/officeDocument/2006/relationships/hyperlink" Target="https://www.dol.gov/sites/dolgov/files/ILAB/child_labor_reports/tda2022/Azerbaijan.pdf" TargetMode="External"/><Relationship Id="rId9" Type="http://schemas.openxmlformats.org/officeDocument/2006/relationships/hyperlink" Target="https://www.ilo.org/global/publications/books/WCMS_854733/lang--en/index.htm" TargetMode="External"/><Relationship Id="rId14" Type="http://schemas.openxmlformats.org/officeDocument/2006/relationships/hyperlink" Target="https://apa.az/az/social/evvelki-illerde-dogulmus-senedleri-olmayan-926-usaq-askarlanib-763523" TargetMode="External"/><Relationship Id="rId22" Type="http://schemas.openxmlformats.org/officeDocument/2006/relationships/hyperlink" Target="https://e-ganun.az/framework/46943" TargetMode="External"/><Relationship Id="rId27" Type="http://schemas.openxmlformats.org/officeDocument/2006/relationships/hyperlink" Target="https://e-qanun.az/framework/12424" TargetMode="External"/><Relationship Id="rId30" Type="http://schemas.openxmlformats.org/officeDocument/2006/relationships/hyperlink" Target="https://e-ganun.az/framework/50013" TargetMode="External"/><Relationship Id="rId35" Type="http://schemas.openxmlformats.org/officeDocument/2006/relationships/hyperlink" Target="https://e-qanun.az/framework/10061" TargetMode="External"/><Relationship Id="rId43" Type="http://schemas.openxmlformats.org/officeDocument/2006/relationships/hyperlink" Target="https://turan.az/az/iqtisadiyyat/azerbaycanda-median-emek-haqqi-127-artib-770982" TargetMode="External"/><Relationship Id="rId48" Type="http://schemas.openxmlformats.org/officeDocument/2006/relationships/hyperlink" Target="https://e-ganun.az/framework/9982" TargetMode="External"/><Relationship Id="rId8" Type="http://schemas.openxmlformats.org/officeDocument/2006/relationships/hyperlink" Target="https://normlex.ilo.org/dyn/normlex/en/f?p=NORMLEXPUB:12100:0::NO::P12100_ILO_CODE:C029" TargetMode="External"/><Relationship Id="rId3" Type="http://schemas.openxmlformats.org/officeDocument/2006/relationships/hyperlink" Target="https://www.humanium.org/en/rcri-world-ranking-by-countries/" TargetMode="External"/><Relationship Id="rId12" Type="http://schemas.openxmlformats.org/officeDocument/2006/relationships/hyperlink" Target="https://oxu.az/society/597744" TargetMode="External"/><Relationship Id="rId17" Type="http://schemas.openxmlformats.org/officeDocument/2006/relationships/hyperlink" Target="https://www.eqanun.az/framework/46960" TargetMode="External"/><Relationship Id="rId25" Type="http://schemas.openxmlformats.org/officeDocument/2006/relationships/hyperlink" Target="https://www.stat.gov.az/source/gender/" TargetMode="External"/><Relationship Id="rId33" Type="http://schemas.openxmlformats.org/officeDocument/2006/relationships/hyperlink" Target="https://www.ohchr.org/en/instruments-mechanisms/instruments/international-covenant-economic-social-and-cultural-rights" TargetMode="External"/><Relationship Id="rId38" Type="http://schemas.openxmlformats.org/officeDocument/2006/relationships/hyperlink" Target="https://openazerbaijan.org/blog/az-rbaycan-n-ehtiyac-meyar/" TargetMode="External"/><Relationship Id="rId46" Type="http://schemas.openxmlformats.org/officeDocument/2006/relationships/hyperlink" Target="https://e-qanun.az/framework/36310" TargetMode="External"/><Relationship Id="rId20" Type="http://schemas.openxmlformats.org/officeDocument/2006/relationships/hyperlink" Target="https://www.eqanun.az/framework/46960" TargetMode="External"/><Relationship Id="rId41" Type="http://schemas.openxmlformats.org/officeDocument/2006/relationships/hyperlink" Target="https://stat.gov.az/news/index.php?lang=az&amp;id=5774" TargetMode="External"/><Relationship Id="rId1" Type="http://schemas.openxmlformats.org/officeDocument/2006/relationships/hyperlink" Target="https://www.savethechildren.org/content/dam/usa/reports/advocacy/2021-global-childhood-report.pdf?vanityurl=endofchildhood" TargetMode="External"/><Relationship Id="rId6" Type="http://schemas.openxmlformats.org/officeDocument/2006/relationships/hyperlink" Target="https://www.eqanun.az/framework/46943"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Kadir\Downloads\Minimum_Wage_Recommendation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baseline="0">
                <a:solidFill>
                  <a:schemeClr val="tx2"/>
                </a:solidFill>
                <a:latin typeface="+mn-lt"/>
                <a:ea typeface="+mn-ea"/>
                <a:cs typeface="+mn-cs"/>
              </a:defRPr>
            </a:pPr>
            <a:r>
              <a:rPr lang="en-US" sz="1200" b="0"/>
              <a:t>The total number of children working on the streets and begging in Azerbaijan, who are excluded from the family environment, pedagogical and social means of influence, for the years 2013-2023</a:t>
            </a:r>
          </a:p>
        </c:rich>
      </c:tx>
      <c:overlay val="0"/>
      <c:spPr>
        <a:noFill/>
        <a:ln>
          <a:noFill/>
        </a:ln>
        <a:effectLst/>
      </c:spPr>
      <c:txPr>
        <a:bodyPr rot="0" spcFirstLastPara="1" vertOverflow="ellipsis" vert="horz" wrap="square" anchor="ctr" anchorCtr="1"/>
        <a:lstStyle/>
        <a:p>
          <a:pPr algn="ctr">
            <a:defRPr sz="1600" b="1" i="0" u="none" strike="noStrike" kern="1200" baseline="0">
              <a:solidFill>
                <a:schemeClr val="tx2"/>
              </a:solidFill>
              <a:latin typeface="+mn-lt"/>
              <a:ea typeface="+mn-ea"/>
              <a:cs typeface="+mn-cs"/>
            </a:defRPr>
          </a:pPr>
          <a:endParaRPr lang="en-AZ"/>
        </a:p>
      </c:txPr>
    </c:title>
    <c:autoTitleDeleted val="0"/>
    <c:plotArea>
      <c:layout/>
      <c:barChart>
        <c:barDir val="col"/>
        <c:grouping val="clustered"/>
        <c:varyColors val="0"/>
        <c:ser>
          <c:idx val="0"/>
          <c:order val="0"/>
          <c:tx>
            <c:strRef>
              <c:f>[Minimum_Wage_Recommendations.xlsx]Sheet1!$P$13</c:f>
              <c:strCache>
                <c:ptCount val="1"/>
                <c:pt idx="0">
                  <c:v>Number of Children</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AZ"/>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numRef>
              <c:f>[Minimum_Wage_Recommendations.xlsx]Sheet1!$O$14:$O$24</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[Minimum_Wage_Recommendations.xlsx]Sheet1!$P$14:$P$24</c:f>
              <c:numCache>
                <c:formatCode>General</c:formatCode>
                <c:ptCount val="11"/>
                <c:pt idx="0">
                  <c:v>493</c:v>
                </c:pt>
                <c:pt idx="1">
                  <c:v>502</c:v>
                </c:pt>
                <c:pt idx="2">
                  <c:v>450</c:v>
                </c:pt>
                <c:pt idx="3">
                  <c:v>600</c:v>
                </c:pt>
                <c:pt idx="4">
                  <c:v>570</c:v>
                </c:pt>
                <c:pt idx="5">
                  <c:v>450</c:v>
                </c:pt>
                <c:pt idx="6">
                  <c:v>430</c:v>
                </c:pt>
                <c:pt idx="7">
                  <c:v>370</c:v>
                </c:pt>
                <c:pt idx="8">
                  <c:v>450</c:v>
                </c:pt>
                <c:pt idx="9">
                  <c:v>685</c:v>
                </c:pt>
                <c:pt idx="10">
                  <c:v>342</c:v>
                </c:pt>
              </c:numCache>
            </c:numRef>
          </c:val>
          <c:extLst>
            <c:ext xmlns:c16="http://schemas.microsoft.com/office/drawing/2014/chart" uri="{C3380CC4-5D6E-409C-BE32-E72D297353CC}">
              <c16:uniqueId val="{00000000-9EBA-4750-B031-32A0E7B2A5B2}"/>
            </c:ext>
          </c:extLst>
        </c:ser>
        <c:dLbls>
          <c:dLblPos val="outEnd"/>
          <c:showLegendKey val="0"/>
          <c:showVal val="1"/>
          <c:showCatName val="0"/>
          <c:showSerName val="0"/>
          <c:showPercent val="0"/>
          <c:showBubbleSize val="0"/>
        </c:dLbls>
        <c:gapWidth val="100"/>
        <c:overlap val="-24"/>
        <c:axId val="292847439"/>
        <c:axId val="292846607"/>
      </c:barChart>
      <c:catAx>
        <c:axId val="292847439"/>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az-Latn-AZ"/>
                  <a:t>Years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AZ"/>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AZ"/>
          </a:p>
        </c:txPr>
        <c:crossAx val="292846607"/>
        <c:crosses val="autoZero"/>
        <c:auto val="1"/>
        <c:lblAlgn val="ctr"/>
        <c:lblOffset val="100"/>
        <c:noMultiLvlLbl val="0"/>
      </c:catAx>
      <c:valAx>
        <c:axId val="292846607"/>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az-Latn-AZ"/>
                  <a:t>Children</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AZ"/>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AZ"/>
          </a:p>
        </c:txPr>
        <c:crossAx val="29284743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AZ"/>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2024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6E0853-3B75-4C23-89D5-F0C81475F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31</Pages>
  <Words>7096</Words>
  <Characters>40452</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Fariz Namazov</cp:lastModifiedBy>
  <cp:revision>912</cp:revision>
  <dcterms:created xsi:type="dcterms:W3CDTF">2024-06-18T15:39:00Z</dcterms:created>
  <dcterms:modified xsi:type="dcterms:W3CDTF">2024-06-25T06:39:00Z</dcterms:modified>
</cp:coreProperties>
</file>