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F6D0D" w14:textId="22FE3393" w:rsidR="00FB6203" w:rsidRPr="0082395D" w:rsidRDefault="00FB6203" w:rsidP="00FB6203">
      <w:pPr>
        <w:pStyle w:val="paragraph"/>
        <w:spacing w:before="0" w:beforeAutospacing="0" w:after="0" w:afterAutospacing="0"/>
        <w:ind w:left="420"/>
        <w:jc w:val="center"/>
        <w:textAlignment w:val="baseline"/>
        <w:rPr>
          <w:rFonts w:ascii="Segoe UI" w:hAnsi="Segoe UI" w:cs="Segoe UI"/>
          <w:color w:val="000000"/>
          <w:sz w:val="22"/>
          <w:szCs w:val="22"/>
          <w:lang w:val="en-GB"/>
        </w:rPr>
      </w:pPr>
      <w:r w:rsidRPr="0082395D">
        <w:rPr>
          <w:rFonts w:ascii="MetaNormal-Roman" w:eastAsiaTheme="minorHAnsi" w:hAnsi="MetaNormal-Roman" w:cstheme="minorHAnsi"/>
          <w:b/>
          <w:bCs/>
          <w:noProof/>
          <w:sz w:val="22"/>
          <w:szCs w:val="22"/>
          <w:lang w:val="en-GB" w:eastAsia="en-US"/>
        </w:rPr>
        <w:drawing>
          <wp:inline distT="0" distB="0" distL="0" distR="0" wp14:anchorId="1003325A" wp14:editId="3186FF55">
            <wp:extent cx="609600" cy="609600"/>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82395D">
        <w:rPr>
          <w:rStyle w:val="eop"/>
          <w:color w:val="000000"/>
          <w:sz w:val="22"/>
          <w:szCs w:val="22"/>
          <w:lang w:val="en-GB"/>
        </w:rPr>
        <w:t> </w:t>
      </w:r>
    </w:p>
    <w:p w14:paraId="726F518E" w14:textId="7214D0C5" w:rsidR="00FB6203" w:rsidRPr="0082395D" w:rsidRDefault="00FB6203" w:rsidP="00B32FB6">
      <w:pPr>
        <w:pStyle w:val="paragraph"/>
        <w:spacing w:before="0" w:beforeAutospacing="0" w:after="0" w:afterAutospacing="0"/>
        <w:ind w:left="360"/>
        <w:jc w:val="center"/>
        <w:textAlignment w:val="baseline"/>
        <w:rPr>
          <w:rFonts w:ascii="Segoe UI" w:hAnsi="Segoe UI" w:cs="Segoe UI"/>
          <w:sz w:val="22"/>
          <w:szCs w:val="22"/>
          <w:lang w:val="en-GB"/>
        </w:rPr>
      </w:pPr>
      <w:r w:rsidRPr="0082395D">
        <w:rPr>
          <w:rStyle w:val="eop"/>
          <w:rFonts w:ascii="Cambria" w:hAnsi="Cambria" w:cs="Segoe UI"/>
          <w:color w:val="000000"/>
          <w:sz w:val="22"/>
          <w:szCs w:val="22"/>
          <w:lang w:val="en-GB"/>
        </w:rPr>
        <w:t> </w:t>
      </w:r>
    </w:p>
    <w:p w14:paraId="5C46DD08" w14:textId="77777777" w:rsidR="005A526D" w:rsidRDefault="009A168D" w:rsidP="001000F8">
      <w:pPr>
        <w:pStyle w:val="paragraph"/>
        <w:spacing w:before="0" w:beforeAutospacing="0" w:after="0" w:afterAutospacing="0"/>
        <w:jc w:val="center"/>
        <w:textAlignment w:val="baseline"/>
        <w:rPr>
          <w:rFonts w:ascii="MetaNormal-Roman" w:hAnsi="MetaNormal-Roman" w:cstheme="minorHAnsi"/>
          <w:b/>
          <w:bCs/>
          <w:sz w:val="22"/>
          <w:szCs w:val="22"/>
          <w:lang w:val="en-GB"/>
        </w:rPr>
      </w:pPr>
      <w:r w:rsidRPr="0082395D">
        <w:rPr>
          <w:rFonts w:ascii="MetaNormal-Roman" w:hAnsi="MetaNormal-Roman" w:cstheme="minorHAnsi"/>
          <w:b/>
          <w:bCs/>
          <w:sz w:val="22"/>
          <w:szCs w:val="22"/>
          <w:lang w:val="en-GB"/>
        </w:rPr>
        <w:t xml:space="preserve">Human Rights Watch </w:t>
      </w:r>
    </w:p>
    <w:p w14:paraId="2AFF0EA2" w14:textId="65435F1D" w:rsidR="009A168D" w:rsidRDefault="00930E48" w:rsidP="001000F8">
      <w:pPr>
        <w:pStyle w:val="paragraph"/>
        <w:spacing w:before="0" w:beforeAutospacing="0" w:after="0" w:afterAutospacing="0"/>
        <w:jc w:val="center"/>
        <w:textAlignment w:val="baseline"/>
        <w:rPr>
          <w:rFonts w:ascii="MetaNormal-Roman" w:hAnsi="MetaNormal-Roman" w:cstheme="minorHAnsi"/>
          <w:b/>
          <w:bCs/>
          <w:sz w:val="22"/>
          <w:szCs w:val="22"/>
          <w:lang w:val="en-GB"/>
        </w:rPr>
      </w:pPr>
      <w:r>
        <w:rPr>
          <w:rFonts w:ascii="MetaNormal-Roman" w:hAnsi="MetaNormal-Roman" w:cstheme="minorHAnsi"/>
          <w:b/>
          <w:bCs/>
          <w:sz w:val="22"/>
          <w:szCs w:val="22"/>
          <w:lang w:val="en-GB"/>
        </w:rPr>
        <w:t xml:space="preserve">Submission to the </w:t>
      </w:r>
      <w:r w:rsidR="005A526D">
        <w:rPr>
          <w:rFonts w:ascii="MetaNormal-Roman" w:hAnsi="MetaNormal-Roman" w:cstheme="minorHAnsi"/>
          <w:b/>
          <w:bCs/>
          <w:sz w:val="22"/>
          <w:szCs w:val="22"/>
          <w:lang w:val="en-GB"/>
        </w:rPr>
        <w:t>UN Committee on Economic, Social and Cultural Rights</w:t>
      </w:r>
    </w:p>
    <w:p w14:paraId="233D9FA7" w14:textId="480ACBC6" w:rsidR="00551213" w:rsidRDefault="00551213" w:rsidP="001000F8">
      <w:pPr>
        <w:pStyle w:val="paragraph"/>
        <w:spacing w:before="0" w:beforeAutospacing="0" w:after="0" w:afterAutospacing="0"/>
        <w:jc w:val="center"/>
        <w:textAlignment w:val="baseline"/>
        <w:rPr>
          <w:rFonts w:ascii="MetaNormal-Roman" w:hAnsi="MetaNormal-Roman" w:cstheme="minorHAnsi"/>
          <w:b/>
          <w:bCs/>
          <w:sz w:val="22"/>
          <w:szCs w:val="22"/>
          <w:lang w:val="en-GB"/>
        </w:rPr>
      </w:pPr>
      <w:r>
        <w:rPr>
          <w:rFonts w:ascii="MetaNormal-Roman" w:hAnsi="MetaNormal-Roman" w:cstheme="minorHAnsi"/>
          <w:b/>
          <w:bCs/>
          <w:sz w:val="22"/>
          <w:szCs w:val="22"/>
          <w:lang w:val="en-GB"/>
        </w:rPr>
        <w:t>Review of the United Kingdom and Northern Ireland</w:t>
      </w:r>
    </w:p>
    <w:p w14:paraId="478201ED" w14:textId="375A3202" w:rsidR="00551213" w:rsidRDefault="00551213" w:rsidP="001000F8">
      <w:pPr>
        <w:pStyle w:val="paragraph"/>
        <w:spacing w:before="0" w:beforeAutospacing="0" w:after="0" w:afterAutospacing="0"/>
        <w:jc w:val="center"/>
        <w:textAlignment w:val="baseline"/>
        <w:rPr>
          <w:rFonts w:ascii="MetaNormal-Roman" w:hAnsi="MetaNormal-Roman" w:cstheme="minorHAnsi"/>
          <w:b/>
          <w:bCs/>
          <w:sz w:val="22"/>
          <w:szCs w:val="22"/>
          <w:lang w:val="en-GB"/>
        </w:rPr>
      </w:pPr>
      <w:r>
        <w:rPr>
          <w:rFonts w:ascii="MetaNormal-Roman" w:hAnsi="MetaNormal-Roman" w:cstheme="minorHAnsi"/>
          <w:b/>
          <w:bCs/>
          <w:sz w:val="22"/>
          <w:szCs w:val="22"/>
          <w:lang w:val="en-GB"/>
        </w:rPr>
        <w:t>77</w:t>
      </w:r>
      <w:r w:rsidRPr="00551213">
        <w:rPr>
          <w:rFonts w:ascii="MetaNormal-Roman" w:hAnsi="MetaNormal-Roman" w:cstheme="minorHAnsi"/>
          <w:b/>
          <w:bCs/>
          <w:sz w:val="22"/>
          <w:szCs w:val="22"/>
          <w:vertAlign w:val="superscript"/>
          <w:lang w:val="en-GB"/>
        </w:rPr>
        <w:t>th</w:t>
      </w:r>
      <w:r>
        <w:rPr>
          <w:rFonts w:ascii="MetaNormal-Roman" w:hAnsi="MetaNormal-Roman" w:cstheme="minorHAnsi"/>
          <w:b/>
          <w:bCs/>
          <w:sz w:val="22"/>
          <w:szCs w:val="22"/>
          <w:lang w:val="en-GB"/>
        </w:rPr>
        <w:t xml:space="preserve"> Session, </w:t>
      </w:r>
    </w:p>
    <w:p w14:paraId="15EBE078" w14:textId="52C8207A" w:rsidR="001A4523" w:rsidRDefault="001A4523" w:rsidP="001000F8">
      <w:pPr>
        <w:pStyle w:val="paragraph"/>
        <w:spacing w:before="0" w:beforeAutospacing="0" w:after="0" w:afterAutospacing="0"/>
        <w:jc w:val="center"/>
        <w:textAlignment w:val="baseline"/>
        <w:rPr>
          <w:rFonts w:ascii="MetaNormal-Roman" w:hAnsi="MetaNormal-Roman" w:cstheme="minorHAnsi"/>
          <w:b/>
          <w:bCs/>
          <w:sz w:val="22"/>
          <w:szCs w:val="22"/>
          <w:lang w:val="en-GB"/>
        </w:rPr>
      </w:pPr>
      <w:r>
        <w:rPr>
          <w:rFonts w:ascii="MetaNormal-Roman" w:hAnsi="MetaNormal-Roman" w:cstheme="minorHAnsi"/>
          <w:b/>
          <w:bCs/>
          <w:sz w:val="22"/>
          <w:szCs w:val="22"/>
          <w:lang w:val="en-GB"/>
        </w:rPr>
        <w:t>February 2025</w:t>
      </w:r>
    </w:p>
    <w:p w14:paraId="1A7F80E9" w14:textId="77777777" w:rsidR="000E351F" w:rsidRDefault="000E351F" w:rsidP="009A168D">
      <w:pPr>
        <w:rPr>
          <w:rFonts w:ascii="MetaNormal-Roman" w:eastAsiaTheme="minorEastAsia" w:hAnsi="MetaNormal-Roman" w:cstheme="minorHAnsi"/>
          <w:lang w:val="en-GB"/>
        </w:rPr>
      </w:pPr>
    </w:p>
    <w:p w14:paraId="28022DC8" w14:textId="1EB100F7" w:rsidR="00F20237" w:rsidRPr="00F20237" w:rsidRDefault="00CC5C18" w:rsidP="00781989">
      <w:pPr>
        <w:pStyle w:val="ListParagraph"/>
        <w:numPr>
          <w:ilvl w:val="0"/>
          <w:numId w:val="47"/>
        </w:numPr>
        <w:rPr>
          <w:rFonts w:ascii="MetaNormal-Roman" w:eastAsiaTheme="minorEastAsia" w:hAnsi="MetaNormal-Roman" w:cstheme="minorHAnsi"/>
          <w:lang w:val="en-GB"/>
        </w:rPr>
      </w:pPr>
      <w:r w:rsidRPr="00F20237">
        <w:rPr>
          <w:rFonts w:ascii="MetaNormal-Roman" w:eastAsiaTheme="minorEastAsia" w:hAnsi="MetaNormal-Roman" w:cstheme="minorHAnsi"/>
          <w:lang w:val="en-GB"/>
        </w:rPr>
        <w:t>We write in advance of the 77</w:t>
      </w:r>
      <w:r w:rsidRPr="00F20237">
        <w:rPr>
          <w:rFonts w:ascii="MetaNormal-Roman" w:eastAsiaTheme="minorEastAsia" w:hAnsi="MetaNormal-Roman" w:cstheme="minorHAnsi"/>
          <w:vertAlign w:val="superscript"/>
          <w:lang w:val="en-GB"/>
        </w:rPr>
        <w:t>th</w:t>
      </w:r>
      <w:r w:rsidRPr="00F20237">
        <w:rPr>
          <w:rFonts w:ascii="MetaNormal-Roman" w:eastAsiaTheme="minorEastAsia" w:hAnsi="MetaNormal-Roman" w:cstheme="minorHAnsi"/>
          <w:lang w:val="en-GB"/>
        </w:rPr>
        <w:t xml:space="preserve"> Session of the </w:t>
      </w:r>
      <w:r w:rsidR="00834398" w:rsidRPr="00F20237">
        <w:rPr>
          <w:rFonts w:ascii="MetaNormal-Roman" w:eastAsiaTheme="minorEastAsia" w:hAnsi="MetaNormal-Roman" w:cstheme="minorHAnsi"/>
          <w:lang w:val="en-GB"/>
        </w:rPr>
        <w:t>Committee on Economic, Social and Cultural Rights</w:t>
      </w:r>
      <w:r w:rsidR="002E6DD9">
        <w:rPr>
          <w:rFonts w:ascii="MetaNormal-Roman" w:eastAsiaTheme="minorEastAsia" w:hAnsi="MetaNormal-Roman" w:cstheme="minorHAnsi"/>
          <w:lang w:val="en-GB"/>
        </w:rPr>
        <w:t xml:space="preserve"> (the Committee)</w:t>
      </w:r>
      <w:r w:rsidR="00834398" w:rsidRPr="00F20237">
        <w:rPr>
          <w:rFonts w:ascii="MetaNormal-Roman" w:eastAsiaTheme="minorEastAsia" w:hAnsi="MetaNormal-Roman" w:cstheme="minorHAnsi"/>
          <w:lang w:val="en-GB"/>
        </w:rPr>
        <w:t xml:space="preserve"> regarding its review of the United Kingdom of Great Britain and Northern Ireland’s (UK) </w:t>
      </w:r>
      <w:r w:rsidR="005E731E" w:rsidRPr="00F20237">
        <w:rPr>
          <w:rFonts w:ascii="MetaNormal-Roman" w:eastAsiaTheme="minorEastAsia" w:hAnsi="MetaNormal-Roman" w:cstheme="minorHAnsi"/>
          <w:lang w:val="en-GB"/>
        </w:rPr>
        <w:t>compliance with the International Covenant on Economic, Social and Cultural Rights</w:t>
      </w:r>
      <w:r w:rsidR="00C02B16" w:rsidRPr="00F20237">
        <w:rPr>
          <w:rFonts w:ascii="MetaNormal-Roman" w:eastAsiaTheme="minorEastAsia" w:hAnsi="MetaNormal-Roman" w:cstheme="minorHAnsi"/>
          <w:lang w:val="en-GB"/>
        </w:rPr>
        <w:t xml:space="preserve"> (ICESCR)</w:t>
      </w:r>
      <w:r w:rsidR="005E731E" w:rsidRPr="00F20237">
        <w:rPr>
          <w:rFonts w:ascii="MetaNormal-Roman" w:eastAsiaTheme="minorEastAsia" w:hAnsi="MetaNormal-Roman" w:cstheme="minorHAnsi"/>
          <w:lang w:val="en-GB"/>
        </w:rPr>
        <w:t xml:space="preserve">. </w:t>
      </w:r>
      <w:r w:rsidR="00C81D38" w:rsidRPr="00F20237">
        <w:rPr>
          <w:rFonts w:ascii="MetaNormal-Roman" w:hAnsi="MetaNormal-Roman" w:cstheme="minorBidi"/>
          <w:lang w:val="en-GB"/>
        </w:rPr>
        <w:t xml:space="preserve">Human Rights Watch has dedicated considerable attention in recent years to </w:t>
      </w:r>
      <w:r w:rsidR="0031431C" w:rsidRPr="00F20237">
        <w:rPr>
          <w:rFonts w:ascii="MetaNormal-Roman" w:hAnsi="MetaNormal-Roman" w:cstheme="minorBidi"/>
          <w:lang w:val="en-GB"/>
        </w:rPr>
        <w:t>researching and advocating on</w:t>
      </w:r>
      <w:r w:rsidR="00C81D38" w:rsidRPr="00F20237">
        <w:rPr>
          <w:rFonts w:ascii="MetaNormal-Roman" w:hAnsi="MetaNormal-Roman" w:cstheme="minorBidi"/>
          <w:lang w:val="en-GB"/>
        </w:rPr>
        <w:t xml:space="preserve"> economic</w:t>
      </w:r>
      <w:r w:rsidR="00F038EC" w:rsidRPr="00F20237">
        <w:rPr>
          <w:rFonts w:ascii="MetaNormal-Roman" w:hAnsi="MetaNormal-Roman" w:cstheme="minorBidi"/>
          <w:lang w:val="en-GB"/>
        </w:rPr>
        <w:t xml:space="preserve">, </w:t>
      </w:r>
      <w:r w:rsidR="00C81D38" w:rsidRPr="00F20237">
        <w:rPr>
          <w:rFonts w:ascii="MetaNormal-Roman" w:hAnsi="MetaNormal-Roman" w:cstheme="minorBidi"/>
          <w:lang w:val="en-GB"/>
        </w:rPr>
        <w:t xml:space="preserve">social </w:t>
      </w:r>
      <w:r w:rsidR="00F038EC" w:rsidRPr="00F20237">
        <w:rPr>
          <w:rFonts w:ascii="MetaNormal-Roman" w:hAnsi="MetaNormal-Roman" w:cstheme="minorBidi"/>
          <w:lang w:val="en-GB"/>
        </w:rPr>
        <w:t xml:space="preserve">and cultural </w:t>
      </w:r>
      <w:r w:rsidR="00C81D38" w:rsidRPr="00F20237">
        <w:rPr>
          <w:rFonts w:ascii="MetaNormal-Roman" w:hAnsi="MetaNormal-Roman" w:cstheme="minorBidi"/>
          <w:lang w:val="en-GB"/>
        </w:rPr>
        <w:t xml:space="preserve">rights in the </w:t>
      </w:r>
      <w:r w:rsidR="00482EFD" w:rsidRPr="00F20237">
        <w:rPr>
          <w:rFonts w:ascii="MetaNormal-Roman" w:hAnsi="MetaNormal-Roman" w:cstheme="minorBidi"/>
          <w:lang w:val="en-GB"/>
        </w:rPr>
        <w:t>UK</w:t>
      </w:r>
      <w:r w:rsidR="00C81D38" w:rsidRPr="00F20237">
        <w:rPr>
          <w:rFonts w:ascii="MetaNormal-Roman" w:hAnsi="MetaNormal-Roman" w:cstheme="minorBidi"/>
          <w:lang w:val="en-GB"/>
        </w:rPr>
        <w:t xml:space="preserve">, including the right to food and cuts to social security during the establishment </w:t>
      </w:r>
      <w:r w:rsidR="003649B7" w:rsidRPr="00F20237">
        <w:rPr>
          <w:rFonts w:ascii="MetaNormal-Roman" w:hAnsi="MetaNormal-Roman" w:cstheme="minorBidi"/>
          <w:lang w:val="en-GB"/>
        </w:rPr>
        <w:t xml:space="preserve">and implementation </w:t>
      </w:r>
      <w:r w:rsidR="00C81D38" w:rsidRPr="00F20237">
        <w:rPr>
          <w:rFonts w:ascii="MetaNormal-Roman" w:hAnsi="MetaNormal-Roman" w:cstheme="minorBidi"/>
          <w:lang w:val="en-GB"/>
        </w:rPr>
        <w:t xml:space="preserve">of the flagship Universal Credit program; </w:t>
      </w:r>
      <w:r w:rsidR="00EB0420" w:rsidRPr="00F20237">
        <w:rPr>
          <w:rFonts w:ascii="MetaNormal-Roman" w:hAnsi="MetaNormal-Roman" w:cstheme="minorBidi"/>
          <w:lang w:val="en-GB"/>
        </w:rPr>
        <w:t>increasing</w:t>
      </w:r>
      <w:r w:rsidR="001F29B9" w:rsidRPr="00F20237">
        <w:rPr>
          <w:rFonts w:ascii="MetaNormal-Roman" w:hAnsi="MetaNormal-Roman" w:cstheme="minorBidi"/>
          <w:lang w:val="en-GB"/>
        </w:rPr>
        <w:t xml:space="preserve"> child poverty linked to</w:t>
      </w:r>
      <w:r w:rsidR="00A678BF" w:rsidRPr="00F20237">
        <w:rPr>
          <w:rFonts w:ascii="MetaNormal-Roman" w:hAnsi="MetaNormal-Roman" w:cstheme="minorBidi"/>
          <w:lang w:val="en-GB"/>
        </w:rPr>
        <w:t xml:space="preserve"> the “two-child limit” social security policy; </w:t>
      </w:r>
      <w:r w:rsidR="001F29B9" w:rsidRPr="00F20237">
        <w:rPr>
          <w:rFonts w:ascii="MetaNormal-Roman" w:hAnsi="MetaNormal-Roman" w:cstheme="minorBidi"/>
          <w:lang w:val="en-GB"/>
        </w:rPr>
        <w:t xml:space="preserve">harms caused by the use of algorithms in social security benefit calculations under Universal Credit; </w:t>
      </w:r>
      <w:r w:rsidR="00C81D38" w:rsidRPr="00F20237">
        <w:rPr>
          <w:rFonts w:ascii="MetaNormal-Roman" w:hAnsi="MetaNormal-Roman" w:cstheme="minorBidi"/>
          <w:lang w:val="en-GB"/>
        </w:rPr>
        <w:t xml:space="preserve">the ongoing misuse of so-called “temporary accommodation” </w:t>
      </w:r>
      <w:r w:rsidR="00A36F74" w:rsidRPr="00F20237">
        <w:rPr>
          <w:rFonts w:ascii="MetaNormal-Roman" w:hAnsi="MetaNormal-Roman" w:cstheme="minorBidi"/>
          <w:lang w:val="en-GB"/>
        </w:rPr>
        <w:t xml:space="preserve">to address </w:t>
      </w:r>
      <w:r w:rsidR="00C81D38" w:rsidRPr="00F20237">
        <w:rPr>
          <w:rFonts w:ascii="MetaNormal-Roman" w:hAnsi="MetaNormal-Roman" w:cstheme="minorBidi"/>
          <w:lang w:val="en-GB"/>
        </w:rPr>
        <w:t xml:space="preserve">homelessness; </w:t>
      </w:r>
      <w:r w:rsidR="0077163B" w:rsidRPr="00F20237">
        <w:rPr>
          <w:rFonts w:ascii="MetaNormal-Roman" w:hAnsi="MetaNormal-Roman" w:cstheme="minorBidi"/>
          <w:lang w:val="en-GB"/>
        </w:rPr>
        <w:t xml:space="preserve">the impact of the Covid-19 pandemic on the right to education for all children and access to free school meals for children from low-income families; </w:t>
      </w:r>
      <w:r w:rsidR="00C81D38" w:rsidRPr="00F20237">
        <w:rPr>
          <w:rFonts w:ascii="MetaNormal-Roman" w:hAnsi="MetaNormal-Roman" w:cstheme="minorBidi"/>
          <w:lang w:val="en-GB"/>
        </w:rPr>
        <w:t>and the provision of age-based social care.</w:t>
      </w:r>
      <w:r w:rsidR="00C81D38" w:rsidRPr="00003344">
        <w:rPr>
          <w:rStyle w:val="FootnoteReference"/>
          <w:rFonts w:ascii="MetaNormal-Roman" w:hAnsi="MetaNormal-Roman"/>
        </w:rPr>
        <w:footnoteReference w:id="2"/>
      </w:r>
      <w:r w:rsidR="00C81D38" w:rsidRPr="00F20237">
        <w:rPr>
          <w:rFonts w:ascii="MetaNormal-Roman" w:hAnsi="MetaNormal-Roman"/>
        </w:rPr>
        <w:t xml:space="preserve"> </w:t>
      </w:r>
      <w:r w:rsidR="00C81D38" w:rsidRPr="00F20237">
        <w:rPr>
          <w:rFonts w:ascii="MetaNormal-Roman" w:hAnsi="MetaNormal-Roman" w:cstheme="minorBidi"/>
          <w:lang w:val="en-GB"/>
        </w:rPr>
        <w:t>We have also made multiple interventions on the inadequacy of social security benefits, including in the context of the economic slowdown precipitated by state responses to the Covid-19 pandemic, and, more recently, the cost-of-living crisis.</w:t>
      </w:r>
      <w:r w:rsidR="00C81D38" w:rsidRPr="4338F7A5">
        <w:rPr>
          <w:rStyle w:val="FootnoteReference"/>
          <w:rFonts w:ascii="MetaNormal-Roman" w:hAnsi="MetaNormal-Roman" w:cstheme="minorBidi"/>
          <w:lang w:val="en-GB"/>
        </w:rPr>
        <w:footnoteReference w:id="3"/>
      </w:r>
    </w:p>
    <w:p w14:paraId="51AFCC74" w14:textId="77777777" w:rsidR="00F20237" w:rsidRPr="00F20237" w:rsidRDefault="00F20237" w:rsidP="00F20237">
      <w:pPr>
        <w:pStyle w:val="ListParagraph"/>
        <w:ind w:left="360"/>
        <w:rPr>
          <w:rFonts w:ascii="MetaNormal-Roman" w:eastAsiaTheme="minorEastAsia" w:hAnsi="MetaNormal-Roman" w:cstheme="minorHAnsi"/>
          <w:lang w:val="en-GB"/>
        </w:rPr>
      </w:pPr>
    </w:p>
    <w:p w14:paraId="6D19FB88" w14:textId="721581D1" w:rsidR="004C3574" w:rsidRPr="00F20237" w:rsidRDefault="005E731E" w:rsidP="00781989">
      <w:pPr>
        <w:pStyle w:val="ListParagraph"/>
        <w:numPr>
          <w:ilvl w:val="0"/>
          <w:numId w:val="47"/>
        </w:numPr>
        <w:rPr>
          <w:rFonts w:ascii="MetaNormal-Roman" w:eastAsiaTheme="minorEastAsia" w:hAnsi="MetaNormal-Roman" w:cstheme="minorHAnsi"/>
          <w:lang w:val="en-GB"/>
        </w:rPr>
      </w:pPr>
      <w:r w:rsidRPr="00F20237">
        <w:rPr>
          <w:rFonts w:ascii="MetaNormal-Roman" w:eastAsiaTheme="minorEastAsia" w:hAnsi="MetaNormal-Roman" w:cstheme="minorHAnsi"/>
          <w:lang w:val="en-GB"/>
        </w:rPr>
        <w:t xml:space="preserve">This submission </w:t>
      </w:r>
      <w:r w:rsidR="00B40CAC" w:rsidRPr="00F20237">
        <w:rPr>
          <w:rFonts w:ascii="MetaNormal-Roman" w:eastAsiaTheme="minorEastAsia" w:hAnsi="MetaNormal-Roman" w:cstheme="minorHAnsi"/>
          <w:lang w:val="en-GB"/>
        </w:rPr>
        <w:t>is limited in scope to specific</w:t>
      </w:r>
      <w:r w:rsidR="00380FBE" w:rsidRPr="00F20237">
        <w:rPr>
          <w:rFonts w:ascii="MetaNormal-Roman" w:eastAsiaTheme="minorEastAsia" w:hAnsi="MetaNormal-Roman" w:cstheme="minorHAnsi"/>
          <w:lang w:val="en-GB"/>
        </w:rPr>
        <w:t xml:space="preserve"> aspects of the State Party’s response</w:t>
      </w:r>
      <w:r w:rsidR="00754B74" w:rsidRPr="00F20237">
        <w:rPr>
          <w:rFonts w:ascii="MetaNormal-Roman" w:eastAsiaTheme="minorEastAsia" w:hAnsi="MetaNormal-Roman" w:cstheme="minorHAnsi"/>
          <w:lang w:val="en-GB"/>
        </w:rPr>
        <w:t xml:space="preserve"> t</w:t>
      </w:r>
      <w:r w:rsidR="00380FBE" w:rsidRPr="00F20237">
        <w:rPr>
          <w:rFonts w:ascii="MetaNormal-Roman" w:eastAsiaTheme="minorEastAsia" w:hAnsi="MetaNormal-Roman" w:cstheme="minorHAnsi"/>
          <w:lang w:val="en-GB"/>
        </w:rPr>
        <w:t>o the Committee’s List of Issues</w:t>
      </w:r>
      <w:r w:rsidR="00670F1F" w:rsidRPr="00F20237">
        <w:rPr>
          <w:rFonts w:ascii="MetaNormal-Roman" w:eastAsiaTheme="minorEastAsia" w:hAnsi="MetaNormal-Roman" w:cstheme="minorHAnsi"/>
          <w:lang w:val="en-GB"/>
        </w:rPr>
        <w:t xml:space="preserve"> </w:t>
      </w:r>
      <w:r w:rsidR="006B4E66" w:rsidRPr="00F20237">
        <w:rPr>
          <w:rFonts w:ascii="MetaNormal-Roman" w:eastAsiaTheme="minorEastAsia" w:hAnsi="MetaNormal-Roman" w:cstheme="minorHAnsi"/>
          <w:lang w:val="en-GB"/>
        </w:rPr>
        <w:t>where we consider that the Committee would benefit from further clar</w:t>
      </w:r>
      <w:r w:rsidR="006739E1" w:rsidRPr="00F20237">
        <w:rPr>
          <w:rFonts w:ascii="MetaNormal-Roman" w:eastAsiaTheme="minorEastAsia" w:hAnsi="MetaNormal-Roman" w:cstheme="minorHAnsi"/>
          <w:lang w:val="en-GB"/>
        </w:rPr>
        <w:t xml:space="preserve">ification of the </w:t>
      </w:r>
      <w:r w:rsidR="000B7AD0" w:rsidRPr="00F20237">
        <w:rPr>
          <w:rFonts w:ascii="MetaNormal-Roman" w:eastAsiaTheme="minorEastAsia" w:hAnsi="MetaNormal-Roman" w:cstheme="minorHAnsi"/>
          <w:lang w:val="en-GB"/>
        </w:rPr>
        <w:t>information provided by the UK government</w:t>
      </w:r>
      <w:r w:rsidR="00C02B16" w:rsidRPr="00F20237">
        <w:rPr>
          <w:rFonts w:ascii="MetaNormal-Roman" w:eastAsiaTheme="minorEastAsia" w:hAnsi="MetaNormal-Roman" w:cstheme="minorHAnsi"/>
          <w:lang w:val="en-GB"/>
        </w:rPr>
        <w:t>, including</w:t>
      </w:r>
      <w:r w:rsidR="004C3574" w:rsidRPr="00F20237">
        <w:rPr>
          <w:rFonts w:ascii="MetaNormal-Roman" w:eastAsiaTheme="minorEastAsia" w:hAnsi="MetaNormal-Roman" w:cstheme="minorHAnsi"/>
          <w:lang w:val="en-GB"/>
        </w:rPr>
        <w:t xml:space="preserve"> in relation to</w:t>
      </w:r>
      <w:r w:rsidR="00ED7312" w:rsidRPr="00F20237">
        <w:rPr>
          <w:rFonts w:ascii="MetaNormal-Roman" w:eastAsiaTheme="minorEastAsia" w:hAnsi="MetaNormal-Roman" w:cstheme="minorHAnsi"/>
          <w:lang w:val="en-GB"/>
        </w:rPr>
        <w:t xml:space="preserve"> the following</w:t>
      </w:r>
      <w:r w:rsidR="007F334F" w:rsidRPr="00F20237">
        <w:rPr>
          <w:rFonts w:ascii="MetaNormal-Roman" w:eastAsiaTheme="minorEastAsia" w:hAnsi="MetaNormal-Roman" w:cstheme="minorHAnsi"/>
          <w:lang w:val="en-GB"/>
        </w:rPr>
        <w:t>:</w:t>
      </w:r>
    </w:p>
    <w:p w14:paraId="728B5E4B" w14:textId="3C27FD40" w:rsidR="007F334F" w:rsidRDefault="00C02B16" w:rsidP="003B2579">
      <w:pPr>
        <w:pStyle w:val="ListParagraph"/>
        <w:numPr>
          <w:ilvl w:val="0"/>
          <w:numId w:val="38"/>
        </w:numPr>
        <w:rPr>
          <w:rFonts w:ascii="MetaNormal-Roman" w:eastAsiaTheme="minorEastAsia" w:hAnsi="MetaNormal-Roman" w:cstheme="minorHAnsi"/>
          <w:lang w:val="en-GB"/>
        </w:rPr>
      </w:pPr>
      <w:r w:rsidRPr="007F334F">
        <w:rPr>
          <w:rFonts w:ascii="MetaNormal-Roman" w:eastAsiaTheme="minorEastAsia" w:hAnsi="MetaNormal-Roman" w:cstheme="minorHAnsi"/>
          <w:lang w:val="en-GB"/>
        </w:rPr>
        <w:t xml:space="preserve">the </w:t>
      </w:r>
      <w:r w:rsidR="007F334F" w:rsidRPr="007F334F">
        <w:rPr>
          <w:rFonts w:ascii="MetaNormal-Roman" w:eastAsiaTheme="minorEastAsia" w:hAnsi="MetaNormal-Roman" w:cstheme="minorHAnsi"/>
          <w:lang w:val="en-GB"/>
        </w:rPr>
        <w:t>non-</w:t>
      </w:r>
      <w:r w:rsidRPr="007F334F">
        <w:rPr>
          <w:rFonts w:ascii="MetaNormal-Roman" w:eastAsiaTheme="minorEastAsia" w:hAnsi="MetaNormal-Roman" w:cstheme="minorHAnsi"/>
          <w:lang w:val="en-GB"/>
        </w:rPr>
        <w:t>incorporation of ICESCR protections into</w:t>
      </w:r>
      <w:r w:rsidR="00E902A8" w:rsidRPr="007F334F">
        <w:rPr>
          <w:rFonts w:ascii="MetaNormal-Roman" w:eastAsiaTheme="minorEastAsia" w:hAnsi="MetaNormal-Roman" w:cstheme="minorHAnsi"/>
          <w:lang w:val="en-GB"/>
        </w:rPr>
        <w:t xml:space="preserve"> domestic law and </w:t>
      </w:r>
      <w:r w:rsidR="007F334F" w:rsidRPr="007F334F">
        <w:rPr>
          <w:rFonts w:ascii="MetaNormal-Roman" w:eastAsiaTheme="minorEastAsia" w:hAnsi="MetaNormal-Roman" w:cstheme="minorHAnsi"/>
          <w:lang w:val="en-GB"/>
        </w:rPr>
        <w:t xml:space="preserve">lack of </w:t>
      </w:r>
      <w:r w:rsidR="00E902A8" w:rsidRPr="007F334F">
        <w:rPr>
          <w:rFonts w:ascii="MetaNormal-Roman" w:eastAsiaTheme="minorEastAsia" w:hAnsi="MetaNormal-Roman" w:cstheme="minorHAnsi"/>
          <w:lang w:val="en-GB"/>
        </w:rPr>
        <w:t xml:space="preserve">effective </w:t>
      </w:r>
      <w:r w:rsidR="007F334F" w:rsidRPr="007F334F">
        <w:rPr>
          <w:rFonts w:ascii="MetaNormal-Roman" w:eastAsiaTheme="minorEastAsia" w:hAnsi="MetaNormal-Roman" w:cstheme="minorHAnsi"/>
          <w:lang w:val="en-GB"/>
        </w:rPr>
        <w:t>means for seeking a remedy where an ICESCR violation is alleged</w:t>
      </w:r>
      <w:r w:rsidR="007F334F">
        <w:rPr>
          <w:rFonts w:ascii="MetaNormal-Roman" w:eastAsiaTheme="minorEastAsia" w:hAnsi="MetaNormal-Roman" w:cstheme="minorHAnsi"/>
          <w:lang w:val="en-GB"/>
        </w:rPr>
        <w:t>;</w:t>
      </w:r>
    </w:p>
    <w:p w14:paraId="48B9BD60" w14:textId="3054A6DD" w:rsidR="007932C8" w:rsidRDefault="004E7DE2" w:rsidP="003B2579">
      <w:pPr>
        <w:pStyle w:val="ListParagraph"/>
        <w:numPr>
          <w:ilvl w:val="0"/>
          <w:numId w:val="38"/>
        </w:numPr>
        <w:rPr>
          <w:rFonts w:ascii="MetaNormal-Roman" w:eastAsiaTheme="minorEastAsia" w:hAnsi="MetaNormal-Roman" w:cstheme="minorHAnsi"/>
          <w:lang w:val="en-GB"/>
        </w:rPr>
      </w:pPr>
      <w:r>
        <w:rPr>
          <w:rFonts w:ascii="MetaNormal-Roman" w:eastAsiaTheme="minorEastAsia" w:hAnsi="MetaNormal-Roman" w:cstheme="minorHAnsi"/>
          <w:lang w:val="en-GB"/>
        </w:rPr>
        <w:t>changes</w:t>
      </w:r>
      <w:r w:rsidR="00BF25C9">
        <w:rPr>
          <w:rFonts w:ascii="MetaNormal-Roman" w:eastAsiaTheme="minorEastAsia" w:hAnsi="MetaNormal-Roman" w:cstheme="minorHAnsi"/>
          <w:lang w:val="en-GB"/>
        </w:rPr>
        <w:t xml:space="preserve"> to </w:t>
      </w:r>
      <w:r w:rsidR="00111798">
        <w:rPr>
          <w:rFonts w:ascii="MetaNormal-Roman" w:eastAsiaTheme="minorEastAsia" w:hAnsi="MetaNormal-Roman" w:cstheme="minorHAnsi"/>
          <w:lang w:val="en-GB"/>
        </w:rPr>
        <w:t xml:space="preserve">the </w:t>
      </w:r>
      <w:r w:rsidR="007932C8">
        <w:rPr>
          <w:rFonts w:ascii="MetaNormal-Roman" w:eastAsiaTheme="minorEastAsia" w:hAnsi="MetaNormal-Roman" w:cstheme="minorHAnsi"/>
          <w:lang w:val="en-GB"/>
        </w:rPr>
        <w:t>measurement of poverty;</w:t>
      </w:r>
    </w:p>
    <w:p w14:paraId="3E2703FE" w14:textId="6E0A890C" w:rsidR="00A23538" w:rsidRDefault="00264D22" w:rsidP="003B2579">
      <w:pPr>
        <w:pStyle w:val="ListParagraph"/>
        <w:numPr>
          <w:ilvl w:val="0"/>
          <w:numId w:val="38"/>
        </w:numPr>
        <w:rPr>
          <w:rFonts w:ascii="MetaNormal-Roman" w:eastAsiaTheme="minorEastAsia" w:hAnsi="MetaNormal-Roman" w:cstheme="minorHAnsi"/>
          <w:lang w:val="en-GB"/>
        </w:rPr>
      </w:pPr>
      <w:r>
        <w:rPr>
          <w:rFonts w:ascii="MetaNormal-Roman" w:eastAsiaTheme="minorEastAsia" w:hAnsi="MetaNormal-Roman" w:cstheme="minorHAnsi"/>
          <w:lang w:val="en-GB"/>
        </w:rPr>
        <w:t xml:space="preserve">enactment of </w:t>
      </w:r>
      <w:r w:rsidR="00A23538">
        <w:rPr>
          <w:rFonts w:ascii="MetaNormal-Roman" w:eastAsiaTheme="minorEastAsia" w:hAnsi="MetaNormal-Roman" w:cstheme="minorHAnsi"/>
          <w:lang w:val="en-GB"/>
        </w:rPr>
        <w:t>the socio-economic equality duty;</w:t>
      </w:r>
    </w:p>
    <w:p w14:paraId="426CA788" w14:textId="1F778F1B" w:rsidR="00111798" w:rsidRDefault="00111798" w:rsidP="003B2579">
      <w:pPr>
        <w:pStyle w:val="ListParagraph"/>
        <w:numPr>
          <w:ilvl w:val="0"/>
          <w:numId w:val="38"/>
        </w:numPr>
        <w:rPr>
          <w:rFonts w:ascii="MetaNormal-Roman" w:eastAsiaTheme="minorEastAsia" w:hAnsi="MetaNormal-Roman" w:cstheme="minorHAnsi"/>
          <w:lang w:val="en-GB"/>
        </w:rPr>
      </w:pPr>
      <w:r>
        <w:rPr>
          <w:rFonts w:ascii="MetaNormal-Roman" w:eastAsiaTheme="minorEastAsia" w:hAnsi="MetaNormal-Roman" w:cstheme="minorHAnsi"/>
          <w:lang w:val="en-GB"/>
        </w:rPr>
        <w:t xml:space="preserve">key </w:t>
      </w:r>
      <w:r w:rsidR="003401B1">
        <w:rPr>
          <w:rFonts w:ascii="MetaNormal-Roman" w:eastAsiaTheme="minorEastAsia" w:hAnsi="MetaNormal-Roman" w:cstheme="minorHAnsi"/>
          <w:lang w:val="en-GB"/>
        </w:rPr>
        <w:t>aspects of social security</w:t>
      </w:r>
      <w:r w:rsidR="007F334F" w:rsidRPr="007F334F">
        <w:rPr>
          <w:rFonts w:ascii="MetaNormal-Roman" w:eastAsiaTheme="minorEastAsia" w:hAnsi="MetaNormal-Roman" w:cstheme="minorHAnsi"/>
          <w:lang w:val="en-GB"/>
        </w:rPr>
        <w:t xml:space="preserve"> </w:t>
      </w:r>
      <w:r>
        <w:rPr>
          <w:rFonts w:ascii="MetaNormal-Roman" w:eastAsiaTheme="minorEastAsia" w:hAnsi="MetaNormal-Roman" w:cstheme="minorHAnsi"/>
          <w:lang w:val="en-GB"/>
        </w:rPr>
        <w:t>policy and programs;</w:t>
      </w:r>
    </w:p>
    <w:p w14:paraId="175807D2" w14:textId="55C8DEF2" w:rsidR="00280A57" w:rsidRDefault="00280A57" w:rsidP="003B2579">
      <w:pPr>
        <w:pStyle w:val="ListParagraph"/>
        <w:numPr>
          <w:ilvl w:val="0"/>
          <w:numId w:val="38"/>
        </w:numPr>
        <w:rPr>
          <w:rFonts w:ascii="MetaNormal-Roman" w:eastAsiaTheme="minorEastAsia" w:hAnsi="MetaNormal-Roman" w:cstheme="minorHAnsi"/>
          <w:lang w:val="en-GB"/>
        </w:rPr>
      </w:pPr>
      <w:r>
        <w:rPr>
          <w:rFonts w:ascii="MetaNormal-Roman" w:eastAsiaTheme="minorEastAsia" w:hAnsi="MetaNormal-Roman" w:cstheme="minorHAnsi"/>
          <w:lang w:val="en-GB"/>
        </w:rPr>
        <w:t>food insecurity and a national food strategy; and</w:t>
      </w:r>
    </w:p>
    <w:p w14:paraId="3F2BEA35" w14:textId="69E6303B" w:rsidR="00C02B16" w:rsidRPr="00280A57" w:rsidRDefault="007932C8" w:rsidP="00280A57">
      <w:pPr>
        <w:pStyle w:val="ListParagraph"/>
        <w:numPr>
          <w:ilvl w:val="0"/>
          <w:numId w:val="38"/>
        </w:numPr>
        <w:rPr>
          <w:rFonts w:ascii="MetaNormal-Roman" w:eastAsiaTheme="minorEastAsia" w:hAnsi="MetaNormal-Roman" w:cstheme="minorHAnsi"/>
          <w:lang w:val="en-GB"/>
        </w:rPr>
      </w:pPr>
      <w:r>
        <w:rPr>
          <w:rFonts w:ascii="MetaNormal-Roman" w:eastAsiaTheme="minorEastAsia" w:hAnsi="MetaNormal-Roman" w:cstheme="minorHAnsi"/>
          <w:lang w:val="en-GB"/>
        </w:rPr>
        <w:t xml:space="preserve">continuing concerns about the inappropriate use of “temporary accommodation” for homeless families and </w:t>
      </w:r>
      <w:r w:rsidR="008A3101">
        <w:rPr>
          <w:rFonts w:ascii="MetaNormal-Roman" w:eastAsiaTheme="minorEastAsia" w:hAnsi="MetaNormal-Roman" w:cstheme="minorHAnsi"/>
          <w:lang w:val="en-GB"/>
        </w:rPr>
        <w:t>contingency asylum accommodation, in particular relating to children</w:t>
      </w:r>
      <w:r w:rsidR="00B367C1">
        <w:rPr>
          <w:rFonts w:ascii="MetaNormal-Roman" w:eastAsiaTheme="minorEastAsia" w:hAnsi="MetaNormal-Roman" w:cstheme="minorHAnsi"/>
          <w:lang w:val="en-GB"/>
        </w:rPr>
        <w:t>.</w:t>
      </w:r>
      <w:r w:rsidR="004B5DC7">
        <w:rPr>
          <w:rStyle w:val="FootnoteReference"/>
          <w:rFonts w:ascii="MetaNormal-Roman" w:eastAsiaTheme="minorEastAsia" w:hAnsi="MetaNormal-Roman" w:cstheme="minorHAnsi"/>
          <w:lang w:val="en-GB"/>
        </w:rPr>
        <w:footnoteReference w:id="4"/>
      </w:r>
      <w:r w:rsidR="00AB4990" w:rsidRPr="00280A57">
        <w:rPr>
          <w:rFonts w:ascii="MetaNormal-Roman" w:eastAsiaTheme="minorEastAsia" w:hAnsi="MetaNormal-Roman" w:cstheme="minorHAnsi"/>
          <w:lang w:val="en-GB"/>
        </w:rPr>
        <w:t xml:space="preserve"> </w:t>
      </w:r>
    </w:p>
    <w:p w14:paraId="2161D5E3" w14:textId="77777777" w:rsidR="00C02B16" w:rsidRDefault="00C02B16" w:rsidP="009A168D">
      <w:pPr>
        <w:rPr>
          <w:rFonts w:ascii="MetaNormal-Roman" w:eastAsiaTheme="minorEastAsia" w:hAnsi="MetaNormal-Roman" w:cstheme="minorHAnsi"/>
          <w:lang w:val="en-GB"/>
        </w:rPr>
      </w:pPr>
    </w:p>
    <w:p w14:paraId="214BF295" w14:textId="5DBDAFB1" w:rsidR="004C3574" w:rsidRPr="00F20237" w:rsidRDefault="00AB4990" w:rsidP="00F20237">
      <w:pPr>
        <w:pStyle w:val="ListParagraph"/>
        <w:numPr>
          <w:ilvl w:val="0"/>
          <w:numId w:val="47"/>
        </w:numPr>
        <w:rPr>
          <w:rFonts w:ascii="MetaNormal-Roman" w:eastAsiaTheme="minorEastAsia" w:hAnsi="MetaNormal-Roman" w:cstheme="minorHAnsi"/>
          <w:lang w:val="en-GB"/>
        </w:rPr>
      </w:pPr>
      <w:r w:rsidRPr="00F20237">
        <w:rPr>
          <w:rFonts w:ascii="MetaNormal-Roman" w:eastAsiaTheme="minorEastAsia" w:hAnsi="MetaNormal-Roman" w:cstheme="minorHAnsi"/>
          <w:lang w:val="en-GB"/>
        </w:rPr>
        <w:t>This submission</w:t>
      </w:r>
      <w:r w:rsidR="000B7AD0" w:rsidRPr="00F20237">
        <w:rPr>
          <w:rFonts w:ascii="MetaNormal-Roman" w:eastAsiaTheme="minorEastAsia" w:hAnsi="MetaNormal-Roman" w:cstheme="minorHAnsi"/>
          <w:lang w:val="en-GB"/>
        </w:rPr>
        <w:t xml:space="preserve"> also provides </w:t>
      </w:r>
      <w:r w:rsidR="007629B9" w:rsidRPr="00F20237">
        <w:rPr>
          <w:rFonts w:ascii="MetaNormal-Roman" w:eastAsiaTheme="minorEastAsia" w:hAnsi="MetaNormal-Roman" w:cstheme="minorHAnsi"/>
          <w:lang w:val="en-GB"/>
        </w:rPr>
        <w:t xml:space="preserve">some </w:t>
      </w:r>
      <w:r w:rsidR="000B7AD0" w:rsidRPr="00F20237">
        <w:rPr>
          <w:rFonts w:ascii="MetaNormal-Roman" w:eastAsiaTheme="minorEastAsia" w:hAnsi="MetaNormal-Roman" w:cstheme="minorHAnsi"/>
          <w:lang w:val="en-GB"/>
        </w:rPr>
        <w:t xml:space="preserve">updates </w:t>
      </w:r>
      <w:r w:rsidR="007629B9" w:rsidRPr="00F20237">
        <w:rPr>
          <w:rFonts w:ascii="MetaNormal-Roman" w:eastAsiaTheme="minorEastAsia" w:hAnsi="MetaNormal-Roman" w:cstheme="minorHAnsi"/>
          <w:lang w:val="en-GB"/>
        </w:rPr>
        <w:t xml:space="preserve">to information contained within </w:t>
      </w:r>
      <w:r w:rsidR="00CF7EEB" w:rsidRPr="00F20237">
        <w:rPr>
          <w:rFonts w:ascii="MetaNormal-Roman" w:eastAsiaTheme="minorEastAsia" w:hAnsi="MetaNormal-Roman" w:cstheme="minorHAnsi"/>
          <w:lang w:val="en-GB"/>
        </w:rPr>
        <w:t xml:space="preserve">our </w:t>
      </w:r>
      <w:r w:rsidR="00421F4B" w:rsidRPr="00F20237">
        <w:rPr>
          <w:rFonts w:ascii="MetaNormal-Roman" w:eastAsiaTheme="minorEastAsia" w:hAnsi="MetaNormal-Roman" w:cstheme="minorHAnsi"/>
          <w:lang w:val="en-GB"/>
        </w:rPr>
        <w:t>pre-sessional submission (January 2023)</w:t>
      </w:r>
      <w:r w:rsidR="00952C65" w:rsidRPr="00F20237">
        <w:rPr>
          <w:rFonts w:ascii="MetaNormal-Roman" w:eastAsiaTheme="minorEastAsia" w:hAnsi="MetaNormal-Roman" w:cstheme="minorHAnsi"/>
          <w:lang w:val="en-GB"/>
        </w:rPr>
        <w:t xml:space="preserve"> </w:t>
      </w:r>
      <w:r w:rsidR="00EF5987" w:rsidRPr="00F20237">
        <w:rPr>
          <w:rFonts w:ascii="MetaNormal-Roman" w:eastAsiaTheme="minorEastAsia" w:hAnsi="MetaNormal-Roman" w:cstheme="minorHAnsi"/>
          <w:lang w:val="en-GB"/>
        </w:rPr>
        <w:t xml:space="preserve">and statement (March 2023), </w:t>
      </w:r>
      <w:r w:rsidR="00952C65" w:rsidRPr="00F20237">
        <w:rPr>
          <w:rFonts w:ascii="MetaNormal-Roman" w:eastAsiaTheme="minorEastAsia" w:hAnsi="MetaNormal-Roman" w:cstheme="minorHAnsi"/>
          <w:lang w:val="en-GB"/>
        </w:rPr>
        <w:t xml:space="preserve">where there have been noteworthy developments, including </w:t>
      </w:r>
      <w:r w:rsidRPr="00F20237">
        <w:rPr>
          <w:rFonts w:ascii="MetaNormal-Roman" w:eastAsiaTheme="minorEastAsia" w:hAnsi="MetaNormal-Roman" w:cstheme="minorHAnsi"/>
          <w:lang w:val="en-GB"/>
        </w:rPr>
        <w:t>areas of continuing concern</w:t>
      </w:r>
      <w:r w:rsidR="00246AEB" w:rsidRPr="00F20237">
        <w:rPr>
          <w:rFonts w:ascii="MetaNormal-Roman" w:eastAsiaTheme="minorEastAsia" w:hAnsi="MetaNormal-Roman" w:cstheme="minorHAnsi"/>
          <w:lang w:val="en-GB"/>
        </w:rPr>
        <w:t xml:space="preserve">, </w:t>
      </w:r>
      <w:r w:rsidR="008561D3" w:rsidRPr="00F20237">
        <w:rPr>
          <w:rFonts w:ascii="MetaNormal-Roman" w:eastAsiaTheme="minorEastAsia" w:hAnsi="MetaNormal-Roman" w:cstheme="minorHAnsi"/>
          <w:lang w:val="en-GB"/>
        </w:rPr>
        <w:t>as well as</w:t>
      </w:r>
      <w:r w:rsidR="00952C65" w:rsidRPr="00F20237">
        <w:rPr>
          <w:rFonts w:ascii="MetaNormal-Roman" w:eastAsiaTheme="minorEastAsia" w:hAnsi="MetaNormal-Roman" w:cstheme="minorHAnsi"/>
          <w:lang w:val="en-GB"/>
        </w:rPr>
        <w:t xml:space="preserve"> positive steps </w:t>
      </w:r>
      <w:r w:rsidRPr="00F20237">
        <w:rPr>
          <w:rFonts w:ascii="MetaNormal-Roman" w:eastAsiaTheme="minorEastAsia" w:hAnsi="MetaNormal-Roman" w:cstheme="minorHAnsi"/>
          <w:lang w:val="en-GB"/>
        </w:rPr>
        <w:t>announced</w:t>
      </w:r>
      <w:r w:rsidR="00952C65" w:rsidRPr="00F20237">
        <w:rPr>
          <w:rFonts w:ascii="MetaNormal-Roman" w:eastAsiaTheme="minorEastAsia" w:hAnsi="MetaNormal-Roman" w:cstheme="minorHAnsi"/>
          <w:lang w:val="en-GB"/>
        </w:rPr>
        <w:t xml:space="preserve"> by the </w:t>
      </w:r>
      <w:r w:rsidR="00791CE4" w:rsidRPr="00F20237">
        <w:rPr>
          <w:rFonts w:ascii="MetaNormal-Roman" w:eastAsiaTheme="minorEastAsia" w:hAnsi="MetaNormal-Roman" w:cstheme="minorHAnsi"/>
          <w:lang w:val="en-GB"/>
        </w:rPr>
        <w:t xml:space="preserve">current </w:t>
      </w:r>
      <w:r w:rsidRPr="00F20237">
        <w:rPr>
          <w:rFonts w:ascii="MetaNormal-Roman" w:eastAsiaTheme="minorEastAsia" w:hAnsi="MetaNormal-Roman" w:cstheme="minorHAnsi"/>
          <w:lang w:val="en-GB"/>
        </w:rPr>
        <w:t>UK government</w:t>
      </w:r>
      <w:r w:rsidR="00791CE4" w:rsidRPr="00F20237">
        <w:rPr>
          <w:rFonts w:ascii="MetaNormal-Roman" w:eastAsiaTheme="minorEastAsia" w:hAnsi="MetaNormal-Roman" w:cstheme="minorHAnsi"/>
          <w:lang w:val="en-GB"/>
        </w:rPr>
        <w:t>, which took office in July 2024</w:t>
      </w:r>
      <w:r w:rsidR="00952C65" w:rsidRPr="00F20237">
        <w:rPr>
          <w:rFonts w:ascii="MetaNormal-Roman" w:eastAsiaTheme="minorEastAsia" w:hAnsi="MetaNormal-Roman" w:cstheme="minorHAnsi"/>
          <w:lang w:val="en-GB"/>
        </w:rPr>
        <w:t>.</w:t>
      </w:r>
      <w:r w:rsidR="004677C0">
        <w:rPr>
          <w:rStyle w:val="FootnoteReference"/>
          <w:rFonts w:ascii="MetaNormal-Roman" w:eastAsiaTheme="minorEastAsia" w:hAnsi="MetaNormal-Roman" w:cstheme="minorHAnsi"/>
          <w:lang w:val="en-GB"/>
        </w:rPr>
        <w:footnoteReference w:id="5"/>
      </w:r>
    </w:p>
    <w:p w14:paraId="6654BCC4" w14:textId="77777777" w:rsidR="004C3574" w:rsidRDefault="004C3574" w:rsidP="005718C6">
      <w:pPr>
        <w:rPr>
          <w:rFonts w:ascii="MetaNormal-Roman" w:eastAsiaTheme="minorEastAsia" w:hAnsi="MetaNormal-Roman" w:cstheme="minorHAnsi"/>
          <w:lang w:val="en-GB"/>
        </w:rPr>
      </w:pPr>
    </w:p>
    <w:p w14:paraId="32A84FBD" w14:textId="649F7435" w:rsidR="005718C6" w:rsidRPr="00E97BEC" w:rsidRDefault="00902D59" w:rsidP="005718C6">
      <w:pPr>
        <w:rPr>
          <w:rFonts w:ascii="MetaNormal-Roman" w:eastAsiaTheme="minorEastAsia" w:hAnsi="MetaNormal-Roman" w:cstheme="minorHAnsi"/>
          <w:b/>
          <w:bCs/>
          <w:lang w:val="en-GB"/>
        </w:rPr>
      </w:pPr>
      <w:r w:rsidRPr="00E97BEC">
        <w:rPr>
          <w:rFonts w:ascii="MetaNormal-Roman" w:eastAsiaTheme="minorEastAsia" w:hAnsi="MetaNormal-Roman" w:cstheme="minorHAnsi"/>
          <w:b/>
          <w:bCs/>
          <w:lang w:val="en-GB"/>
        </w:rPr>
        <w:t>Justiciability of ICESCR Rights (art 2.1)</w:t>
      </w:r>
    </w:p>
    <w:p w14:paraId="0D94D481" w14:textId="77777777" w:rsidR="005718C6" w:rsidRDefault="005718C6" w:rsidP="005718C6">
      <w:pPr>
        <w:rPr>
          <w:rFonts w:ascii="MetaNormal-Roman" w:eastAsiaTheme="minorEastAsia" w:hAnsi="MetaNormal-Roman" w:cstheme="minorHAnsi"/>
          <w:lang w:val="en-GB"/>
        </w:rPr>
      </w:pPr>
    </w:p>
    <w:p w14:paraId="015158C6" w14:textId="1401FBA0" w:rsidR="00E7482D" w:rsidRPr="00F62BCA" w:rsidRDefault="00426922" w:rsidP="00F62BCA">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lang w:val="en-GB"/>
        </w:rPr>
        <w:t>In response to the Committee’s question</w:t>
      </w:r>
      <w:r w:rsidR="0034047F" w:rsidRPr="00F62BCA">
        <w:rPr>
          <w:rFonts w:ascii="MetaNormal-Roman" w:eastAsiaTheme="minorEastAsia" w:hAnsi="MetaNormal-Roman" w:cstheme="minorHAnsi"/>
          <w:lang w:val="en-GB"/>
        </w:rPr>
        <w:t xml:space="preserve"> requesting </w:t>
      </w:r>
      <w:r w:rsidR="001A3C5A" w:rsidRPr="00F62BCA">
        <w:rPr>
          <w:rFonts w:ascii="MetaNormal-Roman" w:eastAsiaTheme="minorEastAsia" w:hAnsi="MetaNormal-Roman" w:cstheme="minorHAnsi"/>
          <w:lang w:val="en-GB"/>
        </w:rPr>
        <w:t xml:space="preserve">information on the </w:t>
      </w:r>
      <w:r w:rsidR="0034047F" w:rsidRPr="00F62BCA">
        <w:rPr>
          <w:rFonts w:ascii="MetaNormal-Roman" w:eastAsiaTheme="minorEastAsia" w:hAnsi="MetaNormal-Roman" w:cstheme="minorHAnsi"/>
          <w:lang w:val="en-GB"/>
        </w:rPr>
        <w:t xml:space="preserve">full justiciability of economic, social and cultural rights under the Covenant, with specific response to the </w:t>
      </w:r>
      <w:r w:rsidR="00D3761B" w:rsidRPr="00F62BCA">
        <w:rPr>
          <w:rFonts w:ascii="MetaNormal-Roman" w:eastAsiaTheme="minorEastAsia" w:hAnsi="MetaNormal-Roman" w:cstheme="minorHAnsi"/>
          <w:lang w:val="en-GB"/>
        </w:rPr>
        <w:t xml:space="preserve">2021 </w:t>
      </w:r>
      <w:r w:rsidR="00B12AD8" w:rsidRPr="00F62BCA">
        <w:rPr>
          <w:rFonts w:ascii="MetaNormal-Roman" w:eastAsiaTheme="minorEastAsia" w:hAnsi="MetaNormal-Roman" w:cstheme="minorHAnsi"/>
          <w:lang w:val="en-GB"/>
        </w:rPr>
        <w:t>judgment</w:t>
      </w:r>
      <w:r w:rsidR="00D3761B" w:rsidRPr="00F62BCA">
        <w:rPr>
          <w:rFonts w:ascii="MetaNormal-Roman" w:eastAsiaTheme="minorEastAsia" w:hAnsi="MetaNormal-Roman" w:cstheme="minorHAnsi"/>
          <w:lang w:val="en-GB"/>
        </w:rPr>
        <w:t xml:space="preserve"> of the UK Supreme Court in the case of </w:t>
      </w:r>
      <w:r w:rsidR="00D3761B" w:rsidRPr="00F62BCA">
        <w:rPr>
          <w:rFonts w:ascii="MetaNormal-Roman" w:eastAsiaTheme="minorEastAsia" w:hAnsi="MetaNormal-Roman" w:cstheme="minorHAnsi"/>
          <w:i/>
          <w:iCs/>
          <w:lang w:val="en-GB"/>
        </w:rPr>
        <w:t>R (SC &amp; O</w:t>
      </w:r>
      <w:r w:rsidR="00BE3E0D" w:rsidRPr="00F62BCA">
        <w:rPr>
          <w:rFonts w:ascii="MetaNormal-Roman" w:eastAsiaTheme="minorEastAsia" w:hAnsi="MetaNormal-Roman" w:cstheme="minorHAnsi"/>
          <w:i/>
          <w:iCs/>
          <w:lang w:val="en-GB"/>
        </w:rPr>
        <w:t>ther</w:t>
      </w:r>
      <w:r w:rsidR="00D3761B" w:rsidRPr="00F62BCA">
        <w:rPr>
          <w:rFonts w:ascii="MetaNormal-Roman" w:eastAsiaTheme="minorEastAsia" w:hAnsi="MetaNormal-Roman" w:cstheme="minorHAnsi"/>
          <w:i/>
          <w:iCs/>
          <w:lang w:val="en-GB"/>
        </w:rPr>
        <w:t>s)</w:t>
      </w:r>
      <w:r w:rsidR="00B12AD8" w:rsidRPr="00F62BCA">
        <w:rPr>
          <w:rFonts w:ascii="MetaNormal-Roman" w:eastAsiaTheme="minorEastAsia" w:hAnsi="MetaNormal-Roman" w:cstheme="minorHAnsi"/>
          <w:lang w:val="en-GB"/>
        </w:rPr>
        <w:t>, the State Party fails to provide a clear or full response</w:t>
      </w:r>
      <w:r w:rsidR="009F758B" w:rsidRPr="00F62BCA">
        <w:rPr>
          <w:rFonts w:ascii="MetaNormal-Roman" w:eastAsiaTheme="minorEastAsia" w:hAnsi="MetaNormal-Roman" w:cstheme="minorHAnsi"/>
          <w:lang w:val="en-GB"/>
        </w:rPr>
        <w:t>.</w:t>
      </w:r>
      <w:r w:rsidR="001A3C5A" w:rsidRPr="00F62BCA">
        <w:rPr>
          <w:rFonts w:ascii="MetaNormal-Roman" w:eastAsiaTheme="minorEastAsia" w:hAnsi="MetaNormal-Roman" w:cstheme="minorHAnsi"/>
          <w:lang w:val="en-GB"/>
        </w:rPr>
        <w:t xml:space="preserve"> The</w:t>
      </w:r>
      <w:r w:rsidR="003E144C" w:rsidRPr="00F62BCA">
        <w:rPr>
          <w:rFonts w:ascii="MetaNormal-Roman" w:eastAsiaTheme="minorEastAsia" w:hAnsi="MetaNormal-Roman" w:cstheme="minorHAnsi"/>
          <w:lang w:val="en-GB"/>
        </w:rPr>
        <w:t xml:space="preserve"> UK government summarizes the position in </w:t>
      </w:r>
      <w:r w:rsidR="00E7482D" w:rsidRPr="00F62BCA">
        <w:rPr>
          <w:rFonts w:ascii="MetaNormal-Roman" w:eastAsiaTheme="minorEastAsia" w:hAnsi="MetaNormal-Roman" w:cstheme="minorHAnsi"/>
          <w:lang w:val="en-GB"/>
        </w:rPr>
        <w:t xml:space="preserve">the 2021 </w:t>
      </w:r>
      <w:r w:rsidR="002E7139" w:rsidRPr="00F62BCA">
        <w:rPr>
          <w:rFonts w:ascii="MetaNormal-Roman" w:eastAsiaTheme="minorEastAsia" w:hAnsi="MetaNormal-Roman" w:cstheme="minorHAnsi"/>
          <w:lang w:val="en-GB"/>
        </w:rPr>
        <w:t xml:space="preserve">Supreme Court </w:t>
      </w:r>
      <w:r w:rsidR="00E7482D" w:rsidRPr="00F62BCA">
        <w:rPr>
          <w:rFonts w:ascii="MetaNormal-Roman" w:eastAsiaTheme="minorEastAsia" w:hAnsi="MetaNormal-Roman" w:cstheme="minorHAnsi"/>
          <w:lang w:val="en-GB"/>
        </w:rPr>
        <w:t>judgment as follows:</w:t>
      </w:r>
    </w:p>
    <w:p w14:paraId="00C1D5DB" w14:textId="77777777" w:rsidR="00E7482D" w:rsidRDefault="00E7482D" w:rsidP="00E7482D">
      <w:pPr>
        <w:pStyle w:val="ListParagraph"/>
        <w:ind w:left="357"/>
        <w:rPr>
          <w:rFonts w:ascii="MetaNormal-Roman" w:eastAsiaTheme="minorEastAsia" w:hAnsi="MetaNormal-Roman" w:cstheme="minorHAnsi"/>
          <w:lang w:val="en-GB"/>
        </w:rPr>
      </w:pPr>
    </w:p>
    <w:p w14:paraId="605D8045" w14:textId="13A109DF" w:rsidR="00E114D8" w:rsidRDefault="00E7482D" w:rsidP="00E114D8">
      <w:pPr>
        <w:pStyle w:val="ListParagraph"/>
        <w:rPr>
          <w:rFonts w:ascii="MetaNormal-Roman" w:eastAsiaTheme="minorEastAsia" w:hAnsi="MetaNormal-Roman" w:cstheme="minorHAnsi"/>
          <w:lang w:val="en-GB"/>
        </w:rPr>
      </w:pPr>
      <w:r>
        <w:rPr>
          <w:rFonts w:ascii="MetaNormal-Roman" w:eastAsiaTheme="minorEastAsia" w:hAnsi="MetaNormal-Roman" w:cstheme="minorHAnsi"/>
          <w:lang w:val="en-GB"/>
        </w:rPr>
        <w:t>“</w:t>
      </w:r>
      <w:r w:rsidR="00E25CB6">
        <w:rPr>
          <w:rFonts w:ascii="MetaNormal-Roman" w:eastAsiaTheme="minorEastAsia" w:hAnsi="MetaNormal-Roman" w:cstheme="minorHAnsi"/>
          <w:lang w:val="en-GB"/>
        </w:rPr>
        <w:t xml:space="preserve">The UK is confident that it is </w:t>
      </w:r>
      <w:r w:rsidR="00873BAB">
        <w:rPr>
          <w:rFonts w:ascii="MetaNormal-Roman" w:eastAsiaTheme="minorEastAsia" w:hAnsi="MetaNormal-Roman" w:cstheme="minorHAnsi"/>
          <w:lang w:val="en-GB"/>
        </w:rPr>
        <w:t xml:space="preserve">fully compliant with its UN treaty obligations including ensuring effective remedies where required by any breaches […] The case of </w:t>
      </w:r>
      <w:r w:rsidR="00873BAB">
        <w:rPr>
          <w:rFonts w:ascii="MetaNormal-Roman" w:eastAsiaTheme="minorEastAsia" w:hAnsi="MetaNormal-Roman" w:cstheme="minorHAnsi"/>
          <w:i/>
          <w:iCs/>
          <w:lang w:val="en-GB"/>
        </w:rPr>
        <w:t>R (SC &amp; O</w:t>
      </w:r>
      <w:r w:rsidR="00130D81">
        <w:rPr>
          <w:rFonts w:ascii="MetaNormal-Roman" w:eastAsiaTheme="minorEastAsia" w:hAnsi="MetaNormal-Roman" w:cstheme="minorHAnsi"/>
          <w:i/>
          <w:iCs/>
          <w:lang w:val="en-GB"/>
        </w:rPr>
        <w:t>thers</w:t>
      </w:r>
      <w:r w:rsidR="00130D81">
        <w:rPr>
          <w:rFonts w:ascii="MetaNormal-Roman" w:eastAsiaTheme="minorEastAsia" w:hAnsi="MetaNormal-Roman" w:cstheme="minorHAnsi"/>
          <w:lang w:val="en-GB"/>
        </w:rPr>
        <w:t>) recognised the long-standing constitutional position that domestic courts cannot enforce uni</w:t>
      </w:r>
      <w:r w:rsidR="007A5527">
        <w:rPr>
          <w:rFonts w:ascii="MetaNormal-Roman" w:eastAsiaTheme="minorEastAsia" w:hAnsi="MetaNormal-Roman" w:cstheme="minorHAnsi"/>
          <w:lang w:val="en-GB"/>
        </w:rPr>
        <w:t>n</w:t>
      </w:r>
      <w:r w:rsidR="00130D81">
        <w:rPr>
          <w:rFonts w:ascii="MetaNormal-Roman" w:eastAsiaTheme="minorEastAsia" w:hAnsi="MetaNormal-Roman" w:cstheme="minorHAnsi"/>
          <w:lang w:val="en-GB"/>
        </w:rPr>
        <w:t>corporated international treaties</w:t>
      </w:r>
      <w:r w:rsidR="00532908">
        <w:rPr>
          <w:rFonts w:ascii="MetaNormal-Roman" w:eastAsiaTheme="minorEastAsia" w:hAnsi="MetaNormal-Roman" w:cstheme="minorHAnsi"/>
          <w:lang w:val="en-GB"/>
        </w:rPr>
        <w:t xml:space="preserve">. The Human Rights Act 1998 (HRA) gives </w:t>
      </w:r>
      <w:r w:rsidR="005324BC">
        <w:rPr>
          <w:rFonts w:ascii="MetaNormal-Roman" w:eastAsiaTheme="minorEastAsia" w:hAnsi="MetaNormal-Roman" w:cstheme="minorHAnsi"/>
          <w:lang w:val="en-GB"/>
        </w:rPr>
        <w:t xml:space="preserve">further domestic effect to the European Convention on Human Rights (ECHR). However, the Supreme Court also recognised that the </w:t>
      </w:r>
      <w:r w:rsidR="007A5527">
        <w:rPr>
          <w:rFonts w:ascii="MetaNormal-Roman" w:eastAsiaTheme="minorEastAsia" w:hAnsi="MetaNormal-Roman" w:cstheme="minorHAnsi"/>
          <w:lang w:val="en-GB"/>
        </w:rPr>
        <w:t xml:space="preserve">UK intends to be bound by international </w:t>
      </w:r>
      <w:r w:rsidR="007A5527">
        <w:rPr>
          <w:rFonts w:ascii="MetaNormal-Roman" w:eastAsiaTheme="minorEastAsia" w:hAnsi="MetaNormal-Roman" w:cstheme="minorHAnsi"/>
          <w:lang w:val="en-GB"/>
        </w:rPr>
        <w:lastRenderedPageBreak/>
        <w:t>treaties and that</w:t>
      </w:r>
      <w:r w:rsidR="00EB1DCC">
        <w:rPr>
          <w:rFonts w:ascii="MetaNormal-Roman" w:eastAsiaTheme="minorEastAsia" w:hAnsi="MetaNormal-Roman" w:cstheme="minorHAnsi"/>
          <w:lang w:val="en-GB"/>
        </w:rPr>
        <w:t xml:space="preserve"> the European Court can have regard to international law</w:t>
      </w:r>
      <w:r w:rsidR="00C75283">
        <w:rPr>
          <w:rFonts w:ascii="MetaNormal-Roman" w:eastAsiaTheme="minorEastAsia" w:hAnsi="MetaNormal-Roman" w:cstheme="minorHAnsi"/>
          <w:lang w:val="en-GB"/>
        </w:rPr>
        <w:t xml:space="preserve"> in interpreting the ECHR and establishing consensus among States.”</w:t>
      </w:r>
      <w:r w:rsidR="007A5527">
        <w:rPr>
          <w:rStyle w:val="FootnoteReference"/>
          <w:rFonts w:ascii="MetaNormal-Roman" w:eastAsiaTheme="minorEastAsia" w:hAnsi="MetaNormal-Roman" w:cstheme="minorHAnsi"/>
          <w:lang w:val="en-GB"/>
        </w:rPr>
        <w:footnoteReference w:id="6"/>
      </w:r>
      <w:r w:rsidR="001A3C5A">
        <w:rPr>
          <w:rFonts w:ascii="MetaNormal-Roman" w:eastAsiaTheme="minorEastAsia" w:hAnsi="MetaNormal-Roman" w:cstheme="minorHAnsi"/>
          <w:lang w:val="en-GB"/>
        </w:rPr>
        <w:t xml:space="preserve"> </w:t>
      </w:r>
    </w:p>
    <w:p w14:paraId="65ED0E88" w14:textId="73E8E816" w:rsidR="00E114D8" w:rsidRPr="00BA7D76" w:rsidRDefault="00E114D8" w:rsidP="00BA7D76">
      <w:pPr>
        <w:rPr>
          <w:rFonts w:ascii="MetaNormal-Roman" w:eastAsiaTheme="minorEastAsia" w:hAnsi="MetaNormal-Roman" w:cstheme="minorHAnsi"/>
          <w:lang w:val="en-GB"/>
        </w:rPr>
      </w:pPr>
    </w:p>
    <w:p w14:paraId="0516C788" w14:textId="408A0616" w:rsidR="00F62BCA" w:rsidRDefault="00BE3E0D" w:rsidP="00781989">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lang w:val="en-GB"/>
        </w:rPr>
        <w:t>The government’s response</w:t>
      </w:r>
      <w:r w:rsidR="00811946" w:rsidRPr="00F62BCA">
        <w:rPr>
          <w:rFonts w:ascii="MetaNormal-Roman" w:eastAsiaTheme="minorEastAsia" w:hAnsi="MetaNormal-Roman" w:cstheme="minorHAnsi"/>
          <w:lang w:val="en-GB"/>
        </w:rPr>
        <w:t xml:space="preserve"> is</w:t>
      </w:r>
      <w:r w:rsidR="005C70B1" w:rsidRPr="00F62BCA">
        <w:rPr>
          <w:rFonts w:ascii="MetaNormal-Roman" w:eastAsiaTheme="minorEastAsia" w:hAnsi="MetaNormal-Roman" w:cstheme="minorHAnsi"/>
          <w:lang w:val="en-GB"/>
        </w:rPr>
        <w:t xml:space="preserve"> a formally correct statement of the position in UK law, </w:t>
      </w:r>
      <w:r w:rsidR="00811946" w:rsidRPr="00F62BCA">
        <w:rPr>
          <w:rFonts w:ascii="MetaNormal-Roman" w:eastAsiaTheme="minorEastAsia" w:hAnsi="MetaNormal-Roman" w:cstheme="minorHAnsi"/>
          <w:lang w:val="en-GB"/>
        </w:rPr>
        <w:t xml:space="preserve">but it </w:t>
      </w:r>
      <w:r w:rsidR="008976A3" w:rsidRPr="00F62BCA">
        <w:rPr>
          <w:rFonts w:ascii="MetaNormal-Roman" w:eastAsiaTheme="minorEastAsia" w:hAnsi="MetaNormal-Roman" w:cstheme="minorHAnsi"/>
          <w:lang w:val="en-GB"/>
        </w:rPr>
        <w:t>evades</w:t>
      </w:r>
      <w:r w:rsidR="005C70B1" w:rsidRPr="00F62BCA">
        <w:rPr>
          <w:rFonts w:ascii="MetaNormal-Roman" w:eastAsiaTheme="minorEastAsia" w:hAnsi="MetaNormal-Roman" w:cstheme="minorHAnsi"/>
          <w:lang w:val="en-GB"/>
        </w:rPr>
        <w:t xml:space="preserve"> the Committee’s question</w:t>
      </w:r>
      <w:r w:rsidR="00681F42">
        <w:rPr>
          <w:rFonts w:ascii="MetaNormal-Roman" w:eastAsiaTheme="minorEastAsia" w:hAnsi="MetaNormal-Roman" w:cstheme="minorHAnsi"/>
          <w:lang w:val="en-GB"/>
        </w:rPr>
        <w:t xml:space="preserve"> </w:t>
      </w:r>
      <w:r w:rsidR="003E07BF" w:rsidRPr="00F62BCA">
        <w:rPr>
          <w:rFonts w:ascii="MetaNormal-Roman" w:eastAsiaTheme="minorEastAsia" w:hAnsi="MetaNormal-Roman" w:cstheme="minorHAnsi"/>
          <w:lang w:val="en-GB"/>
        </w:rPr>
        <w:t xml:space="preserve">and obfuscates on the issue of justiciability. At present, in the absence of </w:t>
      </w:r>
      <w:r w:rsidR="003A613E" w:rsidRPr="00F62BCA">
        <w:rPr>
          <w:rFonts w:ascii="MetaNormal-Roman" w:eastAsiaTheme="minorEastAsia" w:hAnsi="MetaNormal-Roman" w:cstheme="minorHAnsi"/>
          <w:lang w:val="en-GB"/>
        </w:rPr>
        <w:t>incorporation of</w:t>
      </w:r>
      <w:r w:rsidR="004904E5" w:rsidRPr="00F62BCA">
        <w:rPr>
          <w:rFonts w:ascii="MetaNormal-Roman" w:eastAsiaTheme="minorEastAsia" w:hAnsi="MetaNormal-Roman" w:cstheme="minorHAnsi"/>
          <w:lang w:val="en-GB"/>
        </w:rPr>
        <w:t xml:space="preserve"> the</w:t>
      </w:r>
      <w:r w:rsidR="00004125" w:rsidRPr="00F62BCA">
        <w:rPr>
          <w:rFonts w:ascii="MetaNormal-Roman" w:eastAsiaTheme="minorEastAsia" w:hAnsi="MetaNormal-Roman" w:cstheme="minorHAnsi"/>
          <w:lang w:val="en-GB"/>
        </w:rPr>
        <w:t xml:space="preserve"> ICESCR, there is no domestic remedy </w:t>
      </w:r>
      <w:r w:rsidR="00F02E55" w:rsidRPr="00F62BCA">
        <w:rPr>
          <w:rFonts w:ascii="MetaNormal-Roman" w:eastAsiaTheme="minorEastAsia" w:hAnsi="MetaNormal-Roman" w:cstheme="minorHAnsi"/>
          <w:lang w:val="en-GB"/>
        </w:rPr>
        <w:t xml:space="preserve">available for </w:t>
      </w:r>
      <w:r w:rsidR="00C344C7" w:rsidRPr="00F62BCA">
        <w:rPr>
          <w:rFonts w:ascii="MetaNormal-Roman" w:eastAsiaTheme="minorEastAsia" w:hAnsi="MetaNormal-Roman" w:cstheme="minorHAnsi"/>
          <w:lang w:val="en-GB"/>
        </w:rPr>
        <w:t>an</w:t>
      </w:r>
      <w:r w:rsidR="009E1905" w:rsidRPr="00F62BCA">
        <w:rPr>
          <w:rFonts w:ascii="MetaNormal-Roman" w:eastAsiaTheme="minorEastAsia" w:hAnsi="MetaNormal-Roman" w:cstheme="minorHAnsi"/>
          <w:lang w:val="en-GB"/>
        </w:rPr>
        <w:t>y</w:t>
      </w:r>
      <w:r w:rsidR="00C344C7" w:rsidRPr="00F62BCA">
        <w:rPr>
          <w:rFonts w:ascii="MetaNormal-Roman" w:eastAsiaTheme="minorEastAsia" w:hAnsi="MetaNormal-Roman" w:cstheme="minorHAnsi"/>
          <w:lang w:val="en-GB"/>
        </w:rPr>
        <w:t xml:space="preserve"> </w:t>
      </w:r>
      <w:r w:rsidR="00F02E55" w:rsidRPr="00F62BCA">
        <w:rPr>
          <w:rFonts w:ascii="MetaNormal-Roman" w:eastAsiaTheme="minorEastAsia" w:hAnsi="MetaNormal-Roman" w:cstheme="minorHAnsi"/>
          <w:lang w:val="en-GB"/>
        </w:rPr>
        <w:t>alleged violation of</w:t>
      </w:r>
      <w:r w:rsidR="00004125" w:rsidRPr="00F62BCA">
        <w:rPr>
          <w:rFonts w:ascii="MetaNormal-Roman" w:eastAsiaTheme="minorEastAsia" w:hAnsi="MetaNormal-Roman" w:cstheme="minorHAnsi"/>
          <w:lang w:val="en-GB"/>
        </w:rPr>
        <w:t xml:space="preserve"> an ICESCR right as a covenant right in and of itself. </w:t>
      </w:r>
      <w:r w:rsidR="00693DCF" w:rsidRPr="00F62BCA">
        <w:rPr>
          <w:rFonts w:ascii="MetaNormal-Roman" w:eastAsiaTheme="minorEastAsia" w:hAnsi="MetaNormal-Roman" w:cstheme="minorHAnsi"/>
          <w:lang w:val="en-GB"/>
        </w:rPr>
        <w:t xml:space="preserve">In the hypothetical </w:t>
      </w:r>
      <w:r w:rsidR="00E7424F" w:rsidRPr="00F62BCA">
        <w:rPr>
          <w:rFonts w:ascii="MetaNormal-Roman" w:eastAsiaTheme="minorEastAsia" w:hAnsi="MetaNormal-Roman" w:cstheme="minorHAnsi"/>
          <w:lang w:val="en-GB"/>
        </w:rPr>
        <w:t>scenario</w:t>
      </w:r>
      <w:r w:rsidR="00693DCF" w:rsidRPr="00F62BCA">
        <w:rPr>
          <w:rFonts w:ascii="MetaNormal-Roman" w:eastAsiaTheme="minorEastAsia" w:hAnsi="MetaNormal-Roman" w:cstheme="minorHAnsi"/>
          <w:lang w:val="en-GB"/>
        </w:rPr>
        <w:t xml:space="preserve"> the government </w:t>
      </w:r>
      <w:r w:rsidR="00E7424F" w:rsidRPr="00F62BCA">
        <w:rPr>
          <w:rFonts w:ascii="MetaNormal-Roman" w:eastAsiaTheme="minorEastAsia" w:hAnsi="MetaNormal-Roman" w:cstheme="minorHAnsi"/>
          <w:lang w:val="en-GB"/>
        </w:rPr>
        <w:t xml:space="preserve">hints at, the only potential route for </w:t>
      </w:r>
      <w:r w:rsidR="00DD75DF" w:rsidRPr="00F62BCA">
        <w:rPr>
          <w:rFonts w:ascii="MetaNormal-Roman" w:eastAsiaTheme="minorEastAsia" w:hAnsi="MetaNormal-Roman" w:cstheme="minorHAnsi"/>
          <w:lang w:val="en-GB"/>
        </w:rPr>
        <w:t>bringing</w:t>
      </w:r>
      <w:r w:rsidR="00E7424F" w:rsidRPr="00F62BCA">
        <w:rPr>
          <w:rFonts w:ascii="MetaNormal-Roman" w:eastAsiaTheme="minorEastAsia" w:hAnsi="MetaNormal-Roman" w:cstheme="minorHAnsi"/>
          <w:lang w:val="en-GB"/>
        </w:rPr>
        <w:t xml:space="preserve"> ICESCR </w:t>
      </w:r>
      <w:r w:rsidR="00DB5071" w:rsidRPr="00F62BCA">
        <w:rPr>
          <w:rFonts w:ascii="MetaNormal-Roman" w:eastAsiaTheme="minorEastAsia" w:hAnsi="MetaNormal-Roman" w:cstheme="minorHAnsi"/>
          <w:lang w:val="en-GB"/>
        </w:rPr>
        <w:t xml:space="preserve">obligations </w:t>
      </w:r>
      <w:r w:rsidR="00DD75DF" w:rsidRPr="00F62BCA">
        <w:rPr>
          <w:rFonts w:ascii="MetaNormal-Roman" w:eastAsiaTheme="minorEastAsia" w:hAnsi="MetaNormal-Roman" w:cstheme="minorHAnsi"/>
          <w:lang w:val="en-GB"/>
        </w:rPr>
        <w:t>to bear</w:t>
      </w:r>
      <w:r w:rsidR="00E7424F" w:rsidRPr="00F62BCA">
        <w:rPr>
          <w:rFonts w:ascii="MetaNormal-Roman" w:eastAsiaTheme="minorEastAsia" w:hAnsi="MetaNormal-Roman" w:cstheme="minorHAnsi"/>
          <w:lang w:val="en-GB"/>
        </w:rPr>
        <w:t xml:space="preserve"> </w:t>
      </w:r>
      <w:r w:rsidR="00DD75DF" w:rsidRPr="00F62BCA">
        <w:rPr>
          <w:rFonts w:ascii="MetaNormal-Roman" w:eastAsiaTheme="minorEastAsia" w:hAnsi="MetaNormal-Roman" w:cstheme="minorHAnsi"/>
          <w:lang w:val="en-GB"/>
        </w:rPr>
        <w:t xml:space="preserve">on </w:t>
      </w:r>
      <w:r w:rsidR="00E7424F" w:rsidRPr="00F62BCA">
        <w:rPr>
          <w:rFonts w:ascii="MetaNormal-Roman" w:eastAsiaTheme="minorEastAsia" w:hAnsi="MetaNormal-Roman" w:cstheme="minorHAnsi"/>
          <w:lang w:val="en-GB"/>
        </w:rPr>
        <w:t xml:space="preserve">the UK </w:t>
      </w:r>
      <w:r w:rsidR="00DD75DF" w:rsidRPr="00F62BCA">
        <w:rPr>
          <w:rFonts w:ascii="MetaNormal-Roman" w:eastAsiaTheme="minorEastAsia" w:hAnsi="MetaNormal-Roman" w:cstheme="minorHAnsi"/>
          <w:lang w:val="en-GB"/>
        </w:rPr>
        <w:t xml:space="preserve">through the courts </w:t>
      </w:r>
      <w:r w:rsidR="00E7424F" w:rsidRPr="00F62BCA">
        <w:rPr>
          <w:rFonts w:ascii="MetaNormal-Roman" w:eastAsiaTheme="minorEastAsia" w:hAnsi="MetaNormal-Roman" w:cstheme="minorHAnsi"/>
          <w:lang w:val="en-GB"/>
        </w:rPr>
        <w:t xml:space="preserve">would be for an individual to litigate </w:t>
      </w:r>
      <w:r w:rsidR="00D636BB" w:rsidRPr="00F62BCA">
        <w:rPr>
          <w:rFonts w:ascii="MetaNormal-Roman" w:eastAsiaTheme="minorEastAsia" w:hAnsi="MetaNormal-Roman" w:cstheme="minorHAnsi"/>
          <w:lang w:val="en-GB"/>
        </w:rPr>
        <w:t xml:space="preserve">a case alleging </w:t>
      </w:r>
      <w:r w:rsidR="007976DA" w:rsidRPr="00F62BCA">
        <w:rPr>
          <w:rFonts w:ascii="MetaNormal-Roman" w:eastAsiaTheme="minorEastAsia" w:hAnsi="MetaNormal-Roman" w:cstheme="minorHAnsi"/>
          <w:lang w:val="en-GB"/>
        </w:rPr>
        <w:t>a violation under the ECHR</w:t>
      </w:r>
      <w:r w:rsidR="00D636BB" w:rsidRPr="00F62BCA">
        <w:rPr>
          <w:rFonts w:ascii="MetaNormal-Roman" w:eastAsiaTheme="minorEastAsia" w:hAnsi="MetaNormal-Roman" w:cstheme="minorHAnsi"/>
          <w:lang w:val="en-GB"/>
        </w:rPr>
        <w:t xml:space="preserve"> to the European Court of Human Rights, and</w:t>
      </w:r>
      <w:r w:rsidR="004F52BE" w:rsidRPr="00F62BCA">
        <w:rPr>
          <w:rFonts w:ascii="MetaNormal-Roman" w:eastAsiaTheme="minorEastAsia" w:hAnsi="MetaNormal-Roman" w:cstheme="minorHAnsi"/>
          <w:lang w:val="en-GB"/>
        </w:rPr>
        <w:t xml:space="preserve"> hope that the European Court considers ICESCR as relevant to its interpretation of the ECHR.</w:t>
      </w:r>
      <w:r w:rsidR="00DD75DF" w:rsidRPr="00F62BCA">
        <w:rPr>
          <w:rFonts w:ascii="MetaNormal-Roman" w:eastAsiaTheme="minorEastAsia" w:hAnsi="MetaNormal-Roman" w:cstheme="minorHAnsi"/>
          <w:lang w:val="en-GB"/>
        </w:rPr>
        <w:t xml:space="preserve"> It is important to note that</w:t>
      </w:r>
      <w:r w:rsidR="00633393" w:rsidRPr="00F62BCA">
        <w:rPr>
          <w:rFonts w:ascii="MetaNormal-Roman" w:eastAsiaTheme="minorEastAsia" w:hAnsi="MetaNormal-Roman" w:cstheme="minorHAnsi"/>
          <w:lang w:val="en-GB"/>
        </w:rPr>
        <w:t xml:space="preserve"> such a route would </w:t>
      </w:r>
      <w:r w:rsidR="003B33EA" w:rsidRPr="00F62BCA">
        <w:rPr>
          <w:rFonts w:ascii="MetaNormal-Roman" w:eastAsiaTheme="minorEastAsia" w:hAnsi="MetaNormal-Roman" w:cstheme="minorHAnsi"/>
          <w:lang w:val="en-GB"/>
        </w:rPr>
        <w:t xml:space="preserve">limit the ICESCR’s relevance </w:t>
      </w:r>
      <w:r w:rsidR="00954DD3" w:rsidRPr="00F62BCA">
        <w:rPr>
          <w:rFonts w:ascii="MetaNormal-Roman" w:eastAsiaTheme="minorEastAsia" w:hAnsi="MetaNormal-Roman" w:cstheme="minorHAnsi"/>
          <w:lang w:val="en-GB"/>
        </w:rPr>
        <w:t xml:space="preserve">almost exclusively </w:t>
      </w:r>
      <w:r w:rsidR="006846C9" w:rsidRPr="00F62BCA">
        <w:rPr>
          <w:rFonts w:ascii="MetaNormal-Roman" w:eastAsiaTheme="minorEastAsia" w:hAnsi="MetaNormal-Roman" w:cstheme="minorHAnsi"/>
          <w:lang w:val="en-GB"/>
        </w:rPr>
        <w:t>t</w:t>
      </w:r>
      <w:r w:rsidR="003B33EA" w:rsidRPr="00F62BCA">
        <w:rPr>
          <w:rFonts w:ascii="MetaNormal-Roman" w:eastAsiaTheme="minorEastAsia" w:hAnsi="MetaNormal-Roman" w:cstheme="minorHAnsi"/>
          <w:lang w:val="en-GB"/>
        </w:rPr>
        <w:t>o the interpretation of a civil or political right under the ECHR</w:t>
      </w:r>
      <w:r w:rsidR="006846C9" w:rsidRPr="00F62BCA">
        <w:rPr>
          <w:rFonts w:ascii="MetaNormal-Roman" w:eastAsiaTheme="minorEastAsia" w:hAnsi="MetaNormal-Roman" w:cstheme="minorHAnsi"/>
          <w:lang w:val="en-GB"/>
        </w:rPr>
        <w:t xml:space="preserve">, except in the rare </w:t>
      </w:r>
      <w:r w:rsidR="006330A6" w:rsidRPr="00F62BCA">
        <w:rPr>
          <w:rFonts w:ascii="MetaNormal-Roman" w:eastAsiaTheme="minorEastAsia" w:hAnsi="MetaNormal-Roman" w:cstheme="minorHAnsi"/>
          <w:lang w:val="en-GB"/>
        </w:rPr>
        <w:t xml:space="preserve">and narrow </w:t>
      </w:r>
      <w:r w:rsidR="006846C9" w:rsidRPr="00F62BCA">
        <w:rPr>
          <w:rFonts w:ascii="MetaNormal-Roman" w:eastAsiaTheme="minorEastAsia" w:hAnsi="MetaNormal-Roman" w:cstheme="minorHAnsi"/>
          <w:lang w:val="en-GB"/>
        </w:rPr>
        <w:t xml:space="preserve">instance where a case </w:t>
      </w:r>
      <w:r w:rsidR="00954DD3" w:rsidRPr="00F62BCA">
        <w:rPr>
          <w:rFonts w:ascii="MetaNormal-Roman" w:eastAsiaTheme="minorEastAsia" w:hAnsi="MetaNormal-Roman" w:cstheme="minorHAnsi"/>
          <w:lang w:val="en-GB"/>
        </w:rPr>
        <w:t>were to raise</w:t>
      </w:r>
      <w:r w:rsidR="006846C9" w:rsidRPr="00F62BCA">
        <w:rPr>
          <w:rFonts w:ascii="MetaNormal-Roman" w:eastAsiaTheme="minorEastAsia" w:hAnsi="MetaNormal-Roman" w:cstheme="minorHAnsi"/>
          <w:lang w:val="en-GB"/>
        </w:rPr>
        <w:t xml:space="preserve"> </w:t>
      </w:r>
      <w:r w:rsidR="00954DD3" w:rsidRPr="00F62BCA">
        <w:rPr>
          <w:rFonts w:ascii="MetaNormal-Roman" w:eastAsiaTheme="minorEastAsia" w:hAnsi="MetaNormal-Roman" w:cstheme="minorHAnsi"/>
          <w:lang w:val="en-GB"/>
        </w:rPr>
        <w:t xml:space="preserve">the </w:t>
      </w:r>
      <w:r w:rsidR="006846C9" w:rsidRPr="00F62BCA">
        <w:rPr>
          <w:rFonts w:ascii="MetaNormal-Roman" w:eastAsiaTheme="minorEastAsia" w:hAnsi="MetaNormal-Roman" w:cstheme="minorHAnsi"/>
          <w:lang w:val="en-GB"/>
        </w:rPr>
        <w:t xml:space="preserve">right to education </w:t>
      </w:r>
      <w:r w:rsidR="00CA10AC" w:rsidRPr="00F62BCA">
        <w:rPr>
          <w:rFonts w:ascii="MetaNormal-Roman" w:eastAsiaTheme="minorEastAsia" w:hAnsi="MetaNormal-Roman" w:cstheme="minorHAnsi"/>
          <w:lang w:val="en-GB"/>
        </w:rPr>
        <w:t>under ECHR Protocol No. 1.</w:t>
      </w:r>
      <w:r w:rsidR="0093639A" w:rsidRPr="00F62BCA">
        <w:rPr>
          <w:rFonts w:ascii="MetaNormal-Roman" w:eastAsiaTheme="minorEastAsia" w:hAnsi="MetaNormal-Roman" w:cstheme="minorHAnsi"/>
          <w:lang w:val="en-GB"/>
        </w:rPr>
        <w:t xml:space="preserve"> </w:t>
      </w:r>
      <w:r w:rsidR="00C14B20" w:rsidRPr="00F62BCA">
        <w:rPr>
          <w:rFonts w:ascii="MetaNormal-Roman" w:eastAsiaTheme="minorEastAsia" w:hAnsi="MetaNormal-Roman" w:cstheme="minorHAnsi"/>
          <w:lang w:val="en-GB"/>
        </w:rPr>
        <w:t xml:space="preserve">In </w:t>
      </w:r>
      <w:r w:rsidR="00F421E6" w:rsidRPr="00F62BCA">
        <w:rPr>
          <w:rFonts w:ascii="MetaNormal-Roman" w:eastAsiaTheme="minorEastAsia" w:hAnsi="MetaNormal-Roman" w:cstheme="minorHAnsi"/>
          <w:lang w:val="en-GB"/>
        </w:rPr>
        <w:t>neither event would the case</w:t>
      </w:r>
      <w:r w:rsidR="00574BB9" w:rsidRPr="00F62BCA">
        <w:rPr>
          <w:rFonts w:ascii="MetaNormal-Roman" w:eastAsiaTheme="minorEastAsia" w:hAnsi="MetaNormal-Roman" w:cstheme="minorHAnsi"/>
          <w:lang w:val="en-GB"/>
        </w:rPr>
        <w:t xml:space="preserve"> primarily be concerned with the justiciability of </w:t>
      </w:r>
      <w:r w:rsidR="001010AA" w:rsidRPr="00F62BCA">
        <w:rPr>
          <w:rFonts w:ascii="MetaNormal-Roman" w:eastAsiaTheme="minorEastAsia" w:hAnsi="MetaNormal-Roman" w:cstheme="minorHAnsi"/>
          <w:lang w:val="en-GB"/>
        </w:rPr>
        <w:t>ICESCR rights.</w:t>
      </w:r>
    </w:p>
    <w:p w14:paraId="6B77E62A" w14:textId="26B4CF97" w:rsidR="00F62BCA" w:rsidRDefault="00F62BCA" w:rsidP="00F62BCA">
      <w:pPr>
        <w:pStyle w:val="ListParagraph"/>
        <w:ind w:left="360"/>
        <w:rPr>
          <w:rFonts w:ascii="MetaNormal-Roman" w:eastAsiaTheme="minorEastAsia" w:hAnsi="MetaNormal-Roman" w:cstheme="minorHAnsi"/>
          <w:lang w:val="en-GB"/>
        </w:rPr>
      </w:pPr>
    </w:p>
    <w:p w14:paraId="126EFC88" w14:textId="77777777" w:rsidR="00F62BCA" w:rsidRPr="00F62BCA" w:rsidRDefault="000E4F14" w:rsidP="00781989">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rPr>
        <w:t xml:space="preserve">In addition to the absence of enforceable remedies to ICESCR violations in domestic courts, the UK government’s failure to ratify the Optional Protocol </w:t>
      </w:r>
      <w:r w:rsidR="002A3BB7" w:rsidRPr="00F62BCA">
        <w:rPr>
          <w:rFonts w:ascii="MetaNormal-Roman" w:eastAsiaTheme="minorEastAsia" w:hAnsi="MetaNormal-Roman" w:cstheme="minorHAnsi"/>
        </w:rPr>
        <w:t xml:space="preserve">to the ICESCR </w:t>
      </w:r>
      <w:r w:rsidRPr="00F62BCA">
        <w:rPr>
          <w:rFonts w:ascii="MetaNormal-Roman" w:eastAsiaTheme="minorEastAsia" w:hAnsi="MetaNormal-Roman" w:cstheme="minorHAnsi"/>
        </w:rPr>
        <w:t xml:space="preserve">leaves people who allege violations of rights under the Covenant without </w:t>
      </w:r>
      <w:r w:rsidR="00DC635E" w:rsidRPr="00F62BCA">
        <w:rPr>
          <w:rFonts w:ascii="MetaNormal-Roman" w:eastAsiaTheme="minorEastAsia" w:hAnsi="MetaNormal-Roman" w:cstheme="minorHAnsi"/>
        </w:rPr>
        <w:t>a route to</w:t>
      </w:r>
      <w:r w:rsidRPr="00F62BCA">
        <w:rPr>
          <w:rFonts w:ascii="MetaNormal-Roman" w:eastAsiaTheme="minorEastAsia" w:hAnsi="MetaNormal-Roman" w:cstheme="minorHAnsi"/>
        </w:rPr>
        <w:t xml:space="preserve"> petition the Committee</w:t>
      </w:r>
      <w:r w:rsidR="00DC635E" w:rsidRPr="00F62BCA">
        <w:rPr>
          <w:rFonts w:ascii="MetaNormal-Roman" w:eastAsiaTheme="minorEastAsia" w:hAnsi="MetaNormal-Roman" w:cstheme="minorHAnsi"/>
        </w:rPr>
        <w:t xml:space="preserve"> directly.</w:t>
      </w:r>
    </w:p>
    <w:p w14:paraId="46DAA108" w14:textId="77777777" w:rsidR="00F62BCA" w:rsidRPr="00F62BCA" w:rsidRDefault="00F62BCA" w:rsidP="00F62BCA">
      <w:pPr>
        <w:pStyle w:val="ListParagraph"/>
        <w:rPr>
          <w:rFonts w:ascii="MetaNormal-Roman" w:eastAsiaTheme="minorEastAsia" w:hAnsi="MetaNormal-Roman" w:cstheme="minorHAnsi"/>
          <w:lang w:val="en-GB"/>
        </w:rPr>
      </w:pPr>
    </w:p>
    <w:p w14:paraId="0F200FFF" w14:textId="77777777" w:rsidR="00F62BCA" w:rsidRDefault="00207AF0" w:rsidP="00781989">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lang w:val="en-GB"/>
        </w:rPr>
        <w:t>Furthermore</w:t>
      </w:r>
      <w:r w:rsidR="00F421E6" w:rsidRPr="00F62BCA">
        <w:rPr>
          <w:rFonts w:ascii="MetaNormal-Roman" w:eastAsiaTheme="minorEastAsia" w:hAnsi="MetaNormal-Roman" w:cstheme="minorHAnsi"/>
          <w:lang w:val="en-GB"/>
        </w:rPr>
        <w:t>,</w:t>
      </w:r>
      <w:r w:rsidRPr="00F62BCA">
        <w:rPr>
          <w:rFonts w:ascii="MetaNormal-Roman" w:eastAsiaTheme="minorEastAsia" w:hAnsi="MetaNormal-Roman" w:cstheme="minorHAnsi"/>
          <w:lang w:val="en-GB"/>
        </w:rPr>
        <w:t xml:space="preserve"> given </w:t>
      </w:r>
      <w:r w:rsidR="00622B5B" w:rsidRPr="00F62BCA">
        <w:rPr>
          <w:rFonts w:ascii="MetaNormal-Roman" w:eastAsiaTheme="minorEastAsia" w:hAnsi="MetaNormal-Roman" w:cstheme="minorHAnsi"/>
          <w:lang w:val="en-GB"/>
        </w:rPr>
        <w:t>the UK government’s</w:t>
      </w:r>
      <w:r w:rsidRPr="00F62BCA">
        <w:rPr>
          <w:rFonts w:ascii="MetaNormal-Roman" w:eastAsiaTheme="minorEastAsia" w:hAnsi="MetaNormal-Roman" w:cstheme="minorHAnsi"/>
          <w:lang w:val="en-GB"/>
        </w:rPr>
        <w:t xml:space="preserve"> reliance on </w:t>
      </w:r>
      <w:r w:rsidR="00622B5B" w:rsidRPr="00F62BCA">
        <w:rPr>
          <w:rFonts w:ascii="MetaNormal-Roman" w:eastAsiaTheme="minorEastAsia" w:hAnsi="MetaNormal-Roman" w:cstheme="minorHAnsi"/>
          <w:lang w:val="en-GB"/>
        </w:rPr>
        <w:t xml:space="preserve">the European human rights architecture to justify its position, the Committee should note that while the ECHR has been incorporated into UK domestic law since 1998, the UK government </w:t>
      </w:r>
      <w:r w:rsidR="001143AF" w:rsidRPr="00F62BCA">
        <w:rPr>
          <w:rFonts w:ascii="MetaNormal-Roman" w:eastAsiaTheme="minorEastAsia" w:hAnsi="MetaNormal-Roman" w:cstheme="minorHAnsi"/>
          <w:lang w:val="en-GB"/>
        </w:rPr>
        <w:t>still has not</w:t>
      </w:r>
      <w:r w:rsidR="007C4FCF" w:rsidRPr="00F62BCA">
        <w:rPr>
          <w:rFonts w:ascii="MetaNormal-Roman" w:eastAsiaTheme="minorEastAsia" w:hAnsi="MetaNormal-Roman" w:cstheme="minorHAnsi"/>
          <w:lang w:val="en-GB"/>
        </w:rPr>
        <w:t xml:space="preserve"> ratified </w:t>
      </w:r>
      <w:r w:rsidR="00374CBF" w:rsidRPr="00F62BCA">
        <w:rPr>
          <w:rFonts w:ascii="MetaNormal-Roman" w:eastAsiaTheme="minorEastAsia" w:hAnsi="MetaNormal-Roman" w:cstheme="minorHAnsi"/>
          <w:lang w:val="en-GB"/>
        </w:rPr>
        <w:t xml:space="preserve">its social and economic rights counterpart treaty, the </w:t>
      </w:r>
      <w:r w:rsidR="007C4FCF" w:rsidRPr="00F62BCA">
        <w:rPr>
          <w:rFonts w:ascii="MetaNormal-Roman" w:eastAsiaTheme="minorEastAsia" w:hAnsi="MetaNormal-Roman" w:cstheme="minorHAnsi"/>
          <w:lang w:val="en-GB"/>
        </w:rPr>
        <w:t>(Revised) European Social Charter 19</w:t>
      </w:r>
      <w:r w:rsidR="00374CBF" w:rsidRPr="00F62BCA">
        <w:rPr>
          <w:rFonts w:ascii="MetaNormal-Roman" w:eastAsiaTheme="minorEastAsia" w:hAnsi="MetaNormal-Roman" w:cstheme="minorHAnsi"/>
          <w:lang w:val="en-GB"/>
        </w:rPr>
        <w:t>96, or accepted the collective complaints procedure under that treaty.</w:t>
      </w:r>
    </w:p>
    <w:p w14:paraId="5C126880" w14:textId="77777777" w:rsidR="00F62BCA" w:rsidRPr="00F62BCA" w:rsidRDefault="00F62BCA" w:rsidP="00F62BCA">
      <w:pPr>
        <w:pStyle w:val="ListParagraph"/>
        <w:rPr>
          <w:rFonts w:ascii="MetaNormal-Roman" w:eastAsiaTheme="minorEastAsia" w:hAnsi="MetaNormal-Roman" w:cstheme="minorHAnsi"/>
          <w:lang w:val="en-GB"/>
        </w:rPr>
      </w:pPr>
    </w:p>
    <w:p w14:paraId="29B24DB9" w14:textId="77777777" w:rsidR="00F62BCA" w:rsidRDefault="0093639A" w:rsidP="00781989">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lang w:val="en-GB"/>
        </w:rPr>
        <w:t xml:space="preserve">In </w:t>
      </w:r>
      <w:r w:rsidR="002A5AFD" w:rsidRPr="00F62BCA">
        <w:rPr>
          <w:rFonts w:ascii="MetaNormal-Roman" w:eastAsiaTheme="minorEastAsia" w:hAnsi="MetaNormal-Roman" w:cstheme="minorHAnsi"/>
          <w:lang w:val="en-GB"/>
        </w:rPr>
        <w:t>sum</w:t>
      </w:r>
      <w:r w:rsidRPr="00F62BCA">
        <w:rPr>
          <w:rFonts w:ascii="MetaNormal-Roman" w:eastAsiaTheme="minorEastAsia" w:hAnsi="MetaNormal-Roman" w:cstheme="minorHAnsi"/>
          <w:lang w:val="en-GB"/>
        </w:rPr>
        <w:t xml:space="preserve">, </w:t>
      </w:r>
      <w:r w:rsidR="002A5AFD" w:rsidRPr="00F62BCA">
        <w:rPr>
          <w:rFonts w:ascii="MetaNormal-Roman" w:eastAsiaTheme="minorEastAsia" w:hAnsi="MetaNormal-Roman" w:cstheme="minorHAnsi"/>
          <w:lang w:val="en-GB"/>
        </w:rPr>
        <w:t>the UK government position</w:t>
      </w:r>
      <w:r w:rsidR="002A3BB7" w:rsidRPr="00F62BCA">
        <w:rPr>
          <w:rFonts w:ascii="MetaNormal-Roman" w:eastAsiaTheme="minorEastAsia" w:hAnsi="MetaNormal-Roman" w:cstheme="minorHAnsi"/>
          <w:lang w:val="en-GB"/>
        </w:rPr>
        <w:t xml:space="preserve"> on justiciability</w:t>
      </w:r>
      <w:r w:rsidR="002A5AFD" w:rsidRPr="00F62BCA">
        <w:rPr>
          <w:rFonts w:ascii="MetaNormal-Roman" w:eastAsiaTheme="minorEastAsia" w:hAnsi="MetaNormal-Roman" w:cstheme="minorHAnsi"/>
          <w:lang w:val="en-GB"/>
        </w:rPr>
        <w:t xml:space="preserve"> falls well short of</w:t>
      </w:r>
      <w:r w:rsidRPr="00F62BCA">
        <w:rPr>
          <w:rFonts w:ascii="MetaNormal-Roman" w:eastAsiaTheme="minorEastAsia" w:hAnsi="MetaNormal-Roman" w:cstheme="minorHAnsi"/>
          <w:lang w:val="en-GB"/>
        </w:rPr>
        <w:t xml:space="preserve"> </w:t>
      </w:r>
      <w:r w:rsidR="00087A64" w:rsidRPr="00F62BCA">
        <w:rPr>
          <w:rFonts w:ascii="MetaNormal-Roman" w:eastAsiaTheme="minorEastAsia" w:hAnsi="MetaNormal-Roman" w:cstheme="minorHAnsi"/>
          <w:lang w:val="en-GB"/>
        </w:rPr>
        <w:t xml:space="preserve">“achieving progressively the full realization </w:t>
      </w:r>
      <w:r w:rsidR="00C57400" w:rsidRPr="00F62BCA">
        <w:rPr>
          <w:rFonts w:ascii="MetaNormal-Roman" w:eastAsiaTheme="minorEastAsia" w:hAnsi="MetaNormal-Roman" w:cstheme="minorHAnsi"/>
          <w:lang w:val="en-GB"/>
        </w:rPr>
        <w:t>of the rights recognized in the Covenant by all appropriate means, including particularly the adoption of legislative measures</w:t>
      </w:r>
      <w:r w:rsidR="006C4E41" w:rsidRPr="00F62BCA">
        <w:rPr>
          <w:rFonts w:ascii="MetaNormal-Roman" w:eastAsiaTheme="minorEastAsia" w:hAnsi="MetaNormal-Roman" w:cstheme="minorHAnsi"/>
          <w:lang w:val="en-GB"/>
        </w:rPr>
        <w:t>”</w:t>
      </w:r>
      <w:r w:rsidR="00C57400" w:rsidRPr="00F62BCA">
        <w:rPr>
          <w:rFonts w:ascii="MetaNormal-Roman" w:eastAsiaTheme="minorEastAsia" w:hAnsi="MetaNormal-Roman" w:cstheme="minorHAnsi"/>
          <w:lang w:val="en-GB"/>
        </w:rPr>
        <w:t xml:space="preserve"> (</w:t>
      </w:r>
      <w:r w:rsidR="002A5AFD" w:rsidRPr="00F62BCA">
        <w:rPr>
          <w:rFonts w:ascii="MetaNormal-Roman" w:eastAsiaTheme="minorEastAsia" w:hAnsi="MetaNormal-Roman" w:cstheme="minorHAnsi"/>
          <w:lang w:val="en-GB"/>
        </w:rPr>
        <w:t>ICESCR art, 2.1)</w:t>
      </w:r>
      <w:r w:rsidR="00AF71CE" w:rsidRPr="00F62BCA">
        <w:rPr>
          <w:rFonts w:ascii="MetaNormal-Roman" w:eastAsiaTheme="minorEastAsia" w:hAnsi="MetaNormal-Roman" w:cstheme="minorHAnsi"/>
          <w:lang w:val="en-GB"/>
        </w:rPr>
        <w:t>. It</w:t>
      </w:r>
      <w:r w:rsidR="00374CBF" w:rsidRPr="00F62BCA">
        <w:rPr>
          <w:rFonts w:ascii="MetaNormal-Roman" w:eastAsiaTheme="minorEastAsia" w:hAnsi="MetaNormal-Roman" w:cstheme="minorHAnsi"/>
          <w:lang w:val="en-GB"/>
        </w:rPr>
        <w:t xml:space="preserve"> is clear that </w:t>
      </w:r>
      <w:r w:rsidR="00AF71CE" w:rsidRPr="00F62BCA">
        <w:rPr>
          <w:rFonts w:ascii="MetaNormal-Roman" w:eastAsiaTheme="minorEastAsia" w:hAnsi="MetaNormal-Roman" w:cstheme="minorHAnsi"/>
          <w:lang w:val="en-GB"/>
        </w:rPr>
        <w:t xml:space="preserve">for the UK government and courts, </w:t>
      </w:r>
      <w:r w:rsidR="006C4E41" w:rsidRPr="00F62BCA">
        <w:rPr>
          <w:rFonts w:ascii="MetaNormal-Roman" w:eastAsiaTheme="minorEastAsia" w:hAnsi="MetaNormal-Roman" w:cstheme="minorHAnsi"/>
          <w:lang w:val="en-GB"/>
        </w:rPr>
        <w:t xml:space="preserve">economic, </w:t>
      </w:r>
      <w:r w:rsidR="00374CBF" w:rsidRPr="00F62BCA">
        <w:rPr>
          <w:rFonts w:ascii="MetaNormal-Roman" w:eastAsiaTheme="minorEastAsia" w:hAnsi="MetaNormal-Roman" w:cstheme="minorHAnsi"/>
          <w:lang w:val="en-GB"/>
        </w:rPr>
        <w:t xml:space="preserve">social and </w:t>
      </w:r>
      <w:r w:rsidR="006C4E41" w:rsidRPr="00F62BCA">
        <w:rPr>
          <w:rFonts w:ascii="MetaNormal-Roman" w:eastAsiaTheme="minorEastAsia" w:hAnsi="MetaNormal-Roman" w:cstheme="minorHAnsi"/>
          <w:lang w:val="en-GB"/>
        </w:rPr>
        <w:t>cul</w:t>
      </w:r>
      <w:r w:rsidR="002D739F" w:rsidRPr="00F62BCA">
        <w:rPr>
          <w:rFonts w:ascii="MetaNormal-Roman" w:eastAsiaTheme="minorEastAsia" w:hAnsi="MetaNormal-Roman" w:cstheme="minorHAnsi"/>
          <w:lang w:val="en-GB"/>
        </w:rPr>
        <w:t>t</w:t>
      </w:r>
      <w:r w:rsidR="006C4E41" w:rsidRPr="00F62BCA">
        <w:rPr>
          <w:rFonts w:ascii="MetaNormal-Roman" w:eastAsiaTheme="minorEastAsia" w:hAnsi="MetaNormal-Roman" w:cstheme="minorHAnsi"/>
          <w:lang w:val="en-GB"/>
        </w:rPr>
        <w:t xml:space="preserve">ural </w:t>
      </w:r>
      <w:r w:rsidR="00374CBF" w:rsidRPr="00F62BCA">
        <w:rPr>
          <w:rFonts w:ascii="MetaNormal-Roman" w:eastAsiaTheme="minorEastAsia" w:hAnsi="MetaNormal-Roman" w:cstheme="minorHAnsi"/>
          <w:lang w:val="en-GB"/>
        </w:rPr>
        <w:t>rights are</w:t>
      </w:r>
      <w:r w:rsidR="00AF71CE" w:rsidRPr="00F62BCA">
        <w:rPr>
          <w:rFonts w:ascii="MetaNormal-Roman" w:eastAsiaTheme="minorEastAsia" w:hAnsi="MetaNormal-Roman" w:cstheme="minorHAnsi"/>
          <w:lang w:val="en-GB"/>
        </w:rPr>
        <w:t>, at best,</w:t>
      </w:r>
      <w:r w:rsidR="00374CBF" w:rsidRPr="00F62BCA">
        <w:rPr>
          <w:rFonts w:ascii="MetaNormal-Roman" w:eastAsiaTheme="minorEastAsia" w:hAnsi="MetaNormal-Roman" w:cstheme="minorHAnsi"/>
          <w:lang w:val="en-GB"/>
        </w:rPr>
        <w:t xml:space="preserve"> </w:t>
      </w:r>
      <w:r w:rsidR="00191110" w:rsidRPr="00F62BCA">
        <w:rPr>
          <w:rFonts w:ascii="MetaNormal-Roman" w:eastAsiaTheme="minorEastAsia" w:hAnsi="MetaNormal-Roman" w:cstheme="minorHAnsi"/>
          <w:lang w:val="en-GB"/>
        </w:rPr>
        <w:t xml:space="preserve">relegated to second-order concerns which may, in limited </w:t>
      </w:r>
      <w:r w:rsidR="005C78F4" w:rsidRPr="00F62BCA">
        <w:rPr>
          <w:rFonts w:ascii="MetaNormal-Roman" w:eastAsiaTheme="minorEastAsia" w:hAnsi="MetaNormal-Roman" w:cstheme="minorHAnsi"/>
          <w:lang w:val="en-GB"/>
        </w:rPr>
        <w:t>circumstances</w:t>
      </w:r>
      <w:r w:rsidR="00191110" w:rsidRPr="00F62BCA">
        <w:rPr>
          <w:rFonts w:ascii="MetaNormal-Roman" w:eastAsiaTheme="minorEastAsia" w:hAnsi="MetaNormal-Roman" w:cstheme="minorHAnsi"/>
          <w:lang w:val="en-GB"/>
        </w:rPr>
        <w:t xml:space="preserve">, be considered where relevant by </w:t>
      </w:r>
      <w:r w:rsidR="00826452" w:rsidRPr="00F62BCA">
        <w:rPr>
          <w:rFonts w:ascii="MetaNormal-Roman" w:eastAsiaTheme="minorEastAsia" w:hAnsi="MetaNormal-Roman" w:cstheme="minorHAnsi"/>
          <w:lang w:val="en-GB"/>
        </w:rPr>
        <w:t>a European</w:t>
      </w:r>
      <w:r w:rsidR="00191110" w:rsidRPr="00F62BCA">
        <w:rPr>
          <w:rFonts w:ascii="MetaNormal-Roman" w:eastAsiaTheme="minorEastAsia" w:hAnsi="MetaNormal-Roman" w:cstheme="minorHAnsi"/>
          <w:lang w:val="en-GB"/>
        </w:rPr>
        <w:t xml:space="preserve"> court</w:t>
      </w:r>
      <w:r w:rsidR="00374CBF" w:rsidRPr="00F62BCA">
        <w:rPr>
          <w:rFonts w:ascii="MetaNormal-Roman" w:eastAsiaTheme="minorEastAsia" w:hAnsi="MetaNormal-Roman" w:cstheme="minorHAnsi"/>
          <w:lang w:val="en-GB"/>
        </w:rPr>
        <w:t>.</w:t>
      </w:r>
    </w:p>
    <w:p w14:paraId="385C854E" w14:textId="77777777" w:rsidR="00F62BCA" w:rsidRPr="00F62BCA" w:rsidRDefault="00F62BCA" w:rsidP="00F62BCA">
      <w:pPr>
        <w:pStyle w:val="ListParagraph"/>
        <w:rPr>
          <w:rFonts w:ascii="MetaNormal-Roman" w:eastAsiaTheme="minorEastAsia" w:hAnsi="MetaNormal-Roman" w:cstheme="minorHAnsi"/>
          <w:lang w:val="en-GB"/>
        </w:rPr>
      </w:pPr>
    </w:p>
    <w:p w14:paraId="680A2004" w14:textId="72CA484C" w:rsidR="00EF7582" w:rsidRDefault="00E740F9" w:rsidP="00F62BCA">
      <w:pPr>
        <w:pStyle w:val="ListParagraph"/>
        <w:numPr>
          <w:ilvl w:val="0"/>
          <w:numId w:val="47"/>
        </w:numPr>
        <w:rPr>
          <w:rFonts w:ascii="MetaNormal-Roman" w:eastAsiaTheme="minorEastAsia" w:hAnsi="MetaNormal-Roman" w:cstheme="minorHAnsi"/>
          <w:lang w:val="en-GB"/>
        </w:rPr>
      </w:pPr>
      <w:r w:rsidRPr="00F62BCA">
        <w:rPr>
          <w:rFonts w:ascii="MetaNormal-Roman" w:eastAsiaTheme="minorEastAsia" w:hAnsi="MetaNormal-Roman" w:cstheme="minorHAnsi"/>
          <w:lang w:val="en-GB"/>
        </w:rPr>
        <w:t xml:space="preserve">Meanwhile devolved authorities in Scotland </w:t>
      </w:r>
      <w:r w:rsidR="004D75E2" w:rsidRPr="00F62BCA">
        <w:rPr>
          <w:rFonts w:ascii="MetaNormal-Roman" w:eastAsiaTheme="minorEastAsia" w:hAnsi="MetaNormal-Roman" w:cstheme="minorHAnsi"/>
          <w:lang w:val="en-GB"/>
        </w:rPr>
        <w:t xml:space="preserve">have </w:t>
      </w:r>
      <w:r w:rsidR="00323307" w:rsidRPr="00F62BCA">
        <w:rPr>
          <w:rFonts w:ascii="MetaNormal-Roman" w:eastAsiaTheme="minorEastAsia" w:hAnsi="MetaNormal-Roman" w:cstheme="minorHAnsi"/>
          <w:lang w:val="en-GB"/>
        </w:rPr>
        <w:t xml:space="preserve">paused their </w:t>
      </w:r>
      <w:r w:rsidRPr="00F62BCA">
        <w:rPr>
          <w:rFonts w:ascii="MetaNormal-Roman" w:eastAsiaTheme="minorEastAsia" w:hAnsi="MetaNormal-Roman" w:cstheme="minorHAnsi"/>
          <w:lang w:val="en-GB"/>
        </w:rPr>
        <w:t>plans to</w:t>
      </w:r>
      <w:r w:rsidR="00A14A5C" w:rsidRPr="00F62BCA">
        <w:rPr>
          <w:rFonts w:ascii="MetaNormal-Roman" w:eastAsiaTheme="minorEastAsia" w:hAnsi="MetaNormal-Roman" w:cstheme="minorHAnsi"/>
          <w:lang w:val="en-GB"/>
        </w:rPr>
        <w:t xml:space="preserve"> incorporate the ICESCR into </w:t>
      </w:r>
      <w:r w:rsidR="004D75E2" w:rsidRPr="00F62BCA">
        <w:rPr>
          <w:rFonts w:ascii="MetaNormal-Roman" w:eastAsiaTheme="minorEastAsia" w:hAnsi="MetaNormal-Roman" w:cstheme="minorHAnsi"/>
          <w:lang w:val="en-GB"/>
        </w:rPr>
        <w:t xml:space="preserve">Scots </w:t>
      </w:r>
      <w:r w:rsidR="00A14A5C" w:rsidRPr="00F62BCA">
        <w:rPr>
          <w:rFonts w:ascii="MetaNormal-Roman" w:eastAsiaTheme="minorEastAsia" w:hAnsi="MetaNormal-Roman" w:cstheme="minorHAnsi"/>
          <w:lang w:val="en-GB"/>
        </w:rPr>
        <w:t>law</w:t>
      </w:r>
      <w:r w:rsidR="00323307" w:rsidRPr="00F62BCA">
        <w:rPr>
          <w:rFonts w:ascii="MetaNormal-Roman" w:eastAsiaTheme="minorEastAsia" w:hAnsi="MetaNormal-Roman" w:cstheme="minorHAnsi"/>
          <w:lang w:val="en-GB"/>
        </w:rPr>
        <w:t xml:space="preserve"> through the</w:t>
      </w:r>
      <w:r w:rsidR="003A1A64" w:rsidRPr="00F62BCA">
        <w:rPr>
          <w:rFonts w:ascii="MetaNormal-Roman" w:eastAsiaTheme="minorEastAsia" w:hAnsi="MetaNormal-Roman" w:cstheme="minorHAnsi"/>
          <w:lang w:val="en-GB"/>
        </w:rPr>
        <w:t xml:space="preserve"> proposed Human Rights Bill for Scotland</w:t>
      </w:r>
      <w:r w:rsidR="00A14A5C" w:rsidRPr="00F62BCA">
        <w:rPr>
          <w:rFonts w:ascii="MetaNormal-Roman" w:eastAsiaTheme="minorEastAsia" w:hAnsi="MetaNormal-Roman" w:cstheme="minorHAnsi"/>
          <w:lang w:val="en-GB"/>
        </w:rPr>
        <w:t>.</w:t>
      </w:r>
      <w:r w:rsidR="00871612">
        <w:rPr>
          <w:rStyle w:val="FootnoteReference"/>
          <w:rFonts w:ascii="MetaNormal-Roman" w:eastAsiaTheme="minorEastAsia" w:hAnsi="MetaNormal-Roman" w:cstheme="minorHAnsi"/>
          <w:lang w:val="en-GB"/>
        </w:rPr>
        <w:footnoteReference w:id="7"/>
      </w:r>
    </w:p>
    <w:p w14:paraId="6E9743D7" w14:textId="77777777" w:rsidR="006E4CEC" w:rsidRPr="006E4CEC" w:rsidRDefault="006E4CEC" w:rsidP="006E4CEC">
      <w:pPr>
        <w:pStyle w:val="ListParagraph"/>
        <w:rPr>
          <w:rFonts w:ascii="MetaNormal-Roman" w:eastAsiaTheme="minorEastAsia" w:hAnsi="MetaNormal-Roman" w:cstheme="minorHAnsi"/>
          <w:lang w:val="en-GB"/>
        </w:rPr>
      </w:pPr>
    </w:p>
    <w:p w14:paraId="652F9C97" w14:textId="6DD9DD69" w:rsidR="006E4CEC" w:rsidRPr="00F62BCA" w:rsidRDefault="006E4CEC" w:rsidP="00F62BCA">
      <w:pPr>
        <w:pStyle w:val="ListParagraph"/>
        <w:numPr>
          <w:ilvl w:val="0"/>
          <w:numId w:val="47"/>
        </w:numPr>
        <w:rPr>
          <w:rFonts w:ascii="MetaNormal-Roman" w:eastAsiaTheme="minorEastAsia" w:hAnsi="MetaNormal-Roman" w:cstheme="minorHAnsi"/>
          <w:lang w:val="en-GB"/>
        </w:rPr>
      </w:pPr>
      <w:r w:rsidRPr="006E4CEC">
        <w:rPr>
          <w:rFonts w:ascii="MetaNormal-Roman" w:eastAsiaTheme="minorEastAsia" w:hAnsi="MetaNormal-Roman" w:cstheme="minorHAnsi"/>
        </w:rPr>
        <w:t xml:space="preserve">The UK government has not extended the application of the Covenant to the overseas territories of Anguilla and the Chagos islands (the British Indian Ocean Territory). Regarding Chagos, it classifies the territory as not having a permanent population, despite the UK </w:t>
      </w:r>
      <w:r w:rsidRPr="006E4CEC">
        <w:rPr>
          <w:rFonts w:ascii="MetaNormal-Roman" w:eastAsiaTheme="minorEastAsia" w:hAnsi="MetaNormal-Roman" w:cstheme="minorHAnsi"/>
        </w:rPr>
        <w:lastRenderedPageBreak/>
        <w:t>government having forcibly removed the entire Indigenous population in the 1960s and 1970s and ever since prevented their return, a crime against humanity, leaving the entire population in exile from their homeland, and many</w:t>
      </w:r>
      <w:r w:rsidR="00964A48" w:rsidRPr="006E4CEC">
        <w:rPr>
          <w:rFonts w:ascii="MetaNormal-Roman" w:eastAsiaTheme="minorEastAsia" w:hAnsi="MetaNormal-Roman" w:cstheme="minorHAnsi"/>
        </w:rPr>
        <w:t xml:space="preserve"> </w:t>
      </w:r>
      <w:proofErr w:type="spellStart"/>
      <w:r w:rsidRPr="006E4CEC">
        <w:rPr>
          <w:rFonts w:ascii="MetaNormal-Roman" w:eastAsiaTheme="minorEastAsia" w:hAnsi="MetaNormal-Roman" w:cstheme="minorHAnsi"/>
        </w:rPr>
        <w:t>Chagossians</w:t>
      </w:r>
      <w:proofErr w:type="spellEnd"/>
      <w:r w:rsidRPr="006E4CEC">
        <w:rPr>
          <w:rFonts w:ascii="MetaNormal-Roman" w:eastAsiaTheme="minorEastAsia" w:hAnsi="MetaNormal-Roman" w:cstheme="minorHAnsi"/>
        </w:rPr>
        <w:t> living in extreme poverty.</w:t>
      </w:r>
      <w:r w:rsidR="00513543">
        <w:rPr>
          <w:rStyle w:val="FootnoteReference"/>
          <w:rFonts w:ascii="MetaNormal-Roman" w:eastAsiaTheme="minorEastAsia" w:hAnsi="MetaNormal-Roman" w:cstheme="minorHAnsi"/>
        </w:rPr>
        <w:footnoteReference w:id="8"/>
      </w:r>
    </w:p>
    <w:p w14:paraId="3E835862" w14:textId="77777777" w:rsidR="00C00915" w:rsidRPr="00C00915" w:rsidRDefault="00C00915" w:rsidP="00C00915">
      <w:pPr>
        <w:pStyle w:val="ListParagraph"/>
        <w:rPr>
          <w:rFonts w:ascii="MetaNormal-Roman" w:eastAsiaTheme="minorEastAsia" w:hAnsi="MetaNormal-Roman" w:cstheme="minorHAnsi"/>
          <w:lang w:val="en-GB"/>
        </w:rPr>
      </w:pPr>
    </w:p>
    <w:p w14:paraId="317A0208" w14:textId="77777777" w:rsidR="001B7DDD" w:rsidRDefault="009A34DC" w:rsidP="00781989">
      <w:pPr>
        <w:rPr>
          <w:rFonts w:ascii="MetaNormal-Roman" w:eastAsiaTheme="minorEastAsia" w:hAnsi="MetaNormal-Roman" w:cstheme="minorHAnsi"/>
          <w:i/>
          <w:iCs/>
          <w:lang w:val="en-GB"/>
        </w:rPr>
      </w:pPr>
      <w:r w:rsidRPr="00781989">
        <w:rPr>
          <w:rFonts w:ascii="MetaNormal-Roman" w:eastAsiaTheme="minorEastAsia" w:hAnsi="MetaNormal-Roman" w:cstheme="minorHAnsi"/>
          <w:i/>
          <w:iCs/>
          <w:lang w:val="en-GB"/>
        </w:rPr>
        <w:t>Human Rights Watch recommends that the Committee ask the UK government to</w:t>
      </w:r>
      <w:r w:rsidR="001B7DDD">
        <w:rPr>
          <w:rFonts w:ascii="MetaNormal-Roman" w:eastAsiaTheme="minorEastAsia" w:hAnsi="MetaNormal-Roman" w:cstheme="minorHAnsi"/>
          <w:i/>
          <w:iCs/>
          <w:lang w:val="en-GB"/>
        </w:rPr>
        <w:t>:</w:t>
      </w:r>
    </w:p>
    <w:p w14:paraId="12848AEC" w14:textId="3FB91E91" w:rsidR="002624D3" w:rsidRPr="002624D3" w:rsidRDefault="009A34DC" w:rsidP="001B7DDD">
      <w:pPr>
        <w:pStyle w:val="ListParagraph"/>
        <w:numPr>
          <w:ilvl w:val="0"/>
          <w:numId w:val="48"/>
        </w:numPr>
        <w:rPr>
          <w:rFonts w:ascii="MetaNormal-Roman" w:eastAsiaTheme="minorEastAsia" w:hAnsi="MetaNormal-Roman" w:cstheme="minorHAnsi"/>
          <w:lang w:val="en-GB"/>
        </w:rPr>
      </w:pPr>
      <w:r w:rsidRPr="001B7DDD">
        <w:rPr>
          <w:rFonts w:ascii="MetaNormal-Roman" w:eastAsiaTheme="minorEastAsia" w:hAnsi="MetaNormal-Roman" w:cstheme="minorHAnsi"/>
          <w:i/>
          <w:iCs/>
          <w:lang w:val="en-GB"/>
        </w:rPr>
        <w:t>incorporate the ICESCR</w:t>
      </w:r>
      <w:r w:rsidR="004E26A3" w:rsidRPr="001B7DDD">
        <w:rPr>
          <w:rFonts w:ascii="MetaNormal-Roman" w:eastAsiaTheme="minorEastAsia" w:hAnsi="MetaNormal-Roman" w:cstheme="minorHAnsi"/>
          <w:i/>
          <w:iCs/>
          <w:lang w:val="en-GB"/>
        </w:rPr>
        <w:t>, including by adopting legislation</w:t>
      </w:r>
      <w:r w:rsidR="00593C59" w:rsidRPr="001B7DDD">
        <w:rPr>
          <w:rFonts w:ascii="MetaNormal-Roman" w:eastAsiaTheme="minorEastAsia" w:hAnsi="MetaNormal-Roman" w:cstheme="minorHAnsi"/>
          <w:i/>
          <w:iCs/>
          <w:lang w:val="en-GB"/>
        </w:rPr>
        <w:t xml:space="preserve"> applicable to all parts of the UK</w:t>
      </w:r>
      <w:r w:rsidR="002F47E5" w:rsidRPr="002F47E5">
        <w:rPr>
          <w:rFonts w:ascii="MetaNormal-Roman" w:eastAsiaTheme="minorEastAsia" w:hAnsi="MetaNormal-Roman" w:cstheme="minorHAnsi"/>
          <w:i/>
          <w:iCs/>
          <w:lang w:val="en-GB"/>
        </w:rPr>
        <w:t>, and its overseas territories and crown dependencies</w:t>
      </w:r>
      <w:r w:rsidR="001B7DDD">
        <w:rPr>
          <w:rFonts w:ascii="MetaNormal-Roman" w:eastAsiaTheme="minorEastAsia" w:hAnsi="MetaNormal-Roman" w:cstheme="minorHAnsi"/>
          <w:i/>
          <w:iCs/>
          <w:lang w:val="en-GB"/>
        </w:rPr>
        <w:t>;</w:t>
      </w:r>
      <w:r w:rsidR="004E26A3" w:rsidRPr="001B7DDD">
        <w:rPr>
          <w:rFonts w:ascii="MetaNormal-Roman" w:eastAsiaTheme="minorEastAsia" w:hAnsi="MetaNormal-Roman" w:cstheme="minorHAnsi"/>
          <w:i/>
          <w:iCs/>
          <w:lang w:val="en-GB"/>
        </w:rPr>
        <w:t xml:space="preserve"> </w:t>
      </w:r>
      <w:r w:rsidRPr="001B7DDD">
        <w:rPr>
          <w:rFonts w:ascii="MetaNormal-Roman" w:eastAsiaTheme="minorEastAsia" w:hAnsi="MetaNormal-Roman" w:cstheme="minorHAnsi"/>
          <w:i/>
          <w:iCs/>
          <w:lang w:val="en-GB"/>
        </w:rPr>
        <w:t>and</w:t>
      </w:r>
    </w:p>
    <w:p w14:paraId="4F1D9FAC" w14:textId="6DC7513D" w:rsidR="00C00915" w:rsidRPr="001B7DDD" w:rsidRDefault="009A34DC" w:rsidP="001B7DDD">
      <w:pPr>
        <w:pStyle w:val="ListParagraph"/>
        <w:numPr>
          <w:ilvl w:val="0"/>
          <w:numId w:val="48"/>
        </w:numPr>
        <w:rPr>
          <w:rFonts w:ascii="MetaNormal-Roman" w:eastAsiaTheme="minorEastAsia" w:hAnsi="MetaNormal-Roman" w:cstheme="minorHAnsi"/>
          <w:lang w:val="en-GB"/>
        </w:rPr>
      </w:pPr>
      <w:r w:rsidRPr="001B7DDD">
        <w:rPr>
          <w:rFonts w:ascii="MetaNormal-Roman" w:eastAsiaTheme="minorEastAsia" w:hAnsi="MetaNormal-Roman" w:cstheme="minorHAnsi"/>
          <w:i/>
          <w:iCs/>
          <w:lang w:val="en-GB"/>
        </w:rPr>
        <w:t>t</w:t>
      </w:r>
      <w:r w:rsidR="00AD2A15" w:rsidRPr="001B7DDD">
        <w:rPr>
          <w:rFonts w:ascii="MetaNormal-Roman" w:eastAsiaTheme="minorEastAsia" w:hAnsi="MetaNormal-Roman" w:cstheme="minorHAnsi"/>
          <w:i/>
          <w:iCs/>
          <w:lang w:val="en-GB"/>
        </w:rPr>
        <w:t xml:space="preserve">ake steps to ratify </w:t>
      </w:r>
      <w:r w:rsidR="008C199C" w:rsidRPr="001B7DDD">
        <w:rPr>
          <w:rFonts w:ascii="MetaNormal-Roman" w:eastAsiaTheme="minorEastAsia" w:hAnsi="MetaNormal-Roman" w:cstheme="minorHAnsi"/>
          <w:i/>
          <w:iCs/>
          <w:lang w:val="en-GB"/>
        </w:rPr>
        <w:t>the Optional Protocol</w:t>
      </w:r>
      <w:r w:rsidR="00A23B2C" w:rsidRPr="001B7DDD">
        <w:rPr>
          <w:rFonts w:ascii="MetaNormal-Roman" w:eastAsiaTheme="minorEastAsia" w:hAnsi="MetaNormal-Roman" w:cstheme="minorHAnsi"/>
          <w:i/>
          <w:iCs/>
          <w:lang w:val="en-GB"/>
        </w:rPr>
        <w:t xml:space="preserve"> </w:t>
      </w:r>
      <w:r w:rsidR="00AD2A15" w:rsidRPr="001B7DDD">
        <w:rPr>
          <w:rFonts w:ascii="MetaNormal-Roman" w:eastAsiaTheme="minorEastAsia" w:hAnsi="MetaNormal-Roman" w:cstheme="minorHAnsi"/>
          <w:i/>
          <w:iCs/>
          <w:lang w:val="en-GB"/>
        </w:rPr>
        <w:t>given</w:t>
      </w:r>
      <w:r w:rsidR="008C199C" w:rsidRPr="001B7DDD">
        <w:rPr>
          <w:rFonts w:ascii="MetaNormal-Roman" w:eastAsiaTheme="minorEastAsia" w:hAnsi="MetaNormal-Roman" w:cstheme="minorHAnsi"/>
          <w:i/>
          <w:iCs/>
          <w:lang w:val="en-GB"/>
        </w:rPr>
        <w:t xml:space="preserve"> the current absence of routes through domestic law to make Covenant rights justiciable.</w:t>
      </w:r>
    </w:p>
    <w:p w14:paraId="0174581E" w14:textId="77777777" w:rsidR="00D70F95" w:rsidRDefault="00D70F95" w:rsidP="001B3F34">
      <w:pPr>
        <w:rPr>
          <w:rFonts w:ascii="MetaNormal-Roman" w:eastAsiaTheme="minorEastAsia" w:hAnsi="MetaNormal-Roman" w:cstheme="minorHAnsi"/>
          <w:lang w:val="en-GB"/>
        </w:rPr>
      </w:pPr>
    </w:p>
    <w:p w14:paraId="78880FBC" w14:textId="390962B4" w:rsidR="001B3F34" w:rsidRDefault="00BF25C9" w:rsidP="001B3F34">
      <w:pPr>
        <w:rPr>
          <w:rFonts w:ascii="MetaNormal-Roman" w:eastAsiaTheme="minorEastAsia" w:hAnsi="MetaNormal-Roman" w:cstheme="minorHAnsi"/>
          <w:lang w:val="en-GB"/>
        </w:rPr>
      </w:pPr>
      <w:r>
        <w:rPr>
          <w:rFonts w:ascii="MetaNormal-Roman" w:eastAsiaTheme="minorEastAsia" w:hAnsi="MetaNormal-Roman" w:cstheme="minorHAnsi"/>
          <w:b/>
          <w:bCs/>
          <w:lang w:val="en-GB"/>
        </w:rPr>
        <w:t>Changes to measuring</w:t>
      </w:r>
      <w:r w:rsidR="007F3DEE">
        <w:rPr>
          <w:rFonts w:ascii="MetaNormal-Roman" w:eastAsiaTheme="minorEastAsia" w:hAnsi="MetaNormal-Roman" w:cstheme="minorHAnsi"/>
          <w:b/>
          <w:bCs/>
          <w:lang w:val="en-GB"/>
        </w:rPr>
        <w:t xml:space="preserve"> poverty, and enacting the socioeconomic equality duty</w:t>
      </w:r>
      <w:r w:rsidR="00294803">
        <w:rPr>
          <w:rFonts w:ascii="MetaNormal-Roman" w:eastAsiaTheme="minorEastAsia" w:hAnsi="MetaNormal-Roman" w:cstheme="minorHAnsi"/>
          <w:b/>
          <w:bCs/>
          <w:lang w:val="en-GB"/>
        </w:rPr>
        <w:t xml:space="preserve"> (art 2.1)</w:t>
      </w:r>
    </w:p>
    <w:p w14:paraId="45010779" w14:textId="77777777" w:rsidR="001B3F34" w:rsidRDefault="001B3F34" w:rsidP="001B3F34">
      <w:pPr>
        <w:rPr>
          <w:rFonts w:ascii="MetaNormal-Roman" w:eastAsiaTheme="minorEastAsia" w:hAnsi="MetaNormal-Roman" w:cstheme="minorHAnsi"/>
          <w:lang w:val="en-GB"/>
        </w:rPr>
      </w:pPr>
    </w:p>
    <w:p w14:paraId="71F8CDED" w14:textId="71346C28" w:rsidR="00652C06" w:rsidRPr="002624D3" w:rsidRDefault="00294803" w:rsidP="002624D3">
      <w:pPr>
        <w:pStyle w:val="ListParagraph"/>
        <w:numPr>
          <w:ilvl w:val="0"/>
          <w:numId w:val="47"/>
        </w:numPr>
        <w:rPr>
          <w:rFonts w:ascii="MetaNormal-Roman" w:eastAsiaTheme="minorEastAsia" w:hAnsi="MetaNormal-Roman" w:cstheme="minorHAnsi"/>
          <w:lang w:val="en-GB"/>
        </w:rPr>
      </w:pPr>
      <w:r w:rsidRPr="002624D3">
        <w:rPr>
          <w:rFonts w:ascii="MetaNormal-Roman" w:eastAsiaTheme="minorEastAsia" w:hAnsi="MetaNormal-Roman" w:cstheme="minorHAnsi"/>
          <w:lang w:val="en-GB"/>
        </w:rPr>
        <w:t xml:space="preserve">The </w:t>
      </w:r>
      <w:r w:rsidR="00ED7FE0" w:rsidRPr="002624D3">
        <w:rPr>
          <w:rFonts w:ascii="MetaNormal-Roman" w:eastAsiaTheme="minorEastAsia" w:hAnsi="MetaNormal-Roman" w:cstheme="minorHAnsi"/>
          <w:lang w:val="en-GB"/>
        </w:rPr>
        <w:t xml:space="preserve">UK government’s answer to the </w:t>
      </w:r>
      <w:r w:rsidR="002323AA" w:rsidRPr="002624D3">
        <w:rPr>
          <w:rFonts w:ascii="MetaNormal-Roman" w:eastAsiaTheme="minorEastAsia" w:hAnsi="MetaNormal-Roman" w:cstheme="minorHAnsi"/>
          <w:lang w:val="en-GB"/>
        </w:rPr>
        <w:t xml:space="preserve">Committee’s question on the “proportion of the population living below the nationally defined poverty line” </w:t>
      </w:r>
      <w:r w:rsidR="00246DEC" w:rsidRPr="002624D3">
        <w:rPr>
          <w:rFonts w:ascii="MetaNormal-Roman" w:eastAsiaTheme="minorEastAsia" w:hAnsi="MetaNormal-Roman" w:cstheme="minorHAnsi"/>
          <w:lang w:val="en-GB"/>
        </w:rPr>
        <w:t>is correct</w:t>
      </w:r>
      <w:r w:rsidR="007843C1" w:rsidRPr="002624D3">
        <w:rPr>
          <w:rFonts w:ascii="MetaNormal-Roman" w:eastAsiaTheme="minorEastAsia" w:hAnsi="MetaNormal-Roman" w:cstheme="minorHAnsi"/>
          <w:lang w:val="en-GB"/>
        </w:rPr>
        <w:t xml:space="preserve">, but omits </w:t>
      </w:r>
      <w:r w:rsidR="008F1D35" w:rsidRPr="002624D3">
        <w:rPr>
          <w:rFonts w:ascii="MetaNormal-Roman" w:eastAsiaTheme="minorEastAsia" w:hAnsi="MetaNormal-Roman" w:cstheme="minorHAnsi"/>
          <w:lang w:val="en-GB"/>
        </w:rPr>
        <w:t xml:space="preserve">mention of </w:t>
      </w:r>
      <w:r w:rsidR="007843C1" w:rsidRPr="002624D3">
        <w:rPr>
          <w:rFonts w:ascii="MetaNormal-Roman" w:eastAsiaTheme="minorEastAsia" w:hAnsi="MetaNormal-Roman" w:cstheme="minorHAnsi"/>
          <w:lang w:val="en-GB"/>
        </w:rPr>
        <w:t>one potentially promising development</w:t>
      </w:r>
      <w:r w:rsidR="00E16701" w:rsidRPr="002624D3">
        <w:rPr>
          <w:rFonts w:ascii="MetaNormal-Roman" w:eastAsiaTheme="minorEastAsia" w:hAnsi="MetaNormal-Roman" w:cstheme="minorHAnsi"/>
          <w:lang w:val="en-GB"/>
        </w:rPr>
        <w:t>.</w:t>
      </w:r>
      <w:r w:rsidR="000C63CF">
        <w:rPr>
          <w:rStyle w:val="FootnoteReference"/>
          <w:rFonts w:ascii="MetaNormal-Roman" w:eastAsiaTheme="minorEastAsia" w:hAnsi="MetaNormal-Roman" w:cstheme="minorHAnsi"/>
          <w:lang w:val="en-GB"/>
        </w:rPr>
        <w:footnoteReference w:id="9"/>
      </w:r>
      <w:r w:rsidR="00E16701" w:rsidRPr="002624D3">
        <w:rPr>
          <w:rFonts w:ascii="MetaNormal-Roman" w:eastAsiaTheme="minorEastAsia" w:hAnsi="MetaNormal-Roman" w:cstheme="minorHAnsi"/>
          <w:lang w:val="en-GB"/>
        </w:rPr>
        <w:t xml:space="preserve"> </w:t>
      </w:r>
      <w:r w:rsidR="007843C1" w:rsidRPr="002624D3">
        <w:rPr>
          <w:rFonts w:ascii="MetaNormal-Roman" w:eastAsiaTheme="minorEastAsia" w:hAnsi="MetaNormal-Roman" w:cstheme="minorHAnsi"/>
          <w:lang w:val="en-GB"/>
        </w:rPr>
        <w:t>W</w:t>
      </w:r>
      <w:r w:rsidR="00E16701" w:rsidRPr="002624D3">
        <w:rPr>
          <w:rFonts w:ascii="MetaNormal-Roman" w:eastAsiaTheme="minorEastAsia" w:hAnsi="MetaNormal-Roman" w:cstheme="minorHAnsi"/>
          <w:lang w:val="en-GB"/>
        </w:rPr>
        <w:t xml:space="preserve">e encourage the Committee </w:t>
      </w:r>
      <w:r w:rsidR="00366AF7" w:rsidRPr="002624D3">
        <w:rPr>
          <w:rFonts w:ascii="MetaNormal-Roman" w:eastAsiaTheme="minorEastAsia" w:hAnsi="MetaNormal-Roman" w:cstheme="minorHAnsi"/>
          <w:lang w:val="en-GB"/>
        </w:rPr>
        <w:t xml:space="preserve">to </w:t>
      </w:r>
      <w:r w:rsidR="00AD7563" w:rsidRPr="002624D3">
        <w:rPr>
          <w:rFonts w:ascii="MetaNormal-Roman" w:eastAsiaTheme="minorEastAsia" w:hAnsi="MetaNormal-Roman" w:cstheme="minorHAnsi"/>
          <w:lang w:val="en-GB"/>
        </w:rPr>
        <w:t>seek information from the UK government during the interactive dialogue and follow up to concluding observations about the</w:t>
      </w:r>
      <w:r w:rsidR="00E16701" w:rsidRPr="002624D3">
        <w:rPr>
          <w:rFonts w:ascii="MetaNormal-Roman" w:eastAsiaTheme="minorEastAsia" w:hAnsi="MetaNormal-Roman" w:cstheme="minorHAnsi"/>
          <w:lang w:val="en-GB"/>
        </w:rPr>
        <w:t xml:space="preserve"> changing measurement of </w:t>
      </w:r>
      <w:r w:rsidR="00473EA0" w:rsidRPr="002624D3">
        <w:rPr>
          <w:rFonts w:ascii="MetaNormal-Roman" w:eastAsiaTheme="minorEastAsia" w:hAnsi="MetaNormal-Roman" w:cstheme="minorHAnsi"/>
          <w:lang w:val="en-GB"/>
        </w:rPr>
        <w:t xml:space="preserve">poverty in </w:t>
      </w:r>
      <w:r w:rsidR="00AD7563" w:rsidRPr="002624D3">
        <w:rPr>
          <w:rFonts w:ascii="MetaNormal-Roman" w:eastAsiaTheme="minorEastAsia" w:hAnsi="MetaNormal-Roman" w:cstheme="minorHAnsi"/>
          <w:lang w:val="en-GB"/>
        </w:rPr>
        <w:t>official</w:t>
      </w:r>
      <w:r w:rsidR="00473EA0" w:rsidRPr="002624D3">
        <w:rPr>
          <w:rFonts w:ascii="MetaNormal-Roman" w:eastAsiaTheme="minorEastAsia" w:hAnsi="MetaNormal-Roman" w:cstheme="minorHAnsi"/>
          <w:lang w:val="en-GB"/>
        </w:rPr>
        <w:t xml:space="preserve"> statistics</w:t>
      </w:r>
      <w:r w:rsidR="00F11422" w:rsidRPr="002624D3">
        <w:rPr>
          <w:rFonts w:ascii="MetaNormal-Roman" w:eastAsiaTheme="minorEastAsia" w:hAnsi="MetaNormal-Roman" w:cstheme="minorHAnsi"/>
          <w:lang w:val="en-GB"/>
        </w:rPr>
        <w:t xml:space="preserve">. </w:t>
      </w:r>
      <w:r w:rsidR="001F10C9" w:rsidRPr="002624D3">
        <w:rPr>
          <w:rFonts w:ascii="MetaNormal-Roman" w:eastAsiaTheme="minorEastAsia" w:hAnsi="MetaNormal-Roman" w:cstheme="minorHAnsi"/>
          <w:lang w:val="en-GB"/>
        </w:rPr>
        <w:t xml:space="preserve">The UK Department of Work and Pensions </w:t>
      </w:r>
      <w:r w:rsidR="00A55FA0">
        <w:rPr>
          <w:rFonts w:ascii="MetaNormal-Roman" w:eastAsiaTheme="minorEastAsia" w:hAnsi="MetaNormal-Roman" w:cstheme="minorHAnsi"/>
          <w:lang w:val="en-GB"/>
        </w:rPr>
        <w:t xml:space="preserve">(DWP) </w:t>
      </w:r>
      <w:r w:rsidR="001F10C9" w:rsidRPr="002624D3">
        <w:rPr>
          <w:rFonts w:ascii="MetaNormal-Roman" w:eastAsiaTheme="minorEastAsia" w:hAnsi="MetaNormal-Roman" w:cstheme="minorHAnsi"/>
          <w:lang w:val="en-GB"/>
        </w:rPr>
        <w:t xml:space="preserve">is in the process of </w:t>
      </w:r>
      <w:r w:rsidR="00326F60" w:rsidRPr="002624D3">
        <w:rPr>
          <w:rFonts w:ascii="MetaNormal-Roman" w:eastAsiaTheme="minorEastAsia" w:hAnsi="MetaNormal-Roman" w:cstheme="minorHAnsi"/>
          <w:lang w:val="en-GB"/>
        </w:rPr>
        <w:t>developing a new measure for relative poverty, the “Below Average Resources” measure</w:t>
      </w:r>
      <w:r w:rsidR="00F046FD" w:rsidRPr="002624D3">
        <w:rPr>
          <w:rFonts w:ascii="MetaNormal-Roman" w:eastAsiaTheme="minorEastAsia" w:hAnsi="MetaNormal-Roman" w:cstheme="minorHAnsi"/>
          <w:lang w:val="en-GB"/>
        </w:rPr>
        <w:t xml:space="preserve">, </w:t>
      </w:r>
      <w:r w:rsidR="004B59E5" w:rsidRPr="002624D3">
        <w:rPr>
          <w:rFonts w:ascii="MetaNormal-Roman" w:eastAsiaTheme="minorEastAsia" w:hAnsi="MetaNormal-Roman" w:cstheme="minorHAnsi"/>
          <w:lang w:val="en-GB"/>
        </w:rPr>
        <w:t xml:space="preserve">to complement the existing “Household Below Average Income” </w:t>
      </w:r>
      <w:r w:rsidR="00EE0475" w:rsidRPr="002624D3">
        <w:rPr>
          <w:rFonts w:ascii="MetaNormal-Roman" w:eastAsiaTheme="minorEastAsia" w:hAnsi="MetaNormal-Roman" w:cstheme="minorHAnsi"/>
          <w:lang w:val="en-GB"/>
        </w:rPr>
        <w:t>measure</w:t>
      </w:r>
      <w:r w:rsidR="004B59E5" w:rsidRPr="002624D3">
        <w:rPr>
          <w:rFonts w:ascii="MetaNormal-Roman" w:eastAsiaTheme="minorEastAsia" w:hAnsi="MetaNormal-Roman" w:cstheme="minorHAnsi"/>
          <w:lang w:val="en-GB"/>
        </w:rPr>
        <w:t>.</w:t>
      </w:r>
      <w:r w:rsidR="00A024B8">
        <w:rPr>
          <w:rStyle w:val="FootnoteReference"/>
          <w:rFonts w:ascii="MetaNormal-Roman" w:eastAsiaTheme="minorEastAsia" w:hAnsi="MetaNormal-Roman" w:cstheme="minorHAnsi"/>
          <w:lang w:val="en-GB"/>
        </w:rPr>
        <w:footnoteReference w:id="10"/>
      </w:r>
      <w:r w:rsidR="004B59E5" w:rsidRPr="002624D3">
        <w:rPr>
          <w:rFonts w:ascii="MetaNormal-Roman" w:eastAsiaTheme="minorEastAsia" w:hAnsi="MetaNormal-Roman" w:cstheme="minorHAnsi"/>
          <w:lang w:val="en-GB"/>
        </w:rPr>
        <w:t xml:space="preserve"> </w:t>
      </w:r>
      <w:r w:rsidR="00F11422" w:rsidRPr="002624D3">
        <w:rPr>
          <w:rFonts w:ascii="MetaNormal-Roman" w:eastAsiaTheme="minorEastAsia" w:hAnsi="MetaNormal-Roman" w:cstheme="minorHAnsi"/>
          <w:lang w:val="en-GB"/>
        </w:rPr>
        <w:t>Human Rights Watch considers this change to be a potentially positive development</w:t>
      </w:r>
      <w:r w:rsidR="004B59E5" w:rsidRPr="002624D3">
        <w:rPr>
          <w:rFonts w:ascii="MetaNormal-Roman" w:eastAsiaTheme="minorEastAsia" w:hAnsi="MetaNormal-Roman" w:cstheme="minorHAnsi"/>
          <w:lang w:val="en-GB"/>
        </w:rPr>
        <w:t>, which</w:t>
      </w:r>
      <w:r w:rsidR="00F864AC" w:rsidRPr="002624D3">
        <w:rPr>
          <w:rFonts w:ascii="MetaNormal-Roman" w:eastAsiaTheme="minorEastAsia" w:hAnsi="MetaNormal-Roman" w:cstheme="minorHAnsi"/>
          <w:lang w:val="en-GB"/>
        </w:rPr>
        <w:t>,</w:t>
      </w:r>
      <w:r w:rsidR="004B59E5" w:rsidRPr="002624D3">
        <w:rPr>
          <w:rFonts w:ascii="MetaNormal-Roman" w:eastAsiaTheme="minorEastAsia" w:hAnsi="MetaNormal-Roman" w:cstheme="minorHAnsi"/>
          <w:lang w:val="en-GB"/>
        </w:rPr>
        <w:t xml:space="preserve"> </w:t>
      </w:r>
      <w:r w:rsidR="002903ED" w:rsidRPr="002624D3">
        <w:rPr>
          <w:rFonts w:ascii="MetaNormal-Roman" w:eastAsiaTheme="minorEastAsia" w:hAnsi="MetaNormal-Roman" w:cstheme="minorHAnsi"/>
          <w:lang w:val="en-GB"/>
        </w:rPr>
        <w:t>if implemented well, could</w:t>
      </w:r>
      <w:r w:rsidR="004B59E5" w:rsidRPr="002624D3">
        <w:rPr>
          <w:rFonts w:ascii="MetaNormal-Roman" w:eastAsiaTheme="minorEastAsia" w:hAnsi="MetaNormal-Roman" w:cstheme="minorHAnsi"/>
          <w:lang w:val="en-GB"/>
        </w:rPr>
        <w:t xml:space="preserve"> offer a </w:t>
      </w:r>
      <w:r w:rsidR="000B6B04" w:rsidRPr="002624D3">
        <w:rPr>
          <w:rFonts w:ascii="MetaNormal-Roman" w:eastAsiaTheme="minorEastAsia" w:hAnsi="MetaNormal-Roman" w:cstheme="minorHAnsi"/>
          <w:lang w:val="en-GB"/>
        </w:rPr>
        <w:t xml:space="preserve">more </w:t>
      </w:r>
      <w:r w:rsidR="002903ED" w:rsidRPr="002624D3">
        <w:rPr>
          <w:rFonts w:ascii="MetaNormal-Roman" w:eastAsiaTheme="minorEastAsia" w:hAnsi="MetaNormal-Roman" w:cstheme="minorHAnsi"/>
          <w:lang w:val="en-GB"/>
        </w:rPr>
        <w:t>holistic measure o</w:t>
      </w:r>
      <w:r w:rsidR="009D1D4D" w:rsidRPr="002624D3">
        <w:rPr>
          <w:rFonts w:ascii="MetaNormal-Roman" w:eastAsiaTheme="minorEastAsia" w:hAnsi="MetaNormal-Roman" w:cstheme="minorHAnsi"/>
          <w:lang w:val="en-GB"/>
        </w:rPr>
        <w:t>f</w:t>
      </w:r>
      <w:r w:rsidR="002903ED" w:rsidRPr="002624D3">
        <w:rPr>
          <w:rFonts w:ascii="MetaNormal-Roman" w:eastAsiaTheme="minorEastAsia" w:hAnsi="MetaNormal-Roman" w:cstheme="minorHAnsi"/>
          <w:lang w:val="en-GB"/>
        </w:rPr>
        <w:t xml:space="preserve"> relative poverty that </w:t>
      </w:r>
      <w:r w:rsidR="0057535A" w:rsidRPr="002624D3">
        <w:rPr>
          <w:rFonts w:ascii="MetaNormal-Roman" w:eastAsiaTheme="minorEastAsia" w:hAnsi="MetaNormal-Roman" w:cstheme="minorHAnsi"/>
          <w:lang w:val="en-GB"/>
        </w:rPr>
        <w:t xml:space="preserve">better </w:t>
      </w:r>
      <w:r w:rsidR="002903ED" w:rsidRPr="002624D3">
        <w:rPr>
          <w:rFonts w:ascii="MetaNormal-Roman" w:eastAsiaTheme="minorEastAsia" w:hAnsi="MetaNormal-Roman" w:cstheme="minorHAnsi"/>
          <w:lang w:val="en-GB"/>
        </w:rPr>
        <w:t xml:space="preserve">correlates </w:t>
      </w:r>
      <w:r w:rsidR="0057535A" w:rsidRPr="002624D3">
        <w:rPr>
          <w:rFonts w:ascii="MetaNormal-Roman" w:eastAsiaTheme="minorEastAsia" w:hAnsi="MetaNormal-Roman" w:cstheme="minorHAnsi"/>
          <w:lang w:val="en-GB"/>
        </w:rPr>
        <w:t>with</w:t>
      </w:r>
      <w:r w:rsidR="002903ED" w:rsidRPr="002624D3">
        <w:rPr>
          <w:rFonts w:ascii="MetaNormal-Roman" w:eastAsiaTheme="minorEastAsia" w:hAnsi="MetaNormal-Roman" w:cstheme="minorHAnsi"/>
          <w:lang w:val="en-GB"/>
        </w:rPr>
        <w:t xml:space="preserve"> measures of</w:t>
      </w:r>
      <w:r w:rsidR="00631B72" w:rsidRPr="002624D3">
        <w:rPr>
          <w:rFonts w:ascii="MetaNormal-Roman" w:eastAsiaTheme="minorEastAsia" w:hAnsi="MetaNormal-Roman" w:cstheme="minorHAnsi"/>
          <w:lang w:val="en-GB"/>
        </w:rPr>
        <w:t xml:space="preserve"> material deprivation and food insecurity</w:t>
      </w:r>
      <w:r w:rsidR="00F03266" w:rsidRPr="002624D3">
        <w:rPr>
          <w:rFonts w:ascii="MetaNormal-Roman" w:eastAsiaTheme="minorEastAsia" w:hAnsi="MetaNormal-Roman" w:cstheme="minorHAnsi"/>
          <w:lang w:val="en-GB"/>
        </w:rPr>
        <w:t>.</w:t>
      </w:r>
    </w:p>
    <w:p w14:paraId="1DE06180" w14:textId="77777777" w:rsidR="00A23538" w:rsidRDefault="00A23538" w:rsidP="00A23538">
      <w:pPr>
        <w:rPr>
          <w:rFonts w:ascii="MetaNormal-Roman" w:eastAsiaTheme="minorEastAsia" w:hAnsi="MetaNormal-Roman" w:cstheme="minorHAnsi"/>
          <w:lang w:val="en-GB"/>
        </w:rPr>
      </w:pPr>
    </w:p>
    <w:p w14:paraId="44093EAC" w14:textId="4C0C062C" w:rsidR="00A23538" w:rsidRPr="002624D3" w:rsidRDefault="00ED1317" w:rsidP="002624D3">
      <w:pPr>
        <w:pStyle w:val="ListParagraph"/>
        <w:numPr>
          <w:ilvl w:val="0"/>
          <w:numId w:val="47"/>
        </w:numPr>
        <w:rPr>
          <w:rFonts w:ascii="MetaNormal-Roman" w:eastAsiaTheme="minorEastAsia" w:hAnsi="MetaNormal-Roman" w:cstheme="minorHAnsi"/>
          <w:lang w:val="en-GB"/>
        </w:rPr>
      </w:pPr>
      <w:r w:rsidRPr="002624D3">
        <w:rPr>
          <w:rFonts w:ascii="MetaNormal-Roman" w:eastAsiaTheme="minorEastAsia" w:hAnsi="MetaNormal-Roman" w:cstheme="minorHAnsi"/>
          <w:lang w:val="en-GB"/>
        </w:rPr>
        <w:t xml:space="preserve">The </w:t>
      </w:r>
      <w:r w:rsidR="00826452" w:rsidRPr="002624D3">
        <w:rPr>
          <w:rFonts w:ascii="MetaNormal-Roman" w:eastAsiaTheme="minorEastAsia" w:hAnsi="MetaNormal-Roman" w:cstheme="minorHAnsi"/>
          <w:lang w:val="en-GB"/>
        </w:rPr>
        <w:t xml:space="preserve">current </w:t>
      </w:r>
      <w:r w:rsidRPr="002624D3">
        <w:rPr>
          <w:rFonts w:ascii="MetaNormal-Roman" w:eastAsiaTheme="minorEastAsia" w:hAnsi="MetaNormal-Roman" w:cstheme="minorHAnsi"/>
          <w:lang w:val="en-GB"/>
        </w:rPr>
        <w:t xml:space="preserve">UK government’s confirmation to the Committee that it intends to enact the </w:t>
      </w:r>
      <w:r w:rsidR="00E41183" w:rsidRPr="002624D3">
        <w:rPr>
          <w:rFonts w:ascii="MetaNormal-Roman" w:eastAsiaTheme="minorEastAsia" w:hAnsi="MetaNormal-Roman" w:cstheme="minorHAnsi"/>
          <w:lang w:val="en-GB"/>
        </w:rPr>
        <w:t>“socioeconomic inequality duty” contained in the Equality Act 2010</w:t>
      </w:r>
      <w:r w:rsidR="00D614B5" w:rsidRPr="002624D3">
        <w:rPr>
          <w:rFonts w:ascii="MetaNormal-Roman" w:eastAsiaTheme="minorEastAsia" w:hAnsi="MetaNormal-Roman" w:cstheme="minorHAnsi"/>
          <w:lang w:val="en-GB"/>
        </w:rPr>
        <w:t xml:space="preserve"> </w:t>
      </w:r>
      <w:r w:rsidR="002D5350" w:rsidRPr="002624D3">
        <w:rPr>
          <w:rFonts w:ascii="MetaNormal-Roman" w:eastAsiaTheme="minorEastAsia" w:hAnsi="MetaNormal-Roman" w:cstheme="minorHAnsi"/>
          <w:lang w:val="en-GB"/>
        </w:rPr>
        <w:t xml:space="preserve">in England </w:t>
      </w:r>
      <w:r w:rsidR="00D614B5" w:rsidRPr="002624D3">
        <w:rPr>
          <w:rFonts w:ascii="MetaNormal-Roman" w:eastAsiaTheme="minorEastAsia" w:hAnsi="MetaNormal-Roman" w:cstheme="minorHAnsi"/>
          <w:lang w:val="en-GB"/>
        </w:rPr>
        <w:t>is a clear, positive step.</w:t>
      </w:r>
      <w:r w:rsidR="006B5CB6">
        <w:rPr>
          <w:rStyle w:val="FootnoteReference"/>
          <w:rFonts w:ascii="MetaNormal-Roman" w:eastAsiaTheme="minorEastAsia" w:hAnsi="MetaNormal-Roman" w:cstheme="minorHAnsi"/>
          <w:lang w:val="en-GB"/>
        </w:rPr>
        <w:footnoteReference w:id="11"/>
      </w:r>
      <w:r w:rsidR="00520CF0" w:rsidRPr="002624D3">
        <w:rPr>
          <w:rFonts w:ascii="MetaNormal-Roman" w:eastAsiaTheme="minorEastAsia" w:hAnsi="MetaNormal-Roman" w:cstheme="minorHAnsi"/>
          <w:lang w:val="en-GB"/>
        </w:rPr>
        <w:t xml:space="preserve"> The duty would require all public bodies to “have due regard</w:t>
      </w:r>
      <w:r w:rsidR="00042802" w:rsidRPr="002624D3">
        <w:rPr>
          <w:rFonts w:ascii="MetaNormal-Roman" w:eastAsiaTheme="minorEastAsia" w:hAnsi="MetaNormal-Roman" w:cstheme="minorHAnsi"/>
          <w:lang w:val="en-GB"/>
        </w:rPr>
        <w:t>”</w:t>
      </w:r>
      <w:r w:rsidR="00470179" w:rsidRPr="002624D3">
        <w:rPr>
          <w:rFonts w:ascii="MetaNormal-Roman" w:eastAsiaTheme="minorEastAsia" w:hAnsi="MetaNormal-Roman" w:cstheme="minorHAnsi"/>
          <w:lang w:val="en-GB"/>
        </w:rPr>
        <w:t xml:space="preserve"> to</w:t>
      </w:r>
      <w:r w:rsidR="00520CF0" w:rsidRPr="002624D3">
        <w:rPr>
          <w:rFonts w:ascii="MetaNormal-Roman" w:eastAsiaTheme="minorEastAsia" w:hAnsi="MetaNormal-Roman" w:cstheme="minorHAnsi"/>
          <w:lang w:val="en-GB"/>
        </w:rPr>
        <w:t xml:space="preserve"> </w:t>
      </w:r>
      <w:r w:rsidR="00042802" w:rsidRPr="002624D3">
        <w:rPr>
          <w:rFonts w:ascii="MetaNormal-Roman" w:eastAsiaTheme="minorEastAsia" w:hAnsi="MetaNormal-Roman" w:cstheme="minorHAnsi"/>
          <w:lang w:val="en-GB"/>
        </w:rPr>
        <w:t>reducing</w:t>
      </w:r>
      <w:r w:rsidR="00520CF0" w:rsidRPr="002624D3">
        <w:rPr>
          <w:rFonts w:ascii="MetaNormal-Roman" w:eastAsiaTheme="minorEastAsia" w:hAnsi="MetaNormal-Roman" w:cstheme="minorHAnsi"/>
          <w:lang w:val="en-GB"/>
        </w:rPr>
        <w:t xml:space="preserve"> inequalities of outcome which result from socioeconomic disadvantage</w:t>
      </w:r>
      <w:r w:rsidR="00042802" w:rsidRPr="002624D3">
        <w:rPr>
          <w:rFonts w:ascii="MetaNormal-Roman" w:eastAsiaTheme="minorEastAsia" w:hAnsi="MetaNormal-Roman" w:cstheme="minorHAnsi"/>
          <w:lang w:val="en-GB"/>
        </w:rPr>
        <w:t xml:space="preserve"> when making </w:t>
      </w:r>
      <w:r w:rsidR="007341EC" w:rsidRPr="002624D3">
        <w:rPr>
          <w:rFonts w:ascii="MetaNormal-Roman" w:eastAsiaTheme="minorEastAsia" w:hAnsi="MetaNormal-Roman" w:cstheme="minorHAnsi"/>
          <w:lang w:val="en-GB"/>
        </w:rPr>
        <w:t xml:space="preserve">strategic </w:t>
      </w:r>
      <w:r w:rsidR="00042802" w:rsidRPr="002624D3">
        <w:rPr>
          <w:rFonts w:ascii="MetaNormal-Roman" w:eastAsiaTheme="minorEastAsia" w:hAnsi="MetaNormal-Roman" w:cstheme="minorHAnsi"/>
          <w:lang w:val="en-GB"/>
        </w:rPr>
        <w:t>decisions.</w:t>
      </w:r>
      <w:r w:rsidR="00F64CEC">
        <w:rPr>
          <w:rStyle w:val="FootnoteReference"/>
          <w:rFonts w:ascii="MetaNormal-Roman" w:eastAsiaTheme="minorEastAsia" w:hAnsi="MetaNormal-Roman" w:cstheme="minorHAnsi"/>
          <w:lang w:val="en-GB"/>
        </w:rPr>
        <w:footnoteReference w:id="12"/>
      </w:r>
      <w:r w:rsidR="00F64CEC" w:rsidRPr="002624D3">
        <w:rPr>
          <w:rFonts w:ascii="MetaNormal-Roman" w:eastAsiaTheme="minorEastAsia" w:hAnsi="MetaNormal-Roman" w:cstheme="minorHAnsi"/>
          <w:lang w:val="en-GB"/>
        </w:rPr>
        <w:t xml:space="preserve"> </w:t>
      </w:r>
      <w:r w:rsidR="009F3E95" w:rsidRPr="002624D3">
        <w:rPr>
          <w:rFonts w:ascii="MetaNormal-Roman" w:eastAsiaTheme="minorEastAsia" w:hAnsi="MetaNormal-Roman" w:cstheme="minorHAnsi"/>
          <w:lang w:val="en-GB"/>
        </w:rPr>
        <w:t>However, t</w:t>
      </w:r>
      <w:r w:rsidR="00F64CEC" w:rsidRPr="002624D3">
        <w:rPr>
          <w:rFonts w:ascii="MetaNormal-Roman" w:eastAsiaTheme="minorEastAsia" w:hAnsi="MetaNormal-Roman" w:cstheme="minorHAnsi"/>
          <w:lang w:val="en-GB"/>
        </w:rPr>
        <w:t xml:space="preserve">he definition of “socioeconomic disadvantage,” and the process by which the UK government </w:t>
      </w:r>
      <w:r w:rsidR="003B623A" w:rsidRPr="002624D3">
        <w:rPr>
          <w:rFonts w:ascii="MetaNormal-Roman" w:eastAsiaTheme="minorEastAsia" w:hAnsi="MetaNormal-Roman" w:cstheme="minorHAnsi"/>
          <w:lang w:val="en-GB"/>
        </w:rPr>
        <w:t xml:space="preserve">will apply the </w:t>
      </w:r>
      <w:r w:rsidR="00A23AB0" w:rsidRPr="002624D3">
        <w:rPr>
          <w:rFonts w:ascii="MetaNormal-Roman" w:eastAsiaTheme="minorEastAsia" w:hAnsi="MetaNormal-Roman" w:cstheme="minorHAnsi"/>
          <w:lang w:val="en-GB"/>
        </w:rPr>
        <w:t xml:space="preserve">duty in England </w:t>
      </w:r>
      <w:r w:rsidR="003B623A" w:rsidRPr="002624D3">
        <w:rPr>
          <w:rFonts w:ascii="MetaNormal-Roman" w:eastAsiaTheme="minorEastAsia" w:hAnsi="MetaNormal-Roman" w:cstheme="minorHAnsi"/>
          <w:lang w:val="en-GB"/>
        </w:rPr>
        <w:t xml:space="preserve">and to Great Britain-wide bodies alongside versions of the duty already </w:t>
      </w:r>
      <w:r w:rsidR="00D9208B" w:rsidRPr="002624D3">
        <w:rPr>
          <w:rFonts w:ascii="MetaNormal-Roman" w:eastAsiaTheme="minorEastAsia" w:hAnsi="MetaNormal-Roman" w:cstheme="minorHAnsi"/>
          <w:lang w:val="en-GB"/>
        </w:rPr>
        <w:t xml:space="preserve">enacted by devolved authorities in Scotland and Wales, </w:t>
      </w:r>
      <w:r w:rsidR="00661695" w:rsidRPr="002624D3">
        <w:rPr>
          <w:rFonts w:ascii="MetaNormal-Roman" w:eastAsiaTheme="minorEastAsia" w:hAnsi="MetaNormal-Roman" w:cstheme="minorHAnsi"/>
          <w:lang w:val="en-GB"/>
        </w:rPr>
        <w:t xml:space="preserve">require </w:t>
      </w:r>
      <w:r w:rsidR="0023088A" w:rsidRPr="002624D3">
        <w:rPr>
          <w:rFonts w:ascii="MetaNormal-Roman" w:eastAsiaTheme="minorEastAsia" w:hAnsi="MetaNormal-Roman" w:cstheme="minorHAnsi"/>
          <w:lang w:val="en-GB"/>
        </w:rPr>
        <w:t xml:space="preserve">significant </w:t>
      </w:r>
      <w:r w:rsidR="00661695" w:rsidRPr="002624D3">
        <w:rPr>
          <w:rFonts w:ascii="MetaNormal-Roman" w:eastAsiaTheme="minorEastAsia" w:hAnsi="MetaNormal-Roman" w:cstheme="minorHAnsi"/>
          <w:lang w:val="en-GB"/>
        </w:rPr>
        <w:t>clarification</w:t>
      </w:r>
      <w:r w:rsidR="00A52BF2" w:rsidRPr="002624D3">
        <w:rPr>
          <w:rFonts w:ascii="MetaNormal-Roman" w:eastAsiaTheme="minorEastAsia" w:hAnsi="MetaNormal-Roman" w:cstheme="minorHAnsi"/>
          <w:lang w:val="en-GB"/>
        </w:rPr>
        <w:t xml:space="preserve"> to assess how well the legislative step would work</w:t>
      </w:r>
      <w:r w:rsidR="00D9208B" w:rsidRPr="002624D3">
        <w:rPr>
          <w:rFonts w:ascii="MetaNormal-Roman" w:eastAsiaTheme="minorEastAsia" w:hAnsi="MetaNormal-Roman" w:cstheme="minorHAnsi"/>
          <w:lang w:val="en-GB"/>
        </w:rPr>
        <w:t>.</w:t>
      </w:r>
      <w:r w:rsidR="00CC0B23" w:rsidRPr="002624D3">
        <w:rPr>
          <w:rFonts w:ascii="MetaNormal-Roman" w:eastAsiaTheme="minorEastAsia" w:hAnsi="MetaNormal-Roman" w:cstheme="minorHAnsi"/>
          <w:lang w:val="en-GB"/>
        </w:rPr>
        <w:t xml:space="preserve"> </w:t>
      </w:r>
    </w:p>
    <w:p w14:paraId="5538722E" w14:textId="77777777" w:rsidR="00D614B5" w:rsidRPr="00D614B5" w:rsidRDefault="00D614B5" w:rsidP="00D614B5">
      <w:pPr>
        <w:rPr>
          <w:rFonts w:ascii="MetaNormal-Roman" w:eastAsiaTheme="minorEastAsia" w:hAnsi="MetaNormal-Roman" w:cstheme="minorHAnsi"/>
          <w:lang w:val="en-GB"/>
        </w:rPr>
      </w:pPr>
    </w:p>
    <w:p w14:paraId="2F219C9E" w14:textId="77777777" w:rsidR="002624D3" w:rsidRDefault="00D614B5" w:rsidP="00781989">
      <w:pPr>
        <w:rPr>
          <w:rFonts w:ascii="MetaNormal-Roman" w:eastAsiaTheme="minorEastAsia" w:hAnsi="MetaNormal-Roman" w:cstheme="minorHAnsi"/>
          <w:i/>
          <w:iCs/>
          <w:lang w:val="en-GB"/>
        </w:rPr>
      </w:pPr>
      <w:r w:rsidRPr="00781989">
        <w:rPr>
          <w:rFonts w:ascii="MetaNormal-Roman" w:eastAsiaTheme="minorEastAsia" w:hAnsi="MetaNormal-Roman" w:cstheme="minorHAnsi"/>
          <w:i/>
          <w:iCs/>
          <w:lang w:val="en-GB"/>
        </w:rPr>
        <w:t>Human Rights Watch recommends that the Committee</w:t>
      </w:r>
      <w:r w:rsidR="002624D3">
        <w:rPr>
          <w:rFonts w:ascii="MetaNormal-Roman" w:eastAsiaTheme="minorEastAsia" w:hAnsi="MetaNormal-Roman" w:cstheme="minorHAnsi"/>
          <w:i/>
          <w:iCs/>
          <w:lang w:val="en-GB"/>
        </w:rPr>
        <w:t>:</w:t>
      </w:r>
    </w:p>
    <w:p w14:paraId="0FA5F257" w14:textId="77777777" w:rsidR="002624D3" w:rsidRPr="002624D3" w:rsidRDefault="00627894" w:rsidP="002624D3">
      <w:pPr>
        <w:pStyle w:val="ListParagraph"/>
        <w:numPr>
          <w:ilvl w:val="0"/>
          <w:numId w:val="49"/>
        </w:numPr>
        <w:rPr>
          <w:rFonts w:ascii="MetaNormal-Roman" w:eastAsiaTheme="minorEastAsia" w:hAnsi="MetaNormal-Roman" w:cstheme="minorHAnsi"/>
          <w:lang w:val="en-GB"/>
        </w:rPr>
      </w:pPr>
      <w:r w:rsidRPr="002624D3">
        <w:rPr>
          <w:rFonts w:ascii="MetaNormal-Roman" w:eastAsiaTheme="minorEastAsia" w:hAnsi="MetaNormal-Roman" w:cstheme="minorHAnsi"/>
          <w:i/>
          <w:iCs/>
          <w:lang w:val="en-GB"/>
        </w:rPr>
        <w:t xml:space="preserve">commend the UK government for its </w:t>
      </w:r>
      <w:r w:rsidR="00D905A7" w:rsidRPr="002624D3">
        <w:rPr>
          <w:rFonts w:ascii="MetaNormal-Roman" w:eastAsiaTheme="minorEastAsia" w:hAnsi="MetaNormal-Roman" w:cstheme="minorHAnsi"/>
          <w:i/>
          <w:iCs/>
          <w:lang w:val="en-GB"/>
        </w:rPr>
        <w:t>plans to improve the</w:t>
      </w:r>
      <w:r w:rsidRPr="002624D3">
        <w:rPr>
          <w:rFonts w:ascii="MetaNormal-Roman" w:eastAsiaTheme="minorEastAsia" w:hAnsi="MetaNormal-Roman" w:cstheme="minorHAnsi"/>
          <w:i/>
          <w:iCs/>
          <w:lang w:val="en-GB"/>
        </w:rPr>
        <w:t xml:space="preserve"> measurement of poverty</w:t>
      </w:r>
      <w:r w:rsidR="00D905A7" w:rsidRPr="002624D3">
        <w:rPr>
          <w:rFonts w:ascii="MetaNormal-Roman" w:eastAsiaTheme="minorEastAsia" w:hAnsi="MetaNormal-Roman" w:cstheme="minorHAnsi"/>
          <w:i/>
          <w:iCs/>
          <w:lang w:val="en-GB"/>
        </w:rPr>
        <w:t>, and to enact the socioeconomic equality duty</w:t>
      </w:r>
      <w:r w:rsidR="002624D3">
        <w:rPr>
          <w:rFonts w:ascii="MetaNormal-Roman" w:eastAsiaTheme="minorEastAsia" w:hAnsi="MetaNormal-Roman" w:cstheme="minorHAnsi"/>
          <w:i/>
          <w:iCs/>
          <w:lang w:val="en-GB"/>
        </w:rPr>
        <w:t>;</w:t>
      </w:r>
      <w:r w:rsidR="00D905A7" w:rsidRPr="002624D3">
        <w:rPr>
          <w:rFonts w:ascii="MetaNormal-Roman" w:eastAsiaTheme="minorEastAsia" w:hAnsi="MetaNormal-Roman" w:cstheme="minorHAnsi"/>
          <w:i/>
          <w:iCs/>
          <w:lang w:val="en-GB"/>
        </w:rPr>
        <w:t xml:space="preserve"> and</w:t>
      </w:r>
    </w:p>
    <w:p w14:paraId="5D080F2D" w14:textId="0D3D9C68" w:rsidR="00D614B5" w:rsidRPr="002624D3" w:rsidRDefault="00D905A7" w:rsidP="002624D3">
      <w:pPr>
        <w:pStyle w:val="ListParagraph"/>
        <w:numPr>
          <w:ilvl w:val="0"/>
          <w:numId w:val="49"/>
        </w:numPr>
        <w:rPr>
          <w:rFonts w:ascii="MetaNormal-Roman" w:eastAsiaTheme="minorEastAsia" w:hAnsi="MetaNormal-Roman" w:cstheme="minorHAnsi"/>
          <w:lang w:val="en-GB"/>
        </w:rPr>
      </w:pPr>
      <w:r w:rsidRPr="002624D3">
        <w:rPr>
          <w:rFonts w:ascii="MetaNormal-Roman" w:eastAsiaTheme="minorEastAsia" w:hAnsi="MetaNormal-Roman" w:cstheme="minorHAnsi"/>
          <w:i/>
          <w:iCs/>
          <w:lang w:val="en-GB"/>
        </w:rPr>
        <w:lastRenderedPageBreak/>
        <w:t>seek clari</w:t>
      </w:r>
      <w:r w:rsidR="00661695" w:rsidRPr="002624D3">
        <w:rPr>
          <w:rFonts w:ascii="MetaNormal-Roman" w:eastAsiaTheme="minorEastAsia" w:hAnsi="MetaNormal-Roman" w:cstheme="minorHAnsi"/>
          <w:i/>
          <w:iCs/>
          <w:lang w:val="en-GB"/>
        </w:rPr>
        <w:t xml:space="preserve">fication during the interactive dialogue </w:t>
      </w:r>
      <w:r w:rsidRPr="002624D3">
        <w:rPr>
          <w:rFonts w:ascii="MetaNormal-Roman" w:eastAsiaTheme="minorEastAsia" w:hAnsi="MetaNormal-Roman" w:cstheme="minorHAnsi"/>
          <w:i/>
          <w:iCs/>
          <w:lang w:val="en-GB"/>
        </w:rPr>
        <w:t xml:space="preserve">on the </w:t>
      </w:r>
      <w:r w:rsidR="00B80B41" w:rsidRPr="002624D3">
        <w:rPr>
          <w:rFonts w:ascii="MetaNormal-Roman" w:eastAsiaTheme="minorEastAsia" w:hAnsi="MetaNormal-Roman" w:cstheme="minorHAnsi"/>
          <w:i/>
          <w:iCs/>
          <w:lang w:val="en-GB"/>
        </w:rPr>
        <w:t xml:space="preserve">definition of socioeconomic disadvantage </w:t>
      </w:r>
      <w:r w:rsidR="00D9208B" w:rsidRPr="002624D3">
        <w:rPr>
          <w:rFonts w:ascii="MetaNormal-Roman" w:eastAsiaTheme="minorEastAsia" w:hAnsi="MetaNormal-Roman" w:cstheme="minorHAnsi"/>
          <w:i/>
          <w:iCs/>
          <w:lang w:val="en-GB"/>
        </w:rPr>
        <w:t xml:space="preserve">and </w:t>
      </w:r>
      <w:r w:rsidR="00F6004F" w:rsidRPr="002624D3">
        <w:rPr>
          <w:rFonts w:ascii="MetaNormal-Roman" w:eastAsiaTheme="minorEastAsia" w:hAnsi="MetaNormal-Roman" w:cstheme="minorHAnsi"/>
          <w:i/>
          <w:iCs/>
          <w:lang w:val="en-GB"/>
        </w:rPr>
        <w:t>the</w:t>
      </w:r>
      <w:r w:rsidR="00EB5E89" w:rsidRPr="002624D3">
        <w:rPr>
          <w:rFonts w:ascii="MetaNormal-Roman" w:eastAsiaTheme="minorEastAsia" w:hAnsi="MetaNormal-Roman" w:cstheme="minorHAnsi"/>
          <w:i/>
          <w:iCs/>
          <w:lang w:val="en-GB"/>
        </w:rPr>
        <w:t xml:space="preserve"> enactment </w:t>
      </w:r>
      <w:r w:rsidR="00F6004F" w:rsidRPr="002624D3">
        <w:rPr>
          <w:rFonts w:ascii="MetaNormal-Roman" w:eastAsiaTheme="minorEastAsia" w:hAnsi="MetaNormal-Roman" w:cstheme="minorHAnsi"/>
          <w:i/>
          <w:iCs/>
          <w:lang w:val="en-GB"/>
        </w:rPr>
        <w:t xml:space="preserve">of the duty </w:t>
      </w:r>
      <w:r w:rsidR="00D9208B" w:rsidRPr="002624D3">
        <w:rPr>
          <w:rFonts w:ascii="MetaNormal-Roman" w:eastAsiaTheme="minorEastAsia" w:hAnsi="MetaNormal-Roman" w:cstheme="minorHAnsi"/>
          <w:i/>
          <w:iCs/>
          <w:lang w:val="en-GB"/>
        </w:rPr>
        <w:t>across the territory of</w:t>
      </w:r>
      <w:r w:rsidR="00EB5E89" w:rsidRPr="002624D3">
        <w:rPr>
          <w:rFonts w:ascii="MetaNormal-Roman" w:eastAsiaTheme="minorEastAsia" w:hAnsi="MetaNormal-Roman" w:cstheme="minorHAnsi"/>
          <w:i/>
          <w:iCs/>
          <w:lang w:val="en-GB"/>
        </w:rPr>
        <w:t xml:space="preserve"> United Kingdom</w:t>
      </w:r>
      <w:r w:rsidR="00FA305E" w:rsidRPr="002624D3">
        <w:rPr>
          <w:rFonts w:ascii="MetaNormal-Roman" w:eastAsiaTheme="minorEastAsia" w:hAnsi="MetaNormal-Roman" w:cstheme="minorHAnsi"/>
          <w:i/>
          <w:iCs/>
          <w:lang w:val="en-GB"/>
        </w:rPr>
        <w:t>.</w:t>
      </w:r>
    </w:p>
    <w:p w14:paraId="2EB8B3EE" w14:textId="77777777" w:rsidR="00D70F95" w:rsidRDefault="00D70F95" w:rsidP="00092D24">
      <w:pPr>
        <w:rPr>
          <w:rFonts w:ascii="MetaNormal-Roman" w:eastAsiaTheme="minorEastAsia" w:hAnsi="MetaNormal-Roman" w:cstheme="minorHAnsi"/>
          <w:lang w:val="en-GB"/>
        </w:rPr>
      </w:pPr>
    </w:p>
    <w:p w14:paraId="68730FFF" w14:textId="6A108334" w:rsidR="009C6A77" w:rsidRDefault="004E26A3" w:rsidP="009C6A77">
      <w:pPr>
        <w:rPr>
          <w:rFonts w:ascii="MetaNormal-Roman" w:eastAsiaTheme="minorEastAsia" w:hAnsi="MetaNormal-Roman" w:cstheme="minorHAnsi"/>
          <w:lang w:val="en-GB"/>
        </w:rPr>
      </w:pPr>
      <w:r>
        <w:rPr>
          <w:rFonts w:ascii="MetaNormal-Roman" w:eastAsiaTheme="minorEastAsia" w:hAnsi="MetaNormal-Roman" w:cstheme="minorHAnsi"/>
          <w:b/>
          <w:bCs/>
          <w:lang w:val="en-GB"/>
        </w:rPr>
        <w:t>Social security</w:t>
      </w:r>
      <w:r w:rsidR="00B05A06">
        <w:rPr>
          <w:rFonts w:ascii="MetaNormal-Roman" w:eastAsiaTheme="minorEastAsia" w:hAnsi="MetaNormal-Roman" w:cstheme="minorHAnsi"/>
          <w:b/>
          <w:bCs/>
          <w:lang w:val="en-GB"/>
        </w:rPr>
        <w:t xml:space="preserve"> programs and policy</w:t>
      </w:r>
      <w:r w:rsidR="009C6A77">
        <w:rPr>
          <w:rFonts w:ascii="MetaNormal-Roman" w:eastAsiaTheme="minorEastAsia" w:hAnsi="MetaNormal-Roman" w:cstheme="minorHAnsi"/>
          <w:b/>
          <w:bCs/>
          <w:lang w:val="en-GB"/>
        </w:rPr>
        <w:t xml:space="preserve"> (art 9 and 11)</w:t>
      </w:r>
    </w:p>
    <w:p w14:paraId="21DFDAE6" w14:textId="77777777" w:rsidR="003A16C0" w:rsidRDefault="003A16C0" w:rsidP="003A16C0">
      <w:pPr>
        <w:rPr>
          <w:rFonts w:ascii="MetaNormal-Roman" w:hAnsi="MetaNormal-Roman" w:cstheme="minorBidi"/>
          <w:bCs/>
          <w:u w:val="single"/>
          <w:lang w:val="en-GB"/>
        </w:rPr>
      </w:pPr>
    </w:p>
    <w:p w14:paraId="4825AFAC" w14:textId="10490F23" w:rsidR="003A16C0" w:rsidRPr="00C034A6" w:rsidRDefault="00C034A6" w:rsidP="003A16C0">
      <w:pPr>
        <w:pStyle w:val="ListParagraph"/>
        <w:numPr>
          <w:ilvl w:val="0"/>
          <w:numId w:val="47"/>
        </w:numPr>
        <w:rPr>
          <w:rFonts w:ascii="MetaNormal-Roman" w:hAnsi="MetaNormal-Roman" w:cstheme="minorBidi"/>
          <w:bCs/>
          <w:u w:val="single"/>
          <w:lang w:val="en-GB"/>
        </w:rPr>
      </w:pPr>
      <w:r w:rsidRPr="00C034A6">
        <w:rPr>
          <w:rFonts w:ascii="MetaNormal-Roman" w:hAnsi="MetaNormal-Roman" w:cstheme="minorBidi"/>
          <w:bCs/>
          <w:u w:val="single"/>
          <w:lang w:val="en-GB"/>
        </w:rPr>
        <w:t>Inadequacy of Universal Credit</w:t>
      </w:r>
      <w:r w:rsidRPr="00456E6F">
        <w:rPr>
          <w:rFonts w:ascii="MetaNormal-Roman" w:hAnsi="MetaNormal-Roman" w:cstheme="minorBidi"/>
          <w:bCs/>
          <w:lang w:val="en-GB"/>
        </w:rPr>
        <w:t xml:space="preserve">: </w:t>
      </w:r>
      <w:r w:rsidR="003A16C0" w:rsidRPr="00C034A6">
        <w:rPr>
          <w:rFonts w:ascii="MetaNormal-Roman" w:hAnsi="MetaNormal-Roman" w:cstheme="minorBidi"/>
          <w:lang w:val="en-GB"/>
        </w:rPr>
        <w:t>The inadequacy of levels of social security support under Universal Credit, and their falling real value in relation t</w:t>
      </w:r>
      <w:r w:rsidR="00826452" w:rsidRPr="00C034A6">
        <w:rPr>
          <w:rFonts w:ascii="MetaNormal-Roman" w:hAnsi="MetaNormal-Roman" w:cstheme="minorBidi"/>
          <w:lang w:val="en-GB"/>
        </w:rPr>
        <w:t>o</w:t>
      </w:r>
      <w:r w:rsidR="003A16C0" w:rsidRPr="00C034A6">
        <w:rPr>
          <w:rFonts w:ascii="MetaNormal-Roman" w:hAnsi="MetaNormal-Roman" w:cstheme="minorBidi"/>
          <w:lang w:val="en-GB"/>
        </w:rPr>
        <w:t xml:space="preserve"> living costs, are a longstanding matter of concern and the central issue for a national campaign</w:t>
      </w:r>
      <w:r w:rsidR="00ED62D6" w:rsidRPr="00C034A6">
        <w:rPr>
          <w:rFonts w:ascii="MetaNormal-Roman" w:hAnsi="MetaNormal-Roman" w:cstheme="minorBidi"/>
          <w:lang w:val="en-GB"/>
        </w:rPr>
        <w:t xml:space="preserve"> with wide-ranging support</w:t>
      </w:r>
      <w:r w:rsidR="003A16C0" w:rsidRPr="00C034A6">
        <w:rPr>
          <w:rFonts w:ascii="MetaNormal-Roman" w:hAnsi="MetaNormal-Roman" w:cstheme="minorBidi"/>
          <w:lang w:val="en-GB"/>
        </w:rPr>
        <w:t>. Human Rights Watch, along with other leading human rights organizations in the UK, supports th</w:t>
      </w:r>
      <w:r w:rsidR="00826452" w:rsidRPr="00C034A6">
        <w:rPr>
          <w:rFonts w:ascii="MetaNormal-Roman" w:hAnsi="MetaNormal-Roman" w:cstheme="minorBidi"/>
          <w:lang w:val="en-GB"/>
        </w:rPr>
        <w:t xml:space="preserve">is campaign – known as the </w:t>
      </w:r>
      <w:r w:rsidR="008A52F0" w:rsidRPr="00C034A6">
        <w:rPr>
          <w:rFonts w:ascii="MetaNormal-Roman" w:hAnsi="MetaNormal-Roman" w:cstheme="minorBidi"/>
          <w:lang w:val="en-GB"/>
        </w:rPr>
        <w:t>“</w:t>
      </w:r>
      <w:r w:rsidR="003A16C0" w:rsidRPr="00C034A6">
        <w:rPr>
          <w:rFonts w:ascii="MetaNormal-Roman" w:hAnsi="MetaNormal-Roman" w:cstheme="minorBidi"/>
          <w:lang w:val="en-GB"/>
        </w:rPr>
        <w:t>Guarantee our Essentials</w:t>
      </w:r>
      <w:r w:rsidR="008A52F0" w:rsidRPr="00C034A6">
        <w:rPr>
          <w:rFonts w:ascii="MetaNormal-Roman" w:hAnsi="MetaNormal-Roman" w:cstheme="minorBidi"/>
          <w:lang w:val="en-GB"/>
        </w:rPr>
        <w:t>”</w:t>
      </w:r>
      <w:r w:rsidR="003A16C0" w:rsidRPr="00C034A6">
        <w:rPr>
          <w:rFonts w:ascii="MetaNormal-Roman" w:hAnsi="MetaNormal-Roman" w:cstheme="minorBidi"/>
          <w:lang w:val="en-GB"/>
        </w:rPr>
        <w:t xml:space="preserve"> campaign</w:t>
      </w:r>
      <w:r w:rsidR="00826452" w:rsidRPr="00C034A6">
        <w:rPr>
          <w:rFonts w:ascii="MetaNormal-Roman" w:hAnsi="MetaNormal-Roman" w:cstheme="minorBidi"/>
          <w:lang w:val="en-GB"/>
        </w:rPr>
        <w:t xml:space="preserve">. It is </w:t>
      </w:r>
      <w:r w:rsidR="003A16C0" w:rsidRPr="00C034A6">
        <w:rPr>
          <w:rFonts w:ascii="MetaNormal-Roman" w:hAnsi="MetaNormal-Roman" w:cstheme="minorBidi"/>
          <w:lang w:val="en-GB"/>
        </w:rPr>
        <w:t>coordinated by the Joseph Rowntree Foundation</w:t>
      </w:r>
      <w:r w:rsidR="0045529E" w:rsidRPr="00C034A6">
        <w:rPr>
          <w:rFonts w:ascii="MetaNormal-Roman" w:hAnsi="MetaNormal-Roman" w:cstheme="minorBidi"/>
          <w:lang w:val="en-GB"/>
        </w:rPr>
        <w:t>, a leading UK anti-poverty charity,</w:t>
      </w:r>
      <w:r w:rsidR="003A16C0" w:rsidRPr="00C034A6">
        <w:rPr>
          <w:rFonts w:ascii="MetaNormal-Roman" w:hAnsi="MetaNormal-Roman" w:cstheme="minorBidi"/>
          <w:lang w:val="en-GB"/>
        </w:rPr>
        <w:t xml:space="preserve"> and the Trussell Trust, the UK’s largest food bank network.</w:t>
      </w:r>
      <w:r w:rsidR="003A16C0" w:rsidRPr="0C7EA565">
        <w:rPr>
          <w:rStyle w:val="FootnoteReference"/>
          <w:rFonts w:ascii="MetaNormal-Roman" w:hAnsi="MetaNormal-Roman" w:cstheme="minorBidi"/>
          <w:lang w:val="en-GB"/>
        </w:rPr>
        <w:footnoteReference w:id="13"/>
      </w:r>
      <w:r w:rsidR="003A16C0" w:rsidRPr="00C034A6">
        <w:rPr>
          <w:rFonts w:ascii="MetaNormal-Roman" w:hAnsi="MetaNormal-Roman" w:cstheme="minorBidi"/>
          <w:lang w:val="en-GB"/>
        </w:rPr>
        <w:t xml:space="preserve"> The campaign calls for </w:t>
      </w:r>
      <w:r w:rsidR="0039142A" w:rsidRPr="00C034A6">
        <w:rPr>
          <w:rFonts w:ascii="MetaNormal-Roman" w:hAnsi="MetaNormal-Roman" w:cstheme="minorBidi"/>
          <w:lang w:val="en-GB"/>
        </w:rPr>
        <w:t>a</w:t>
      </w:r>
      <w:r w:rsidR="003A16C0" w:rsidRPr="00C034A6">
        <w:rPr>
          <w:rFonts w:ascii="MetaNormal-Roman" w:hAnsi="MetaNormal-Roman" w:cstheme="minorBidi"/>
          <w:lang w:val="en-GB"/>
        </w:rPr>
        <w:t xml:space="preserve">n independent assessment of the adequacy of social security benefits, </w:t>
      </w:r>
      <w:r w:rsidR="00573BCB" w:rsidRPr="00C034A6">
        <w:rPr>
          <w:rFonts w:ascii="MetaNormal-Roman" w:hAnsi="MetaNormal-Roman" w:cstheme="minorBidi"/>
          <w:lang w:val="en-GB"/>
        </w:rPr>
        <w:t xml:space="preserve">and </w:t>
      </w:r>
      <w:r w:rsidR="002B203B" w:rsidRPr="00C034A6">
        <w:rPr>
          <w:rFonts w:ascii="MetaNormal-Roman" w:hAnsi="MetaNormal-Roman" w:cstheme="minorBidi"/>
          <w:lang w:val="en-GB"/>
        </w:rPr>
        <w:t xml:space="preserve">a guarantee in law </w:t>
      </w:r>
      <w:r w:rsidR="00573BCB" w:rsidRPr="00C034A6">
        <w:rPr>
          <w:rFonts w:ascii="MetaNormal-Roman" w:hAnsi="MetaNormal-Roman" w:cstheme="minorBidi"/>
          <w:lang w:val="en-GB"/>
        </w:rPr>
        <w:t xml:space="preserve">to ensure that </w:t>
      </w:r>
      <w:r w:rsidR="002B203B" w:rsidRPr="00C034A6">
        <w:rPr>
          <w:rFonts w:ascii="MetaNormal-Roman" w:hAnsi="MetaNormal-Roman" w:cstheme="minorBidi"/>
          <w:lang w:val="en-GB"/>
        </w:rPr>
        <w:t>no one’s level of social security benefit falls below the level of adequacy established by the independent process</w:t>
      </w:r>
      <w:r w:rsidR="00B669D5" w:rsidRPr="00C034A6">
        <w:rPr>
          <w:rFonts w:ascii="MetaNormal-Roman" w:hAnsi="MetaNormal-Roman" w:cstheme="minorBidi"/>
          <w:lang w:val="en-GB"/>
        </w:rPr>
        <w:t>,</w:t>
      </w:r>
      <w:r w:rsidR="002B203B" w:rsidRPr="00C034A6">
        <w:rPr>
          <w:rFonts w:ascii="MetaNormal-Roman" w:hAnsi="MetaNormal-Roman" w:cstheme="minorBidi"/>
          <w:lang w:val="en-GB"/>
        </w:rPr>
        <w:t xml:space="preserve"> even when </w:t>
      </w:r>
      <w:r w:rsidR="004B352C" w:rsidRPr="00C034A6">
        <w:rPr>
          <w:rFonts w:ascii="MetaNormal-Roman" w:hAnsi="MetaNormal-Roman" w:cstheme="minorBidi"/>
          <w:lang w:val="en-GB"/>
        </w:rPr>
        <w:t xml:space="preserve">social security payments are partially withheld </w:t>
      </w:r>
      <w:r w:rsidR="00B669D5" w:rsidRPr="00C034A6">
        <w:rPr>
          <w:rFonts w:ascii="MetaNormal-Roman" w:hAnsi="MetaNormal-Roman" w:cstheme="minorBidi"/>
          <w:lang w:val="en-GB"/>
        </w:rPr>
        <w:t xml:space="preserve">as the result of </w:t>
      </w:r>
      <w:r w:rsidR="00E67F14" w:rsidRPr="00C034A6">
        <w:rPr>
          <w:rFonts w:ascii="MetaNormal-Roman" w:hAnsi="MetaNormal-Roman" w:cstheme="minorBidi"/>
          <w:lang w:val="en-GB"/>
        </w:rPr>
        <w:t>a sanction</w:t>
      </w:r>
      <w:r w:rsidR="004B352C" w:rsidRPr="00C034A6">
        <w:rPr>
          <w:rFonts w:ascii="MetaNormal-Roman" w:hAnsi="MetaNormal-Roman" w:cstheme="minorBidi"/>
          <w:lang w:val="en-GB"/>
        </w:rPr>
        <w:t xml:space="preserve"> </w:t>
      </w:r>
      <w:r w:rsidR="00B669D5" w:rsidRPr="00C034A6">
        <w:rPr>
          <w:rFonts w:ascii="MetaNormal-Roman" w:hAnsi="MetaNormal-Roman" w:cstheme="minorBidi"/>
          <w:lang w:val="en-GB"/>
        </w:rPr>
        <w:t xml:space="preserve">applied </w:t>
      </w:r>
      <w:r w:rsidR="00E67F14" w:rsidRPr="00C034A6">
        <w:rPr>
          <w:rFonts w:ascii="MetaNormal-Roman" w:hAnsi="MetaNormal-Roman" w:cstheme="minorBidi"/>
          <w:lang w:val="en-GB"/>
        </w:rPr>
        <w:t>against</w:t>
      </w:r>
      <w:r w:rsidR="004B352C" w:rsidRPr="00C034A6">
        <w:rPr>
          <w:rFonts w:ascii="MetaNormal-Roman" w:hAnsi="MetaNormal-Roman" w:cstheme="minorBidi"/>
          <w:lang w:val="en-GB"/>
        </w:rPr>
        <w:t xml:space="preserve"> a </w:t>
      </w:r>
      <w:r w:rsidR="00E67F14" w:rsidRPr="00C034A6">
        <w:rPr>
          <w:rFonts w:ascii="MetaNormal-Roman" w:hAnsi="MetaNormal-Roman" w:cstheme="minorBidi"/>
          <w:lang w:val="en-GB"/>
        </w:rPr>
        <w:t>benefit claimant.</w:t>
      </w:r>
    </w:p>
    <w:p w14:paraId="7D07103D" w14:textId="77777777" w:rsidR="009F4355" w:rsidRDefault="009F4355" w:rsidP="003A16C0">
      <w:pPr>
        <w:rPr>
          <w:rFonts w:ascii="MetaNormal-Roman" w:hAnsi="MetaNormal-Roman" w:cstheme="minorBidi"/>
          <w:bCs/>
          <w:u w:val="single"/>
          <w:lang w:val="en-GB"/>
        </w:rPr>
      </w:pPr>
    </w:p>
    <w:p w14:paraId="05660A71" w14:textId="4293EA72" w:rsidR="00434A36" w:rsidRPr="00C034A6" w:rsidRDefault="00456E6F" w:rsidP="00C034A6">
      <w:pPr>
        <w:pStyle w:val="ListParagraph"/>
        <w:numPr>
          <w:ilvl w:val="0"/>
          <w:numId w:val="47"/>
        </w:numPr>
        <w:rPr>
          <w:rFonts w:ascii="MetaNormal-Roman" w:hAnsi="MetaNormal-Roman" w:cstheme="minorBidi"/>
          <w:lang w:val="en-GB"/>
        </w:rPr>
      </w:pPr>
      <w:r>
        <w:rPr>
          <w:rFonts w:ascii="MetaNormal-Roman" w:hAnsi="MetaNormal-Roman" w:cstheme="minorBidi"/>
          <w:bCs/>
          <w:u w:val="single"/>
          <w:lang w:val="en-GB"/>
        </w:rPr>
        <w:t>I</w:t>
      </w:r>
      <w:r w:rsidR="00C034A6">
        <w:rPr>
          <w:rFonts w:ascii="MetaNormal-Roman" w:hAnsi="MetaNormal-Roman" w:cstheme="minorBidi"/>
          <w:bCs/>
          <w:u w:val="single"/>
          <w:lang w:val="en-GB"/>
        </w:rPr>
        <w:t xml:space="preserve">nflation-indexing of social security </w:t>
      </w:r>
      <w:r w:rsidR="00C034A6" w:rsidRPr="00456E6F">
        <w:rPr>
          <w:rFonts w:ascii="MetaNormal-Roman" w:hAnsi="MetaNormal-Roman" w:cstheme="minorBidi"/>
          <w:bCs/>
          <w:u w:val="single"/>
          <w:lang w:val="en-GB"/>
        </w:rPr>
        <w:t>benefits</w:t>
      </w:r>
      <w:r>
        <w:rPr>
          <w:rFonts w:ascii="MetaNormal-Roman" w:hAnsi="MetaNormal-Roman" w:cstheme="minorBidi"/>
          <w:bCs/>
          <w:lang w:val="en-GB"/>
        </w:rPr>
        <w:t xml:space="preserve">: </w:t>
      </w:r>
      <w:r w:rsidR="00000E75" w:rsidRPr="00456E6F">
        <w:rPr>
          <w:rFonts w:ascii="MetaNormal-Roman" w:hAnsi="MetaNormal-Roman" w:cstheme="minorBidi"/>
          <w:bCs/>
        </w:rPr>
        <w:t>The</w:t>
      </w:r>
      <w:r w:rsidR="00000E75" w:rsidRPr="00C034A6">
        <w:rPr>
          <w:rFonts w:ascii="MetaNormal-Roman" w:hAnsi="MetaNormal-Roman" w:cstheme="minorBidi"/>
          <w:bCs/>
        </w:rPr>
        <w:t xml:space="preserve"> following information may be of interest to the Committee in</w:t>
      </w:r>
      <w:r w:rsidR="00D57C75" w:rsidRPr="00C034A6">
        <w:rPr>
          <w:rFonts w:ascii="MetaNormal-Roman" w:hAnsi="MetaNormal-Roman" w:cstheme="minorBidi"/>
          <w:bCs/>
        </w:rPr>
        <w:t xml:space="preserve"> response </w:t>
      </w:r>
      <w:r w:rsidR="00000E75" w:rsidRPr="00C034A6">
        <w:rPr>
          <w:rFonts w:ascii="MetaNormal-Roman" w:hAnsi="MetaNormal-Roman" w:cstheme="minorBidi"/>
          <w:bCs/>
        </w:rPr>
        <w:t xml:space="preserve">to its </w:t>
      </w:r>
      <w:r w:rsidR="00D57C75" w:rsidRPr="00C034A6">
        <w:rPr>
          <w:rFonts w:ascii="MetaNormal-Roman" w:hAnsi="MetaNormal-Roman" w:cstheme="minorBidi"/>
          <w:bCs/>
        </w:rPr>
        <w:t xml:space="preserve">request </w:t>
      </w:r>
      <w:r w:rsidR="00000E75" w:rsidRPr="00C034A6">
        <w:rPr>
          <w:rFonts w:ascii="MetaNormal-Roman" w:hAnsi="MetaNormal-Roman" w:cstheme="minorBidi"/>
          <w:bCs/>
        </w:rPr>
        <w:t xml:space="preserve">to the State Party </w:t>
      </w:r>
      <w:r w:rsidR="00D57C75" w:rsidRPr="00C034A6">
        <w:rPr>
          <w:rFonts w:ascii="MetaNormal-Roman" w:hAnsi="MetaNormal-Roman" w:cstheme="minorBidi"/>
          <w:bCs/>
        </w:rPr>
        <w:t xml:space="preserve">for </w:t>
      </w:r>
      <w:r w:rsidR="009F4355" w:rsidRPr="00C034A6">
        <w:rPr>
          <w:rFonts w:ascii="MetaNormal-Roman" w:hAnsi="MetaNormal-Roman" w:cstheme="minorBidi"/>
          <w:bCs/>
        </w:rPr>
        <w:t>information on</w:t>
      </w:r>
      <w:r w:rsidR="00D57C75" w:rsidRPr="00C034A6">
        <w:rPr>
          <w:rFonts w:ascii="MetaNormal-Roman" w:hAnsi="MetaNormal-Roman" w:cstheme="minorBidi"/>
          <w:bCs/>
        </w:rPr>
        <w:t xml:space="preserve"> inflation-indexing of social security benefits </w:t>
      </w:r>
      <w:r w:rsidR="009F4355" w:rsidRPr="00C034A6">
        <w:rPr>
          <w:rFonts w:ascii="MetaNormal-Roman" w:hAnsi="MetaNormal-Roman" w:cstheme="minorBidi"/>
          <w:bCs/>
        </w:rPr>
        <w:t>to guarantee a level of benefit sufficient to ensure an adequate standard of living</w:t>
      </w:r>
      <w:r w:rsidR="0058565B" w:rsidRPr="00C034A6">
        <w:rPr>
          <w:rFonts w:ascii="MetaNormal-Roman" w:hAnsi="MetaNormal-Roman" w:cstheme="minorBidi"/>
          <w:bCs/>
        </w:rPr>
        <w:t>.</w:t>
      </w:r>
      <w:r w:rsidR="003A588D">
        <w:rPr>
          <w:rStyle w:val="FootnoteReference"/>
          <w:rFonts w:ascii="MetaNormal-Roman" w:hAnsi="MetaNormal-Roman" w:cstheme="minorBidi"/>
          <w:bCs/>
        </w:rPr>
        <w:footnoteReference w:id="14"/>
      </w:r>
      <w:r w:rsidR="0058565B" w:rsidRPr="00C034A6">
        <w:rPr>
          <w:rFonts w:ascii="MetaNormal-Roman" w:hAnsi="MetaNormal-Roman" w:cstheme="minorBidi"/>
          <w:bCs/>
        </w:rPr>
        <w:t xml:space="preserve"> </w:t>
      </w:r>
      <w:r w:rsidR="00062908" w:rsidRPr="00C034A6">
        <w:rPr>
          <w:rFonts w:ascii="MetaNormal-Roman" w:hAnsi="MetaNormal-Roman" w:cstheme="minorBidi"/>
          <w:bCs/>
        </w:rPr>
        <w:t>Although t</w:t>
      </w:r>
      <w:r w:rsidR="0058565B" w:rsidRPr="00C034A6">
        <w:rPr>
          <w:rFonts w:ascii="MetaNormal-Roman" w:hAnsi="MetaNormal-Roman" w:cstheme="minorBidi"/>
          <w:bCs/>
        </w:rPr>
        <w:t xml:space="preserve">he government’s assertion </w:t>
      </w:r>
      <w:r w:rsidR="0020051F" w:rsidRPr="00C034A6">
        <w:rPr>
          <w:rFonts w:ascii="MetaNormal-Roman" w:hAnsi="MetaNormal-Roman" w:cstheme="minorBidi"/>
          <w:bCs/>
        </w:rPr>
        <w:t xml:space="preserve">that the “Secretary of State for Work and Pensions is required by law </w:t>
      </w:r>
      <w:r w:rsidR="00BB72E6" w:rsidRPr="00C034A6">
        <w:rPr>
          <w:rFonts w:ascii="MetaNormal-Roman" w:hAnsi="MetaNormal-Roman" w:cstheme="minorBidi"/>
          <w:bCs/>
        </w:rPr>
        <w:t xml:space="preserve">to review benefit and pension rates every year to see if they have retained their value in relation to the general level of prices or earnings” is </w:t>
      </w:r>
      <w:r w:rsidR="00062908" w:rsidRPr="00C034A6">
        <w:rPr>
          <w:rFonts w:ascii="MetaNormal-Roman" w:hAnsi="MetaNormal-Roman" w:cstheme="minorBidi"/>
          <w:bCs/>
        </w:rPr>
        <w:t xml:space="preserve">formally true, officially published data </w:t>
      </w:r>
      <w:r w:rsidR="00E51EE6" w:rsidRPr="00C034A6">
        <w:rPr>
          <w:rFonts w:ascii="MetaNormal-Roman" w:hAnsi="MetaNormal-Roman" w:cstheme="minorBidi"/>
          <w:bCs/>
        </w:rPr>
        <w:t xml:space="preserve">make clear that this legal requirement </w:t>
      </w:r>
      <w:r w:rsidR="008616A9" w:rsidRPr="00C034A6">
        <w:rPr>
          <w:rFonts w:ascii="MetaNormal-Roman" w:hAnsi="MetaNormal-Roman" w:cstheme="minorBidi"/>
          <w:bCs/>
        </w:rPr>
        <w:t>may not result</w:t>
      </w:r>
      <w:r w:rsidR="00E51EE6" w:rsidRPr="00C034A6">
        <w:rPr>
          <w:rFonts w:ascii="MetaNormal-Roman" w:hAnsi="MetaNormal-Roman" w:cstheme="minorBidi"/>
          <w:bCs/>
        </w:rPr>
        <w:t xml:space="preserve"> </w:t>
      </w:r>
      <w:r w:rsidR="00FA620F" w:rsidRPr="00C034A6">
        <w:rPr>
          <w:rFonts w:ascii="MetaNormal-Roman" w:hAnsi="MetaNormal-Roman" w:cstheme="minorBidi"/>
          <w:bCs/>
        </w:rPr>
        <w:t xml:space="preserve">in </w:t>
      </w:r>
      <w:r w:rsidR="00E51EE6" w:rsidRPr="00C034A6">
        <w:rPr>
          <w:rFonts w:ascii="MetaNormal-Roman" w:hAnsi="MetaNormal-Roman" w:cstheme="minorBidi"/>
          <w:bCs/>
        </w:rPr>
        <w:t xml:space="preserve">a meaningful difference for people </w:t>
      </w:r>
      <w:r w:rsidR="008616A9" w:rsidRPr="00C034A6">
        <w:rPr>
          <w:rFonts w:ascii="MetaNormal-Roman" w:hAnsi="MetaNormal-Roman" w:cstheme="minorBidi"/>
          <w:bCs/>
        </w:rPr>
        <w:t>o</w:t>
      </w:r>
      <w:r w:rsidR="00E51EE6" w:rsidRPr="00C034A6">
        <w:rPr>
          <w:rFonts w:ascii="MetaNormal-Roman" w:hAnsi="MetaNormal-Roman" w:cstheme="minorBidi"/>
          <w:bCs/>
        </w:rPr>
        <w:t xml:space="preserve">n low-incomes </w:t>
      </w:r>
      <w:r w:rsidR="008616A9" w:rsidRPr="00C034A6">
        <w:rPr>
          <w:rFonts w:ascii="MetaNormal-Roman" w:hAnsi="MetaNormal-Roman" w:cstheme="minorBidi"/>
          <w:bCs/>
        </w:rPr>
        <w:t>receiving</w:t>
      </w:r>
      <w:r w:rsidR="00E51EE6" w:rsidRPr="00C034A6">
        <w:rPr>
          <w:rFonts w:ascii="MetaNormal-Roman" w:hAnsi="MetaNormal-Roman" w:cstheme="minorBidi"/>
          <w:bCs/>
        </w:rPr>
        <w:t xml:space="preserve"> such benefits</w:t>
      </w:r>
      <w:r w:rsidR="00BC12B2" w:rsidRPr="00C034A6">
        <w:rPr>
          <w:rFonts w:ascii="MetaNormal-Roman" w:hAnsi="MetaNormal-Roman" w:cstheme="minorBidi"/>
          <w:bCs/>
        </w:rPr>
        <w:t>, because the government retains discretion as to whether or not adjust social security payments as a result</w:t>
      </w:r>
      <w:r w:rsidR="003A588D" w:rsidRPr="00C034A6">
        <w:rPr>
          <w:rFonts w:ascii="MetaNormal-Roman" w:hAnsi="MetaNormal-Roman" w:cstheme="minorBidi"/>
          <w:bCs/>
        </w:rPr>
        <w:t>.</w:t>
      </w:r>
      <w:r w:rsidR="00E51EE6">
        <w:rPr>
          <w:rStyle w:val="FootnoteReference"/>
          <w:rFonts w:ascii="MetaNormal-Roman" w:hAnsi="MetaNormal-Roman" w:cstheme="minorBidi"/>
          <w:bCs/>
        </w:rPr>
        <w:footnoteReference w:id="15"/>
      </w:r>
      <w:r w:rsidR="00C05CC3" w:rsidRPr="00C034A6">
        <w:rPr>
          <w:rFonts w:ascii="MetaNormal-Roman" w:hAnsi="MetaNormal-Roman" w:cstheme="minorBidi"/>
          <w:bCs/>
        </w:rPr>
        <w:t xml:space="preserve"> </w:t>
      </w:r>
      <w:r w:rsidR="00BC12B2" w:rsidRPr="00C034A6">
        <w:rPr>
          <w:rFonts w:ascii="MetaNormal-Roman" w:hAnsi="MetaNormal-Roman" w:cstheme="minorBidi"/>
          <w:lang w:val="en-GB"/>
        </w:rPr>
        <w:t>T</w:t>
      </w:r>
      <w:r w:rsidR="00363C61" w:rsidRPr="00C034A6">
        <w:rPr>
          <w:rFonts w:ascii="MetaNormal-Roman" w:hAnsi="MetaNormal-Roman" w:cstheme="minorBidi"/>
          <w:lang w:val="en-GB"/>
        </w:rPr>
        <w:t xml:space="preserve">he real value of Universal Credit </w:t>
      </w:r>
      <w:r w:rsidR="00BC12B2" w:rsidRPr="00C034A6">
        <w:rPr>
          <w:rFonts w:ascii="MetaNormal-Roman" w:hAnsi="MetaNormal-Roman" w:cstheme="minorBidi"/>
          <w:lang w:val="en-GB"/>
        </w:rPr>
        <w:t xml:space="preserve">actually </w:t>
      </w:r>
      <w:r w:rsidR="00363C61" w:rsidRPr="00C034A6">
        <w:rPr>
          <w:rFonts w:ascii="MetaNormal-Roman" w:hAnsi="MetaNormal-Roman" w:cstheme="minorBidi"/>
          <w:lang w:val="en-GB"/>
        </w:rPr>
        <w:t xml:space="preserve">fell from 2015 to </w:t>
      </w:r>
      <w:r w:rsidR="00171DCB" w:rsidRPr="00C034A6">
        <w:rPr>
          <w:rFonts w:ascii="MetaNormal-Roman" w:hAnsi="MetaNormal-Roman" w:cstheme="minorBidi"/>
          <w:lang w:val="en-GB"/>
        </w:rPr>
        <w:t>202</w:t>
      </w:r>
      <w:r w:rsidR="003E7BAB" w:rsidRPr="00C034A6">
        <w:rPr>
          <w:rFonts w:ascii="MetaNormal-Roman" w:hAnsi="MetaNormal-Roman" w:cstheme="minorBidi"/>
          <w:lang w:val="en-GB"/>
        </w:rPr>
        <w:t>3</w:t>
      </w:r>
      <w:r w:rsidR="00823ABC" w:rsidRPr="00C034A6">
        <w:rPr>
          <w:rFonts w:ascii="MetaNormal-Roman" w:hAnsi="MetaNormal-Roman" w:cstheme="minorBidi"/>
          <w:lang w:val="en-GB"/>
        </w:rPr>
        <w:t xml:space="preserve"> </w:t>
      </w:r>
      <w:r w:rsidR="00363C61" w:rsidRPr="00C034A6">
        <w:rPr>
          <w:rFonts w:ascii="MetaNormal-Roman" w:hAnsi="MetaNormal-Roman" w:cstheme="minorBidi"/>
          <w:lang w:val="en-GB"/>
        </w:rPr>
        <w:t xml:space="preserve">for every category of recipient </w:t>
      </w:r>
      <w:r w:rsidR="003E7BAB" w:rsidRPr="00C034A6">
        <w:rPr>
          <w:rFonts w:ascii="MetaNormal-Roman" w:hAnsi="MetaNormal-Roman" w:cstheme="minorBidi"/>
          <w:lang w:val="en-GB"/>
        </w:rPr>
        <w:t>for which the</w:t>
      </w:r>
      <w:r w:rsidR="00363C61" w:rsidRPr="00C034A6">
        <w:rPr>
          <w:rFonts w:ascii="MetaNormal-Roman" w:hAnsi="MetaNormal-Roman" w:cstheme="minorBidi"/>
          <w:lang w:val="en-GB"/>
        </w:rPr>
        <w:t xml:space="preserve"> UK government </w:t>
      </w:r>
      <w:r w:rsidR="003E7BAB" w:rsidRPr="00C034A6">
        <w:rPr>
          <w:rFonts w:ascii="MetaNormal-Roman" w:hAnsi="MetaNormal-Roman" w:cstheme="minorBidi"/>
          <w:lang w:val="en-GB"/>
        </w:rPr>
        <w:t>provides data.</w:t>
      </w:r>
      <w:r w:rsidR="00363C61" w:rsidRPr="00C034A6">
        <w:rPr>
          <w:rFonts w:ascii="MetaNormal-Roman" w:hAnsi="MetaNormal-Roman" w:cstheme="minorBidi"/>
          <w:lang w:val="en-GB"/>
        </w:rPr>
        <w:t xml:space="preserve"> This </w:t>
      </w:r>
      <w:r w:rsidR="003E7BAB" w:rsidRPr="00C034A6">
        <w:rPr>
          <w:rFonts w:ascii="MetaNormal-Roman" w:hAnsi="MetaNormal-Roman" w:cstheme="minorBidi"/>
          <w:lang w:val="en-GB"/>
        </w:rPr>
        <w:t>was</w:t>
      </w:r>
      <w:r w:rsidR="00363C61" w:rsidRPr="00C034A6">
        <w:rPr>
          <w:rFonts w:ascii="MetaNormal-Roman" w:hAnsi="MetaNormal-Roman" w:cstheme="minorBidi"/>
          <w:lang w:val="en-GB"/>
        </w:rPr>
        <w:t xml:space="preserve"> </w:t>
      </w:r>
      <w:r w:rsidR="003F5EE9" w:rsidRPr="00C034A6">
        <w:rPr>
          <w:rFonts w:ascii="MetaNormal-Roman" w:hAnsi="MetaNormal-Roman" w:cstheme="minorBidi"/>
          <w:lang w:val="en-GB"/>
        </w:rPr>
        <w:t>despite a</w:t>
      </w:r>
      <w:r w:rsidR="008B13AF" w:rsidRPr="00C034A6">
        <w:rPr>
          <w:rFonts w:ascii="MetaNormal-Roman" w:hAnsi="MetaNormal-Roman" w:cstheme="minorBidi"/>
          <w:lang w:val="en-GB"/>
        </w:rPr>
        <w:t xml:space="preserve">n </w:t>
      </w:r>
      <w:r w:rsidR="003F5EE9" w:rsidRPr="00C034A6">
        <w:rPr>
          <w:rFonts w:ascii="MetaNormal-Roman" w:hAnsi="MetaNormal-Roman" w:cstheme="minorBidi"/>
          <w:lang w:val="en-GB"/>
        </w:rPr>
        <w:t xml:space="preserve">increase of 10.1 percent (indexed to inflation) in statutory benefit payments in 2023 (as well as more modest increases in 2022 and 2021), </w:t>
      </w:r>
      <w:r w:rsidR="00363C61" w:rsidRPr="00C034A6">
        <w:rPr>
          <w:rFonts w:ascii="MetaNormal-Roman" w:hAnsi="MetaNormal-Roman" w:cstheme="minorBidi"/>
          <w:lang w:val="en-GB"/>
        </w:rPr>
        <w:t>and a short-lived</w:t>
      </w:r>
      <w:r w:rsidR="003F5EE9" w:rsidRPr="00C034A6">
        <w:rPr>
          <w:rFonts w:ascii="MetaNormal-Roman" w:hAnsi="MetaNormal-Roman" w:cstheme="minorBidi"/>
          <w:lang w:val="en-GB"/>
        </w:rPr>
        <w:t xml:space="preserve"> 2020-21 pandemic-linked “uplift”</w:t>
      </w:r>
      <w:r w:rsidR="00363C61" w:rsidRPr="00C034A6">
        <w:rPr>
          <w:rFonts w:ascii="MetaNormal-Roman" w:hAnsi="MetaNormal-Roman" w:cstheme="minorBidi"/>
          <w:lang w:val="en-GB"/>
        </w:rPr>
        <w:t xml:space="preserve"> </w:t>
      </w:r>
      <w:r w:rsidR="003F6CB6" w:rsidRPr="00C034A6">
        <w:rPr>
          <w:rFonts w:ascii="MetaNormal-Roman" w:hAnsi="MetaNormal-Roman" w:cstheme="minorBidi"/>
          <w:lang w:val="en-GB"/>
        </w:rPr>
        <w:t xml:space="preserve">of £20 per week </w:t>
      </w:r>
      <w:r w:rsidR="00363C61" w:rsidRPr="00C034A6">
        <w:rPr>
          <w:rFonts w:ascii="MetaNormal-Roman" w:hAnsi="MetaNormal-Roman" w:cstheme="minorBidi"/>
          <w:lang w:val="en-GB"/>
        </w:rPr>
        <w:t>to benefit levels</w:t>
      </w:r>
      <w:r w:rsidR="003F5EE9" w:rsidRPr="00C034A6">
        <w:rPr>
          <w:rFonts w:ascii="MetaNormal-Roman" w:hAnsi="MetaNormal-Roman" w:cstheme="minorBidi"/>
          <w:lang w:val="en-GB"/>
        </w:rPr>
        <w:t>.</w:t>
      </w:r>
    </w:p>
    <w:p w14:paraId="44299BCC" w14:textId="77777777" w:rsidR="00E17973" w:rsidRPr="00EC5C68" w:rsidRDefault="00E17973" w:rsidP="00E17973">
      <w:pPr>
        <w:rPr>
          <w:rFonts w:ascii="MetaNormal-Roman" w:hAnsi="MetaNormal-Roman" w:cstheme="minorBidi"/>
          <w:bCs/>
          <w:u w:val="single"/>
          <w:lang w:val="en-GB"/>
        </w:rPr>
      </w:pPr>
    </w:p>
    <w:p w14:paraId="00AB54B3" w14:textId="02C6892E" w:rsidR="00311AE5" w:rsidRDefault="00456E6F" w:rsidP="00136DB7">
      <w:pPr>
        <w:pStyle w:val="ListParagraph"/>
        <w:numPr>
          <w:ilvl w:val="0"/>
          <w:numId w:val="47"/>
        </w:numPr>
        <w:rPr>
          <w:rFonts w:ascii="MetaNormal-Roman" w:hAnsi="MetaNormal-Roman" w:cstheme="minorBidi"/>
          <w:bCs/>
          <w:lang w:val="en-GB"/>
        </w:rPr>
      </w:pPr>
      <w:r>
        <w:rPr>
          <w:rFonts w:ascii="MetaNormal-Roman" w:hAnsi="MetaNormal-Roman" w:cstheme="minorBidi"/>
          <w:bCs/>
          <w:u w:val="single"/>
          <w:lang w:val="en-GB"/>
        </w:rPr>
        <w:t xml:space="preserve">The two-child limit </w:t>
      </w:r>
      <w:r w:rsidRPr="00456E6F">
        <w:rPr>
          <w:rFonts w:ascii="MetaNormal-Roman" w:hAnsi="MetaNormal-Roman" w:cstheme="minorBidi"/>
          <w:bCs/>
          <w:u w:val="single"/>
          <w:lang w:val="en-GB"/>
        </w:rPr>
        <w:t>policy</w:t>
      </w:r>
      <w:r>
        <w:rPr>
          <w:rFonts w:ascii="MetaNormal-Roman" w:hAnsi="MetaNormal-Roman" w:cstheme="minorBidi"/>
          <w:bCs/>
          <w:lang w:val="en-GB"/>
        </w:rPr>
        <w:t xml:space="preserve">: </w:t>
      </w:r>
      <w:r w:rsidR="00E17973" w:rsidRPr="00456E6F">
        <w:rPr>
          <w:rFonts w:ascii="MetaNormal-Roman" w:hAnsi="MetaNormal-Roman" w:cstheme="minorBidi"/>
          <w:bCs/>
          <w:lang w:val="en-GB"/>
        </w:rPr>
        <w:t>The</w:t>
      </w:r>
      <w:r w:rsidR="00E17973" w:rsidRPr="00C034A6">
        <w:rPr>
          <w:rFonts w:ascii="MetaNormal-Roman" w:hAnsi="MetaNormal-Roman" w:cstheme="minorBidi"/>
          <w:bCs/>
          <w:lang w:val="en-GB"/>
        </w:rPr>
        <w:t xml:space="preserve"> </w:t>
      </w:r>
      <w:r w:rsidR="00BC12B2" w:rsidRPr="00C034A6">
        <w:rPr>
          <w:rFonts w:ascii="MetaNormal-Roman" w:hAnsi="MetaNormal-Roman" w:cstheme="minorBidi"/>
          <w:bCs/>
          <w:lang w:val="en-GB"/>
        </w:rPr>
        <w:t xml:space="preserve">current </w:t>
      </w:r>
      <w:r w:rsidR="003D6EEB" w:rsidRPr="00C034A6">
        <w:rPr>
          <w:rFonts w:ascii="MetaNormal-Roman" w:hAnsi="MetaNormal-Roman" w:cstheme="minorBidi"/>
          <w:bCs/>
          <w:lang w:val="en-GB"/>
        </w:rPr>
        <w:t xml:space="preserve">UK government </w:t>
      </w:r>
      <w:r w:rsidR="002F5BCE" w:rsidRPr="00C034A6">
        <w:rPr>
          <w:rFonts w:ascii="MetaNormal-Roman" w:hAnsi="MetaNormal-Roman" w:cstheme="minorBidi"/>
          <w:bCs/>
          <w:lang w:val="en-GB"/>
        </w:rPr>
        <w:t xml:space="preserve">has elected to retain </w:t>
      </w:r>
      <w:r w:rsidR="003D1166">
        <w:rPr>
          <w:rFonts w:ascii="MetaNormal-Roman" w:hAnsi="MetaNormal-Roman" w:cstheme="minorBidi"/>
          <w:bCs/>
          <w:lang w:val="en-GB"/>
        </w:rPr>
        <w:t xml:space="preserve">for the time being </w:t>
      </w:r>
      <w:r w:rsidR="002F5BCE" w:rsidRPr="00C034A6">
        <w:rPr>
          <w:rFonts w:ascii="MetaNormal-Roman" w:hAnsi="MetaNormal-Roman" w:cstheme="minorBidi"/>
          <w:bCs/>
          <w:lang w:val="en-GB"/>
        </w:rPr>
        <w:t>the</w:t>
      </w:r>
      <w:r w:rsidR="003D6EEB" w:rsidRPr="00C034A6">
        <w:rPr>
          <w:rFonts w:ascii="MetaNormal-Roman" w:hAnsi="MetaNormal-Roman" w:cstheme="minorBidi"/>
          <w:bCs/>
          <w:lang w:val="en-GB"/>
        </w:rPr>
        <w:t xml:space="preserve"> “two-child limit” </w:t>
      </w:r>
      <w:r w:rsidR="002F5BCE" w:rsidRPr="00C034A6">
        <w:rPr>
          <w:rFonts w:ascii="MetaNormal-Roman" w:hAnsi="MetaNormal-Roman" w:cstheme="minorBidi"/>
          <w:bCs/>
          <w:lang w:val="en-GB"/>
        </w:rPr>
        <w:t xml:space="preserve">social security </w:t>
      </w:r>
      <w:r w:rsidR="003D6EEB" w:rsidRPr="00C034A6">
        <w:rPr>
          <w:rFonts w:ascii="MetaNormal-Roman" w:hAnsi="MetaNormal-Roman" w:cstheme="minorBidi"/>
          <w:bCs/>
          <w:lang w:val="en-GB"/>
        </w:rPr>
        <w:t>policy</w:t>
      </w:r>
      <w:r w:rsidR="000C3B14" w:rsidRPr="00C034A6">
        <w:rPr>
          <w:rFonts w:ascii="MetaNormal-Roman" w:hAnsi="MetaNormal-Roman" w:cstheme="minorBidi"/>
          <w:bCs/>
          <w:lang w:val="en-GB"/>
        </w:rPr>
        <w:t xml:space="preserve">, put in place by </w:t>
      </w:r>
      <w:r w:rsidR="00BC12B2" w:rsidRPr="00C034A6">
        <w:rPr>
          <w:rFonts w:ascii="MetaNormal-Roman" w:hAnsi="MetaNormal-Roman" w:cstheme="minorBidi"/>
          <w:bCs/>
          <w:lang w:val="en-GB"/>
        </w:rPr>
        <w:t>the</w:t>
      </w:r>
      <w:r w:rsidR="000C3B14" w:rsidRPr="00C034A6">
        <w:rPr>
          <w:rFonts w:ascii="MetaNormal-Roman" w:hAnsi="MetaNormal-Roman" w:cstheme="minorBidi"/>
          <w:bCs/>
          <w:lang w:val="en-GB"/>
        </w:rPr>
        <w:t xml:space="preserve"> pre</w:t>
      </w:r>
      <w:r w:rsidR="00BC12B2" w:rsidRPr="00C034A6">
        <w:rPr>
          <w:rFonts w:ascii="MetaNormal-Roman" w:hAnsi="MetaNormal-Roman" w:cstheme="minorBidi"/>
          <w:bCs/>
          <w:lang w:val="en-GB"/>
        </w:rPr>
        <w:t>vious</w:t>
      </w:r>
      <w:r w:rsidR="000C3B14" w:rsidRPr="00C034A6">
        <w:rPr>
          <w:rFonts w:ascii="MetaNormal-Roman" w:hAnsi="MetaNormal-Roman" w:cstheme="minorBidi"/>
          <w:bCs/>
          <w:lang w:val="en-GB"/>
        </w:rPr>
        <w:t xml:space="preserve"> government in 2017</w:t>
      </w:r>
      <w:r w:rsidR="00516FBC" w:rsidRPr="00C034A6">
        <w:rPr>
          <w:rFonts w:ascii="MetaNormal-Roman" w:hAnsi="MetaNormal-Roman" w:cstheme="minorBidi"/>
          <w:bCs/>
          <w:lang w:val="en-GB"/>
        </w:rPr>
        <w:t xml:space="preserve">, despite clear evidence </w:t>
      </w:r>
      <w:r w:rsidR="00BC12B2" w:rsidRPr="00C034A6">
        <w:rPr>
          <w:rFonts w:ascii="MetaNormal-Roman" w:hAnsi="MetaNormal-Roman" w:cstheme="minorBidi"/>
          <w:bCs/>
          <w:lang w:val="en-GB"/>
        </w:rPr>
        <w:t>that the policy is a driver of child poverty</w:t>
      </w:r>
      <w:r w:rsidR="00255832" w:rsidRPr="00C034A6">
        <w:rPr>
          <w:rFonts w:ascii="MetaNormal-Roman" w:hAnsi="MetaNormal-Roman" w:cstheme="minorBidi"/>
          <w:bCs/>
          <w:lang w:val="en-GB"/>
        </w:rPr>
        <w:t xml:space="preserve"> </w:t>
      </w:r>
      <w:r w:rsidR="00BC12B2" w:rsidRPr="00C034A6">
        <w:rPr>
          <w:rFonts w:ascii="MetaNormal-Roman" w:hAnsi="MetaNormal-Roman" w:cstheme="minorBidi"/>
          <w:bCs/>
          <w:lang w:val="en-GB"/>
        </w:rPr>
        <w:t xml:space="preserve">and </w:t>
      </w:r>
      <w:r w:rsidR="003D1166">
        <w:rPr>
          <w:rFonts w:ascii="MetaNormal-Roman" w:hAnsi="MetaNormal-Roman" w:cstheme="minorBidi"/>
          <w:bCs/>
          <w:lang w:val="en-GB"/>
        </w:rPr>
        <w:t xml:space="preserve">of </w:t>
      </w:r>
      <w:r w:rsidR="00BC12B2" w:rsidRPr="00C034A6">
        <w:rPr>
          <w:rFonts w:ascii="MetaNormal-Roman" w:hAnsi="MetaNormal-Roman" w:cstheme="minorBidi"/>
          <w:bCs/>
          <w:lang w:val="en-GB"/>
        </w:rPr>
        <w:t xml:space="preserve">violations under the </w:t>
      </w:r>
      <w:r w:rsidR="00202F7E">
        <w:rPr>
          <w:rFonts w:ascii="MetaNormal-Roman" w:hAnsi="MetaNormal-Roman" w:cstheme="minorBidi"/>
          <w:bCs/>
          <w:lang w:val="en-GB"/>
        </w:rPr>
        <w:t>ICESCR</w:t>
      </w:r>
      <w:r w:rsidR="000C3B14" w:rsidRPr="00C034A6">
        <w:rPr>
          <w:rFonts w:ascii="MetaNormal-Roman" w:hAnsi="MetaNormal-Roman" w:cstheme="minorBidi"/>
          <w:bCs/>
          <w:lang w:val="en-GB"/>
        </w:rPr>
        <w:t xml:space="preserve">. </w:t>
      </w:r>
      <w:r w:rsidR="003D6EEB" w:rsidRPr="00C034A6">
        <w:rPr>
          <w:rFonts w:ascii="MetaNormal-Roman" w:hAnsi="MetaNormal-Roman" w:cstheme="minorBidi"/>
          <w:bCs/>
          <w:lang w:val="en-GB"/>
        </w:rPr>
        <w:t xml:space="preserve">The </w:t>
      </w:r>
      <w:r w:rsidR="003A7EDA" w:rsidRPr="00C034A6">
        <w:rPr>
          <w:rFonts w:ascii="MetaNormal-Roman" w:hAnsi="MetaNormal-Roman" w:cstheme="minorBidi"/>
          <w:bCs/>
          <w:lang w:val="en-GB"/>
        </w:rPr>
        <w:t>two-child limit</w:t>
      </w:r>
      <w:r w:rsidR="003D6EEB" w:rsidRPr="00C034A6">
        <w:rPr>
          <w:rFonts w:ascii="MetaNormal-Roman" w:hAnsi="MetaNormal-Roman" w:cstheme="minorBidi"/>
          <w:bCs/>
          <w:lang w:val="en-GB"/>
        </w:rPr>
        <w:t xml:space="preserve">, legislated for in the Welfare and Work Reform Act 2016, </w:t>
      </w:r>
      <w:r w:rsidR="003A7EDA" w:rsidRPr="00C034A6">
        <w:rPr>
          <w:rFonts w:ascii="MetaNormal-Roman" w:hAnsi="MetaNormal-Roman" w:cstheme="minorBidi"/>
          <w:bCs/>
          <w:lang w:val="en-GB"/>
        </w:rPr>
        <w:t xml:space="preserve">is an arbitrary social security policy, that cuts off child-related social security support </w:t>
      </w:r>
      <w:r w:rsidR="003C16D1" w:rsidRPr="00C034A6">
        <w:rPr>
          <w:rFonts w:ascii="MetaNormal-Roman" w:hAnsi="MetaNormal-Roman" w:cstheme="minorBidi"/>
          <w:bCs/>
          <w:lang w:val="en-GB"/>
        </w:rPr>
        <w:t xml:space="preserve">(under Universal Credit or Child Tax Credit) </w:t>
      </w:r>
      <w:r w:rsidR="003A7EDA" w:rsidRPr="00C034A6">
        <w:rPr>
          <w:rFonts w:ascii="MetaNormal-Roman" w:hAnsi="MetaNormal-Roman" w:cstheme="minorBidi"/>
          <w:bCs/>
          <w:lang w:val="en-GB"/>
        </w:rPr>
        <w:t xml:space="preserve">to low-income households </w:t>
      </w:r>
      <w:r w:rsidR="002F4CFC" w:rsidRPr="00C034A6">
        <w:rPr>
          <w:rFonts w:ascii="MetaNormal-Roman" w:hAnsi="MetaNormal-Roman" w:cstheme="minorBidi"/>
          <w:bCs/>
          <w:lang w:val="en-GB"/>
        </w:rPr>
        <w:t>which have a third or subsequent child born after April 6, 2017</w:t>
      </w:r>
      <w:r w:rsidR="00244F31" w:rsidRPr="00C034A6">
        <w:rPr>
          <w:rFonts w:ascii="MetaNormal-Roman" w:hAnsi="MetaNormal-Roman" w:cstheme="minorBidi"/>
          <w:bCs/>
          <w:lang w:val="en-GB"/>
        </w:rPr>
        <w:t>.</w:t>
      </w:r>
      <w:r w:rsidR="002C74C8">
        <w:rPr>
          <w:rStyle w:val="FootnoteReference"/>
          <w:rFonts w:ascii="MetaNormal-Roman" w:hAnsi="MetaNormal-Roman" w:cstheme="minorBidi"/>
          <w:bCs/>
          <w:lang w:val="en-GB"/>
        </w:rPr>
        <w:footnoteReference w:id="16"/>
      </w:r>
      <w:r w:rsidR="00244F31" w:rsidRPr="00C034A6">
        <w:rPr>
          <w:rFonts w:ascii="MetaNormal-Roman" w:hAnsi="MetaNormal-Roman" w:cstheme="minorBidi"/>
          <w:bCs/>
          <w:lang w:val="en-GB"/>
        </w:rPr>
        <w:t xml:space="preserve"> Larger families are left with fewer resources as their need increases.</w:t>
      </w:r>
    </w:p>
    <w:p w14:paraId="3A77A574" w14:textId="77777777" w:rsidR="00456E6F" w:rsidRPr="00456E6F" w:rsidRDefault="00456E6F" w:rsidP="00456E6F">
      <w:pPr>
        <w:pStyle w:val="ListParagraph"/>
        <w:rPr>
          <w:rFonts w:ascii="MetaNormal-Roman" w:hAnsi="MetaNormal-Roman" w:cstheme="minorBidi"/>
          <w:bCs/>
          <w:lang w:val="en-GB"/>
        </w:rPr>
      </w:pPr>
    </w:p>
    <w:p w14:paraId="64E9D859" w14:textId="77777777" w:rsidR="00F4517A" w:rsidRDefault="003C16D1" w:rsidP="00136DB7">
      <w:pPr>
        <w:pStyle w:val="ListParagraph"/>
        <w:numPr>
          <w:ilvl w:val="0"/>
          <w:numId w:val="47"/>
        </w:numPr>
        <w:rPr>
          <w:rFonts w:ascii="MetaNormal-Roman" w:hAnsi="MetaNormal-Roman" w:cstheme="minorBidi"/>
          <w:bCs/>
          <w:lang w:val="en-GB"/>
        </w:rPr>
      </w:pPr>
      <w:r w:rsidRPr="00456E6F">
        <w:rPr>
          <w:rFonts w:ascii="MetaNormal-Roman" w:hAnsi="MetaNormal-Roman" w:cstheme="minorBidi"/>
          <w:bCs/>
          <w:lang w:val="en-GB"/>
        </w:rPr>
        <w:lastRenderedPageBreak/>
        <w:t xml:space="preserve">Official data </w:t>
      </w:r>
      <w:r w:rsidR="00F16811" w:rsidRPr="00456E6F">
        <w:rPr>
          <w:rFonts w:ascii="MetaNormal-Roman" w:hAnsi="MetaNormal-Roman" w:cstheme="minorBidi"/>
          <w:bCs/>
          <w:lang w:val="en-GB"/>
        </w:rPr>
        <w:t>published in July 2024 show that 440,000 families are affected by this arbitrary policy</w:t>
      </w:r>
      <w:r w:rsidR="00DA6F7E" w:rsidRPr="00456E6F">
        <w:rPr>
          <w:rFonts w:ascii="MetaNormal-Roman" w:hAnsi="MetaNormal-Roman" w:cstheme="minorBidi"/>
          <w:bCs/>
          <w:lang w:val="en-GB"/>
        </w:rPr>
        <w:t>.</w:t>
      </w:r>
      <w:r w:rsidR="00DA6F7E">
        <w:rPr>
          <w:rStyle w:val="FootnoteReference"/>
          <w:rFonts w:ascii="MetaNormal-Roman" w:hAnsi="MetaNormal-Roman" w:cstheme="minorBidi"/>
          <w:bCs/>
          <w:lang w:val="en-GB"/>
        </w:rPr>
        <w:footnoteReference w:id="17"/>
      </w:r>
      <w:r w:rsidR="00EB4388" w:rsidRPr="00456E6F">
        <w:rPr>
          <w:rFonts w:ascii="MetaNormal-Roman" w:hAnsi="MetaNormal-Roman" w:cstheme="minorBidi"/>
          <w:bCs/>
          <w:lang w:val="en-GB"/>
        </w:rPr>
        <w:t xml:space="preserve"> T</w:t>
      </w:r>
      <w:r w:rsidR="00F16811" w:rsidRPr="00456E6F">
        <w:rPr>
          <w:rFonts w:ascii="MetaNormal-Roman" w:hAnsi="MetaNormal-Roman" w:cstheme="minorBidi"/>
          <w:bCs/>
          <w:lang w:val="en-GB"/>
        </w:rPr>
        <w:t xml:space="preserve">he specialist organization </w:t>
      </w:r>
      <w:r w:rsidR="003E38DF" w:rsidRPr="00456E6F">
        <w:rPr>
          <w:rFonts w:ascii="MetaNormal-Roman" w:hAnsi="MetaNormal-Roman" w:cstheme="minorBidi"/>
          <w:bCs/>
          <w:lang w:val="en-GB"/>
        </w:rPr>
        <w:t>Child Poverty Action Group</w:t>
      </w:r>
      <w:r w:rsidR="00EB4388" w:rsidRPr="00456E6F">
        <w:rPr>
          <w:rFonts w:ascii="MetaNormal-Roman" w:hAnsi="MetaNormal-Roman" w:cstheme="minorBidi"/>
          <w:bCs/>
          <w:lang w:val="en-GB"/>
        </w:rPr>
        <w:t xml:space="preserve"> </w:t>
      </w:r>
      <w:r w:rsidR="00F95DC3" w:rsidRPr="00456E6F">
        <w:rPr>
          <w:rFonts w:ascii="MetaNormal-Roman" w:hAnsi="MetaNormal-Roman" w:cstheme="minorBidi"/>
          <w:bCs/>
          <w:lang w:val="en-GB"/>
        </w:rPr>
        <w:t>notes</w:t>
      </w:r>
      <w:r w:rsidR="00EB4388" w:rsidRPr="00456E6F">
        <w:rPr>
          <w:rFonts w:ascii="MetaNormal-Roman" w:hAnsi="MetaNormal-Roman" w:cstheme="minorBidi"/>
          <w:bCs/>
          <w:lang w:val="en-GB"/>
        </w:rPr>
        <w:t xml:space="preserve"> that these families are losing out on up to £3,455 in social security support per child per year, and </w:t>
      </w:r>
      <w:r w:rsidR="00F95DC3" w:rsidRPr="00456E6F">
        <w:rPr>
          <w:rFonts w:ascii="MetaNormal-Roman" w:hAnsi="MetaNormal-Roman" w:cstheme="minorBidi"/>
          <w:bCs/>
          <w:lang w:val="en-GB"/>
        </w:rPr>
        <w:t xml:space="preserve">has published analysis estimating that around </w:t>
      </w:r>
      <w:r w:rsidR="00192FD5" w:rsidRPr="00456E6F">
        <w:rPr>
          <w:rFonts w:ascii="MetaNormal-Roman" w:hAnsi="MetaNormal-Roman" w:cstheme="minorBidi"/>
          <w:bCs/>
          <w:lang w:val="en-GB"/>
        </w:rPr>
        <w:t xml:space="preserve">10,000 children </w:t>
      </w:r>
      <w:r w:rsidR="000B5590" w:rsidRPr="00456E6F">
        <w:rPr>
          <w:rFonts w:ascii="MetaNormal-Roman" w:hAnsi="MetaNormal-Roman" w:cstheme="minorBidi"/>
          <w:bCs/>
          <w:lang w:val="en-GB"/>
        </w:rPr>
        <w:t>fell</w:t>
      </w:r>
      <w:r w:rsidR="003E476A" w:rsidRPr="00456E6F">
        <w:rPr>
          <w:rFonts w:ascii="MetaNormal-Roman" w:hAnsi="MetaNormal-Roman" w:cstheme="minorBidi"/>
          <w:bCs/>
          <w:lang w:val="en-GB"/>
        </w:rPr>
        <w:t xml:space="preserve"> into poverty </w:t>
      </w:r>
      <w:r w:rsidR="00267F95" w:rsidRPr="00456E6F">
        <w:rPr>
          <w:rFonts w:ascii="MetaNormal-Roman" w:hAnsi="MetaNormal-Roman" w:cstheme="minorBidi"/>
          <w:bCs/>
          <w:lang w:val="en-GB"/>
        </w:rPr>
        <w:t>within the first three months of the</w:t>
      </w:r>
      <w:r w:rsidR="003E476A" w:rsidRPr="00456E6F">
        <w:rPr>
          <w:rFonts w:ascii="MetaNormal-Roman" w:hAnsi="MetaNormal-Roman" w:cstheme="minorBidi"/>
          <w:bCs/>
          <w:lang w:val="en-GB"/>
        </w:rPr>
        <w:t xml:space="preserve"> new UK government </w:t>
      </w:r>
      <w:r w:rsidR="00267F95" w:rsidRPr="00456E6F">
        <w:rPr>
          <w:rFonts w:ascii="MetaNormal-Roman" w:hAnsi="MetaNormal-Roman" w:cstheme="minorBidi"/>
          <w:bCs/>
          <w:lang w:val="en-GB"/>
        </w:rPr>
        <w:t>taking</w:t>
      </w:r>
      <w:r w:rsidR="003E476A" w:rsidRPr="00456E6F">
        <w:rPr>
          <w:rFonts w:ascii="MetaNormal-Roman" w:hAnsi="MetaNormal-Roman" w:cstheme="minorBidi"/>
          <w:bCs/>
          <w:lang w:val="en-GB"/>
        </w:rPr>
        <w:t xml:space="preserve"> office as a result of the continued operation of this policy.</w:t>
      </w:r>
      <w:r w:rsidR="002B4192">
        <w:rPr>
          <w:rStyle w:val="FootnoteReference"/>
          <w:rFonts w:ascii="MetaNormal-Roman" w:hAnsi="MetaNormal-Roman" w:cstheme="minorBidi"/>
          <w:bCs/>
          <w:lang w:val="en-GB"/>
        </w:rPr>
        <w:footnoteReference w:id="18"/>
      </w:r>
    </w:p>
    <w:p w14:paraId="7A1DBE32" w14:textId="77777777" w:rsidR="00F4517A" w:rsidRPr="00F4517A" w:rsidRDefault="00F4517A" w:rsidP="00F4517A">
      <w:pPr>
        <w:pStyle w:val="ListParagraph"/>
        <w:rPr>
          <w:rFonts w:ascii="MetaNormal-Roman" w:hAnsi="MetaNormal-Roman" w:cstheme="minorBidi"/>
          <w:bCs/>
          <w:lang w:val="en-GB"/>
        </w:rPr>
      </w:pPr>
    </w:p>
    <w:p w14:paraId="3628F901" w14:textId="1922B5C9" w:rsidR="00136DB7" w:rsidRPr="00F4517A" w:rsidRDefault="00F4517A" w:rsidP="00F4517A">
      <w:pPr>
        <w:pStyle w:val="ListParagraph"/>
        <w:numPr>
          <w:ilvl w:val="0"/>
          <w:numId w:val="47"/>
        </w:numPr>
        <w:rPr>
          <w:rFonts w:ascii="MetaNormal-Roman" w:hAnsi="MetaNormal-Roman" w:cstheme="minorBidi"/>
          <w:bCs/>
          <w:u w:val="single"/>
          <w:lang w:val="en-GB"/>
        </w:rPr>
      </w:pPr>
      <w:r w:rsidRPr="00F4517A">
        <w:rPr>
          <w:rFonts w:ascii="MetaNormal-Roman" w:hAnsi="MetaNormal-Roman" w:cstheme="minorBidi"/>
          <w:bCs/>
          <w:u w:val="single"/>
          <w:lang w:val="en-GB"/>
        </w:rPr>
        <w:t>The benefit cap policy</w:t>
      </w:r>
      <w:r>
        <w:rPr>
          <w:rFonts w:ascii="MetaNormal-Roman" w:hAnsi="MetaNormal-Roman" w:cstheme="minorBidi"/>
          <w:bCs/>
          <w:lang w:val="en-GB"/>
        </w:rPr>
        <w:t xml:space="preserve">: </w:t>
      </w:r>
      <w:r w:rsidR="00397D35" w:rsidRPr="00F4517A">
        <w:rPr>
          <w:rFonts w:ascii="MetaNormal-Roman" w:hAnsi="MetaNormal-Roman" w:cstheme="minorBidi"/>
          <w:bCs/>
          <w:lang w:val="en-GB"/>
        </w:rPr>
        <w:t xml:space="preserve">The Committee </w:t>
      </w:r>
      <w:r w:rsidR="007C1573" w:rsidRPr="00F4517A">
        <w:rPr>
          <w:rFonts w:ascii="MetaNormal-Roman" w:hAnsi="MetaNormal-Roman" w:cstheme="minorBidi"/>
          <w:bCs/>
          <w:lang w:val="en-GB"/>
        </w:rPr>
        <w:t>should also note</w:t>
      </w:r>
      <w:r w:rsidR="00BD4E37" w:rsidRPr="00F4517A">
        <w:rPr>
          <w:rFonts w:ascii="MetaNormal-Roman" w:hAnsi="MetaNormal-Roman" w:cstheme="minorBidi"/>
          <w:bCs/>
          <w:lang w:val="en-GB"/>
        </w:rPr>
        <w:t xml:space="preserve"> that</w:t>
      </w:r>
      <w:r w:rsidR="000C7B00" w:rsidRPr="00F4517A">
        <w:rPr>
          <w:rFonts w:ascii="MetaNormal-Roman" w:hAnsi="MetaNormal-Roman" w:cstheme="minorBidi"/>
          <w:bCs/>
          <w:lang w:val="en-GB"/>
        </w:rPr>
        <w:t xml:space="preserve"> </w:t>
      </w:r>
      <w:r w:rsidR="00CA4E8F" w:rsidRPr="00F4517A">
        <w:rPr>
          <w:rFonts w:ascii="MetaNormal-Roman" w:hAnsi="MetaNormal-Roman" w:cstheme="minorBidi"/>
          <w:bCs/>
          <w:lang w:val="en-GB"/>
        </w:rPr>
        <w:t>the</w:t>
      </w:r>
      <w:r w:rsidR="00503022" w:rsidRPr="00F4517A">
        <w:rPr>
          <w:rFonts w:ascii="MetaNormal-Roman" w:hAnsi="MetaNormal-Roman" w:cstheme="minorBidi"/>
          <w:bCs/>
          <w:lang w:val="en-GB"/>
        </w:rPr>
        <w:t xml:space="preserve"> </w:t>
      </w:r>
      <w:r w:rsidR="003D04AC" w:rsidRPr="00F4517A">
        <w:rPr>
          <w:rFonts w:ascii="MetaNormal-Roman" w:hAnsi="MetaNormal-Roman" w:cstheme="minorBidi"/>
          <w:bCs/>
          <w:lang w:val="en-GB"/>
        </w:rPr>
        <w:t xml:space="preserve">current </w:t>
      </w:r>
      <w:r w:rsidR="00503022" w:rsidRPr="00F4517A">
        <w:rPr>
          <w:rFonts w:ascii="MetaNormal-Roman" w:hAnsi="MetaNormal-Roman" w:cstheme="minorBidi"/>
          <w:bCs/>
          <w:lang w:val="en-GB"/>
        </w:rPr>
        <w:t>government has retained the</w:t>
      </w:r>
      <w:r w:rsidR="00CA4E8F" w:rsidRPr="00F4517A">
        <w:rPr>
          <w:rFonts w:ascii="MetaNormal-Roman" w:hAnsi="MetaNormal-Roman" w:cstheme="minorBidi"/>
          <w:bCs/>
          <w:lang w:val="en-GB"/>
        </w:rPr>
        <w:t xml:space="preserve"> benefit c</w:t>
      </w:r>
      <w:r w:rsidR="00436505" w:rsidRPr="00F4517A">
        <w:rPr>
          <w:rFonts w:ascii="MetaNormal-Roman" w:hAnsi="MetaNormal-Roman" w:cstheme="minorBidi"/>
          <w:bCs/>
          <w:lang w:val="en-GB"/>
        </w:rPr>
        <w:t>ap,</w:t>
      </w:r>
      <w:r w:rsidR="00CA4E8F" w:rsidRPr="00F4517A">
        <w:rPr>
          <w:rFonts w:ascii="MetaNormal-Roman" w:hAnsi="MetaNormal-Roman" w:cstheme="minorBidi"/>
          <w:bCs/>
          <w:lang w:val="en-GB"/>
        </w:rPr>
        <w:t xml:space="preserve"> or </w:t>
      </w:r>
      <w:r w:rsidR="002B7454" w:rsidRPr="00F4517A">
        <w:rPr>
          <w:rFonts w:ascii="MetaNormal-Roman" w:hAnsi="MetaNormal-Roman" w:cstheme="minorBidi"/>
          <w:bCs/>
          <w:lang w:val="en-GB"/>
        </w:rPr>
        <w:t>the absolute limit on the income that a household can receive in social security benefits</w:t>
      </w:r>
      <w:r w:rsidR="004C7F47" w:rsidRPr="00F4517A">
        <w:rPr>
          <w:rFonts w:ascii="MetaNormal-Roman" w:hAnsi="MetaNormal-Roman" w:cstheme="minorBidi"/>
          <w:bCs/>
          <w:lang w:val="en-GB"/>
        </w:rPr>
        <w:t xml:space="preserve">, </w:t>
      </w:r>
      <w:r w:rsidR="00436505" w:rsidRPr="00F4517A">
        <w:rPr>
          <w:rFonts w:ascii="MetaNormal-Roman" w:hAnsi="MetaNormal-Roman" w:cstheme="minorBidi"/>
          <w:bCs/>
          <w:lang w:val="en-GB"/>
        </w:rPr>
        <w:t>a policy created by its predecessors which has a</w:t>
      </w:r>
      <w:r w:rsidR="004C7F47" w:rsidRPr="00F4517A">
        <w:rPr>
          <w:rFonts w:ascii="MetaNormal-Roman" w:hAnsi="MetaNormal-Roman" w:cstheme="minorBidi"/>
          <w:bCs/>
          <w:lang w:val="en-GB"/>
        </w:rPr>
        <w:t xml:space="preserve"> stark</w:t>
      </w:r>
      <w:r w:rsidR="00436505" w:rsidRPr="00F4517A">
        <w:rPr>
          <w:rFonts w:ascii="MetaNormal-Roman" w:hAnsi="MetaNormal-Roman" w:cstheme="minorBidi"/>
          <w:bCs/>
          <w:lang w:val="en-GB"/>
        </w:rPr>
        <w:t>, negative</w:t>
      </w:r>
      <w:r w:rsidR="004C7F47" w:rsidRPr="00F4517A">
        <w:rPr>
          <w:rFonts w:ascii="MetaNormal-Roman" w:hAnsi="MetaNormal-Roman" w:cstheme="minorBidi"/>
          <w:bCs/>
          <w:lang w:val="en-GB"/>
        </w:rPr>
        <w:t xml:space="preserve"> effect on low-income households</w:t>
      </w:r>
      <w:r w:rsidR="00503022" w:rsidRPr="00F4517A">
        <w:rPr>
          <w:rFonts w:ascii="MetaNormal-Roman" w:hAnsi="MetaNormal-Roman" w:cstheme="minorBidi"/>
          <w:bCs/>
          <w:lang w:val="en-GB"/>
        </w:rPr>
        <w:t xml:space="preserve">. </w:t>
      </w:r>
      <w:r w:rsidR="00962123" w:rsidRPr="00F4517A">
        <w:rPr>
          <w:rFonts w:ascii="MetaNormal-Roman" w:hAnsi="MetaNormal-Roman" w:cstheme="minorBidi"/>
          <w:bCs/>
          <w:lang w:val="en-GB"/>
        </w:rPr>
        <w:t xml:space="preserve">While the </w:t>
      </w:r>
      <w:r w:rsidR="003D04AC" w:rsidRPr="00F4517A">
        <w:rPr>
          <w:rFonts w:ascii="MetaNormal-Roman" w:hAnsi="MetaNormal-Roman" w:cstheme="minorBidi"/>
          <w:bCs/>
          <w:lang w:val="en-GB"/>
        </w:rPr>
        <w:t xml:space="preserve">State Party report </w:t>
      </w:r>
      <w:r w:rsidR="00962123" w:rsidRPr="00F4517A">
        <w:rPr>
          <w:rFonts w:ascii="MetaNormal-Roman" w:hAnsi="MetaNormal-Roman" w:cstheme="minorBidi"/>
          <w:bCs/>
          <w:lang w:val="en-GB"/>
        </w:rPr>
        <w:t xml:space="preserve">notes that the benefit cap increased by 10.1 percent in in April 2023 </w:t>
      </w:r>
      <w:r w:rsidR="002D7D0D">
        <w:rPr>
          <w:rFonts w:ascii="MetaNormal-Roman" w:hAnsi="MetaNormal-Roman" w:cstheme="minorBidi"/>
          <w:bCs/>
          <w:lang w:val="en-GB"/>
        </w:rPr>
        <w:t>following</w:t>
      </w:r>
      <w:r w:rsidR="005D482F" w:rsidRPr="00F4517A">
        <w:rPr>
          <w:rFonts w:ascii="MetaNormal-Roman" w:hAnsi="MetaNormal-Roman" w:cstheme="minorBidi"/>
          <w:bCs/>
          <w:lang w:val="en-GB"/>
        </w:rPr>
        <w:t xml:space="preserve"> a 2022 review, this figure</w:t>
      </w:r>
      <w:r w:rsidR="004E5222" w:rsidRPr="00F4517A">
        <w:rPr>
          <w:rFonts w:ascii="MetaNormal-Roman" w:hAnsi="MetaNormal-Roman" w:cstheme="minorBidi"/>
          <w:bCs/>
          <w:lang w:val="en-GB"/>
        </w:rPr>
        <w:t xml:space="preserve"> </w:t>
      </w:r>
      <w:r w:rsidR="005D482F" w:rsidRPr="00F4517A">
        <w:rPr>
          <w:rFonts w:ascii="MetaNormal-Roman" w:hAnsi="MetaNormal-Roman" w:cstheme="minorBidi"/>
          <w:bCs/>
          <w:lang w:val="en-GB"/>
        </w:rPr>
        <w:t xml:space="preserve">masks </w:t>
      </w:r>
      <w:r w:rsidR="00DE7EAA" w:rsidRPr="00F4517A">
        <w:rPr>
          <w:rFonts w:ascii="MetaNormal-Roman" w:hAnsi="MetaNormal-Roman" w:cstheme="minorBidi"/>
          <w:bCs/>
          <w:lang w:val="en-GB"/>
        </w:rPr>
        <w:t>a fall in the real and nominal</w:t>
      </w:r>
      <w:r w:rsidR="004E5222" w:rsidRPr="00F4517A">
        <w:rPr>
          <w:rFonts w:ascii="MetaNormal-Roman" w:hAnsi="MetaNormal-Roman" w:cstheme="minorBidi"/>
          <w:bCs/>
          <w:lang w:val="en-GB"/>
        </w:rPr>
        <w:t xml:space="preserve"> value</w:t>
      </w:r>
      <w:r w:rsidR="00F65F5A" w:rsidRPr="00F4517A">
        <w:rPr>
          <w:rFonts w:ascii="MetaNormal-Roman" w:hAnsi="MetaNormal-Roman" w:cstheme="minorBidi"/>
          <w:bCs/>
          <w:lang w:val="en-GB"/>
        </w:rPr>
        <w:t xml:space="preserve"> of the benefit cap</w:t>
      </w:r>
      <w:r w:rsidR="00962123" w:rsidRPr="00F4517A">
        <w:rPr>
          <w:rFonts w:ascii="MetaNormal-Roman" w:hAnsi="MetaNormal-Roman" w:cstheme="minorBidi"/>
          <w:bCs/>
          <w:lang w:val="en-GB"/>
        </w:rPr>
        <w:t>.</w:t>
      </w:r>
      <w:r w:rsidR="004C7F47">
        <w:rPr>
          <w:rStyle w:val="FootnoteReference"/>
          <w:rFonts w:ascii="MetaNormal-Roman" w:hAnsi="MetaNormal-Roman" w:cstheme="minorBidi"/>
          <w:bCs/>
          <w:lang w:val="en-GB"/>
        </w:rPr>
        <w:footnoteReference w:id="19"/>
      </w:r>
      <w:r w:rsidR="00962123" w:rsidRPr="00F4517A">
        <w:rPr>
          <w:rFonts w:ascii="MetaNormal-Roman" w:hAnsi="MetaNormal-Roman" w:cstheme="minorBidi"/>
          <w:bCs/>
          <w:lang w:val="en-GB"/>
        </w:rPr>
        <w:t xml:space="preserve"> </w:t>
      </w:r>
    </w:p>
    <w:p w14:paraId="67C8B4D7" w14:textId="77777777" w:rsidR="00136DB7" w:rsidRDefault="00136DB7" w:rsidP="00136DB7">
      <w:pPr>
        <w:rPr>
          <w:rFonts w:ascii="MetaNormal-Roman" w:hAnsi="MetaNormal-Roman" w:cstheme="minorBidi"/>
          <w:bCs/>
          <w:lang w:val="en-GB"/>
        </w:rPr>
      </w:pPr>
    </w:p>
    <w:p w14:paraId="5110596A" w14:textId="77777777" w:rsidR="00F4517A" w:rsidRDefault="00503022" w:rsidP="00F4517A">
      <w:pPr>
        <w:pStyle w:val="ListParagraph"/>
        <w:numPr>
          <w:ilvl w:val="0"/>
          <w:numId w:val="47"/>
        </w:numPr>
        <w:rPr>
          <w:rFonts w:ascii="MetaNormal-Roman" w:hAnsi="MetaNormal-Roman" w:cstheme="minorBidi"/>
          <w:bCs/>
          <w:lang w:val="en-GB"/>
        </w:rPr>
      </w:pPr>
      <w:r w:rsidRPr="00F4517A">
        <w:rPr>
          <w:rFonts w:ascii="MetaNormal-Roman" w:hAnsi="MetaNormal-Roman" w:cstheme="minorBidi"/>
          <w:bCs/>
          <w:lang w:val="en-GB"/>
        </w:rPr>
        <w:t xml:space="preserve">The value of the benefit cap </w:t>
      </w:r>
      <w:r w:rsidR="00BD4E37" w:rsidRPr="00F4517A">
        <w:rPr>
          <w:rFonts w:ascii="MetaNormal-Roman" w:hAnsi="MetaNormal-Roman" w:cstheme="minorBidi"/>
          <w:bCs/>
          <w:lang w:val="en-GB"/>
        </w:rPr>
        <w:t xml:space="preserve">has reduced not just in real terms, but also in nominal terms since </w:t>
      </w:r>
      <w:r w:rsidR="00583CD2" w:rsidRPr="00F4517A">
        <w:rPr>
          <w:rFonts w:ascii="MetaNormal-Roman" w:hAnsi="MetaNormal-Roman" w:cstheme="minorBidi"/>
          <w:bCs/>
          <w:lang w:val="en-GB"/>
        </w:rPr>
        <w:t>its</w:t>
      </w:r>
      <w:r w:rsidR="007E6B93" w:rsidRPr="00F4517A">
        <w:rPr>
          <w:rFonts w:ascii="MetaNormal-Roman" w:hAnsi="MetaNormal-Roman" w:cstheme="minorBidi"/>
          <w:bCs/>
          <w:lang w:val="en-GB"/>
        </w:rPr>
        <w:t xml:space="preserve"> original introduction in 2013</w:t>
      </w:r>
      <w:r w:rsidR="00A556B6" w:rsidRPr="00F4517A">
        <w:rPr>
          <w:rFonts w:ascii="MetaNormal-Roman" w:hAnsi="MetaNormal-Roman" w:cstheme="minorBidi"/>
          <w:bCs/>
          <w:lang w:val="en-GB"/>
        </w:rPr>
        <w:t xml:space="preserve">, resulting in </w:t>
      </w:r>
      <w:r w:rsidR="00E37150" w:rsidRPr="00F4517A">
        <w:rPr>
          <w:rFonts w:ascii="MetaNormal-Roman" w:hAnsi="MetaNormal-Roman" w:cstheme="minorBidi"/>
          <w:bCs/>
          <w:lang w:val="en-GB"/>
        </w:rPr>
        <w:t xml:space="preserve">people facing </w:t>
      </w:r>
      <w:r w:rsidR="00E951D5" w:rsidRPr="00F4517A">
        <w:rPr>
          <w:rFonts w:ascii="MetaNormal-Roman" w:hAnsi="MetaNormal-Roman" w:cstheme="minorBidi"/>
          <w:bCs/>
          <w:lang w:val="en-GB"/>
        </w:rPr>
        <w:t xml:space="preserve">poverty and financial hardship as a direct result of governmental policy decisions, which analysts have referred to as </w:t>
      </w:r>
      <w:r w:rsidR="00A556B6" w:rsidRPr="00F4517A">
        <w:rPr>
          <w:rFonts w:ascii="MetaNormal-Roman" w:hAnsi="MetaNormal-Roman" w:cstheme="minorBidi"/>
          <w:bCs/>
          <w:lang w:val="en-GB"/>
        </w:rPr>
        <w:t>“state-imposed hardship”</w:t>
      </w:r>
      <w:r w:rsidR="007E6B93" w:rsidRPr="00F4517A">
        <w:rPr>
          <w:rFonts w:ascii="MetaNormal-Roman" w:hAnsi="MetaNormal-Roman" w:cstheme="minorBidi"/>
          <w:bCs/>
          <w:lang w:val="en-GB"/>
        </w:rPr>
        <w:t>.</w:t>
      </w:r>
      <w:r w:rsidR="00306DC7">
        <w:rPr>
          <w:rStyle w:val="FootnoteReference"/>
          <w:rFonts w:ascii="MetaNormal-Roman" w:hAnsi="MetaNormal-Roman" w:cstheme="minorBidi"/>
          <w:bCs/>
          <w:lang w:val="en-GB"/>
        </w:rPr>
        <w:footnoteReference w:id="20"/>
      </w:r>
      <w:r w:rsidR="00417D56" w:rsidRPr="00F4517A">
        <w:rPr>
          <w:rFonts w:ascii="MetaNormal-Roman" w:hAnsi="MetaNormal-Roman" w:cstheme="minorBidi"/>
          <w:bCs/>
          <w:lang w:val="en-GB"/>
        </w:rPr>
        <w:t xml:space="preserve"> </w:t>
      </w:r>
      <w:r w:rsidR="001B49C1" w:rsidRPr="00F4517A">
        <w:rPr>
          <w:rFonts w:ascii="MetaNormal-Roman" w:hAnsi="MetaNormal-Roman" w:cstheme="minorBidi"/>
          <w:bCs/>
          <w:lang w:val="en-GB"/>
        </w:rPr>
        <w:t xml:space="preserve">When introduced in 2013, the benefit cap was </w:t>
      </w:r>
      <w:r w:rsidR="006673F2" w:rsidRPr="00F4517A">
        <w:rPr>
          <w:rFonts w:ascii="MetaNormal-Roman" w:hAnsi="MetaNormal-Roman" w:cstheme="minorBidi"/>
          <w:bCs/>
          <w:lang w:val="en-GB"/>
        </w:rPr>
        <w:t>£26,000</w:t>
      </w:r>
      <w:r w:rsidR="00803985" w:rsidRPr="00F4517A">
        <w:rPr>
          <w:rFonts w:ascii="MetaNormal-Roman" w:hAnsi="MetaNormal-Roman" w:cstheme="minorBidi"/>
          <w:bCs/>
          <w:lang w:val="en-GB"/>
        </w:rPr>
        <w:t xml:space="preserve"> per year</w:t>
      </w:r>
      <w:r w:rsidR="006673F2" w:rsidRPr="00F4517A">
        <w:rPr>
          <w:rFonts w:ascii="MetaNormal-Roman" w:hAnsi="MetaNormal-Roman" w:cstheme="minorBidi"/>
          <w:bCs/>
          <w:lang w:val="en-GB"/>
        </w:rPr>
        <w:t xml:space="preserve"> for a family. </w:t>
      </w:r>
      <w:r w:rsidR="00DB0B17" w:rsidRPr="00F4517A">
        <w:rPr>
          <w:rFonts w:ascii="MetaNormal-Roman" w:hAnsi="MetaNormal-Roman" w:cstheme="minorBidi"/>
          <w:bCs/>
          <w:lang w:val="en-GB"/>
        </w:rPr>
        <w:t>However, ten</w:t>
      </w:r>
      <w:r w:rsidR="006673F2" w:rsidRPr="00F4517A">
        <w:rPr>
          <w:rFonts w:ascii="MetaNormal-Roman" w:hAnsi="MetaNormal-Roman" w:cstheme="minorBidi"/>
          <w:bCs/>
          <w:lang w:val="en-GB"/>
        </w:rPr>
        <w:t xml:space="preserve"> years </w:t>
      </w:r>
      <w:r w:rsidR="000E0F31" w:rsidRPr="00F4517A">
        <w:rPr>
          <w:rFonts w:ascii="MetaNormal-Roman" w:hAnsi="MetaNormal-Roman" w:cstheme="minorBidi"/>
          <w:bCs/>
          <w:lang w:val="en-GB"/>
        </w:rPr>
        <w:t>on</w:t>
      </w:r>
      <w:r w:rsidR="006673F2" w:rsidRPr="00F4517A">
        <w:rPr>
          <w:rFonts w:ascii="MetaNormal-Roman" w:hAnsi="MetaNormal-Roman" w:cstheme="minorBidi"/>
          <w:bCs/>
          <w:lang w:val="en-GB"/>
        </w:rPr>
        <w:t xml:space="preserve">, the </w:t>
      </w:r>
      <w:r w:rsidR="00FF59C6" w:rsidRPr="00F4517A">
        <w:rPr>
          <w:rFonts w:ascii="MetaNormal-Roman" w:hAnsi="MetaNormal-Roman" w:cstheme="minorBidi"/>
          <w:bCs/>
          <w:lang w:val="en-GB"/>
        </w:rPr>
        <w:t xml:space="preserve">government had reduced the </w:t>
      </w:r>
      <w:r w:rsidR="006673F2" w:rsidRPr="00F4517A">
        <w:rPr>
          <w:rFonts w:ascii="MetaNormal-Roman" w:hAnsi="MetaNormal-Roman" w:cstheme="minorBidi"/>
          <w:bCs/>
          <w:lang w:val="en-GB"/>
        </w:rPr>
        <w:t>cap</w:t>
      </w:r>
      <w:r w:rsidR="00171CF3" w:rsidRPr="00F4517A">
        <w:rPr>
          <w:rFonts w:ascii="MetaNormal-Roman" w:hAnsi="MetaNormal-Roman" w:cstheme="minorBidi"/>
          <w:bCs/>
          <w:lang w:val="en-GB"/>
        </w:rPr>
        <w:t xml:space="preserve"> to</w:t>
      </w:r>
      <w:r w:rsidR="006673F2" w:rsidRPr="00F4517A">
        <w:rPr>
          <w:rFonts w:ascii="MetaNormal-Roman" w:hAnsi="MetaNormal-Roman" w:cstheme="minorBidi"/>
          <w:bCs/>
          <w:lang w:val="en-GB"/>
        </w:rPr>
        <w:t xml:space="preserve"> </w:t>
      </w:r>
      <w:r w:rsidR="00803985" w:rsidRPr="00F4517A">
        <w:rPr>
          <w:rFonts w:ascii="MetaNormal-Roman" w:hAnsi="MetaNormal-Roman" w:cstheme="minorBidi"/>
          <w:bCs/>
          <w:lang w:val="en-GB"/>
        </w:rPr>
        <w:t>£25,323 per year in London, and £22</w:t>
      </w:r>
      <w:r w:rsidR="002E5DB7" w:rsidRPr="00F4517A">
        <w:rPr>
          <w:rFonts w:ascii="MetaNormal-Roman" w:hAnsi="MetaNormal-Roman" w:cstheme="minorBidi"/>
          <w:bCs/>
          <w:lang w:val="en-GB"/>
        </w:rPr>
        <w:t>,</w:t>
      </w:r>
      <w:r w:rsidR="00803985" w:rsidRPr="00F4517A">
        <w:rPr>
          <w:rFonts w:ascii="MetaNormal-Roman" w:hAnsi="MetaNormal-Roman" w:cstheme="minorBidi"/>
          <w:bCs/>
          <w:lang w:val="en-GB"/>
        </w:rPr>
        <w:t>020 elsewhere in the UK.</w:t>
      </w:r>
      <w:r w:rsidR="00F951A4">
        <w:rPr>
          <w:rStyle w:val="FootnoteReference"/>
          <w:rFonts w:ascii="MetaNormal-Roman" w:hAnsi="MetaNormal-Roman" w:cstheme="minorBidi"/>
          <w:bCs/>
          <w:lang w:val="en-GB"/>
        </w:rPr>
        <w:footnoteReference w:id="21"/>
      </w:r>
      <w:r w:rsidR="005B1EB2" w:rsidRPr="00F4517A">
        <w:rPr>
          <w:rFonts w:ascii="MetaNormal-Roman" w:hAnsi="MetaNormal-Roman" w:cstheme="minorBidi"/>
          <w:bCs/>
          <w:lang w:val="en-GB"/>
        </w:rPr>
        <w:t xml:space="preserve"> </w:t>
      </w:r>
    </w:p>
    <w:p w14:paraId="7B430EF2" w14:textId="77777777" w:rsidR="00F4517A" w:rsidRPr="00F4517A" w:rsidRDefault="00F4517A" w:rsidP="00F4517A">
      <w:pPr>
        <w:pStyle w:val="ListParagraph"/>
        <w:rPr>
          <w:rFonts w:ascii="MetaNormal-Roman" w:hAnsi="MetaNormal-Roman" w:cstheme="minorBidi"/>
          <w:bCs/>
          <w:lang w:val="en-GB"/>
        </w:rPr>
      </w:pPr>
    </w:p>
    <w:p w14:paraId="456B6B26" w14:textId="305688C2" w:rsidR="00880D61" w:rsidRPr="00F4517A" w:rsidRDefault="00226E6E" w:rsidP="00F4517A">
      <w:pPr>
        <w:pStyle w:val="ListParagraph"/>
        <w:numPr>
          <w:ilvl w:val="0"/>
          <w:numId w:val="47"/>
        </w:numPr>
        <w:rPr>
          <w:rFonts w:ascii="MetaNormal-Roman" w:hAnsi="MetaNormal-Roman" w:cstheme="minorBidi"/>
          <w:bCs/>
          <w:lang w:val="en-GB"/>
        </w:rPr>
      </w:pPr>
      <w:r w:rsidRPr="00F4517A">
        <w:rPr>
          <w:rFonts w:ascii="MetaNormal-Roman" w:hAnsi="MetaNormal-Roman" w:cstheme="minorBidi"/>
          <w:bCs/>
          <w:lang w:val="en-GB"/>
        </w:rPr>
        <w:t xml:space="preserve">According to official data, </w:t>
      </w:r>
      <w:r w:rsidR="00880D61" w:rsidRPr="00F4517A">
        <w:rPr>
          <w:rFonts w:ascii="MetaNormal-Roman" w:hAnsi="MetaNormal-Roman" w:cstheme="minorBidi"/>
          <w:bCs/>
          <w:lang w:val="en-GB"/>
        </w:rPr>
        <w:t>123,000 households</w:t>
      </w:r>
      <w:r w:rsidRPr="00F4517A">
        <w:rPr>
          <w:rFonts w:ascii="MetaNormal-Roman" w:hAnsi="MetaNormal-Roman" w:cstheme="minorBidi"/>
          <w:bCs/>
          <w:lang w:val="en-GB"/>
        </w:rPr>
        <w:t xml:space="preserve"> </w:t>
      </w:r>
      <w:r w:rsidR="00880D61" w:rsidRPr="00F4517A">
        <w:rPr>
          <w:rFonts w:ascii="MetaNormal-Roman" w:hAnsi="MetaNormal-Roman" w:cstheme="minorBidi"/>
          <w:bCs/>
          <w:lang w:val="en-GB"/>
        </w:rPr>
        <w:t xml:space="preserve">were affected by the benefit cap </w:t>
      </w:r>
      <w:r w:rsidRPr="00F4517A">
        <w:rPr>
          <w:rFonts w:ascii="MetaNormal-Roman" w:hAnsi="MetaNormal-Roman" w:cstheme="minorBidi"/>
          <w:bCs/>
          <w:lang w:val="en-GB"/>
        </w:rPr>
        <w:t>in</w:t>
      </w:r>
      <w:r w:rsidR="00880D61" w:rsidRPr="00F4517A">
        <w:rPr>
          <w:rFonts w:ascii="MetaNormal-Roman" w:hAnsi="MetaNormal-Roman" w:cstheme="minorBidi"/>
          <w:bCs/>
          <w:lang w:val="en-GB"/>
        </w:rPr>
        <w:t xml:space="preserve"> May 2024</w:t>
      </w:r>
      <w:r w:rsidR="00B6514B" w:rsidRPr="00F4517A">
        <w:rPr>
          <w:rFonts w:ascii="MetaNormal-Roman" w:hAnsi="MetaNormal-Roman" w:cstheme="minorBidi"/>
          <w:bCs/>
          <w:lang w:val="en-GB"/>
        </w:rPr>
        <w:t xml:space="preserve">, with a sharp (61 percent) increase in </w:t>
      </w:r>
      <w:r w:rsidR="00BC2A55" w:rsidRPr="00F4517A">
        <w:rPr>
          <w:rFonts w:ascii="MetaNormal-Roman" w:hAnsi="MetaNormal-Roman" w:cstheme="minorBidi"/>
          <w:bCs/>
          <w:lang w:val="en-GB"/>
        </w:rPr>
        <w:t xml:space="preserve">the number of </w:t>
      </w:r>
      <w:r w:rsidR="00B6514B" w:rsidRPr="00F4517A">
        <w:rPr>
          <w:rFonts w:ascii="MetaNormal-Roman" w:hAnsi="MetaNormal-Roman" w:cstheme="minorBidi"/>
          <w:bCs/>
          <w:lang w:val="en-GB"/>
        </w:rPr>
        <w:t xml:space="preserve">households </w:t>
      </w:r>
      <w:r w:rsidR="00171CF3" w:rsidRPr="00F4517A">
        <w:rPr>
          <w:rFonts w:ascii="MetaNormal-Roman" w:hAnsi="MetaNormal-Roman" w:cstheme="minorBidi"/>
          <w:bCs/>
          <w:lang w:val="en-GB"/>
        </w:rPr>
        <w:t xml:space="preserve">having their benefits </w:t>
      </w:r>
      <w:r w:rsidR="00B6514B" w:rsidRPr="00F4517A">
        <w:rPr>
          <w:rFonts w:ascii="MetaNormal-Roman" w:hAnsi="MetaNormal-Roman" w:cstheme="minorBidi"/>
          <w:bCs/>
          <w:lang w:val="en-GB"/>
        </w:rPr>
        <w:t>capped between February and May 2024</w:t>
      </w:r>
      <w:r w:rsidR="00BC2A55" w:rsidRPr="00F4517A">
        <w:rPr>
          <w:rFonts w:ascii="MetaNormal-Roman" w:hAnsi="MetaNormal-Roman" w:cstheme="minorBidi"/>
          <w:bCs/>
          <w:lang w:val="en-GB"/>
        </w:rPr>
        <w:t xml:space="preserve">, largely </w:t>
      </w:r>
      <w:r w:rsidR="00224D58">
        <w:rPr>
          <w:rFonts w:ascii="MetaNormal-Roman" w:hAnsi="MetaNormal-Roman" w:cstheme="minorBidi"/>
          <w:bCs/>
          <w:lang w:val="en-GB"/>
        </w:rPr>
        <w:t>due to</w:t>
      </w:r>
      <w:r w:rsidR="00BC2A55" w:rsidRPr="00F4517A">
        <w:rPr>
          <w:rFonts w:ascii="MetaNormal-Roman" w:hAnsi="MetaNormal-Roman" w:cstheme="minorBidi"/>
          <w:bCs/>
          <w:lang w:val="en-GB"/>
        </w:rPr>
        <w:t xml:space="preserve"> the 10.1 percent increase</w:t>
      </w:r>
      <w:r w:rsidR="00BC12B2" w:rsidRPr="00F4517A">
        <w:rPr>
          <w:rFonts w:ascii="MetaNormal-Roman" w:hAnsi="MetaNormal-Roman" w:cstheme="minorBidi"/>
          <w:bCs/>
          <w:lang w:val="en-GB"/>
        </w:rPr>
        <w:t xml:space="preserve"> in 2023</w:t>
      </w:r>
      <w:r w:rsidR="00B6514B" w:rsidRPr="00F4517A">
        <w:rPr>
          <w:rFonts w:ascii="MetaNormal-Roman" w:hAnsi="MetaNormal-Roman" w:cstheme="minorBidi"/>
          <w:bCs/>
          <w:lang w:val="en-GB"/>
        </w:rPr>
        <w:t>.</w:t>
      </w:r>
      <w:r w:rsidR="00785E71">
        <w:rPr>
          <w:rStyle w:val="FootnoteReference"/>
          <w:rFonts w:ascii="MetaNormal-Roman" w:hAnsi="MetaNormal-Roman" w:cstheme="minorBidi"/>
          <w:bCs/>
          <w:lang w:val="en-GB"/>
        </w:rPr>
        <w:footnoteReference w:id="22"/>
      </w:r>
    </w:p>
    <w:p w14:paraId="7582D412" w14:textId="77777777" w:rsidR="00CC4AF8" w:rsidRDefault="00CC4AF8" w:rsidP="00FD013B">
      <w:pPr>
        <w:rPr>
          <w:rFonts w:ascii="MetaNormal-Roman" w:hAnsi="MetaNormal-Roman" w:cstheme="minorBidi"/>
          <w:bCs/>
          <w:u w:val="single"/>
          <w:lang w:val="en-GB"/>
        </w:rPr>
      </w:pPr>
    </w:p>
    <w:p w14:paraId="6CDE936C" w14:textId="2BF31374" w:rsidR="00F4517A" w:rsidRPr="00F4517A" w:rsidRDefault="00FD013B" w:rsidP="00311AE5">
      <w:pPr>
        <w:pStyle w:val="ListParagraph"/>
        <w:numPr>
          <w:ilvl w:val="0"/>
          <w:numId w:val="47"/>
        </w:numPr>
        <w:rPr>
          <w:rFonts w:ascii="MetaNormal-Roman" w:hAnsi="MetaNormal-Roman" w:cstheme="minorBidi"/>
          <w:bCs/>
          <w:u w:val="single"/>
          <w:lang w:val="en-GB"/>
        </w:rPr>
      </w:pPr>
      <w:r w:rsidRPr="00F4517A">
        <w:rPr>
          <w:rFonts w:ascii="MetaNormal-Roman" w:hAnsi="MetaNormal-Roman" w:cstheme="minorBidi"/>
          <w:bCs/>
          <w:u w:val="single"/>
          <w:lang w:val="en-GB"/>
        </w:rPr>
        <w:t>Winter fuel payments</w:t>
      </w:r>
      <w:r w:rsidR="00F4517A">
        <w:rPr>
          <w:rFonts w:ascii="MetaNormal-Roman" w:hAnsi="MetaNormal-Roman" w:cstheme="minorBidi"/>
          <w:bCs/>
          <w:lang w:val="en-GB"/>
        </w:rPr>
        <w:t xml:space="preserve">: </w:t>
      </w:r>
      <w:r w:rsidR="003F0C48" w:rsidRPr="00F4517A">
        <w:rPr>
          <w:rFonts w:ascii="MetaNormal-Roman" w:hAnsi="MetaNormal-Roman" w:cstheme="minorBidi"/>
          <w:bCs/>
          <w:lang w:val="en-GB"/>
        </w:rPr>
        <w:t xml:space="preserve">The State Party </w:t>
      </w:r>
      <w:r w:rsidR="00224D58">
        <w:rPr>
          <w:rFonts w:ascii="MetaNormal-Roman" w:hAnsi="MetaNormal-Roman" w:cstheme="minorBidi"/>
          <w:bCs/>
          <w:lang w:val="en-GB"/>
        </w:rPr>
        <w:t>refers</w:t>
      </w:r>
      <w:r w:rsidR="003F0C48" w:rsidRPr="00F4517A">
        <w:rPr>
          <w:rFonts w:ascii="MetaNormal-Roman" w:hAnsi="MetaNormal-Roman" w:cstheme="minorBidi"/>
          <w:bCs/>
          <w:lang w:val="en-GB"/>
        </w:rPr>
        <w:t xml:space="preserve"> in its response to</w:t>
      </w:r>
      <w:r w:rsidR="00D244E8" w:rsidRPr="00F4517A">
        <w:rPr>
          <w:rFonts w:ascii="MetaNormal-Roman" w:hAnsi="MetaNormal-Roman" w:cstheme="minorBidi"/>
          <w:bCs/>
          <w:lang w:val="en-GB"/>
        </w:rPr>
        <w:t xml:space="preserve"> </w:t>
      </w:r>
      <w:r w:rsidR="0085243F" w:rsidRPr="00F4517A">
        <w:rPr>
          <w:rFonts w:ascii="MetaNormal-Roman" w:hAnsi="MetaNormal-Roman" w:cstheme="minorBidi"/>
          <w:bCs/>
          <w:lang w:val="en-GB"/>
        </w:rPr>
        <w:t xml:space="preserve">Winter Fuel Payments as one mechanism among others to </w:t>
      </w:r>
      <w:r w:rsidR="004F2875" w:rsidRPr="00F4517A">
        <w:rPr>
          <w:rFonts w:ascii="MetaNormal-Roman" w:hAnsi="MetaNormal-Roman" w:cstheme="minorBidi"/>
          <w:bCs/>
          <w:lang w:val="en-GB"/>
        </w:rPr>
        <w:t xml:space="preserve">help address the cost of living. </w:t>
      </w:r>
      <w:r w:rsidR="00BB6A10" w:rsidRPr="00F4517A">
        <w:rPr>
          <w:rFonts w:ascii="MetaNormal-Roman" w:hAnsi="MetaNormal-Roman" w:cstheme="minorBidi"/>
          <w:bCs/>
          <w:lang w:val="en-GB"/>
        </w:rPr>
        <w:t xml:space="preserve">The Committee should note that </w:t>
      </w:r>
      <w:r w:rsidR="0012595B" w:rsidRPr="00F4517A">
        <w:rPr>
          <w:rFonts w:ascii="MetaNormal-Roman" w:hAnsi="MetaNormal-Roman" w:cstheme="minorBidi"/>
          <w:bCs/>
          <w:lang w:val="en-GB"/>
        </w:rPr>
        <w:t xml:space="preserve">in July 2024, </w:t>
      </w:r>
      <w:r w:rsidR="00793093" w:rsidRPr="00F4517A">
        <w:rPr>
          <w:rFonts w:ascii="MetaNormal-Roman" w:hAnsi="MetaNormal-Roman" w:cstheme="minorBidi"/>
          <w:bCs/>
          <w:lang w:val="en-GB"/>
        </w:rPr>
        <w:t xml:space="preserve">a month prior to its submission of the State Party report, </w:t>
      </w:r>
      <w:r w:rsidR="0012595B" w:rsidRPr="00F4517A">
        <w:rPr>
          <w:rFonts w:ascii="MetaNormal-Roman" w:hAnsi="MetaNormal-Roman" w:cstheme="minorBidi"/>
          <w:bCs/>
          <w:lang w:val="en-GB"/>
        </w:rPr>
        <w:t xml:space="preserve">the government announced a retrogressive move, </w:t>
      </w:r>
      <w:r w:rsidR="0020421A" w:rsidRPr="00F4517A">
        <w:rPr>
          <w:rFonts w:ascii="MetaNormal-Roman" w:hAnsi="MetaNormal-Roman" w:cstheme="minorBidi"/>
          <w:bCs/>
          <w:lang w:val="en-GB"/>
        </w:rPr>
        <w:t>changing the</w:t>
      </w:r>
      <w:r w:rsidR="0012595B" w:rsidRPr="00F4517A">
        <w:rPr>
          <w:rFonts w:ascii="MetaNormal-Roman" w:hAnsi="MetaNormal-Roman" w:cstheme="minorBidi"/>
          <w:bCs/>
          <w:lang w:val="en-GB"/>
        </w:rPr>
        <w:t xml:space="preserve"> Winter Fuel Payment </w:t>
      </w:r>
      <w:r w:rsidR="0037075F" w:rsidRPr="00F4517A">
        <w:rPr>
          <w:rFonts w:ascii="MetaNormal-Roman" w:hAnsi="MetaNormal-Roman" w:cstheme="minorBidi"/>
          <w:bCs/>
          <w:lang w:val="en-GB"/>
        </w:rPr>
        <w:t xml:space="preserve">of £200 or £300 </w:t>
      </w:r>
      <w:r w:rsidR="0020421A" w:rsidRPr="00F4517A">
        <w:rPr>
          <w:rFonts w:ascii="MetaNormal-Roman" w:hAnsi="MetaNormal-Roman" w:cstheme="minorBidi"/>
          <w:bCs/>
          <w:lang w:val="en-GB"/>
        </w:rPr>
        <w:t xml:space="preserve">from a universal </w:t>
      </w:r>
      <w:r w:rsidR="00E53550" w:rsidRPr="00F4517A">
        <w:rPr>
          <w:rFonts w:ascii="MetaNormal-Roman" w:hAnsi="MetaNormal-Roman" w:cstheme="minorBidi"/>
          <w:bCs/>
          <w:lang w:val="en-GB"/>
        </w:rPr>
        <w:t xml:space="preserve">entitlement </w:t>
      </w:r>
      <w:r w:rsidR="00477D3C" w:rsidRPr="00F4517A">
        <w:rPr>
          <w:rFonts w:ascii="MetaNormal-Roman" w:hAnsi="MetaNormal-Roman" w:cstheme="minorBidi"/>
          <w:bCs/>
          <w:lang w:val="en-GB"/>
        </w:rPr>
        <w:t xml:space="preserve">for all people aged 66 or over to a means-tested </w:t>
      </w:r>
      <w:r w:rsidR="005570CB" w:rsidRPr="00F4517A">
        <w:rPr>
          <w:rFonts w:ascii="MetaNormal-Roman" w:hAnsi="MetaNormal-Roman" w:cstheme="minorBidi"/>
          <w:bCs/>
          <w:lang w:val="en-GB"/>
        </w:rPr>
        <w:t xml:space="preserve">entitlement </w:t>
      </w:r>
      <w:r w:rsidR="002E5DB7" w:rsidRPr="00F4517A">
        <w:rPr>
          <w:rFonts w:ascii="MetaNormal-Roman" w:hAnsi="MetaNormal-Roman" w:cstheme="minorBidi"/>
          <w:bCs/>
          <w:lang w:val="en-GB"/>
        </w:rPr>
        <w:t>for</w:t>
      </w:r>
      <w:r w:rsidR="00477D3C" w:rsidRPr="00F4517A">
        <w:rPr>
          <w:rFonts w:ascii="MetaNormal-Roman" w:hAnsi="MetaNormal-Roman" w:cstheme="minorBidi"/>
          <w:bCs/>
          <w:lang w:val="en-GB"/>
        </w:rPr>
        <w:t xml:space="preserve"> older people on low-incomes receiving a form of basic support called Pension Credit.</w:t>
      </w:r>
      <w:r w:rsidR="00D34868">
        <w:rPr>
          <w:rStyle w:val="FootnoteReference"/>
          <w:rFonts w:ascii="MetaNormal-Roman" w:hAnsi="MetaNormal-Roman" w:cstheme="minorBidi"/>
          <w:bCs/>
          <w:lang w:val="en-GB"/>
        </w:rPr>
        <w:footnoteReference w:id="23"/>
      </w:r>
      <w:r w:rsidR="00B23DAF" w:rsidRPr="00F4517A">
        <w:rPr>
          <w:rFonts w:ascii="MetaNormal-Roman" w:hAnsi="MetaNormal-Roman" w:cstheme="minorBidi"/>
          <w:bCs/>
          <w:lang w:val="en-GB"/>
        </w:rPr>
        <w:t xml:space="preserve"> </w:t>
      </w:r>
      <w:r w:rsidR="00F217E2" w:rsidRPr="00F4517A">
        <w:rPr>
          <w:rFonts w:ascii="MetaNormal-Roman" w:hAnsi="MetaNormal-Roman" w:cstheme="minorBidi"/>
          <w:bCs/>
          <w:lang w:val="en-GB"/>
        </w:rPr>
        <w:t xml:space="preserve">The </w:t>
      </w:r>
      <w:r w:rsidR="00F217E2" w:rsidRPr="00F4517A">
        <w:rPr>
          <w:rFonts w:ascii="MetaNormal-Roman" w:hAnsi="MetaNormal-Roman" w:cstheme="minorBidi"/>
          <w:bCs/>
          <w:lang w:val="en-GB"/>
        </w:rPr>
        <w:lastRenderedPageBreak/>
        <w:t xml:space="preserve">government </w:t>
      </w:r>
      <w:r w:rsidR="00C679C5" w:rsidRPr="00F4517A">
        <w:rPr>
          <w:rFonts w:ascii="MetaNormal-Roman" w:hAnsi="MetaNormal-Roman" w:cstheme="minorBidi"/>
          <w:bCs/>
          <w:lang w:val="en-GB"/>
        </w:rPr>
        <w:t xml:space="preserve">subsequently confirmed that it had </w:t>
      </w:r>
      <w:r w:rsidR="00F217E2" w:rsidRPr="00F4517A">
        <w:rPr>
          <w:rFonts w:ascii="MetaNormal-Roman" w:hAnsi="MetaNormal-Roman" w:cstheme="minorBidi"/>
          <w:bCs/>
          <w:lang w:val="en-GB"/>
        </w:rPr>
        <w:t xml:space="preserve">decided to make the change without </w:t>
      </w:r>
      <w:r w:rsidR="00C679C5" w:rsidRPr="00F4517A">
        <w:rPr>
          <w:rFonts w:ascii="MetaNormal-Roman" w:hAnsi="MetaNormal-Roman" w:cstheme="minorBidi"/>
          <w:bCs/>
          <w:lang w:val="en-GB"/>
        </w:rPr>
        <w:t>a specific impact assessment of its impact on older people’s health and well-being.</w:t>
      </w:r>
      <w:r w:rsidR="00C679C5">
        <w:rPr>
          <w:rStyle w:val="FootnoteReference"/>
          <w:rFonts w:ascii="MetaNormal-Roman" w:hAnsi="MetaNormal-Roman" w:cstheme="minorBidi"/>
          <w:bCs/>
          <w:lang w:val="en-GB"/>
        </w:rPr>
        <w:footnoteReference w:id="24"/>
      </w:r>
    </w:p>
    <w:p w14:paraId="31CA78EB" w14:textId="77777777" w:rsidR="00F4517A" w:rsidRPr="00F4517A" w:rsidRDefault="00F4517A" w:rsidP="00F4517A">
      <w:pPr>
        <w:pStyle w:val="ListParagraph"/>
        <w:rPr>
          <w:rFonts w:ascii="MetaNormal-Roman" w:hAnsi="MetaNormal-Roman" w:cstheme="minorBidi"/>
          <w:bCs/>
          <w:lang w:val="en-GB"/>
        </w:rPr>
      </w:pPr>
    </w:p>
    <w:p w14:paraId="685B1CE0" w14:textId="7411E080" w:rsidR="00512E11" w:rsidRPr="00F4517A" w:rsidRDefault="00213F11" w:rsidP="00311AE5">
      <w:pPr>
        <w:pStyle w:val="ListParagraph"/>
        <w:numPr>
          <w:ilvl w:val="0"/>
          <w:numId w:val="47"/>
        </w:numPr>
        <w:rPr>
          <w:rFonts w:ascii="MetaNormal-Roman" w:hAnsi="MetaNormal-Roman" w:cstheme="minorBidi"/>
          <w:bCs/>
          <w:u w:val="single"/>
          <w:lang w:val="en-GB"/>
        </w:rPr>
      </w:pPr>
      <w:r w:rsidRPr="00F4517A">
        <w:rPr>
          <w:rFonts w:ascii="MetaNormal-Roman" w:hAnsi="MetaNormal-Roman" w:cstheme="minorBidi"/>
          <w:bCs/>
          <w:lang w:val="en-GB"/>
        </w:rPr>
        <w:t xml:space="preserve">The </w:t>
      </w:r>
      <w:r w:rsidR="00DA4483" w:rsidRPr="00F4517A">
        <w:rPr>
          <w:rFonts w:ascii="MetaNormal-Roman" w:hAnsi="MetaNormal-Roman" w:cstheme="minorBidi"/>
          <w:bCs/>
          <w:lang w:val="en-GB"/>
        </w:rPr>
        <w:t>Secretary of State for Work and Pensions</w:t>
      </w:r>
      <w:r w:rsidRPr="00F4517A">
        <w:rPr>
          <w:rFonts w:ascii="MetaNormal-Roman" w:hAnsi="MetaNormal-Roman" w:cstheme="minorBidi"/>
          <w:bCs/>
          <w:lang w:val="en-GB"/>
        </w:rPr>
        <w:t xml:space="preserve"> made public </w:t>
      </w:r>
      <w:r w:rsidR="004215FD" w:rsidRPr="00F4517A">
        <w:rPr>
          <w:rFonts w:ascii="MetaNormal-Roman" w:hAnsi="MetaNormal-Roman" w:cstheme="minorBidi"/>
          <w:bCs/>
          <w:lang w:val="en-GB"/>
        </w:rPr>
        <w:t xml:space="preserve">internal statistical modelling </w:t>
      </w:r>
      <w:r w:rsidR="00DA4483" w:rsidRPr="00F4517A">
        <w:rPr>
          <w:rFonts w:ascii="MetaNormal-Roman" w:hAnsi="MetaNormal-Roman" w:cstheme="minorBidi"/>
          <w:bCs/>
          <w:lang w:val="en-GB"/>
        </w:rPr>
        <w:t>by her ministry</w:t>
      </w:r>
      <w:r w:rsidR="009F1300" w:rsidRPr="00F4517A">
        <w:rPr>
          <w:rFonts w:ascii="MetaNormal-Roman" w:hAnsi="MetaNormal-Roman" w:cstheme="minorBidi"/>
          <w:bCs/>
          <w:lang w:val="en-GB"/>
        </w:rPr>
        <w:t>, in response to questioning by a parliamentary select committee</w:t>
      </w:r>
      <w:r w:rsidR="005B4A13" w:rsidRPr="00F4517A">
        <w:rPr>
          <w:rFonts w:ascii="MetaNormal-Roman" w:hAnsi="MetaNormal-Roman" w:cstheme="minorBidi"/>
          <w:bCs/>
          <w:lang w:val="en-GB"/>
        </w:rPr>
        <w:t xml:space="preserve"> in November. The models show that </w:t>
      </w:r>
      <w:r w:rsidR="00D55280" w:rsidRPr="00F4517A">
        <w:rPr>
          <w:rFonts w:ascii="MetaNormal-Roman" w:hAnsi="MetaNormal-Roman" w:cstheme="minorBidi"/>
          <w:bCs/>
          <w:lang w:val="en-GB"/>
        </w:rPr>
        <w:t xml:space="preserve">the government estimates </w:t>
      </w:r>
      <w:r w:rsidR="00EF7EA2" w:rsidRPr="00F4517A">
        <w:rPr>
          <w:rFonts w:ascii="MetaNormal-Roman" w:hAnsi="MetaNormal-Roman" w:cstheme="minorBidi"/>
          <w:bCs/>
          <w:lang w:val="en-GB"/>
        </w:rPr>
        <w:t>an additional</w:t>
      </w:r>
      <w:r w:rsidR="00D55280" w:rsidRPr="00F4517A">
        <w:rPr>
          <w:rFonts w:ascii="MetaNormal-Roman" w:hAnsi="MetaNormal-Roman" w:cstheme="minorBidi"/>
          <w:bCs/>
          <w:lang w:val="en-GB"/>
        </w:rPr>
        <w:t xml:space="preserve"> 50,000 </w:t>
      </w:r>
      <w:r w:rsidR="00EF7EA2" w:rsidRPr="00F4517A">
        <w:rPr>
          <w:rFonts w:ascii="MetaNormal-Roman" w:hAnsi="MetaNormal-Roman" w:cstheme="minorBidi"/>
          <w:bCs/>
          <w:lang w:val="en-GB"/>
        </w:rPr>
        <w:t>to</w:t>
      </w:r>
      <w:r w:rsidR="00D55280" w:rsidRPr="00F4517A">
        <w:rPr>
          <w:rFonts w:ascii="MetaNormal-Roman" w:hAnsi="MetaNormal-Roman" w:cstheme="minorBidi"/>
          <w:bCs/>
          <w:lang w:val="en-GB"/>
        </w:rPr>
        <w:t xml:space="preserve"> 100,000 p</w:t>
      </w:r>
      <w:r w:rsidR="00EF7EA2" w:rsidRPr="00F4517A">
        <w:rPr>
          <w:rFonts w:ascii="MetaNormal-Roman" w:hAnsi="MetaNormal-Roman" w:cstheme="minorBidi"/>
          <w:bCs/>
          <w:lang w:val="en-GB"/>
        </w:rPr>
        <w:t>ensioners to fall into relative poverty</w:t>
      </w:r>
      <w:r w:rsidR="0000080E" w:rsidRPr="00F4517A">
        <w:rPr>
          <w:rFonts w:ascii="MetaNormal-Roman" w:hAnsi="MetaNormal-Roman" w:cstheme="minorBidi"/>
          <w:bCs/>
          <w:lang w:val="en-GB"/>
        </w:rPr>
        <w:t>, and 50,000 into absolute poverty,</w:t>
      </w:r>
      <w:r w:rsidR="00EF7EA2" w:rsidRPr="00F4517A">
        <w:rPr>
          <w:rFonts w:ascii="MetaNormal-Roman" w:hAnsi="MetaNormal-Roman" w:cstheme="minorBidi"/>
          <w:bCs/>
          <w:lang w:val="en-GB"/>
        </w:rPr>
        <w:t xml:space="preserve"> </w:t>
      </w:r>
      <w:r w:rsidR="00552506" w:rsidRPr="00F4517A">
        <w:rPr>
          <w:rFonts w:ascii="MetaNormal-Roman" w:hAnsi="MetaNormal-Roman" w:cstheme="minorBidi"/>
          <w:bCs/>
          <w:lang w:val="en-GB"/>
        </w:rPr>
        <w:t xml:space="preserve">as a result of </w:t>
      </w:r>
      <w:r w:rsidR="00EF7EA2" w:rsidRPr="00F4517A">
        <w:rPr>
          <w:rFonts w:ascii="MetaNormal-Roman" w:hAnsi="MetaNormal-Roman" w:cstheme="minorBidi"/>
          <w:bCs/>
          <w:lang w:val="en-GB"/>
        </w:rPr>
        <w:t xml:space="preserve">the policy’s operation </w:t>
      </w:r>
      <w:r w:rsidR="00552506" w:rsidRPr="00F4517A">
        <w:rPr>
          <w:rFonts w:ascii="MetaNormal-Roman" w:hAnsi="MetaNormal-Roman" w:cstheme="minorBidi"/>
          <w:bCs/>
          <w:lang w:val="en-GB"/>
        </w:rPr>
        <w:t xml:space="preserve">in each year </w:t>
      </w:r>
      <w:r w:rsidR="00EF7EA2" w:rsidRPr="00F4517A">
        <w:rPr>
          <w:rFonts w:ascii="MetaNormal-Roman" w:hAnsi="MetaNormal-Roman" w:cstheme="minorBidi"/>
          <w:bCs/>
          <w:lang w:val="en-GB"/>
        </w:rPr>
        <w:t xml:space="preserve">between </w:t>
      </w:r>
      <w:r w:rsidR="00DA4483" w:rsidRPr="00F4517A">
        <w:rPr>
          <w:rFonts w:ascii="MetaNormal-Roman" w:hAnsi="MetaNormal-Roman" w:cstheme="minorBidi"/>
          <w:bCs/>
          <w:lang w:val="en-GB"/>
        </w:rPr>
        <w:t>2024/25 and 2029/30.</w:t>
      </w:r>
      <w:r w:rsidR="00DA4483">
        <w:rPr>
          <w:rStyle w:val="FootnoteReference"/>
          <w:rFonts w:ascii="MetaNormal-Roman" w:hAnsi="MetaNormal-Roman" w:cstheme="minorBidi"/>
          <w:bCs/>
          <w:lang w:val="en-GB"/>
        </w:rPr>
        <w:footnoteReference w:id="25"/>
      </w:r>
    </w:p>
    <w:p w14:paraId="2A5CB5E7" w14:textId="77777777" w:rsidR="007D0B3D" w:rsidRPr="005C2CA3" w:rsidRDefault="007D0B3D" w:rsidP="005C2CA3">
      <w:pPr>
        <w:rPr>
          <w:rFonts w:ascii="MetaNormal-Roman" w:hAnsi="MetaNormal-Roman" w:cstheme="minorBidi"/>
          <w:b/>
          <w:lang w:val="en-GB"/>
        </w:rPr>
      </w:pPr>
    </w:p>
    <w:p w14:paraId="6CD42B5A" w14:textId="77777777" w:rsidR="00793093" w:rsidRDefault="007D0B3D" w:rsidP="00311AE5">
      <w:pPr>
        <w:rPr>
          <w:rFonts w:ascii="MetaNormal-Roman" w:eastAsiaTheme="minorEastAsia" w:hAnsi="MetaNormal-Roman" w:cstheme="minorHAnsi"/>
          <w:i/>
          <w:iCs/>
          <w:lang w:val="en-GB"/>
        </w:rPr>
      </w:pPr>
      <w:r w:rsidRPr="00311AE5">
        <w:rPr>
          <w:rFonts w:ascii="MetaNormal-Roman" w:eastAsiaTheme="minorEastAsia" w:hAnsi="MetaNormal-Roman" w:cstheme="minorHAnsi"/>
          <w:i/>
          <w:iCs/>
          <w:lang w:val="en-GB"/>
        </w:rPr>
        <w:t>Human Rights Watch recommends that the Committee</w:t>
      </w:r>
      <w:r w:rsidR="003D6A67" w:rsidRPr="00311AE5">
        <w:rPr>
          <w:rFonts w:ascii="MetaNormal-Roman" w:eastAsiaTheme="minorEastAsia" w:hAnsi="MetaNormal-Roman" w:cstheme="minorHAnsi"/>
          <w:i/>
          <w:iCs/>
          <w:lang w:val="en-GB"/>
        </w:rPr>
        <w:t xml:space="preserve"> call </w:t>
      </w:r>
      <w:r w:rsidR="002C3DEF" w:rsidRPr="00311AE5">
        <w:rPr>
          <w:rFonts w:ascii="MetaNormal-Roman" w:eastAsiaTheme="minorEastAsia" w:hAnsi="MetaNormal-Roman" w:cstheme="minorHAnsi"/>
          <w:i/>
          <w:iCs/>
          <w:lang w:val="en-GB"/>
        </w:rPr>
        <w:t>on the UK government to</w:t>
      </w:r>
      <w:r w:rsidR="00793093">
        <w:rPr>
          <w:rFonts w:ascii="MetaNormal-Roman" w:eastAsiaTheme="minorEastAsia" w:hAnsi="MetaNormal-Roman" w:cstheme="minorHAnsi"/>
          <w:i/>
          <w:iCs/>
          <w:lang w:val="en-GB"/>
        </w:rPr>
        <w:t>:</w:t>
      </w:r>
    </w:p>
    <w:p w14:paraId="367DD0F7" w14:textId="562CEFF6" w:rsidR="00793093" w:rsidRPr="00993BAE" w:rsidRDefault="00366AF7" w:rsidP="00793093">
      <w:pPr>
        <w:pStyle w:val="ListParagraph"/>
        <w:numPr>
          <w:ilvl w:val="0"/>
          <w:numId w:val="46"/>
        </w:numPr>
        <w:rPr>
          <w:rFonts w:ascii="MetaNormal-Roman" w:eastAsiaTheme="minorEastAsia" w:hAnsi="MetaNormal-Roman" w:cstheme="minorHAnsi"/>
          <w:lang w:val="en-GB"/>
        </w:rPr>
      </w:pPr>
      <w:r>
        <w:rPr>
          <w:rFonts w:ascii="MetaNormal-Roman" w:eastAsiaTheme="minorEastAsia" w:hAnsi="MetaNormal-Roman" w:cstheme="minorHAnsi"/>
          <w:i/>
          <w:iCs/>
          <w:lang w:val="en-GB"/>
        </w:rPr>
        <w:t xml:space="preserve">immediately </w:t>
      </w:r>
      <w:r w:rsidR="002C3DEF" w:rsidRPr="00993BAE">
        <w:rPr>
          <w:rFonts w:ascii="MetaNormal-Roman" w:eastAsiaTheme="minorEastAsia" w:hAnsi="MetaNormal-Roman" w:cstheme="minorHAnsi"/>
          <w:i/>
          <w:iCs/>
          <w:lang w:val="en-GB"/>
        </w:rPr>
        <w:t>end the two-child limit and benefit cap policies</w:t>
      </w:r>
      <w:r w:rsidR="00793093">
        <w:rPr>
          <w:rFonts w:ascii="MetaNormal-Roman" w:eastAsiaTheme="minorEastAsia" w:hAnsi="MetaNormal-Roman" w:cstheme="minorHAnsi"/>
          <w:i/>
          <w:iCs/>
          <w:lang w:val="en-GB"/>
        </w:rPr>
        <w:t>;</w:t>
      </w:r>
    </w:p>
    <w:p w14:paraId="7C46EDD8" w14:textId="7E2D27EE" w:rsidR="00793093" w:rsidRPr="00B539B8" w:rsidRDefault="0061386E" w:rsidP="00793093">
      <w:pPr>
        <w:pStyle w:val="ListParagraph"/>
        <w:numPr>
          <w:ilvl w:val="0"/>
          <w:numId w:val="46"/>
        </w:numPr>
        <w:rPr>
          <w:rFonts w:ascii="MetaNormal-Roman" w:eastAsiaTheme="minorEastAsia" w:hAnsi="MetaNormal-Roman" w:cstheme="minorHAnsi"/>
          <w:lang w:val="en-GB"/>
        </w:rPr>
      </w:pPr>
      <w:r w:rsidRPr="00993BAE">
        <w:rPr>
          <w:rFonts w:ascii="MetaNormal-Roman" w:eastAsiaTheme="minorEastAsia" w:hAnsi="MetaNormal-Roman" w:cstheme="minorHAnsi"/>
          <w:i/>
          <w:iCs/>
          <w:lang w:val="en-GB"/>
        </w:rPr>
        <w:t xml:space="preserve">commit to setting up an independent mechanism </w:t>
      </w:r>
      <w:r w:rsidR="008A25C5">
        <w:rPr>
          <w:rFonts w:ascii="MetaNormal-Roman" w:eastAsiaTheme="minorEastAsia" w:hAnsi="MetaNormal-Roman" w:cstheme="minorHAnsi"/>
          <w:i/>
          <w:iCs/>
          <w:lang w:val="en-GB"/>
        </w:rPr>
        <w:t xml:space="preserve">to </w:t>
      </w:r>
      <w:r w:rsidRPr="00993BAE">
        <w:rPr>
          <w:rFonts w:ascii="MetaNormal-Roman" w:eastAsiaTheme="minorEastAsia" w:hAnsi="MetaNormal-Roman" w:cstheme="minorHAnsi"/>
          <w:i/>
          <w:iCs/>
          <w:lang w:val="en-GB"/>
        </w:rPr>
        <w:t>evaluate the adequacy of social security benefit level, and to take steps once such an adequacy level has been establish</w:t>
      </w:r>
      <w:r w:rsidR="008A25C5">
        <w:rPr>
          <w:rFonts w:ascii="MetaNormal-Roman" w:eastAsiaTheme="minorEastAsia" w:hAnsi="MetaNormal-Roman" w:cstheme="minorHAnsi"/>
          <w:i/>
          <w:iCs/>
          <w:lang w:val="en-GB"/>
        </w:rPr>
        <w:t>ed</w:t>
      </w:r>
      <w:r w:rsidRPr="00993BAE">
        <w:rPr>
          <w:rFonts w:ascii="MetaNormal-Roman" w:eastAsiaTheme="minorEastAsia" w:hAnsi="MetaNormal-Roman" w:cstheme="minorHAnsi"/>
          <w:i/>
          <w:iCs/>
          <w:lang w:val="en-GB"/>
        </w:rPr>
        <w:t>, to ensure that no recipient of such benefits is left below it</w:t>
      </w:r>
      <w:r w:rsidR="00793093">
        <w:rPr>
          <w:rFonts w:ascii="MetaNormal-Roman" w:eastAsiaTheme="minorEastAsia" w:hAnsi="MetaNormal-Roman" w:cstheme="minorHAnsi"/>
          <w:i/>
          <w:iCs/>
          <w:lang w:val="en-GB"/>
        </w:rPr>
        <w:t>; and</w:t>
      </w:r>
    </w:p>
    <w:p w14:paraId="310C3B9A" w14:textId="509E0842" w:rsidR="002D526F" w:rsidRPr="00B539B8" w:rsidRDefault="00793093" w:rsidP="00B539B8">
      <w:pPr>
        <w:pStyle w:val="ListParagraph"/>
        <w:numPr>
          <w:ilvl w:val="0"/>
          <w:numId w:val="46"/>
        </w:numPr>
        <w:rPr>
          <w:rFonts w:ascii="MetaNormal-Roman" w:eastAsiaTheme="minorEastAsia" w:hAnsi="MetaNormal-Roman" w:cstheme="minorHAnsi"/>
          <w:lang w:val="en-GB"/>
        </w:rPr>
      </w:pPr>
      <w:r>
        <w:rPr>
          <w:rFonts w:ascii="MetaNormal-Roman" w:eastAsiaTheme="minorEastAsia" w:hAnsi="MetaNormal-Roman" w:cstheme="minorHAnsi"/>
          <w:i/>
          <w:iCs/>
          <w:lang w:val="en-GB"/>
        </w:rPr>
        <w:t>rev</w:t>
      </w:r>
      <w:r w:rsidR="004B6E72">
        <w:rPr>
          <w:rFonts w:ascii="MetaNormal-Roman" w:eastAsiaTheme="minorEastAsia" w:hAnsi="MetaNormal-Roman" w:cstheme="minorHAnsi"/>
          <w:i/>
          <w:iCs/>
          <w:lang w:val="en-GB"/>
        </w:rPr>
        <w:t>erse</w:t>
      </w:r>
      <w:r w:rsidR="003065F2">
        <w:rPr>
          <w:rFonts w:ascii="MetaNormal-Roman" w:eastAsiaTheme="minorEastAsia" w:hAnsi="MetaNormal-Roman" w:cstheme="minorHAnsi"/>
          <w:i/>
          <w:iCs/>
          <w:lang w:val="en-GB"/>
        </w:rPr>
        <w:t xml:space="preserve"> </w:t>
      </w:r>
      <w:r>
        <w:rPr>
          <w:rFonts w:ascii="MetaNormal-Roman" w:eastAsiaTheme="minorEastAsia" w:hAnsi="MetaNormal-Roman" w:cstheme="minorHAnsi"/>
          <w:i/>
          <w:iCs/>
          <w:lang w:val="en-GB"/>
        </w:rPr>
        <w:t>the decision on the Winter Fuel Payment</w:t>
      </w:r>
      <w:r w:rsidR="0033596F">
        <w:rPr>
          <w:rFonts w:ascii="MetaNormal-Roman" w:eastAsiaTheme="minorEastAsia" w:hAnsi="MetaNormal-Roman" w:cstheme="minorHAnsi"/>
          <w:i/>
          <w:iCs/>
          <w:lang w:val="en-GB"/>
        </w:rPr>
        <w:t>.</w:t>
      </w:r>
    </w:p>
    <w:p w14:paraId="19C22455" w14:textId="7942FCE9" w:rsidR="00A55607" w:rsidRDefault="00A55607" w:rsidP="00A55607">
      <w:pPr>
        <w:rPr>
          <w:rFonts w:ascii="MetaNormal-Roman" w:eastAsiaTheme="minorEastAsia" w:hAnsi="MetaNormal-Roman" w:cstheme="minorHAnsi"/>
          <w:lang w:val="en-GB"/>
        </w:rPr>
      </w:pPr>
    </w:p>
    <w:p w14:paraId="214E11A9" w14:textId="4BC09CDB" w:rsidR="00A55607" w:rsidRPr="003D6A67" w:rsidRDefault="003D6A67" w:rsidP="00A55607">
      <w:pPr>
        <w:rPr>
          <w:rFonts w:ascii="MetaNormal-Roman" w:eastAsiaTheme="minorEastAsia" w:hAnsi="MetaNormal-Roman" w:cstheme="minorHAnsi"/>
          <w:b/>
          <w:bCs/>
          <w:lang w:val="en-GB"/>
        </w:rPr>
      </w:pPr>
      <w:r w:rsidRPr="003D6A67">
        <w:rPr>
          <w:rFonts w:ascii="MetaNormal-Roman" w:eastAsiaTheme="minorEastAsia" w:hAnsi="MetaNormal-Roman" w:cstheme="minorHAnsi"/>
          <w:b/>
          <w:bCs/>
          <w:lang w:val="en-GB"/>
        </w:rPr>
        <w:t>Food insecurity, national food strategy and right to food (art 11)</w:t>
      </w:r>
    </w:p>
    <w:p w14:paraId="0000A0E4" w14:textId="77777777" w:rsidR="00092D24" w:rsidRPr="00EC34F3" w:rsidRDefault="00092D24" w:rsidP="00FE332D">
      <w:pPr>
        <w:rPr>
          <w:rFonts w:ascii="MetaNormal-Roman" w:hAnsi="MetaNormal-Roman" w:cstheme="minorBidi"/>
          <w:b/>
          <w:lang w:val="en-GB"/>
        </w:rPr>
      </w:pPr>
    </w:p>
    <w:p w14:paraId="00FE2E11" w14:textId="1D6CBAF1" w:rsidR="00814D6B" w:rsidRPr="009B3F4E" w:rsidRDefault="00537182" w:rsidP="009B3F4E">
      <w:pPr>
        <w:pStyle w:val="ListParagraph"/>
        <w:numPr>
          <w:ilvl w:val="0"/>
          <w:numId w:val="47"/>
        </w:numPr>
        <w:rPr>
          <w:rFonts w:ascii="MetaNormal-Roman" w:hAnsi="MetaNormal-Roman" w:cstheme="minorBidi"/>
          <w:bCs/>
        </w:rPr>
      </w:pPr>
      <w:r w:rsidRPr="009B3F4E">
        <w:rPr>
          <w:rFonts w:ascii="MetaNormal-Roman" w:hAnsi="MetaNormal-Roman" w:cstheme="minorBidi"/>
          <w:bCs/>
        </w:rPr>
        <w:t>In its List of Issues</w:t>
      </w:r>
      <w:r w:rsidR="00D703A6">
        <w:rPr>
          <w:rFonts w:ascii="MetaNormal-Roman" w:hAnsi="MetaNormal-Roman" w:cstheme="minorBidi"/>
          <w:bCs/>
        </w:rPr>
        <w:t>,</w:t>
      </w:r>
      <w:r w:rsidRPr="009B3F4E">
        <w:rPr>
          <w:rFonts w:ascii="MetaNormal-Roman" w:hAnsi="MetaNormal-Roman" w:cstheme="minorBidi"/>
          <w:bCs/>
        </w:rPr>
        <w:t xml:space="preserve"> the Committee sought a response from the State Party on the </w:t>
      </w:r>
      <w:r w:rsidR="00CF4B23" w:rsidRPr="009B3F4E">
        <w:rPr>
          <w:rFonts w:ascii="MetaNormal-Roman" w:hAnsi="MetaNormal-Roman" w:cstheme="minorBidi"/>
          <w:bCs/>
        </w:rPr>
        <w:t xml:space="preserve">“measures taken to develop a comprehensive national strategy to promote and protect the right to </w:t>
      </w:r>
      <w:r w:rsidR="002619B0" w:rsidRPr="009B3F4E">
        <w:rPr>
          <w:rFonts w:ascii="MetaNormal-Roman" w:hAnsi="MetaNormal-Roman" w:cstheme="minorBidi"/>
          <w:bCs/>
        </w:rPr>
        <w:t>adequate food.</w:t>
      </w:r>
      <w:r w:rsidR="002773C9" w:rsidRPr="009B3F4E">
        <w:rPr>
          <w:rFonts w:ascii="MetaNormal-Roman" w:hAnsi="MetaNormal-Roman" w:cstheme="minorBidi"/>
          <w:bCs/>
        </w:rPr>
        <w:t>”</w:t>
      </w:r>
      <w:r w:rsidR="00BB73C7">
        <w:rPr>
          <w:rStyle w:val="FootnoteReference"/>
          <w:rFonts w:ascii="MetaNormal-Roman" w:hAnsi="MetaNormal-Roman" w:cstheme="minorBidi"/>
          <w:bCs/>
        </w:rPr>
        <w:footnoteReference w:id="26"/>
      </w:r>
      <w:r w:rsidR="00892348" w:rsidRPr="009B3F4E">
        <w:rPr>
          <w:rFonts w:ascii="MetaNormal-Roman" w:hAnsi="MetaNormal-Roman" w:cstheme="minorBidi"/>
          <w:bCs/>
        </w:rPr>
        <w:t xml:space="preserve"> </w:t>
      </w:r>
      <w:r w:rsidR="00C815E5" w:rsidRPr="009B3F4E">
        <w:rPr>
          <w:rFonts w:ascii="MetaNormal-Roman" w:hAnsi="MetaNormal-Roman" w:cstheme="minorBidi"/>
          <w:bCs/>
        </w:rPr>
        <w:t>The</w:t>
      </w:r>
      <w:r w:rsidR="00892348" w:rsidRPr="009B3F4E">
        <w:rPr>
          <w:rFonts w:ascii="MetaNormal-Roman" w:hAnsi="MetaNormal-Roman" w:cstheme="minorBidi"/>
          <w:bCs/>
        </w:rPr>
        <w:t xml:space="preserve"> UK government’s response addresses </w:t>
      </w:r>
      <w:r w:rsidR="00645D01" w:rsidRPr="009B3F4E">
        <w:rPr>
          <w:rFonts w:ascii="MetaNormal-Roman" w:hAnsi="MetaNormal-Roman" w:cstheme="minorBidi"/>
          <w:bCs/>
        </w:rPr>
        <w:t>a</w:t>
      </w:r>
      <w:r w:rsidR="005B0C61" w:rsidRPr="009B3F4E">
        <w:rPr>
          <w:rFonts w:ascii="MetaNormal-Roman" w:hAnsi="MetaNormal-Roman" w:cstheme="minorBidi"/>
          <w:bCs/>
        </w:rPr>
        <w:t xml:space="preserve"> number of issues</w:t>
      </w:r>
      <w:r w:rsidR="006F28F4" w:rsidRPr="009B3F4E">
        <w:rPr>
          <w:rFonts w:ascii="MetaNormal-Roman" w:hAnsi="MetaNormal-Roman" w:cstheme="minorBidi"/>
          <w:bCs/>
        </w:rPr>
        <w:t xml:space="preserve"> including food insecurity measurement, existing schemes for promoting healthy food</w:t>
      </w:r>
      <w:r w:rsidR="007A17F3" w:rsidRPr="009B3F4E">
        <w:rPr>
          <w:rFonts w:ascii="MetaNormal-Roman" w:hAnsi="MetaNormal-Roman" w:cstheme="minorBidi"/>
          <w:bCs/>
        </w:rPr>
        <w:t>, and free school meals for children from low-income households.</w:t>
      </w:r>
      <w:r w:rsidR="00C815E5">
        <w:rPr>
          <w:rStyle w:val="FootnoteReference"/>
          <w:rFonts w:ascii="MetaNormal-Roman" w:hAnsi="MetaNormal-Roman" w:cstheme="minorBidi"/>
          <w:bCs/>
        </w:rPr>
        <w:footnoteReference w:id="27"/>
      </w:r>
    </w:p>
    <w:p w14:paraId="75948DB3" w14:textId="77777777" w:rsidR="00814D6B" w:rsidRDefault="00814D6B" w:rsidP="00311AE5">
      <w:pPr>
        <w:rPr>
          <w:rFonts w:ascii="MetaNormal-Roman" w:hAnsi="MetaNormal-Roman" w:cstheme="minorBidi"/>
          <w:bCs/>
        </w:rPr>
      </w:pPr>
    </w:p>
    <w:p w14:paraId="061A963F" w14:textId="77777777" w:rsidR="009B3F4E" w:rsidRDefault="002773C9" w:rsidP="00311AE5">
      <w:pPr>
        <w:pStyle w:val="ListParagraph"/>
        <w:numPr>
          <w:ilvl w:val="0"/>
          <w:numId w:val="47"/>
        </w:numPr>
        <w:rPr>
          <w:rFonts w:ascii="MetaNormal-Roman" w:hAnsi="MetaNormal-Roman" w:cstheme="minorBidi"/>
          <w:bCs/>
        </w:rPr>
      </w:pPr>
      <w:r w:rsidRPr="009B3F4E">
        <w:rPr>
          <w:rFonts w:ascii="MetaNormal-Roman" w:hAnsi="MetaNormal-Roman" w:cstheme="minorBidi"/>
          <w:bCs/>
        </w:rPr>
        <w:t>In December 2024,</w:t>
      </w:r>
      <w:r w:rsidR="00FD29C1" w:rsidRPr="009B3F4E">
        <w:rPr>
          <w:rFonts w:ascii="MetaNormal-Roman" w:hAnsi="MetaNormal-Roman" w:cstheme="minorBidi"/>
          <w:bCs/>
        </w:rPr>
        <w:t xml:space="preserve"> media sources and </w:t>
      </w:r>
      <w:r w:rsidR="00964979" w:rsidRPr="009B3F4E">
        <w:rPr>
          <w:rFonts w:ascii="MetaNormal-Roman" w:hAnsi="MetaNormal-Roman" w:cstheme="minorBidi"/>
          <w:bCs/>
        </w:rPr>
        <w:t xml:space="preserve">key food industry and food policy commentators reported that </w:t>
      </w:r>
      <w:r w:rsidR="00C24367" w:rsidRPr="009B3F4E">
        <w:rPr>
          <w:rFonts w:ascii="MetaNormal-Roman" w:hAnsi="MetaNormal-Roman" w:cstheme="minorBidi"/>
          <w:bCs/>
        </w:rPr>
        <w:t>t</w:t>
      </w:r>
      <w:r w:rsidR="00964979" w:rsidRPr="009B3F4E">
        <w:rPr>
          <w:rFonts w:ascii="MetaNormal-Roman" w:hAnsi="MetaNormal-Roman" w:cstheme="minorBidi"/>
          <w:bCs/>
        </w:rPr>
        <w:t>he Minister for Environment, Farming and Rural Affair</w:t>
      </w:r>
      <w:r w:rsidR="00814D6B" w:rsidRPr="009B3F4E">
        <w:rPr>
          <w:rFonts w:ascii="MetaNormal-Roman" w:hAnsi="MetaNormal-Roman" w:cstheme="minorBidi"/>
          <w:bCs/>
        </w:rPr>
        <w:t xml:space="preserve">s would </w:t>
      </w:r>
      <w:r w:rsidR="00641C92" w:rsidRPr="009B3F4E">
        <w:rPr>
          <w:rFonts w:ascii="MetaNormal-Roman" w:hAnsi="MetaNormal-Roman" w:cstheme="minorBidi"/>
          <w:bCs/>
        </w:rPr>
        <w:t>begin work</w:t>
      </w:r>
      <w:r w:rsidR="00814D6B" w:rsidRPr="009B3F4E">
        <w:rPr>
          <w:rFonts w:ascii="MetaNormal-Roman" w:hAnsi="MetaNormal-Roman" w:cstheme="minorBidi"/>
          <w:bCs/>
        </w:rPr>
        <w:t xml:space="preserve"> </w:t>
      </w:r>
      <w:r w:rsidR="004E764B" w:rsidRPr="009B3F4E">
        <w:rPr>
          <w:rFonts w:ascii="MetaNormal-Roman" w:hAnsi="MetaNormal-Roman" w:cstheme="minorBidi"/>
          <w:bCs/>
        </w:rPr>
        <w:t xml:space="preserve">in 2025 </w:t>
      </w:r>
      <w:r w:rsidR="00814D6B" w:rsidRPr="009B3F4E">
        <w:rPr>
          <w:rFonts w:ascii="MetaNormal-Roman" w:hAnsi="MetaNormal-Roman" w:cstheme="minorBidi"/>
          <w:bCs/>
        </w:rPr>
        <w:t xml:space="preserve">to develop a UK-wide national food strategy, </w:t>
      </w:r>
      <w:r w:rsidR="000A09AB" w:rsidRPr="009B3F4E">
        <w:rPr>
          <w:rFonts w:ascii="MetaNormal-Roman" w:hAnsi="MetaNormal-Roman" w:cstheme="minorBidi"/>
          <w:bCs/>
        </w:rPr>
        <w:t>involving devolved authorities, that will address food insecurity</w:t>
      </w:r>
      <w:r w:rsidR="004E764B" w:rsidRPr="009B3F4E">
        <w:rPr>
          <w:rFonts w:ascii="MetaNormal-Roman" w:hAnsi="MetaNormal-Roman" w:cstheme="minorBidi"/>
          <w:bCs/>
        </w:rPr>
        <w:t>.</w:t>
      </w:r>
      <w:r w:rsidR="00606A4F">
        <w:rPr>
          <w:rStyle w:val="FootnoteReference"/>
          <w:rFonts w:ascii="MetaNormal-Roman" w:hAnsi="MetaNormal-Roman" w:cstheme="minorBidi"/>
          <w:bCs/>
        </w:rPr>
        <w:footnoteReference w:id="28"/>
      </w:r>
      <w:r w:rsidR="004E764B" w:rsidRPr="009B3F4E">
        <w:rPr>
          <w:rFonts w:ascii="MetaNormal-Roman" w:hAnsi="MetaNormal-Roman" w:cstheme="minorBidi"/>
          <w:bCs/>
        </w:rPr>
        <w:t xml:space="preserve"> The details of the strategy have not yet been made public.</w:t>
      </w:r>
    </w:p>
    <w:p w14:paraId="4502AD87" w14:textId="77777777" w:rsidR="009B3F4E" w:rsidRPr="009B3F4E" w:rsidRDefault="009B3F4E" w:rsidP="009B3F4E">
      <w:pPr>
        <w:pStyle w:val="ListParagraph"/>
        <w:rPr>
          <w:rFonts w:ascii="MetaNormal-Roman" w:hAnsi="MetaNormal-Roman" w:cstheme="minorBidi"/>
          <w:bCs/>
        </w:rPr>
      </w:pPr>
    </w:p>
    <w:p w14:paraId="2E766B48" w14:textId="3B960A6C" w:rsidR="00EE23DC" w:rsidRPr="009B3F4E" w:rsidRDefault="00CE4ED6" w:rsidP="00311AE5">
      <w:pPr>
        <w:pStyle w:val="ListParagraph"/>
        <w:numPr>
          <w:ilvl w:val="0"/>
          <w:numId w:val="47"/>
        </w:numPr>
        <w:rPr>
          <w:rFonts w:ascii="MetaNormal-Roman" w:hAnsi="MetaNormal-Roman" w:cstheme="minorBidi"/>
          <w:bCs/>
        </w:rPr>
      </w:pPr>
      <w:r w:rsidRPr="009B3F4E">
        <w:rPr>
          <w:rFonts w:ascii="MetaNormal-Roman" w:hAnsi="MetaNormal-Roman" w:cstheme="minorBidi"/>
          <w:bCs/>
        </w:rPr>
        <w:t>The</w:t>
      </w:r>
      <w:r w:rsidR="00EE23DC" w:rsidRPr="009B3F4E">
        <w:rPr>
          <w:rFonts w:ascii="MetaNormal-Roman" w:hAnsi="MetaNormal-Roman" w:cstheme="minorBidi"/>
          <w:bCs/>
        </w:rPr>
        <w:t xml:space="preserve"> Department for Environment, Farming and Rural Affairs </w:t>
      </w:r>
      <w:r w:rsidRPr="009B3F4E">
        <w:rPr>
          <w:rFonts w:ascii="MetaNormal-Roman" w:hAnsi="MetaNormal-Roman" w:cstheme="minorBidi"/>
          <w:bCs/>
        </w:rPr>
        <w:t xml:space="preserve">released a </w:t>
      </w:r>
      <w:r w:rsidR="00F966F5" w:rsidRPr="009B3F4E">
        <w:rPr>
          <w:rFonts w:ascii="MetaNormal-Roman" w:hAnsi="MetaNormal-Roman" w:cstheme="minorBidi"/>
          <w:bCs/>
        </w:rPr>
        <w:t>promised analysis of food insecurity</w:t>
      </w:r>
      <w:r w:rsidR="008A077D" w:rsidRPr="009B3F4E">
        <w:rPr>
          <w:rFonts w:ascii="MetaNormal-Roman" w:hAnsi="MetaNormal-Roman" w:cstheme="minorBidi"/>
          <w:bCs/>
        </w:rPr>
        <w:t xml:space="preserve"> and</w:t>
      </w:r>
      <w:r w:rsidR="00C24367" w:rsidRPr="009B3F4E">
        <w:rPr>
          <w:rFonts w:ascii="MetaNormal-Roman" w:hAnsi="MetaNormal-Roman" w:cstheme="minorBidi"/>
          <w:bCs/>
        </w:rPr>
        <w:t xml:space="preserve"> </w:t>
      </w:r>
      <w:r w:rsidR="00D252DD" w:rsidRPr="009B3F4E">
        <w:rPr>
          <w:rFonts w:ascii="MetaNormal-Roman" w:hAnsi="MetaNormal-Roman" w:cstheme="minorBidi"/>
          <w:bCs/>
        </w:rPr>
        <w:t>food bank use</w:t>
      </w:r>
      <w:r w:rsidR="008A077D" w:rsidRPr="009B3F4E">
        <w:rPr>
          <w:rFonts w:ascii="MetaNormal-Roman" w:hAnsi="MetaNormal-Roman" w:cstheme="minorBidi"/>
          <w:bCs/>
        </w:rPr>
        <w:t>, including data disaggregated by various characteristics (household income</w:t>
      </w:r>
      <w:r w:rsidR="009136E8" w:rsidRPr="009B3F4E">
        <w:rPr>
          <w:rFonts w:ascii="MetaNormal-Roman" w:hAnsi="MetaNormal-Roman" w:cstheme="minorBidi"/>
          <w:bCs/>
        </w:rPr>
        <w:t xml:space="preserve"> band, age, disability, urban/rural, social security support received, etc.).</w:t>
      </w:r>
      <w:r w:rsidR="00E70C5C">
        <w:rPr>
          <w:rStyle w:val="FootnoteReference"/>
          <w:rFonts w:ascii="MetaNormal-Roman" w:hAnsi="MetaNormal-Roman" w:cstheme="minorBidi"/>
          <w:bCs/>
        </w:rPr>
        <w:footnoteReference w:id="29"/>
      </w:r>
      <w:r w:rsidR="009136E8" w:rsidRPr="009B3F4E">
        <w:rPr>
          <w:rFonts w:ascii="MetaNormal-Roman" w:hAnsi="MetaNormal-Roman" w:cstheme="minorBidi"/>
          <w:bCs/>
        </w:rPr>
        <w:t xml:space="preserve"> </w:t>
      </w:r>
      <w:r w:rsidR="00F22E9F" w:rsidRPr="009B3F4E">
        <w:rPr>
          <w:rFonts w:ascii="MetaNormal-Roman" w:hAnsi="MetaNormal-Roman" w:cstheme="minorBidi"/>
          <w:bCs/>
        </w:rPr>
        <w:t xml:space="preserve">The data showed increasing </w:t>
      </w:r>
      <w:r w:rsidR="00BB6934" w:rsidRPr="009B3F4E">
        <w:rPr>
          <w:rFonts w:ascii="MetaNormal-Roman" w:hAnsi="MetaNormal-Roman" w:cstheme="minorBidi"/>
          <w:bCs/>
        </w:rPr>
        <w:t>food insecurity over a three year period</w:t>
      </w:r>
      <w:r w:rsidR="003F309F" w:rsidRPr="009B3F4E">
        <w:rPr>
          <w:rFonts w:ascii="MetaNormal-Roman" w:hAnsi="MetaNormal-Roman" w:cstheme="minorBidi"/>
          <w:bCs/>
        </w:rPr>
        <w:t xml:space="preserve">, </w:t>
      </w:r>
      <w:r w:rsidR="00480621" w:rsidRPr="009B3F4E">
        <w:rPr>
          <w:rFonts w:ascii="MetaNormal-Roman" w:hAnsi="MetaNormal-Roman" w:cstheme="minorBidi"/>
          <w:bCs/>
        </w:rPr>
        <w:t xml:space="preserve">with food </w:t>
      </w:r>
      <w:r w:rsidR="00480621" w:rsidRPr="009B3F4E">
        <w:rPr>
          <w:rFonts w:ascii="MetaNormal-Roman" w:hAnsi="MetaNormal-Roman" w:cstheme="minorBidi"/>
          <w:bCs/>
        </w:rPr>
        <w:lastRenderedPageBreak/>
        <w:t>insecurity particularly affecting</w:t>
      </w:r>
      <w:r w:rsidR="00BB6934" w:rsidRPr="009B3F4E">
        <w:rPr>
          <w:rFonts w:ascii="MetaNormal-Roman" w:hAnsi="MetaNormal-Roman" w:cstheme="minorBidi"/>
          <w:bCs/>
        </w:rPr>
        <w:t xml:space="preserve"> people in the lowest two income quintiles</w:t>
      </w:r>
      <w:r w:rsidR="00480621" w:rsidRPr="009B3F4E">
        <w:rPr>
          <w:rFonts w:ascii="MetaNormal-Roman" w:hAnsi="MetaNormal-Roman" w:cstheme="minorBidi"/>
          <w:bCs/>
        </w:rPr>
        <w:t xml:space="preserve"> and households with an adult with disabilities.</w:t>
      </w:r>
      <w:r w:rsidR="00480621">
        <w:rPr>
          <w:rStyle w:val="FootnoteReference"/>
          <w:rFonts w:ascii="MetaNormal-Roman" w:hAnsi="MetaNormal-Roman" w:cstheme="minorBidi"/>
          <w:bCs/>
        </w:rPr>
        <w:footnoteReference w:id="30"/>
      </w:r>
      <w:r w:rsidR="00480621" w:rsidRPr="009B3F4E">
        <w:rPr>
          <w:rFonts w:ascii="MetaNormal-Roman" w:hAnsi="MetaNormal-Roman" w:cstheme="minorBidi"/>
          <w:bCs/>
        </w:rPr>
        <w:t xml:space="preserve"> </w:t>
      </w:r>
      <w:r w:rsidR="00E561F8" w:rsidRPr="009B3F4E">
        <w:rPr>
          <w:rFonts w:ascii="MetaNormal-Roman" w:hAnsi="MetaNormal-Roman" w:cstheme="minorBidi"/>
          <w:bCs/>
        </w:rPr>
        <w:t xml:space="preserve">The data also showed that </w:t>
      </w:r>
      <w:r w:rsidR="004B1A55" w:rsidRPr="009B3F4E">
        <w:rPr>
          <w:rFonts w:ascii="MetaNormal-Roman" w:hAnsi="MetaNormal-Roman" w:cstheme="minorBidi"/>
          <w:bCs/>
        </w:rPr>
        <w:t xml:space="preserve">these trends as closely linked to </w:t>
      </w:r>
      <w:r w:rsidR="00E561F8" w:rsidRPr="009B3F4E">
        <w:rPr>
          <w:rFonts w:ascii="MetaNormal-Roman" w:hAnsi="MetaNormal-Roman" w:cstheme="minorBidi"/>
          <w:bCs/>
        </w:rPr>
        <w:t>households most likely to seek charitable food aid</w:t>
      </w:r>
      <w:r w:rsidR="004B1A55" w:rsidRPr="009B3F4E">
        <w:rPr>
          <w:rFonts w:ascii="MetaNormal-Roman" w:hAnsi="MetaNormal-Roman" w:cstheme="minorBidi"/>
          <w:bCs/>
        </w:rPr>
        <w:t>.</w:t>
      </w:r>
      <w:r w:rsidR="00C070F6">
        <w:rPr>
          <w:rStyle w:val="FootnoteReference"/>
          <w:rFonts w:ascii="MetaNormal-Roman" w:hAnsi="MetaNormal-Roman" w:cstheme="minorBidi"/>
          <w:bCs/>
        </w:rPr>
        <w:footnoteReference w:id="31"/>
      </w:r>
    </w:p>
    <w:p w14:paraId="1917577D" w14:textId="77777777" w:rsidR="00CC4AF8" w:rsidRPr="00FE332D" w:rsidRDefault="00CC4AF8" w:rsidP="00FE332D">
      <w:pPr>
        <w:rPr>
          <w:rFonts w:ascii="MetaNormal-Roman" w:hAnsi="MetaNormal-Roman" w:cstheme="minorBidi"/>
          <w:b/>
          <w:lang w:val="en-GB"/>
        </w:rPr>
      </w:pPr>
    </w:p>
    <w:p w14:paraId="6EEBF39D" w14:textId="77777777" w:rsidR="009D085F" w:rsidRDefault="00AD0B3D" w:rsidP="00AD0B3D">
      <w:pPr>
        <w:rPr>
          <w:rFonts w:ascii="MetaNormal-Roman" w:eastAsiaTheme="minorEastAsia" w:hAnsi="MetaNormal-Roman" w:cstheme="minorHAnsi"/>
          <w:i/>
          <w:iCs/>
          <w:lang w:val="en-GB"/>
        </w:rPr>
      </w:pPr>
      <w:r w:rsidRPr="00311AE5">
        <w:rPr>
          <w:rFonts w:ascii="MetaNormal-Roman" w:eastAsiaTheme="minorEastAsia" w:hAnsi="MetaNormal-Roman" w:cstheme="minorHAnsi"/>
          <w:i/>
          <w:iCs/>
          <w:lang w:val="en-GB"/>
        </w:rPr>
        <w:t>Human Rights Watch recommends that the Committee</w:t>
      </w:r>
      <w:r w:rsidR="009D085F">
        <w:rPr>
          <w:rFonts w:ascii="MetaNormal-Roman" w:eastAsiaTheme="minorEastAsia" w:hAnsi="MetaNormal-Roman" w:cstheme="minorHAnsi"/>
          <w:i/>
          <w:iCs/>
          <w:lang w:val="en-GB"/>
        </w:rPr>
        <w:t>:</w:t>
      </w:r>
    </w:p>
    <w:p w14:paraId="1FA59933" w14:textId="1C3B32BC" w:rsidR="009D085F" w:rsidRPr="009D085F" w:rsidRDefault="00AD0B3D" w:rsidP="009D085F">
      <w:pPr>
        <w:pStyle w:val="ListParagraph"/>
        <w:numPr>
          <w:ilvl w:val="0"/>
          <w:numId w:val="42"/>
        </w:numPr>
        <w:rPr>
          <w:rFonts w:ascii="MetaNormal-Roman" w:eastAsiaTheme="minorEastAsia" w:hAnsi="MetaNormal-Roman" w:cstheme="minorHAnsi"/>
          <w:i/>
          <w:iCs/>
          <w:lang w:val="en-GB"/>
        </w:rPr>
      </w:pPr>
      <w:r w:rsidRPr="009D085F">
        <w:rPr>
          <w:rFonts w:ascii="MetaNormal-Roman" w:eastAsiaTheme="minorEastAsia" w:hAnsi="MetaNormal-Roman" w:cstheme="minorHAnsi"/>
          <w:i/>
          <w:iCs/>
          <w:lang w:val="en-GB"/>
        </w:rPr>
        <w:t xml:space="preserve">seek clarification from the UK government during the interactive dialogue </w:t>
      </w:r>
      <w:r w:rsidR="00131AE5">
        <w:rPr>
          <w:rFonts w:ascii="MetaNormal-Roman" w:eastAsiaTheme="minorEastAsia" w:hAnsi="MetaNormal-Roman" w:cstheme="minorHAnsi"/>
          <w:i/>
          <w:iCs/>
          <w:lang w:val="en-GB"/>
        </w:rPr>
        <w:t xml:space="preserve">on its </w:t>
      </w:r>
      <w:r w:rsidR="006A63C4">
        <w:rPr>
          <w:rFonts w:ascii="MetaNormal-Roman" w:eastAsiaTheme="minorEastAsia" w:hAnsi="MetaNormal-Roman" w:cstheme="minorHAnsi"/>
          <w:i/>
          <w:iCs/>
          <w:lang w:val="en-GB"/>
        </w:rPr>
        <w:t>steps in the</w:t>
      </w:r>
      <w:r w:rsidRPr="009D085F">
        <w:rPr>
          <w:rFonts w:ascii="MetaNormal-Roman" w:eastAsiaTheme="minorEastAsia" w:hAnsi="MetaNormal-Roman" w:cstheme="minorHAnsi"/>
          <w:i/>
          <w:iCs/>
          <w:lang w:val="en-GB"/>
        </w:rPr>
        <w:t xml:space="preserve"> national food strategy </w:t>
      </w:r>
      <w:r w:rsidR="006A63C4">
        <w:rPr>
          <w:rFonts w:ascii="MetaNormal-Roman" w:eastAsiaTheme="minorEastAsia" w:hAnsi="MetaNormal-Roman" w:cstheme="minorHAnsi"/>
          <w:i/>
          <w:iCs/>
          <w:lang w:val="en-GB"/>
        </w:rPr>
        <w:t>to reduce</w:t>
      </w:r>
      <w:r w:rsidR="00806990" w:rsidRPr="009D085F">
        <w:rPr>
          <w:rFonts w:ascii="MetaNormal-Roman" w:eastAsiaTheme="minorEastAsia" w:hAnsi="MetaNormal-Roman" w:cstheme="minorHAnsi"/>
          <w:i/>
          <w:iCs/>
          <w:lang w:val="en-GB"/>
        </w:rPr>
        <w:t xml:space="preserve"> the need for food aid provision</w:t>
      </w:r>
      <w:r w:rsidR="009D085F" w:rsidRPr="009D085F">
        <w:rPr>
          <w:rFonts w:ascii="MetaNormal-Roman" w:eastAsiaTheme="minorEastAsia" w:hAnsi="MetaNormal-Roman" w:cstheme="minorHAnsi"/>
          <w:i/>
          <w:iCs/>
          <w:lang w:val="en-GB"/>
        </w:rPr>
        <w:t xml:space="preserve">; </w:t>
      </w:r>
      <w:r w:rsidR="00806990" w:rsidRPr="009D085F">
        <w:rPr>
          <w:rFonts w:ascii="MetaNormal-Roman" w:eastAsiaTheme="minorEastAsia" w:hAnsi="MetaNormal-Roman" w:cstheme="minorHAnsi"/>
          <w:i/>
          <w:iCs/>
          <w:lang w:val="en-GB"/>
        </w:rPr>
        <w:t xml:space="preserve">and </w:t>
      </w:r>
    </w:p>
    <w:p w14:paraId="4FAEA131" w14:textId="1FF49A6F" w:rsidR="00AD0B3D" w:rsidRPr="009D085F" w:rsidRDefault="00806990" w:rsidP="009D085F">
      <w:pPr>
        <w:pStyle w:val="ListParagraph"/>
        <w:numPr>
          <w:ilvl w:val="0"/>
          <w:numId w:val="42"/>
        </w:numPr>
        <w:rPr>
          <w:rFonts w:ascii="MetaNormal-Roman" w:eastAsiaTheme="minorEastAsia" w:hAnsi="MetaNormal-Roman" w:cstheme="minorHAnsi"/>
          <w:lang w:val="en-GB"/>
        </w:rPr>
      </w:pPr>
      <w:r w:rsidRPr="009D085F">
        <w:rPr>
          <w:rFonts w:ascii="MetaNormal-Roman" w:eastAsiaTheme="minorEastAsia" w:hAnsi="MetaNormal-Roman" w:cstheme="minorHAnsi"/>
          <w:i/>
          <w:iCs/>
          <w:lang w:val="en-GB"/>
        </w:rPr>
        <w:t>call on the UK government to ensure that its re</w:t>
      </w:r>
      <w:r w:rsidR="009E2917" w:rsidRPr="009D085F">
        <w:rPr>
          <w:rFonts w:ascii="MetaNormal-Roman" w:eastAsiaTheme="minorEastAsia" w:hAnsi="MetaNormal-Roman" w:cstheme="minorHAnsi"/>
          <w:i/>
          <w:iCs/>
          <w:lang w:val="en-GB"/>
        </w:rPr>
        <w:t xml:space="preserve">sponses to food insecurity and growing demand for food aid </w:t>
      </w:r>
      <w:r w:rsidR="00BF7E71">
        <w:rPr>
          <w:rFonts w:ascii="MetaNormal-Roman" w:eastAsiaTheme="minorEastAsia" w:hAnsi="MetaNormal-Roman" w:cstheme="minorHAnsi"/>
          <w:i/>
          <w:iCs/>
          <w:lang w:val="en-GB"/>
        </w:rPr>
        <w:t>meet its obligations with regard to</w:t>
      </w:r>
      <w:r w:rsidR="009E2917" w:rsidRPr="009D085F">
        <w:rPr>
          <w:rFonts w:ascii="MetaNormal-Roman" w:eastAsiaTheme="minorEastAsia" w:hAnsi="MetaNormal-Roman" w:cstheme="minorHAnsi"/>
          <w:i/>
          <w:iCs/>
          <w:lang w:val="en-GB"/>
        </w:rPr>
        <w:t xml:space="preserve"> the</w:t>
      </w:r>
      <w:r w:rsidR="008B22DF">
        <w:rPr>
          <w:rFonts w:ascii="MetaNormal-Roman" w:eastAsiaTheme="minorEastAsia" w:hAnsi="MetaNormal-Roman" w:cstheme="minorHAnsi"/>
          <w:i/>
          <w:iCs/>
          <w:lang w:val="en-GB"/>
        </w:rPr>
        <w:t xml:space="preserve"> </w:t>
      </w:r>
      <w:r w:rsidR="009E2917" w:rsidRPr="009D085F">
        <w:rPr>
          <w:rFonts w:ascii="MetaNormal-Roman" w:eastAsiaTheme="minorEastAsia" w:hAnsi="MetaNormal-Roman" w:cstheme="minorHAnsi"/>
          <w:i/>
          <w:iCs/>
          <w:lang w:val="en-GB"/>
        </w:rPr>
        <w:t>right to food</w:t>
      </w:r>
      <w:r w:rsidR="00BF7E71">
        <w:rPr>
          <w:rFonts w:ascii="MetaNormal-Roman" w:eastAsiaTheme="minorEastAsia" w:hAnsi="MetaNormal-Roman" w:cstheme="minorHAnsi"/>
          <w:i/>
          <w:iCs/>
          <w:lang w:val="en-GB"/>
        </w:rPr>
        <w:t>,</w:t>
      </w:r>
      <w:r w:rsidR="004C126F">
        <w:rPr>
          <w:rFonts w:ascii="MetaNormal-Roman" w:eastAsiaTheme="minorEastAsia" w:hAnsi="MetaNormal-Roman" w:cstheme="minorHAnsi"/>
          <w:i/>
          <w:iCs/>
          <w:lang w:val="en-GB"/>
        </w:rPr>
        <w:t xml:space="preserve"> and </w:t>
      </w:r>
      <w:r w:rsidR="00BF7E71">
        <w:rPr>
          <w:rFonts w:ascii="MetaNormal-Roman" w:eastAsiaTheme="minorEastAsia" w:hAnsi="MetaNormal-Roman" w:cstheme="minorHAnsi"/>
          <w:i/>
          <w:iCs/>
          <w:lang w:val="en-GB"/>
        </w:rPr>
        <w:t xml:space="preserve">more broadly </w:t>
      </w:r>
      <w:r w:rsidR="004C126F">
        <w:rPr>
          <w:rFonts w:ascii="MetaNormal-Roman" w:eastAsiaTheme="minorEastAsia" w:hAnsi="MetaNormal-Roman" w:cstheme="minorHAnsi"/>
          <w:i/>
          <w:iCs/>
          <w:lang w:val="en-GB"/>
        </w:rPr>
        <w:t>the right to an adequate standard of living</w:t>
      </w:r>
      <w:r w:rsidR="009E2917" w:rsidRPr="009D085F">
        <w:rPr>
          <w:rFonts w:ascii="MetaNormal-Roman" w:eastAsiaTheme="minorEastAsia" w:hAnsi="MetaNormal-Roman" w:cstheme="minorHAnsi"/>
          <w:i/>
          <w:iCs/>
          <w:lang w:val="en-GB"/>
        </w:rPr>
        <w:t>.</w:t>
      </w:r>
    </w:p>
    <w:p w14:paraId="64695CDB" w14:textId="77777777" w:rsidR="00930E48" w:rsidRPr="00AD0B3D" w:rsidRDefault="00930E48" w:rsidP="00AD0B3D">
      <w:pPr>
        <w:rPr>
          <w:rFonts w:ascii="MetaNormal-Roman" w:hAnsi="MetaNormal-Roman" w:cstheme="minorHAnsi"/>
          <w:lang w:val="en-GB"/>
        </w:rPr>
      </w:pPr>
    </w:p>
    <w:p w14:paraId="0A7A8402" w14:textId="048B2B70" w:rsidR="00131AE5" w:rsidRPr="003D6A67" w:rsidRDefault="00131AE5" w:rsidP="00131AE5">
      <w:pPr>
        <w:rPr>
          <w:rFonts w:ascii="MetaNormal-Roman" w:eastAsiaTheme="minorEastAsia" w:hAnsi="MetaNormal-Roman" w:cstheme="minorHAnsi"/>
          <w:b/>
          <w:bCs/>
          <w:lang w:val="en-GB"/>
        </w:rPr>
      </w:pPr>
      <w:r>
        <w:rPr>
          <w:rFonts w:ascii="MetaNormal-Roman" w:eastAsiaTheme="minorEastAsia" w:hAnsi="MetaNormal-Roman" w:cstheme="minorHAnsi"/>
          <w:b/>
          <w:bCs/>
          <w:lang w:val="en-GB"/>
        </w:rPr>
        <w:t xml:space="preserve">Temporary accommodation </w:t>
      </w:r>
      <w:r w:rsidR="00737C9A">
        <w:rPr>
          <w:rFonts w:ascii="MetaNormal-Roman" w:eastAsiaTheme="minorEastAsia" w:hAnsi="MetaNormal-Roman" w:cstheme="minorHAnsi"/>
          <w:b/>
          <w:bCs/>
          <w:lang w:val="en-GB"/>
        </w:rPr>
        <w:t>and contingency asylum accommodation</w:t>
      </w:r>
      <w:r w:rsidRPr="003D6A67">
        <w:rPr>
          <w:rFonts w:ascii="MetaNormal-Roman" w:eastAsiaTheme="minorEastAsia" w:hAnsi="MetaNormal-Roman" w:cstheme="minorHAnsi"/>
          <w:b/>
          <w:bCs/>
          <w:lang w:val="en-GB"/>
        </w:rPr>
        <w:t xml:space="preserve"> (art 11)</w:t>
      </w:r>
    </w:p>
    <w:p w14:paraId="1926FB19" w14:textId="77777777" w:rsidR="00131AE5" w:rsidRPr="00EC34F3" w:rsidRDefault="00131AE5" w:rsidP="00131AE5">
      <w:pPr>
        <w:rPr>
          <w:rFonts w:ascii="MetaNormal-Roman" w:hAnsi="MetaNormal-Roman" w:cstheme="minorBidi"/>
          <w:b/>
          <w:lang w:val="en-GB"/>
        </w:rPr>
      </w:pPr>
    </w:p>
    <w:p w14:paraId="564AFB44" w14:textId="06DA9B6E" w:rsidR="009B3F4E" w:rsidRDefault="00D54C49" w:rsidP="00306B49">
      <w:pPr>
        <w:pStyle w:val="ListParagraph"/>
        <w:numPr>
          <w:ilvl w:val="0"/>
          <w:numId w:val="47"/>
        </w:numPr>
        <w:rPr>
          <w:rFonts w:ascii="MetaNormal-Roman" w:hAnsi="MetaNormal-Roman" w:cstheme="minorBidi"/>
          <w:bCs/>
        </w:rPr>
      </w:pPr>
      <w:r w:rsidRPr="009B3F4E">
        <w:rPr>
          <w:rFonts w:ascii="MetaNormal-Roman" w:hAnsi="MetaNormal-Roman" w:cstheme="minorBidi"/>
          <w:bCs/>
        </w:rPr>
        <w:t xml:space="preserve">Human Rights Watch </w:t>
      </w:r>
      <w:r w:rsidR="00541E6E" w:rsidRPr="009B3F4E">
        <w:rPr>
          <w:rFonts w:ascii="MetaNormal-Roman" w:hAnsi="MetaNormal-Roman" w:cstheme="minorBidi"/>
          <w:bCs/>
        </w:rPr>
        <w:t>and the Childhood Trust have</w:t>
      </w:r>
      <w:r w:rsidRPr="009B3F4E">
        <w:rPr>
          <w:rFonts w:ascii="MetaNormal-Roman" w:hAnsi="MetaNormal-Roman" w:cstheme="minorBidi"/>
          <w:bCs/>
        </w:rPr>
        <w:t xml:space="preserve"> documented the impact on children of long periods in substandard and uninhabitable temporary accommodation, including on their rights to adequate housing, health, and education under the ICESCR.</w:t>
      </w:r>
      <w:r>
        <w:rPr>
          <w:rStyle w:val="FootnoteReference"/>
          <w:rFonts w:ascii="MetaNormal-Roman" w:hAnsi="MetaNormal-Roman" w:cstheme="minorBidi"/>
          <w:bCs/>
        </w:rPr>
        <w:footnoteReference w:id="32"/>
      </w:r>
      <w:r w:rsidR="00196848" w:rsidRPr="009B3F4E">
        <w:rPr>
          <w:rFonts w:ascii="MetaNormal-Roman" w:hAnsi="MetaNormal-Roman" w:cstheme="minorBidi"/>
          <w:bCs/>
        </w:rPr>
        <w:t xml:space="preserve"> Human Rights Watch </w:t>
      </w:r>
      <w:r w:rsidR="00541E6E" w:rsidRPr="009B3F4E">
        <w:rPr>
          <w:rFonts w:ascii="MetaNormal-Roman" w:hAnsi="MetaNormal-Roman" w:cstheme="minorBidi"/>
          <w:bCs/>
        </w:rPr>
        <w:t xml:space="preserve">and Just Fair </w:t>
      </w:r>
      <w:r w:rsidR="00196848" w:rsidRPr="009B3F4E">
        <w:rPr>
          <w:rFonts w:ascii="MetaNormal-Roman" w:hAnsi="MetaNormal-Roman" w:cstheme="minorBidi"/>
          <w:bCs/>
        </w:rPr>
        <w:t>ha</w:t>
      </w:r>
      <w:r w:rsidR="002D1C95" w:rsidRPr="009B3F4E">
        <w:rPr>
          <w:rFonts w:ascii="MetaNormal-Roman" w:hAnsi="MetaNormal-Roman" w:cstheme="minorBidi"/>
          <w:bCs/>
        </w:rPr>
        <w:t>ve</w:t>
      </w:r>
      <w:r w:rsidR="00196848" w:rsidRPr="009B3F4E">
        <w:rPr>
          <w:rFonts w:ascii="MetaNormal-Roman" w:hAnsi="MetaNormal-Roman" w:cstheme="minorBidi"/>
          <w:bCs/>
        </w:rPr>
        <w:t xml:space="preserve"> also documented the impact on families </w:t>
      </w:r>
      <w:r w:rsidR="00541E6E" w:rsidRPr="009B3F4E">
        <w:rPr>
          <w:rFonts w:ascii="MetaNormal-Roman" w:hAnsi="MetaNormal-Roman" w:cstheme="minorBidi"/>
          <w:bCs/>
        </w:rPr>
        <w:t xml:space="preserve">and </w:t>
      </w:r>
      <w:r w:rsidR="002D1C95" w:rsidRPr="009B3F4E">
        <w:rPr>
          <w:rFonts w:ascii="MetaNormal-Roman" w:hAnsi="MetaNormal-Roman" w:cstheme="minorBidi"/>
          <w:bCs/>
        </w:rPr>
        <w:t xml:space="preserve">unaccompanied </w:t>
      </w:r>
      <w:r w:rsidR="00541E6E" w:rsidRPr="009B3F4E">
        <w:rPr>
          <w:rFonts w:ascii="MetaNormal-Roman" w:hAnsi="MetaNormal-Roman" w:cstheme="minorBidi"/>
          <w:bCs/>
        </w:rPr>
        <w:t xml:space="preserve">children </w:t>
      </w:r>
      <w:r w:rsidR="00705D66" w:rsidRPr="009B3F4E">
        <w:rPr>
          <w:rFonts w:ascii="MetaNormal-Roman" w:hAnsi="MetaNormal-Roman" w:cstheme="minorBidi"/>
          <w:bCs/>
        </w:rPr>
        <w:t xml:space="preserve">seeking asylum </w:t>
      </w:r>
      <w:r w:rsidR="00196848" w:rsidRPr="009B3F4E">
        <w:rPr>
          <w:rFonts w:ascii="MetaNormal-Roman" w:hAnsi="MetaNormal-Roman" w:cstheme="minorBidi"/>
          <w:bCs/>
        </w:rPr>
        <w:t xml:space="preserve">of extended periods </w:t>
      </w:r>
      <w:r w:rsidR="00705D66" w:rsidRPr="009B3F4E">
        <w:rPr>
          <w:rFonts w:ascii="MetaNormal-Roman" w:hAnsi="MetaNormal-Roman" w:cstheme="minorBidi"/>
          <w:bCs/>
        </w:rPr>
        <w:t>in contingency hotel accommodation.</w:t>
      </w:r>
      <w:r w:rsidR="00AC1BD0">
        <w:rPr>
          <w:rStyle w:val="FootnoteReference"/>
          <w:rFonts w:ascii="MetaNormal-Roman" w:hAnsi="MetaNormal-Roman" w:cstheme="minorBidi"/>
          <w:bCs/>
        </w:rPr>
        <w:footnoteReference w:id="33"/>
      </w:r>
      <w:r w:rsidR="00705D66" w:rsidRPr="009B3F4E">
        <w:rPr>
          <w:rFonts w:ascii="MetaNormal-Roman" w:hAnsi="MetaNormal-Roman" w:cstheme="minorBidi"/>
          <w:bCs/>
        </w:rPr>
        <w:t xml:space="preserve"> </w:t>
      </w:r>
    </w:p>
    <w:p w14:paraId="43FB4E15" w14:textId="77777777" w:rsidR="009B3F4E" w:rsidRDefault="009B3F4E" w:rsidP="009B3F4E">
      <w:pPr>
        <w:pStyle w:val="ListParagraph"/>
        <w:ind w:left="360"/>
        <w:rPr>
          <w:rFonts w:ascii="MetaNormal-Roman" w:hAnsi="MetaNormal-Roman" w:cstheme="minorBidi"/>
          <w:bCs/>
        </w:rPr>
      </w:pPr>
    </w:p>
    <w:p w14:paraId="646F1D7E" w14:textId="698252FF" w:rsidR="00AC0514" w:rsidRDefault="00131AE5" w:rsidP="00306B49">
      <w:pPr>
        <w:pStyle w:val="ListParagraph"/>
        <w:numPr>
          <w:ilvl w:val="0"/>
          <w:numId w:val="47"/>
        </w:numPr>
        <w:rPr>
          <w:rFonts w:ascii="MetaNormal-Roman" w:hAnsi="MetaNormal-Roman" w:cstheme="minorBidi"/>
          <w:bCs/>
        </w:rPr>
      </w:pPr>
      <w:r w:rsidRPr="009B3F4E">
        <w:rPr>
          <w:rFonts w:ascii="MetaNormal-Roman" w:hAnsi="MetaNormal-Roman" w:cstheme="minorBidi"/>
          <w:bCs/>
        </w:rPr>
        <w:t>In its List of Issues</w:t>
      </w:r>
      <w:r w:rsidR="007A376C">
        <w:rPr>
          <w:rFonts w:ascii="MetaNormal-Roman" w:hAnsi="MetaNormal-Roman" w:cstheme="minorBidi"/>
          <w:bCs/>
        </w:rPr>
        <w:t>,</w:t>
      </w:r>
      <w:r w:rsidRPr="009B3F4E">
        <w:rPr>
          <w:rFonts w:ascii="MetaNormal-Roman" w:hAnsi="MetaNormal-Roman" w:cstheme="minorBidi"/>
          <w:bCs/>
        </w:rPr>
        <w:t xml:space="preserve"> the Committee sought a response from the State Party on the </w:t>
      </w:r>
      <w:r w:rsidR="001250BF" w:rsidRPr="009B3F4E">
        <w:rPr>
          <w:rFonts w:ascii="MetaNormal-Roman" w:hAnsi="MetaNormal-Roman" w:cstheme="minorBidi"/>
          <w:bCs/>
        </w:rPr>
        <w:t>use of “temporary accommodation</w:t>
      </w:r>
      <w:r w:rsidR="005C7B61" w:rsidRPr="009B3F4E">
        <w:rPr>
          <w:rFonts w:ascii="MetaNormal-Roman" w:hAnsi="MetaNormal-Roman" w:cstheme="minorBidi"/>
          <w:bCs/>
        </w:rPr>
        <w:t>,</w:t>
      </w:r>
      <w:r w:rsidR="001250BF" w:rsidRPr="009B3F4E">
        <w:rPr>
          <w:rFonts w:ascii="MetaNormal-Roman" w:hAnsi="MetaNormal-Roman" w:cstheme="minorBidi"/>
          <w:bCs/>
        </w:rPr>
        <w:t>”</w:t>
      </w:r>
      <w:r w:rsidR="005C7B61" w:rsidRPr="009B3F4E">
        <w:rPr>
          <w:rFonts w:ascii="MetaNormal-Roman" w:hAnsi="MetaNormal-Roman" w:cstheme="minorBidi"/>
          <w:bCs/>
        </w:rPr>
        <w:t xml:space="preserve"> in particular the </w:t>
      </w:r>
      <w:r w:rsidR="003A07B6" w:rsidRPr="009B3F4E">
        <w:rPr>
          <w:rFonts w:ascii="MetaNormal-Roman" w:hAnsi="MetaNormal-Roman" w:cstheme="minorBidi"/>
          <w:bCs/>
        </w:rPr>
        <w:t xml:space="preserve">maximum </w:t>
      </w:r>
      <w:r w:rsidR="005C7B61" w:rsidRPr="009B3F4E">
        <w:rPr>
          <w:rFonts w:ascii="MetaNormal-Roman" w:hAnsi="MetaNormal-Roman" w:cstheme="minorBidi"/>
          <w:bCs/>
        </w:rPr>
        <w:t xml:space="preserve">length of time spent in temporary accommodation, and the </w:t>
      </w:r>
      <w:r w:rsidR="003A07B6" w:rsidRPr="009B3F4E">
        <w:rPr>
          <w:rFonts w:ascii="MetaNormal-Roman" w:hAnsi="MetaNormal-Roman" w:cstheme="minorBidi"/>
          <w:bCs/>
        </w:rPr>
        <w:t>measures in place for people in temporary accommodation to transition to longer-term housing.</w:t>
      </w:r>
      <w:r w:rsidR="00E271B2">
        <w:rPr>
          <w:rStyle w:val="FootnoteReference"/>
          <w:rFonts w:ascii="MetaNormal-Roman" w:hAnsi="MetaNormal-Roman" w:cstheme="minorBidi"/>
          <w:bCs/>
        </w:rPr>
        <w:footnoteReference w:id="34"/>
      </w:r>
      <w:r w:rsidR="001250BF" w:rsidRPr="009B3F4E">
        <w:rPr>
          <w:rFonts w:ascii="MetaNormal-Roman" w:hAnsi="MetaNormal-Roman" w:cstheme="minorBidi"/>
          <w:bCs/>
        </w:rPr>
        <w:t xml:space="preserve"> </w:t>
      </w:r>
      <w:r w:rsidR="00F5438D" w:rsidRPr="009B3F4E">
        <w:rPr>
          <w:rFonts w:ascii="MetaNormal-Roman" w:hAnsi="MetaNormal-Roman" w:cstheme="minorBidi"/>
          <w:bCs/>
        </w:rPr>
        <w:t xml:space="preserve">The information provided by the UK government </w:t>
      </w:r>
      <w:r w:rsidR="0021104E" w:rsidRPr="009B3F4E">
        <w:rPr>
          <w:rFonts w:ascii="MetaNormal-Roman" w:hAnsi="MetaNormal-Roman" w:cstheme="minorBidi"/>
          <w:bCs/>
        </w:rPr>
        <w:t xml:space="preserve">does not provide a response to either question. Human Rights Watch has documented </w:t>
      </w:r>
      <w:r w:rsidR="00A00747" w:rsidRPr="009B3F4E">
        <w:rPr>
          <w:rFonts w:ascii="MetaNormal-Roman" w:hAnsi="MetaNormal-Roman" w:cstheme="minorBidi"/>
          <w:bCs/>
        </w:rPr>
        <w:t>cases of people who have been placed in “temporary” accommodation for several years, and in one case for six years.</w:t>
      </w:r>
      <w:r w:rsidR="00A00747">
        <w:rPr>
          <w:rStyle w:val="FootnoteReference"/>
          <w:rFonts w:ascii="MetaNormal-Roman" w:hAnsi="MetaNormal-Roman" w:cstheme="minorBidi"/>
          <w:bCs/>
        </w:rPr>
        <w:footnoteReference w:id="35"/>
      </w:r>
    </w:p>
    <w:p w14:paraId="15CB5F5D" w14:textId="77777777" w:rsidR="00AC0514" w:rsidRPr="00AC0514" w:rsidRDefault="00AC0514" w:rsidP="00AC0514">
      <w:pPr>
        <w:pStyle w:val="ListParagraph"/>
        <w:rPr>
          <w:rFonts w:ascii="MetaNormal-Roman" w:hAnsi="MetaNormal-Roman" w:cstheme="minorBidi"/>
          <w:bCs/>
        </w:rPr>
      </w:pPr>
    </w:p>
    <w:p w14:paraId="61B08FB7" w14:textId="2C917CD7" w:rsidR="001A23DD" w:rsidRPr="00AC0514" w:rsidRDefault="002B47AB" w:rsidP="00306B49">
      <w:pPr>
        <w:pStyle w:val="ListParagraph"/>
        <w:numPr>
          <w:ilvl w:val="0"/>
          <w:numId w:val="47"/>
        </w:numPr>
        <w:rPr>
          <w:rFonts w:ascii="MetaNormal-Roman" w:hAnsi="MetaNormal-Roman" w:cstheme="minorBidi"/>
          <w:bCs/>
        </w:rPr>
      </w:pPr>
      <w:r w:rsidRPr="00AC0514">
        <w:rPr>
          <w:rFonts w:ascii="MetaNormal-Roman" w:hAnsi="MetaNormal-Roman" w:cstheme="minorBidi"/>
          <w:bCs/>
        </w:rPr>
        <w:t xml:space="preserve">The Committee also </w:t>
      </w:r>
      <w:r w:rsidR="00E6444F" w:rsidRPr="00AC0514">
        <w:rPr>
          <w:rFonts w:ascii="MetaNormal-Roman" w:hAnsi="MetaNormal-Roman" w:cstheme="minorBidi"/>
          <w:bCs/>
        </w:rPr>
        <w:t xml:space="preserve">sought information from the State Party on </w:t>
      </w:r>
      <w:r w:rsidR="00C44736" w:rsidRPr="00AC0514">
        <w:rPr>
          <w:rFonts w:ascii="MetaNormal-Roman" w:hAnsi="MetaNormal-Roman" w:cstheme="minorBidi"/>
          <w:bCs/>
        </w:rPr>
        <w:t xml:space="preserve">the maximum length of </w:t>
      </w:r>
      <w:r w:rsidR="009D1A93" w:rsidRPr="00AC0514">
        <w:rPr>
          <w:rFonts w:ascii="MetaNormal-Roman" w:hAnsi="MetaNormal-Roman" w:cstheme="minorBidi"/>
          <w:bCs/>
        </w:rPr>
        <w:t xml:space="preserve">time spent in asylum reception centers and other temporary facilities and the </w:t>
      </w:r>
      <w:r w:rsidR="00E5378E" w:rsidRPr="00AC0514">
        <w:rPr>
          <w:rFonts w:ascii="MetaNormal-Roman" w:hAnsi="MetaNormal-Roman" w:cstheme="minorBidi"/>
          <w:bCs/>
        </w:rPr>
        <w:t>measures in place to transition to more stable housing.</w:t>
      </w:r>
      <w:r w:rsidR="00E5378E">
        <w:rPr>
          <w:rStyle w:val="FootnoteReference"/>
          <w:rFonts w:ascii="MetaNormal-Roman" w:hAnsi="MetaNormal-Roman" w:cstheme="minorBidi"/>
          <w:bCs/>
        </w:rPr>
        <w:footnoteReference w:id="36"/>
      </w:r>
      <w:r w:rsidR="0042198E" w:rsidRPr="00AC0514">
        <w:rPr>
          <w:rFonts w:ascii="MetaNormal-Roman" w:hAnsi="MetaNormal-Roman" w:cstheme="minorBidi"/>
          <w:bCs/>
        </w:rPr>
        <w:t xml:space="preserve"> The </w:t>
      </w:r>
      <w:r w:rsidR="00C44736" w:rsidRPr="00AC0514">
        <w:rPr>
          <w:rFonts w:ascii="MetaNormal-Roman" w:hAnsi="MetaNormal-Roman" w:cstheme="minorBidi"/>
          <w:bCs/>
        </w:rPr>
        <w:t xml:space="preserve">information provided in the UK government’s response does not provide clear information on the maximum length of time in </w:t>
      </w:r>
      <w:r w:rsidR="00DC7710" w:rsidRPr="00AC0514">
        <w:rPr>
          <w:rFonts w:ascii="MetaNormal-Roman" w:hAnsi="MetaNormal-Roman" w:cstheme="minorBidi"/>
          <w:bCs/>
        </w:rPr>
        <w:t xml:space="preserve">conditions such as contingency hotel accommodation, </w:t>
      </w:r>
      <w:r w:rsidR="00A44195" w:rsidRPr="00AC0514">
        <w:rPr>
          <w:rFonts w:ascii="MetaNormal-Roman" w:hAnsi="MetaNormal-Roman" w:cstheme="minorBidi"/>
          <w:bCs/>
        </w:rPr>
        <w:t xml:space="preserve">or about transition to longer-term solutions, </w:t>
      </w:r>
      <w:r w:rsidR="002C0DF5" w:rsidRPr="00AC0514">
        <w:rPr>
          <w:rFonts w:ascii="MetaNormal-Roman" w:hAnsi="MetaNormal-Roman" w:cstheme="minorBidi"/>
          <w:bCs/>
        </w:rPr>
        <w:t>saying instead</w:t>
      </w:r>
      <w:r w:rsidR="001A23DD" w:rsidRPr="00AC0514">
        <w:rPr>
          <w:rFonts w:ascii="MetaNormal-Roman" w:hAnsi="MetaNormal-Roman" w:cstheme="minorBidi"/>
          <w:bCs/>
        </w:rPr>
        <w:t>:</w:t>
      </w:r>
    </w:p>
    <w:p w14:paraId="34262FDF" w14:textId="77777777" w:rsidR="001A23DD" w:rsidRDefault="001A23DD" w:rsidP="00306B49">
      <w:pPr>
        <w:rPr>
          <w:rFonts w:ascii="MetaNormal-Roman" w:hAnsi="MetaNormal-Roman" w:cstheme="minorBidi"/>
          <w:bCs/>
        </w:rPr>
      </w:pPr>
    </w:p>
    <w:p w14:paraId="3C5A8566" w14:textId="6BD78F58" w:rsidR="006D07CF" w:rsidRDefault="002C0DF5" w:rsidP="006D07CF">
      <w:pPr>
        <w:ind w:left="720"/>
        <w:rPr>
          <w:rFonts w:ascii="MetaNormal-Roman" w:hAnsi="MetaNormal-Roman" w:cstheme="minorBidi"/>
          <w:bCs/>
        </w:rPr>
      </w:pPr>
      <w:r>
        <w:rPr>
          <w:rFonts w:ascii="MetaNormal-Roman" w:hAnsi="MetaNormal-Roman" w:cstheme="minorBidi"/>
          <w:bCs/>
        </w:rPr>
        <w:t>“Initial accommodation</w:t>
      </w:r>
      <w:r w:rsidR="004E3806">
        <w:rPr>
          <w:rFonts w:ascii="MetaNormal-Roman" w:hAnsi="MetaNormal-Roman" w:cstheme="minorBidi"/>
          <w:bCs/>
        </w:rPr>
        <w:t xml:space="preserve"> is usually shared accommodation in a hostel-type environment or hotel</w:t>
      </w:r>
      <w:r w:rsidR="001A23DD">
        <w:rPr>
          <w:rFonts w:ascii="MetaNormal-Roman" w:hAnsi="MetaNormal-Roman" w:cstheme="minorBidi"/>
          <w:bCs/>
        </w:rPr>
        <w:t>. It is for asylum seekers who would otherwise be destitute […]</w:t>
      </w:r>
      <w:r w:rsidR="008640BE">
        <w:rPr>
          <w:rFonts w:ascii="MetaNormal-Roman" w:hAnsi="MetaNormal-Roman" w:cstheme="minorBidi"/>
          <w:bCs/>
        </w:rPr>
        <w:t xml:space="preserve"> Asylum seekers who have been granted support from the Home Office may remain in </w:t>
      </w:r>
      <w:r w:rsidR="0031356A">
        <w:rPr>
          <w:rFonts w:ascii="MetaNormal-Roman" w:hAnsi="MetaNormal-Roman" w:cstheme="minorBidi"/>
          <w:bCs/>
        </w:rPr>
        <w:t>initial accommodation until there is space in dispersal accommodation. Dispersal accommodation is longer-term</w:t>
      </w:r>
      <w:r w:rsidR="008A2D65">
        <w:rPr>
          <w:rFonts w:ascii="MetaNormal-Roman" w:hAnsi="MetaNormal-Roman" w:cstheme="minorBidi"/>
          <w:bCs/>
        </w:rPr>
        <w:t xml:space="preserve"> temporary accommodation managed by accommodation providers on behalf of the Home Office</w:t>
      </w:r>
      <w:r w:rsidR="00A44195">
        <w:rPr>
          <w:rFonts w:ascii="MetaNormal-Roman" w:hAnsi="MetaNormal-Roman" w:cstheme="minorBidi"/>
          <w:bCs/>
        </w:rPr>
        <w:t>.</w:t>
      </w:r>
      <w:r w:rsidR="00C01DCA">
        <w:rPr>
          <w:rFonts w:ascii="MetaNormal-Roman" w:hAnsi="MetaNormal-Roman" w:cstheme="minorBidi"/>
          <w:bCs/>
        </w:rPr>
        <w:t xml:space="preserve"> Asylum seekers will normally be allowed to stay in dispersal accommodation until their asylum claim has been fully determined. </w:t>
      </w:r>
      <w:r w:rsidR="00DC4BB5">
        <w:rPr>
          <w:rFonts w:ascii="MetaNormal-Roman" w:hAnsi="MetaNormal-Roman" w:cstheme="minorBidi"/>
          <w:bCs/>
        </w:rPr>
        <w:t>It is not always possible to stay in the same property.”</w:t>
      </w:r>
      <w:r w:rsidR="00DC4BB5">
        <w:rPr>
          <w:rStyle w:val="FootnoteReference"/>
          <w:rFonts w:ascii="MetaNormal-Roman" w:hAnsi="MetaNormal-Roman" w:cstheme="minorBidi"/>
          <w:bCs/>
        </w:rPr>
        <w:footnoteReference w:id="37"/>
      </w:r>
    </w:p>
    <w:p w14:paraId="7D21551E" w14:textId="77777777" w:rsidR="006D07CF" w:rsidRPr="006D07CF" w:rsidRDefault="006D07CF" w:rsidP="006D07CF">
      <w:pPr>
        <w:ind w:left="720"/>
        <w:rPr>
          <w:rFonts w:ascii="MetaNormal-Roman" w:hAnsi="MetaNormal-Roman" w:cstheme="minorBidi"/>
          <w:bCs/>
        </w:rPr>
      </w:pPr>
    </w:p>
    <w:p w14:paraId="50943C13" w14:textId="3ED31E5C" w:rsidR="00854CB6" w:rsidRDefault="00854CB6" w:rsidP="00AC0514">
      <w:pPr>
        <w:pStyle w:val="ListParagraph"/>
        <w:numPr>
          <w:ilvl w:val="0"/>
          <w:numId w:val="47"/>
        </w:numPr>
        <w:spacing w:after="160" w:line="259" w:lineRule="auto"/>
        <w:rPr>
          <w:rFonts w:ascii="MetaNormal-Roman" w:hAnsi="MetaNormal-Roman" w:cstheme="minorHAnsi"/>
          <w:lang w:val="en-GB"/>
        </w:rPr>
      </w:pPr>
      <w:r w:rsidRPr="00AC0514">
        <w:rPr>
          <w:rFonts w:ascii="MetaNormal-Roman" w:hAnsi="MetaNormal-Roman" w:cstheme="minorHAnsi"/>
          <w:lang w:val="en-GB"/>
        </w:rPr>
        <w:lastRenderedPageBreak/>
        <w:t xml:space="preserve">The Home Office </w:t>
      </w:r>
      <w:r w:rsidR="00AC5B1E" w:rsidRPr="00AC0514">
        <w:rPr>
          <w:rFonts w:ascii="MetaNormal-Roman" w:hAnsi="MetaNormal-Roman" w:cstheme="minorHAnsi"/>
          <w:lang w:val="en-GB"/>
        </w:rPr>
        <w:t xml:space="preserve">has </w:t>
      </w:r>
      <w:r w:rsidRPr="00AC0514">
        <w:rPr>
          <w:rFonts w:ascii="MetaNormal-Roman" w:hAnsi="MetaNormal-Roman" w:cstheme="minorHAnsi"/>
          <w:lang w:val="en-GB"/>
        </w:rPr>
        <w:t xml:space="preserve">previously informed the </w:t>
      </w:r>
      <w:r w:rsidR="001E6369" w:rsidRPr="00AC0514">
        <w:rPr>
          <w:rFonts w:ascii="MetaNormal-Roman" w:hAnsi="MetaNormal-Roman" w:cstheme="minorHAnsi"/>
          <w:lang w:val="en-GB"/>
        </w:rPr>
        <w:t xml:space="preserve">Independent </w:t>
      </w:r>
      <w:r w:rsidRPr="00AC0514">
        <w:rPr>
          <w:rFonts w:ascii="MetaNormal-Roman" w:hAnsi="MetaNormal-Roman" w:cstheme="minorHAnsi"/>
          <w:lang w:val="en-GB"/>
        </w:rPr>
        <w:t xml:space="preserve">Chief Inspector of Borders and Immigration that it had “an internal target of 19 days for completing consideration of eligibility for, and implementation of, movement to dispersal accommodation,” although the Inspector found </w:t>
      </w:r>
      <w:r w:rsidR="00C82F4B" w:rsidRPr="00AC0514">
        <w:rPr>
          <w:rFonts w:ascii="MetaNormal-Roman" w:hAnsi="MetaNormal-Roman" w:cstheme="minorHAnsi"/>
          <w:lang w:val="en-GB"/>
        </w:rPr>
        <w:t>people staying in hotels for months at a time</w:t>
      </w:r>
      <w:r w:rsidR="00AC5B1E" w:rsidRPr="00AC0514">
        <w:rPr>
          <w:rFonts w:ascii="MetaNormal-Roman" w:hAnsi="MetaNormal-Roman" w:cstheme="minorHAnsi"/>
          <w:lang w:val="en-GB"/>
        </w:rPr>
        <w:t xml:space="preserve"> as a result of a shortage of available accommodation</w:t>
      </w:r>
      <w:r w:rsidR="00C82F4B" w:rsidRPr="00AC0514">
        <w:rPr>
          <w:rFonts w:ascii="MetaNormal-Roman" w:hAnsi="MetaNormal-Roman" w:cstheme="minorHAnsi"/>
          <w:lang w:val="en-GB"/>
        </w:rPr>
        <w:t>.</w:t>
      </w:r>
      <w:r>
        <w:rPr>
          <w:rStyle w:val="FootnoteReference"/>
          <w:rFonts w:ascii="MetaNormal-Roman" w:hAnsi="MetaNormal-Roman" w:cstheme="minorHAnsi"/>
          <w:lang w:val="en-GB"/>
        </w:rPr>
        <w:footnoteReference w:id="38"/>
      </w:r>
    </w:p>
    <w:p w14:paraId="6EE335D1" w14:textId="77777777" w:rsidR="00AC0514" w:rsidRPr="00AC0514" w:rsidRDefault="00AC0514" w:rsidP="00AC0514">
      <w:pPr>
        <w:pStyle w:val="ListParagraph"/>
        <w:spacing w:after="160" w:line="259" w:lineRule="auto"/>
        <w:ind w:left="360"/>
        <w:rPr>
          <w:rFonts w:ascii="MetaNormal-Roman" w:hAnsi="MetaNormal-Roman" w:cstheme="minorHAnsi"/>
          <w:lang w:val="en-GB"/>
        </w:rPr>
      </w:pPr>
    </w:p>
    <w:p w14:paraId="246DAD00" w14:textId="138F936F" w:rsidR="007A376C" w:rsidRPr="007A376C" w:rsidRDefault="006D07CF" w:rsidP="007A376C">
      <w:pPr>
        <w:pStyle w:val="ListParagraph"/>
        <w:numPr>
          <w:ilvl w:val="0"/>
          <w:numId w:val="47"/>
        </w:numPr>
        <w:spacing w:after="160" w:line="259" w:lineRule="auto"/>
        <w:rPr>
          <w:rFonts w:ascii="MetaNormal-Roman" w:hAnsi="MetaNormal-Roman" w:cstheme="minorHAnsi"/>
          <w:lang w:val="en-GB"/>
        </w:rPr>
      </w:pPr>
      <w:r w:rsidRPr="00AC0514">
        <w:rPr>
          <w:rFonts w:ascii="MetaNormal-Roman" w:hAnsi="MetaNormal-Roman" w:cstheme="minorHAnsi"/>
          <w:lang w:val="en-GB"/>
        </w:rPr>
        <w:t xml:space="preserve">In the absence of clear information on maximum time lengths </w:t>
      </w:r>
      <w:r w:rsidR="0080165A" w:rsidRPr="00AC0514">
        <w:rPr>
          <w:rFonts w:ascii="MetaNormal-Roman" w:hAnsi="MetaNormal-Roman" w:cstheme="minorHAnsi"/>
          <w:lang w:val="en-GB"/>
        </w:rPr>
        <w:t xml:space="preserve">people seeking asylum can be placed </w:t>
      </w:r>
      <w:r w:rsidRPr="00AC0514">
        <w:rPr>
          <w:rFonts w:ascii="MetaNormal-Roman" w:hAnsi="MetaNormal-Roman" w:cstheme="minorHAnsi"/>
          <w:lang w:val="en-GB"/>
        </w:rPr>
        <w:t>in temporary</w:t>
      </w:r>
      <w:r w:rsidR="00A22731" w:rsidRPr="00AC0514">
        <w:rPr>
          <w:rFonts w:ascii="MetaNormal-Roman" w:hAnsi="MetaNormal-Roman" w:cstheme="minorHAnsi"/>
          <w:lang w:val="en-GB"/>
        </w:rPr>
        <w:t xml:space="preserve"> accommodation</w:t>
      </w:r>
      <w:r w:rsidR="0080165A" w:rsidRPr="00AC0514">
        <w:rPr>
          <w:rFonts w:ascii="MetaNormal-Roman" w:hAnsi="MetaNormal-Roman" w:cstheme="minorHAnsi"/>
          <w:lang w:val="en-GB"/>
        </w:rPr>
        <w:t xml:space="preserve">, </w:t>
      </w:r>
      <w:r w:rsidR="005B1D98" w:rsidRPr="00AC0514">
        <w:rPr>
          <w:rFonts w:ascii="MetaNormal-Roman" w:hAnsi="MetaNormal-Roman" w:cstheme="minorHAnsi"/>
          <w:lang w:val="en-GB"/>
        </w:rPr>
        <w:t xml:space="preserve">the Committee may </w:t>
      </w:r>
      <w:r w:rsidR="00C82F4B" w:rsidRPr="00AC0514">
        <w:rPr>
          <w:rFonts w:ascii="MetaNormal-Roman" w:hAnsi="MetaNormal-Roman" w:cstheme="minorHAnsi"/>
          <w:lang w:val="en-GB"/>
        </w:rPr>
        <w:t xml:space="preserve">also </w:t>
      </w:r>
      <w:r w:rsidR="005B1D98" w:rsidRPr="00AC0514">
        <w:rPr>
          <w:rFonts w:ascii="MetaNormal-Roman" w:hAnsi="MetaNormal-Roman" w:cstheme="minorHAnsi"/>
          <w:lang w:val="en-GB"/>
        </w:rPr>
        <w:t>find it useful</w:t>
      </w:r>
      <w:r w:rsidR="00BD20A7" w:rsidRPr="00AC0514">
        <w:rPr>
          <w:rFonts w:ascii="MetaNormal-Roman" w:hAnsi="MetaNormal-Roman" w:cstheme="minorHAnsi"/>
          <w:lang w:val="en-GB"/>
        </w:rPr>
        <w:t xml:space="preserve">, as a proxy, </w:t>
      </w:r>
      <w:r w:rsidR="005B1D98" w:rsidRPr="00AC0514">
        <w:rPr>
          <w:rFonts w:ascii="MetaNormal-Roman" w:hAnsi="MetaNormal-Roman" w:cstheme="minorHAnsi"/>
          <w:lang w:val="en-GB"/>
        </w:rPr>
        <w:t xml:space="preserve">to have recent information on the </w:t>
      </w:r>
      <w:r w:rsidR="00BD20A7" w:rsidRPr="00AC0514">
        <w:rPr>
          <w:rFonts w:ascii="MetaNormal-Roman" w:hAnsi="MetaNormal-Roman" w:cstheme="minorHAnsi"/>
          <w:lang w:val="en-GB"/>
        </w:rPr>
        <w:t xml:space="preserve">wait time for an initial asylum decision in the UK. Researchers from the </w:t>
      </w:r>
      <w:r w:rsidR="00F24F94" w:rsidRPr="00AC0514">
        <w:rPr>
          <w:rFonts w:ascii="MetaNormal-Roman" w:hAnsi="MetaNormal-Roman" w:cstheme="minorHAnsi"/>
          <w:lang w:val="en-GB"/>
        </w:rPr>
        <w:t xml:space="preserve">Migration Observatory have </w:t>
      </w:r>
      <w:r w:rsidR="009D14A3" w:rsidRPr="00AC0514">
        <w:rPr>
          <w:rFonts w:ascii="MetaNormal-Roman" w:hAnsi="MetaNormal-Roman" w:cstheme="minorHAnsi"/>
          <w:lang w:val="en-GB"/>
        </w:rPr>
        <w:t xml:space="preserve">estimated, based on </w:t>
      </w:r>
      <w:r w:rsidR="00847189" w:rsidRPr="00AC0514">
        <w:rPr>
          <w:rFonts w:ascii="MetaNormal-Roman" w:hAnsi="MetaNormal-Roman" w:cstheme="minorHAnsi"/>
          <w:lang w:val="en-GB"/>
        </w:rPr>
        <w:t xml:space="preserve">2011-2023 </w:t>
      </w:r>
      <w:r w:rsidR="009D14A3" w:rsidRPr="00AC0514">
        <w:rPr>
          <w:rFonts w:ascii="MetaNormal-Roman" w:hAnsi="MetaNormal-Roman" w:cstheme="minorHAnsi"/>
          <w:lang w:val="en-GB"/>
        </w:rPr>
        <w:t xml:space="preserve">data obtained under a Freedom of Information Act request, </w:t>
      </w:r>
      <w:r w:rsidR="002474F3" w:rsidRPr="00AC0514">
        <w:rPr>
          <w:rFonts w:ascii="MetaNormal-Roman" w:hAnsi="MetaNormal-Roman" w:cstheme="minorHAnsi"/>
          <w:lang w:val="en-GB"/>
        </w:rPr>
        <w:t>that 7</w:t>
      </w:r>
      <w:r w:rsidR="006B612E" w:rsidRPr="00AC0514">
        <w:rPr>
          <w:rFonts w:ascii="MetaNormal-Roman" w:hAnsi="MetaNormal-Roman" w:cstheme="minorHAnsi"/>
          <w:lang w:val="en-GB"/>
        </w:rPr>
        <w:t>8</w:t>
      </w:r>
      <w:r w:rsidR="002474F3" w:rsidRPr="00AC0514">
        <w:rPr>
          <w:rFonts w:ascii="MetaNormal-Roman" w:hAnsi="MetaNormal-Roman" w:cstheme="minorHAnsi"/>
          <w:lang w:val="en-GB"/>
        </w:rPr>
        <w:t xml:space="preserve"> percent of </w:t>
      </w:r>
      <w:r w:rsidR="006B612E" w:rsidRPr="00AC0514">
        <w:rPr>
          <w:rFonts w:ascii="MetaNormal-Roman" w:hAnsi="MetaNormal-Roman" w:cstheme="minorHAnsi"/>
          <w:lang w:val="en-GB"/>
        </w:rPr>
        <w:t xml:space="preserve">people had to wait a year or longer for an initial asylum decision, and </w:t>
      </w:r>
      <w:r w:rsidR="006900D5" w:rsidRPr="00AC0514">
        <w:rPr>
          <w:rFonts w:ascii="MetaNormal-Roman" w:hAnsi="MetaNormal-Roman" w:cstheme="minorHAnsi"/>
          <w:lang w:val="en-GB"/>
        </w:rPr>
        <w:t>14 percent had to wait for three years or longer.</w:t>
      </w:r>
      <w:r w:rsidR="00956AC2" w:rsidRPr="00AC0514">
        <w:rPr>
          <w:rFonts w:ascii="MetaNormal-Roman" w:hAnsi="MetaNormal-Roman" w:cstheme="minorHAnsi"/>
          <w:lang w:val="en-GB"/>
        </w:rPr>
        <w:t xml:space="preserve"> The same study also </w:t>
      </w:r>
      <w:r w:rsidR="00883D66" w:rsidRPr="00AC0514">
        <w:rPr>
          <w:rFonts w:ascii="MetaNormal-Roman" w:hAnsi="MetaNormal-Roman" w:cstheme="minorHAnsi"/>
          <w:lang w:val="en-GB"/>
        </w:rPr>
        <w:t>found the average wait time for an initial asylum decision in 2022 to be 20.1 months.</w:t>
      </w:r>
      <w:r w:rsidR="00B709F8">
        <w:rPr>
          <w:rStyle w:val="FootnoteReference"/>
          <w:rFonts w:ascii="MetaNormal-Roman" w:hAnsi="MetaNormal-Roman" w:cstheme="minorHAnsi"/>
          <w:lang w:val="en-GB"/>
        </w:rPr>
        <w:footnoteReference w:id="39"/>
      </w:r>
      <w:r w:rsidR="00E763C8" w:rsidRPr="00AC0514">
        <w:rPr>
          <w:rFonts w:ascii="MetaNormal-Roman" w:hAnsi="MetaNormal-Roman" w:cstheme="minorHAnsi"/>
          <w:lang w:val="en-GB"/>
        </w:rPr>
        <w:t xml:space="preserve"> </w:t>
      </w:r>
    </w:p>
    <w:p w14:paraId="44EC813A" w14:textId="77777777" w:rsidR="007A376C" w:rsidRDefault="007A376C" w:rsidP="007A376C">
      <w:pPr>
        <w:pStyle w:val="ListParagraph"/>
        <w:spacing w:after="160" w:line="259" w:lineRule="auto"/>
        <w:ind w:left="360"/>
        <w:rPr>
          <w:rFonts w:ascii="MetaNormal-Roman" w:hAnsi="MetaNormal-Roman" w:cstheme="minorHAnsi"/>
          <w:lang w:val="en-GB"/>
        </w:rPr>
      </w:pPr>
    </w:p>
    <w:p w14:paraId="13C3AADF" w14:textId="27F38971" w:rsidR="002666D6" w:rsidRPr="0034728D" w:rsidRDefault="00CE666B" w:rsidP="0034728D">
      <w:pPr>
        <w:pStyle w:val="ListParagraph"/>
        <w:numPr>
          <w:ilvl w:val="0"/>
          <w:numId w:val="47"/>
        </w:numPr>
        <w:spacing w:after="160" w:line="259" w:lineRule="auto"/>
        <w:rPr>
          <w:rFonts w:ascii="MetaNormal-Roman" w:hAnsi="MetaNormal-Roman" w:cstheme="minorHAnsi"/>
          <w:lang w:val="en-GB"/>
        </w:rPr>
      </w:pPr>
      <w:r w:rsidRPr="0034728D">
        <w:rPr>
          <w:rFonts w:ascii="MetaNormal-Roman" w:hAnsi="MetaNormal-Roman" w:cstheme="minorHAnsi"/>
          <w:lang w:val="en-GB"/>
        </w:rPr>
        <w:t>Re</w:t>
      </w:r>
      <w:r w:rsidR="00DA3A78" w:rsidRPr="0034728D">
        <w:rPr>
          <w:rFonts w:ascii="MetaNormal-Roman" w:hAnsi="MetaNormal-Roman" w:cstheme="minorHAnsi"/>
          <w:lang w:val="en-GB"/>
        </w:rPr>
        <w:t>cent re</w:t>
      </w:r>
      <w:r w:rsidRPr="0034728D">
        <w:rPr>
          <w:rFonts w:ascii="MetaNormal-Roman" w:hAnsi="MetaNormal-Roman" w:cstheme="minorHAnsi"/>
          <w:lang w:val="en-GB"/>
        </w:rPr>
        <w:t xml:space="preserve">search by Human Rights Watch and Just Fair </w:t>
      </w:r>
      <w:r w:rsidR="00DA3A78" w:rsidRPr="0034728D">
        <w:rPr>
          <w:rFonts w:ascii="MetaNormal-Roman" w:hAnsi="MetaNormal-Roman" w:cstheme="minorHAnsi"/>
          <w:lang w:val="en-GB"/>
        </w:rPr>
        <w:t>has documented</w:t>
      </w:r>
      <w:r w:rsidR="00CC1A4B" w:rsidRPr="0034728D">
        <w:rPr>
          <w:rFonts w:ascii="MetaNormal-Roman" w:hAnsi="MetaNormal-Roman" w:cstheme="minorHAnsi"/>
          <w:lang w:val="en-GB"/>
        </w:rPr>
        <w:t xml:space="preserve"> the unsuitability of hotel accommodation for both unaccompanied children and families with children seeking asylum.</w:t>
      </w:r>
      <w:r w:rsidR="00CC1A4B">
        <w:rPr>
          <w:rStyle w:val="FootnoteReference"/>
          <w:rFonts w:ascii="MetaNormal-Roman" w:hAnsi="MetaNormal-Roman" w:cstheme="minorHAnsi"/>
          <w:lang w:val="en-GB"/>
        </w:rPr>
        <w:footnoteReference w:id="40"/>
      </w:r>
    </w:p>
    <w:p w14:paraId="3A051F3D" w14:textId="77777777" w:rsidR="00324BDE" w:rsidRDefault="00EC4485" w:rsidP="00324BDE">
      <w:pPr>
        <w:rPr>
          <w:rFonts w:ascii="MetaNormal-Roman" w:eastAsiaTheme="minorEastAsia" w:hAnsi="MetaNormal-Roman" w:cstheme="minorHAnsi"/>
          <w:i/>
          <w:iCs/>
          <w:lang w:val="en-GB"/>
        </w:rPr>
      </w:pPr>
      <w:r w:rsidRPr="00311AE5">
        <w:rPr>
          <w:rFonts w:ascii="MetaNormal-Roman" w:eastAsiaTheme="minorEastAsia" w:hAnsi="MetaNormal-Roman" w:cstheme="minorHAnsi"/>
          <w:i/>
          <w:iCs/>
          <w:lang w:val="en-GB"/>
        </w:rPr>
        <w:t>Human Rights Watch recommends that the Committee</w:t>
      </w:r>
      <w:r>
        <w:rPr>
          <w:rFonts w:ascii="MetaNormal-Roman" w:eastAsiaTheme="minorEastAsia" w:hAnsi="MetaNormal-Roman" w:cstheme="minorHAnsi"/>
          <w:i/>
          <w:iCs/>
          <w:lang w:val="en-GB"/>
        </w:rPr>
        <w:t xml:space="preserve"> call on the UK to</w:t>
      </w:r>
      <w:r w:rsidR="00324BDE">
        <w:rPr>
          <w:rFonts w:ascii="MetaNormal-Roman" w:eastAsiaTheme="minorEastAsia" w:hAnsi="MetaNormal-Roman" w:cstheme="minorHAnsi"/>
          <w:i/>
          <w:iCs/>
          <w:lang w:val="en-GB"/>
        </w:rPr>
        <w:t>:</w:t>
      </w:r>
    </w:p>
    <w:p w14:paraId="732150EB" w14:textId="7A6C2AFB" w:rsidR="00324BDE" w:rsidRPr="009D085F" w:rsidRDefault="00C30704" w:rsidP="00324BDE">
      <w:pPr>
        <w:pStyle w:val="ListParagraph"/>
        <w:numPr>
          <w:ilvl w:val="0"/>
          <w:numId w:val="42"/>
        </w:numPr>
        <w:rPr>
          <w:rFonts w:ascii="MetaNormal-Roman" w:eastAsiaTheme="minorEastAsia" w:hAnsi="MetaNormal-Roman" w:cstheme="minorHAnsi"/>
          <w:i/>
          <w:iCs/>
          <w:lang w:val="en-GB"/>
        </w:rPr>
      </w:pPr>
      <w:r>
        <w:rPr>
          <w:rFonts w:ascii="MetaNormal-Roman" w:eastAsiaTheme="minorEastAsia" w:hAnsi="MetaNormal-Roman" w:cstheme="minorHAnsi"/>
          <w:i/>
          <w:iCs/>
          <w:lang w:val="en-GB"/>
        </w:rPr>
        <w:t xml:space="preserve">create a time-bound action plan with a </w:t>
      </w:r>
      <w:r w:rsidR="00BD1CEB">
        <w:rPr>
          <w:rFonts w:ascii="MetaNormal-Roman" w:eastAsiaTheme="minorEastAsia" w:hAnsi="MetaNormal-Roman" w:cstheme="minorHAnsi"/>
          <w:i/>
          <w:iCs/>
          <w:lang w:val="en-GB"/>
        </w:rPr>
        <w:t>formal target to reduce the number of children in temporary accommodation by ensuring families are transitioned to permanent housing</w:t>
      </w:r>
      <w:r w:rsidR="00324BDE" w:rsidRPr="009D085F">
        <w:rPr>
          <w:rFonts w:ascii="MetaNormal-Roman" w:eastAsiaTheme="minorEastAsia" w:hAnsi="MetaNormal-Roman" w:cstheme="minorHAnsi"/>
          <w:i/>
          <w:iCs/>
          <w:lang w:val="en-GB"/>
        </w:rPr>
        <w:t xml:space="preserve">; </w:t>
      </w:r>
    </w:p>
    <w:p w14:paraId="7E934740" w14:textId="75F7A5EB" w:rsidR="00324BDE" w:rsidRPr="00BF2ADF" w:rsidRDefault="002666D6" w:rsidP="00324BDE">
      <w:pPr>
        <w:pStyle w:val="ListParagraph"/>
        <w:numPr>
          <w:ilvl w:val="0"/>
          <w:numId w:val="42"/>
        </w:numPr>
        <w:rPr>
          <w:rFonts w:ascii="MetaNormal-Roman" w:eastAsiaTheme="minorEastAsia" w:hAnsi="MetaNormal-Roman" w:cstheme="minorHAnsi"/>
          <w:lang w:val="en-GB"/>
        </w:rPr>
      </w:pPr>
      <w:r>
        <w:rPr>
          <w:rFonts w:ascii="MetaNormal-Roman" w:eastAsiaTheme="minorEastAsia" w:hAnsi="MetaNormal-Roman" w:cstheme="minorHAnsi"/>
          <w:i/>
          <w:iCs/>
          <w:lang w:val="en-GB"/>
        </w:rPr>
        <w:t>end the use of hotel accommodat</w:t>
      </w:r>
      <w:r w:rsidR="00EF0EDC">
        <w:rPr>
          <w:rFonts w:ascii="MetaNormal-Roman" w:eastAsiaTheme="minorEastAsia" w:hAnsi="MetaNormal-Roman" w:cstheme="minorHAnsi"/>
          <w:i/>
          <w:iCs/>
          <w:lang w:val="en-GB"/>
        </w:rPr>
        <w:t xml:space="preserve">ion for unaccompanied children; </w:t>
      </w:r>
    </w:p>
    <w:p w14:paraId="0F6D4AE1" w14:textId="77777777" w:rsidR="00500704" w:rsidRPr="00500704" w:rsidRDefault="00BF2ADF" w:rsidP="00631BD7">
      <w:pPr>
        <w:numPr>
          <w:ilvl w:val="0"/>
          <w:numId w:val="45"/>
        </w:numPr>
        <w:rPr>
          <w:rFonts w:ascii="MetaNormal-Roman" w:eastAsiaTheme="minorEastAsia" w:hAnsi="MetaNormal-Roman" w:cstheme="minorHAnsi"/>
          <w:i/>
          <w:iCs/>
          <w:lang w:val="en-GB"/>
        </w:rPr>
      </w:pPr>
      <w:r>
        <w:rPr>
          <w:rFonts w:ascii="MetaNormal-Roman" w:eastAsiaTheme="minorEastAsia" w:hAnsi="MetaNormal-Roman" w:cstheme="minorHAnsi"/>
          <w:i/>
          <w:iCs/>
          <w:lang w:val="en-GB"/>
        </w:rPr>
        <w:t>r</w:t>
      </w:r>
      <w:r w:rsidRPr="00BF2ADF">
        <w:rPr>
          <w:rFonts w:ascii="MetaNormal-Roman" w:eastAsiaTheme="minorEastAsia" w:hAnsi="MetaNormal-Roman" w:cstheme="minorHAnsi"/>
          <w:i/>
          <w:iCs/>
          <w:lang w:val="en-GB"/>
        </w:rPr>
        <w:t>igorously apply the 19-day target for moving families with children to dispersal accommodation, in recognition of the reality</w:t>
      </w:r>
      <w:r w:rsidR="00AC616E">
        <w:rPr>
          <w:rFonts w:ascii="MetaNormal-Roman" w:eastAsiaTheme="minorEastAsia" w:hAnsi="MetaNormal-Roman" w:cstheme="minorHAnsi"/>
          <w:i/>
          <w:iCs/>
          <w:lang w:val="en-GB"/>
        </w:rPr>
        <w:t xml:space="preserve"> </w:t>
      </w:r>
      <w:r w:rsidRPr="00BF2ADF">
        <w:rPr>
          <w:rFonts w:ascii="MetaNormal-Roman" w:eastAsiaTheme="minorEastAsia" w:hAnsi="MetaNormal-Roman" w:cstheme="minorHAnsi"/>
          <w:i/>
          <w:iCs/>
          <w:lang w:val="en-GB"/>
        </w:rPr>
        <w:t>that contingency hotel accommodation is not suitable housing for children in families beyond very short-term stays</w:t>
      </w:r>
      <w:r w:rsidR="00631BD7">
        <w:rPr>
          <w:rFonts w:ascii="MetaNormal-Roman" w:eastAsiaTheme="minorEastAsia" w:hAnsi="MetaNormal-Roman" w:cstheme="minorBidi"/>
          <w:i/>
          <w:iCs/>
          <w:lang w:val="en-GB"/>
        </w:rPr>
        <w:t>; and</w:t>
      </w:r>
    </w:p>
    <w:p w14:paraId="7E4CDB2E" w14:textId="4B08107C" w:rsidR="004D7331" w:rsidRPr="00631BD7" w:rsidRDefault="2CFF455E" w:rsidP="00631BD7">
      <w:pPr>
        <w:numPr>
          <w:ilvl w:val="0"/>
          <w:numId w:val="45"/>
        </w:numPr>
        <w:rPr>
          <w:rFonts w:ascii="MetaNormal-Roman" w:eastAsiaTheme="minorEastAsia" w:hAnsi="MetaNormal-Roman" w:cstheme="minorHAnsi"/>
          <w:i/>
          <w:iCs/>
          <w:lang w:val="en-GB"/>
        </w:rPr>
      </w:pPr>
      <w:r w:rsidRPr="00631BD7">
        <w:rPr>
          <w:rFonts w:ascii="MetaNormal-Roman" w:eastAsiaTheme="minorEastAsia" w:hAnsi="MetaNormal-Roman" w:cstheme="minorBidi"/>
          <w:i/>
          <w:iCs/>
          <w:lang w:val="en-GB"/>
        </w:rPr>
        <w:t>ensure that the timing and location of all accommodation assignments respects, protects, and fulfils children's right to education without interruption.</w:t>
      </w:r>
    </w:p>
    <w:p w14:paraId="333CFEB0" w14:textId="77777777" w:rsidR="004D7331" w:rsidRDefault="004D7331" w:rsidP="004D7331">
      <w:pPr>
        <w:rPr>
          <w:rFonts w:ascii="MetaNormal-Roman" w:eastAsiaTheme="minorEastAsia" w:hAnsi="MetaNormal-Roman" w:cstheme="minorHAnsi"/>
          <w:i/>
          <w:iCs/>
          <w:lang w:val="en-GB"/>
        </w:rPr>
      </w:pPr>
    </w:p>
    <w:p w14:paraId="0E77F069" w14:textId="77777777" w:rsidR="004D7331" w:rsidRPr="00BF2ADF" w:rsidRDefault="004D7331" w:rsidP="004D7331">
      <w:pPr>
        <w:rPr>
          <w:rFonts w:ascii="MetaNormal-Roman" w:eastAsiaTheme="minorEastAsia" w:hAnsi="MetaNormal-Roman" w:cstheme="minorHAnsi"/>
          <w:i/>
          <w:iCs/>
        </w:rPr>
      </w:pPr>
    </w:p>
    <w:p w14:paraId="3EC13D84" w14:textId="6B6F9D15" w:rsidR="00324BDE" w:rsidRPr="00BF2ADF" w:rsidRDefault="00324BDE" w:rsidP="00324BDE">
      <w:pPr>
        <w:rPr>
          <w:rFonts w:ascii="MetaNormal-Roman" w:eastAsiaTheme="minorEastAsia" w:hAnsi="MetaNormal-Roman" w:cstheme="minorHAnsi"/>
          <w:i/>
          <w:iCs/>
        </w:rPr>
        <w:sectPr w:rsidR="00324BDE" w:rsidRPr="00BF2ADF" w:rsidSect="006D10CC">
          <w:footerReference w:type="even" r:id="rId12"/>
          <w:footerReference w:type="default" r:id="rId13"/>
          <w:pgSz w:w="11901" w:h="16840"/>
          <w:pgMar w:top="1440" w:right="1440" w:bottom="1440" w:left="1440" w:header="720" w:footer="720" w:gutter="0"/>
          <w:cols w:space="720"/>
          <w:docGrid w:linePitch="360"/>
        </w:sectPr>
      </w:pPr>
    </w:p>
    <w:p w14:paraId="4C4B7948" w14:textId="5DF83049" w:rsidR="00133B81" w:rsidRDefault="00133B81" w:rsidP="00133B81">
      <w:pPr>
        <w:rPr>
          <w:rFonts w:ascii="MetaNormal-Roman" w:hAnsi="MetaNormal-Roman" w:cstheme="minorBidi"/>
          <w:b/>
          <w:bCs/>
          <w:lang w:val="en-GB"/>
        </w:rPr>
      </w:pPr>
      <w:r>
        <w:rPr>
          <w:rFonts w:ascii="MetaNormal-Roman" w:hAnsi="MetaNormal-Roman" w:cstheme="minorBidi"/>
          <w:b/>
          <w:bCs/>
          <w:lang w:val="en-GB"/>
        </w:rPr>
        <w:lastRenderedPageBreak/>
        <w:t>Annex</w:t>
      </w:r>
      <w:r w:rsidR="00851178">
        <w:rPr>
          <w:rFonts w:ascii="MetaNormal-Roman" w:hAnsi="MetaNormal-Roman" w:cstheme="minorBidi"/>
          <w:b/>
          <w:bCs/>
          <w:lang w:val="en-GB"/>
        </w:rPr>
        <w:t xml:space="preserve">: Declining real value of Universal Credit </w:t>
      </w:r>
      <w:r w:rsidR="006971EC">
        <w:rPr>
          <w:rFonts w:ascii="MetaNormal-Roman" w:hAnsi="MetaNormal-Roman" w:cstheme="minorBidi"/>
          <w:b/>
          <w:bCs/>
          <w:lang w:val="en-GB"/>
        </w:rPr>
        <w:t>by claimant/household type</w:t>
      </w:r>
    </w:p>
    <w:p w14:paraId="0678A25D" w14:textId="77777777" w:rsidR="00133B81" w:rsidRDefault="00133B81" w:rsidP="00133B81">
      <w:pPr>
        <w:rPr>
          <w:rFonts w:ascii="MetaNormal-Roman" w:hAnsi="MetaNormal-Roman" w:cstheme="minorBidi"/>
          <w:b/>
          <w:bCs/>
          <w:lang w:val="en-GB"/>
        </w:rPr>
      </w:pPr>
    </w:p>
    <w:p w14:paraId="5CF99024" w14:textId="525E6AF0" w:rsidR="00133B81" w:rsidRPr="00285D06" w:rsidRDefault="00133B81" w:rsidP="00133B81">
      <w:pPr>
        <w:pStyle w:val="Heading3"/>
        <w:spacing w:before="0" w:after="225"/>
        <w:rPr>
          <w:rFonts w:ascii="Arial" w:hAnsi="Arial" w:cs="Arial"/>
          <w:color w:val="000000"/>
          <w:sz w:val="22"/>
          <w:szCs w:val="22"/>
        </w:rPr>
      </w:pPr>
      <w:r w:rsidRPr="00B14C09">
        <w:rPr>
          <w:rFonts w:ascii="Arial" w:hAnsi="Arial" w:cs="Arial"/>
          <w:color w:val="000000" w:themeColor="text1"/>
          <w:sz w:val="22"/>
          <w:szCs w:val="22"/>
          <w:lang w:val="en-GB"/>
        </w:rPr>
        <w:t xml:space="preserve">Data excerpted from </w:t>
      </w:r>
      <w:r w:rsidR="00AA782D" w:rsidRPr="00B14C09">
        <w:rPr>
          <w:rFonts w:ascii="Arial" w:hAnsi="Arial" w:cs="Arial"/>
          <w:color w:val="000000" w:themeColor="text1"/>
          <w:sz w:val="22"/>
          <w:szCs w:val="22"/>
        </w:rPr>
        <w:t>Abstract of DWP benefit rate statistics 2023</w:t>
      </w:r>
      <w:r w:rsidR="00DE70F0" w:rsidRPr="00285D06">
        <w:rPr>
          <w:rStyle w:val="FootnoteReference"/>
          <w:rFonts w:ascii="Arial" w:hAnsi="Arial" w:cs="Arial"/>
          <w:color w:val="000000"/>
          <w:sz w:val="22"/>
          <w:szCs w:val="22"/>
        </w:rPr>
        <w:footnoteReference w:id="41"/>
      </w:r>
    </w:p>
    <w:tbl>
      <w:tblPr>
        <w:tblStyle w:val="TableGrid"/>
        <w:tblW w:w="14312" w:type="dxa"/>
        <w:tblLook w:val="04A0" w:firstRow="1" w:lastRow="0" w:firstColumn="1" w:lastColumn="0" w:noHBand="0" w:noVBand="1"/>
      </w:tblPr>
      <w:tblGrid>
        <w:gridCol w:w="2839"/>
        <w:gridCol w:w="1133"/>
        <w:gridCol w:w="1585"/>
        <w:gridCol w:w="1241"/>
        <w:gridCol w:w="1619"/>
        <w:gridCol w:w="1325"/>
        <w:gridCol w:w="1607"/>
        <w:gridCol w:w="1404"/>
        <w:gridCol w:w="1559"/>
      </w:tblGrid>
      <w:tr w:rsidR="00133B81" w:rsidRPr="00285D06" w14:paraId="3240F915" w14:textId="77777777" w:rsidTr="00BE0025">
        <w:tc>
          <w:tcPr>
            <w:tcW w:w="2839" w:type="dxa"/>
          </w:tcPr>
          <w:p w14:paraId="6D1BA46B" w14:textId="77777777" w:rsidR="00133B81" w:rsidRPr="00285D06" w:rsidRDefault="00133B81" w:rsidP="001A310E">
            <w:pPr>
              <w:rPr>
                <w:rFonts w:ascii="Arial" w:hAnsi="Arial" w:cs="Arial"/>
                <w:lang w:val="en-GB"/>
              </w:rPr>
            </w:pPr>
          </w:p>
        </w:tc>
        <w:tc>
          <w:tcPr>
            <w:tcW w:w="11473" w:type="dxa"/>
            <w:gridSpan w:val="8"/>
          </w:tcPr>
          <w:p w14:paraId="587F99ED" w14:textId="69F6EF90" w:rsidR="00133B81" w:rsidRPr="00285D06" w:rsidRDefault="00133B81" w:rsidP="001A310E">
            <w:pPr>
              <w:jc w:val="center"/>
              <w:rPr>
                <w:rFonts w:ascii="Arial" w:hAnsi="Arial" w:cs="Arial"/>
                <w:lang w:val="en-GB"/>
              </w:rPr>
            </w:pPr>
            <w:r w:rsidRPr="00285D06">
              <w:rPr>
                <w:rFonts w:ascii="Arial" w:hAnsi="Arial" w:cs="Arial"/>
                <w:lang w:val="en-GB"/>
              </w:rPr>
              <w:t>Universal Credit at April 2023 prices</w:t>
            </w:r>
            <w:r w:rsidR="004C69E0">
              <w:rPr>
                <w:rFonts w:ascii="Arial" w:hAnsi="Arial" w:cs="Arial"/>
                <w:lang w:val="en-GB"/>
              </w:rPr>
              <w:t xml:space="preserve"> (in GBP/£)</w:t>
            </w:r>
          </w:p>
        </w:tc>
      </w:tr>
      <w:tr w:rsidR="00133B81" w:rsidRPr="00285D06" w14:paraId="4671871A" w14:textId="77777777" w:rsidTr="00BE0025">
        <w:tc>
          <w:tcPr>
            <w:tcW w:w="2839" w:type="dxa"/>
          </w:tcPr>
          <w:p w14:paraId="01A06842" w14:textId="77777777" w:rsidR="00133B81" w:rsidRPr="00285D06" w:rsidRDefault="00133B81" w:rsidP="001A310E">
            <w:pPr>
              <w:rPr>
                <w:rFonts w:ascii="Arial" w:hAnsi="Arial" w:cs="Arial"/>
                <w:lang w:val="en-GB"/>
              </w:rPr>
            </w:pPr>
            <w:r w:rsidRPr="00285D06">
              <w:rPr>
                <w:rFonts w:ascii="Arial" w:hAnsi="Arial" w:cs="Arial"/>
                <w:lang w:val="en-GB"/>
              </w:rPr>
              <w:t>Date of Uprating</w:t>
            </w:r>
          </w:p>
        </w:tc>
        <w:tc>
          <w:tcPr>
            <w:tcW w:w="2718" w:type="dxa"/>
            <w:gridSpan w:val="2"/>
          </w:tcPr>
          <w:p w14:paraId="01CC665A" w14:textId="77777777" w:rsidR="00133B81" w:rsidRPr="00285D06" w:rsidRDefault="00133B81" w:rsidP="001A310E">
            <w:pPr>
              <w:rPr>
                <w:rFonts w:ascii="Arial" w:hAnsi="Arial" w:cs="Arial"/>
                <w:lang w:val="en-GB"/>
              </w:rPr>
            </w:pPr>
            <w:r w:rsidRPr="00285D06">
              <w:rPr>
                <w:rFonts w:ascii="Arial" w:hAnsi="Arial" w:cs="Arial"/>
                <w:lang w:val="en-GB"/>
              </w:rPr>
              <w:t>For a single person under 25</w:t>
            </w:r>
          </w:p>
        </w:tc>
        <w:tc>
          <w:tcPr>
            <w:tcW w:w="2860" w:type="dxa"/>
            <w:gridSpan w:val="2"/>
          </w:tcPr>
          <w:p w14:paraId="197F2AEB" w14:textId="77777777" w:rsidR="00133B81" w:rsidRPr="00285D06" w:rsidRDefault="00133B81" w:rsidP="001A310E">
            <w:pPr>
              <w:rPr>
                <w:rFonts w:ascii="Arial" w:hAnsi="Arial" w:cs="Arial"/>
                <w:lang w:val="en-GB"/>
              </w:rPr>
            </w:pPr>
            <w:r w:rsidRPr="00285D06">
              <w:rPr>
                <w:rFonts w:ascii="Arial" w:hAnsi="Arial" w:cs="Arial"/>
                <w:lang w:val="en-GB"/>
              </w:rPr>
              <w:t>For a single person aged 25 or over</w:t>
            </w:r>
          </w:p>
        </w:tc>
        <w:tc>
          <w:tcPr>
            <w:tcW w:w="2932" w:type="dxa"/>
            <w:gridSpan w:val="2"/>
          </w:tcPr>
          <w:p w14:paraId="3E9E3C64" w14:textId="77777777" w:rsidR="00133B81" w:rsidRPr="00285D06" w:rsidRDefault="00133B81" w:rsidP="001A310E">
            <w:pPr>
              <w:rPr>
                <w:rFonts w:ascii="Arial" w:hAnsi="Arial" w:cs="Arial"/>
                <w:lang w:val="en-GB"/>
              </w:rPr>
            </w:pPr>
            <w:r w:rsidRPr="00285D06">
              <w:rPr>
                <w:rFonts w:ascii="Arial" w:hAnsi="Arial" w:cs="Arial"/>
                <w:lang w:val="en-GB"/>
              </w:rPr>
              <w:t>For a couple (both under 25)</w:t>
            </w:r>
          </w:p>
        </w:tc>
        <w:tc>
          <w:tcPr>
            <w:tcW w:w="2963" w:type="dxa"/>
            <w:gridSpan w:val="2"/>
          </w:tcPr>
          <w:p w14:paraId="577FB0AA" w14:textId="77777777" w:rsidR="00133B81" w:rsidRPr="00285D06" w:rsidRDefault="00133B81" w:rsidP="001A310E">
            <w:pPr>
              <w:rPr>
                <w:rFonts w:ascii="Arial" w:hAnsi="Arial" w:cs="Arial"/>
                <w:lang w:val="en-GB"/>
              </w:rPr>
            </w:pPr>
            <w:r w:rsidRPr="00285D06">
              <w:rPr>
                <w:rFonts w:ascii="Arial" w:hAnsi="Arial" w:cs="Arial"/>
                <w:lang w:val="en-GB"/>
              </w:rPr>
              <w:t>For a couple (one or both aged 25 or over)</w:t>
            </w:r>
          </w:p>
        </w:tc>
      </w:tr>
      <w:tr w:rsidR="00133B81" w:rsidRPr="00285D06" w14:paraId="0DFB61FA" w14:textId="77777777" w:rsidTr="00BE0025">
        <w:tc>
          <w:tcPr>
            <w:tcW w:w="2839" w:type="dxa"/>
          </w:tcPr>
          <w:p w14:paraId="73141969" w14:textId="77777777" w:rsidR="00133B81" w:rsidRPr="00285D06" w:rsidRDefault="00133B81" w:rsidP="001A310E">
            <w:pPr>
              <w:rPr>
                <w:rFonts w:ascii="Arial" w:hAnsi="Arial" w:cs="Arial"/>
                <w:lang w:val="en-GB"/>
              </w:rPr>
            </w:pPr>
          </w:p>
        </w:tc>
        <w:tc>
          <w:tcPr>
            <w:tcW w:w="1133" w:type="dxa"/>
          </w:tcPr>
          <w:p w14:paraId="651FD29E" w14:textId="77777777" w:rsidR="00133B81" w:rsidRPr="00285D06" w:rsidRDefault="00133B81" w:rsidP="001A310E">
            <w:pPr>
              <w:rPr>
                <w:rFonts w:ascii="Arial" w:hAnsi="Arial" w:cs="Arial"/>
                <w:lang w:val="en-GB"/>
              </w:rPr>
            </w:pPr>
            <w:r w:rsidRPr="00285D06">
              <w:rPr>
                <w:rFonts w:ascii="Arial" w:hAnsi="Arial" w:cs="Arial"/>
                <w:lang w:val="en-GB"/>
              </w:rPr>
              <w:t>Rate of Universal Credit £/month</w:t>
            </w:r>
          </w:p>
        </w:tc>
        <w:tc>
          <w:tcPr>
            <w:tcW w:w="1585" w:type="dxa"/>
          </w:tcPr>
          <w:p w14:paraId="10DFF2CF" w14:textId="77777777" w:rsidR="00133B81" w:rsidRPr="00285D06" w:rsidRDefault="00133B81" w:rsidP="001A310E">
            <w:pPr>
              <w:rPr>
                <w:rFonts w:ascii="Arial" w:hAnsi="Arial" w:cs="Arial"/>
                <w:lang w:val="en-GB"/>
              </w:rPr>
            </w:pPr>
            <w:r w:rsidRPr="00285D06">
              <w:rPr>
                <w:rFonts w:ascii="Arial" w:hAnsi="Arial" w:cs="Arial"/>
                <w:lang w:val="en-GB"/>
              </w:rPr>
              <w:t>Average real CPI value of UC over period the rate was applied</w:t>
            </w:r>
          </w:p>
        </w:tc>
        <w:tc>
          <w:tcPr>
            <w:tcW w:w="1241" w:type="dxa"/>
          </w:tcPr>
          <w:p w14:paraId="7A72A8E4" w14:textId="77777777" w:rsidR="00133B81" w:rsidRPr="00285D06" w:rsidRDefault="00133B81" w:rsidP="001A310E">
            <w:pPr>
              <w:rPr>
                <w:rFonts w:ascii="Arial" w:hAnsi="Arial" w:cs="Arial"/>
                <w:lang w:val="en-GB"/>
              </w:rPr>
            </w:pPr>
            <w:r w:rsidRPr="00285D06">
              <w:rPr>
                <w:rFonts w:ascii="Arial" w:hAnsi="Arial" w:cs="Arial"/>
                <w:lang w:val="en-GB"/>
              </w:rPr>
              <w:t>Rate of Universal Credit £/month</w:t>
            </w:r>
          </w:p>
        </w:tc>
        <w:tc>
          <w:tcPr>
            <w:tcW w:w="1619" w:type="dxa"/>
          </w:tcPr>
          <w:p w14:paraId="1BC62DCA" w14:textId="77777777" w:rsidR="00133B81" w:rsidRPr="00285D06" w:rsidRDefault="00133B81" w:rsidP="001A310E">
            <w:pPr>
              <w:rPr>
                <w:rFonts w:ascii="Arial" w:hAnsi="Arial" w:cs="Arial"/>
                <w:lang w:val="en-GB"/>
              </w:rPr>
            </w:pPr>
            <w:r w:rsidRPr="00285D06">
              <w:rPr>
                <w:rFonts w:ascii="Arial" w:hAnsi="Arial" w:cs="Arial"/>
                <w:lang w:val="en-GB"/>
              </w:rPr>
              <w:t>Average real CPI value of UC over period the rate was applied</w:t>
            </w:r>
          </w:p>
        </w:tc>
        <w:tc>
          <w:tcPr>
            <w:tcW w:w="1325" w:type="dxa"/>
          </w:tcPr>
          <w:p w14:paraId="1CD754B5" w14:textId="77777777" w:rsidR="00133B81" w:rsidRPr="00285D06" w:rsidRDefault="00133B81" w:rsidP="001A310E">
            <w:pPr>
              <w:rPr>
                <w:rFonts w:ascii="Arial" w:hAnsi="Arial" w:cs="Arial"/>
                <w:lang w:val="en-GB"/>
              </w:rPr>
            </w:pPr>
            <w:r w:rsidRPr="00285D06">
              <w:rPr>
                <w:rFonts w:ascii="Arial" w:hAnsi="Arial" w:cs="Arial"/>
                <w:lang w:val="en-GB"/>
              </w:rPr>
              <w:t>Rate of Universal Credit £/month</w:t>
            </w:r>
          </w:p>
        </w:tc>
        <w:tc>
          <w:tcPr>
            <w:tcW w:w="1607" w:type="dxa"/>
          </w:tcPr>
          <w:p w14:paraId="0BD971AF" w14:textId="77777777" w:rsidR="00133B81" w:rsidRPr="00285D06" w:rsidRDefault="00133B81" w:rsidP="001A310E">
            <w:pPr>
              <w:rPr>
                <w:rFonts w:ascii="Arial" w:hAnsi="Arial" w:cs="Arial"/>
                <w:lang w:val="en-GB"/>
              </w:rPr>
            </w:pPr>
            <w:r w:rsidRPr="00285D06">
              <w:rPr>
                <w:rFonts w:ascii="Arial" w:hAnsi="Arial" w:cs="Arial"/>
                <w:lang w:val="en-GB"/>
              </w:rPr>
              <w:t>Average real CPI value of UC over period the rate was applied</w:t>
            </w:r>
          </w:p>
        </w:tc>
        <w:tc>
          <w:tcPr>
            <w:tcW w:w="1404" w:type="dxa"/>
          </w:tcPr>
          <w:p w14:paraId="2FEAF674" w14:textId="77777777" w:rsidR="00133B81" w:rsidRPr="00285D06" w:rsidRDefault="00133B81" w:rsidP="001A310E">
            <w:pPr>
              <w:rPr>
                <w:rFonts w:ascii="Arial" w:hAnsi="Arial" w:cs="Arial"/>
                <w:lang w:val="en-GB"/>
              </w:rPr>
            </w:pPr>
            <w:r w:rsidRPr="00285D06">
              <w:rPr>
                <w:rFonts w:ascii="Arial" w:hAnsi="Arial" w:cs="Arial"/>
                <w:lang w:val="en-GB"/>
              </w:rPr>
              <w:t>Rate of Universal Credit £/month</w:t>
            </w:r>
          </w:p>
        </w:tc>
        <w:tc>
          <w:tcPr>
            <w:tcW w:w="1559" w:type="dxa"/>
          </w:tcPr>
          <w:p w14:paraId="63FD9C9A" w14:textId="77777777" w:rsidR="00133B81" w:rsidRPr="00285D06" w:rsidRDefault="00133B81" w:rsidP="001A310E">
            <w:pPr>
              <w:rPr>
                <w:rFonts w:ascii="Arial" w:hAnsi="Arial" w:cs="Arial"/>
                <w:lang w:val="en-GB"/>
              </w:rPr>
            </w:pPr>
            <w:r w:rsidRPr="00285D06">
              <w:rPr>
                <w:rFonts w:ascii="Arial" w:hAnsi="Arial" w:cs="Arial"/>
                <w:lang w:val="en-GB"/>
              </w:rPr>
              <w:t>Average real CPI value of UC over period the rate was applied</w:t>
            </w:r>
          </w:p>
        </w:tc>
      </w:tr>
      <w:tr w:rsidR="00133B81" w:rsidRPr="00285D06" w14:paraId="0C01715D" w14:textId="77777777" w:rsidTr="00BE0025">
        <w:tc>
          <w:tcPr>
            <w:tcW w:w="2839" w:type="dxa"/>
          </w:tcPr>
          <w:p w14:paraId="367BFD93" w14:textId="1EB16107" w:rsidR="00133B81" w:rsidRPr="00285D06" w:rsidRDefault="00133B81" w:rsidP="00133B81">
            <w:pPr>
              <w:rPr>
                <w:rFonts w:ascii="Arial" w:hAnsi="Arial" w:cs="Arial"/>
                <w:lang w:val="en-GB"/>
              </w:rPr>
            </w:pPr>
            <w:r w:rsidRPr="00285D06">
              <w:rPr>
                <w:rFonts w:ascii="Arial" w:hAnsi="Arial" w:cs="Arial"/>
                <w:lang w:val="en-GB"/>
              </w:rPr>
              <w:t>April 2015</w:t>
            </w:r>
          </w:p>
        </w:tc>
        <w:tc>
          <w:tcPr>
            <w:tcW w:w="1133" w:type="dxa"/>
            <w:vAlign w:val="bottom"/>
          </w:tcPr>
          <w:p w14:paraId="4DBBBE67" w14:textId="0CDC653B" w:rsidR="00133B81" w:rsidRPr="002C60A9" w:rsidRDefault="00133B81" w:rsidP="00133B81">
            <w:pPr>
              <w:rPr>
                <w:rFonts w:ascii="Arial" w:hAnsi="Arial" w:cs="Arial"/>
                <w:color w:val="000000"/>
              </w:rPr>
            </w:pPr>
            <w:r w:rsidRPr="002C60A9">
              <w:rPr>
                <w:rFonts w:ascii="Arial" w:hAnsi="Arial" w:cs="Arial"/>
                <w:color w:val="000000"/>
              </w:rPr>
              <w:t>251</w:t>
            </w:r>
            <w:r w:rsidR="009102D5">
              <w:rPr>
                <w:rFonts w:ascii="Arial" w:hAnsi="Arial" w:cs="Arial"/>
                <w:color w:val="000000"/>
              </w:rPr>
              <w:t>.</w:t>
            </w:r>
            <w:r w:rsidRPr="002C60A9">
              <w:rPr>
                <w:rFonts w:ascii="Arial" w:hAnsi="Arial" w:cs="Arial"/>
                <w:color w:val="000000"/>
              </w:rPr>
              <w:t>77</w:t>
            </w:r>
          </w:p>
        </w:tc>
        <w:tc>
          <w:tcPr>
            <w:tcW w:w="1585" w:type="dxa"/>
            <w:vAlign w:val="bottom"/>
          </w:tcPr>
          <w:p w14:paraId="368452A1" w14:textId="7E245010" w:rsidR="00133B81" w:rsidRPr="002C60A9" w:rsidRDefault="00133B81" w:rsidP="00133B81">
            <w:pPr>
              <w:rPr>
                <w:rFonts w:ascii="Arial" w:hAnsi="Arial" w:cs="Arial"/>
                <w:color w:val="000000"/>
              </w:rPr>
            </w:pPr>
            <w:r w:rsidRPr="002C60A9">
              <w:rPr>
                <w:rFonts w:ascii="Arial" w:hAnsi="Arial" w:cs="Arial"/>
                <w:color w:val="000000"/>
              </w:rPr>
              <w:t>328</w:t>
            </w:r>
            <w:r w:rsidR="009102D5">
              <w:rPr>
                <w:rFonts w:ascii="Arial" w:hAnsi="Arial" w:cs="Arial"/>
                <w:color w:val="000000"/>
              </w:rPr>
              <w:t>.</w:t>
            </w:r>
            <w:r w:rsidRPr="002C60A9">
              <w:rPr>
                <w:rFonts w:ascii="Arial" w:hAnsi="Arial" w:cs="Arial"/>
                <w:color w:val="000000"/>
              </w:rPr>
              <w:t>01</w:t>
            </w:r>
          </w:p>
        </w:tc>
        <w:tc>
          <w:tcPr>
            <w:tcW w:w="1241" w:type="dxa"/>
            <w:vAlign w:val="bottom"/>
          </w:tcPr>
          <w:p w14:paraId="0D62C2D5" w14:textId="52206887" w:rsidR="00133B81" w:rsidRPr="00285D06" w:rsidRDefault="00133B81" w:rsidP="00133B81">
            <w:pPr>
              <w:rPr>
                <w:rFonts w:ascii="Arial" w:hAnsi="Arial" w:cs="Arial"/>
                <w:lang w:val="en-GB"/>
              </w:rPr>
            </w:pPr>
            <w:r w:rsidRPr="002C60A9">
              <w:rPr>
                <w:rFonts w:ascii="Arial" w:hAnsi="Arial" w:cs="Arial"/>
                <w:color w:val="000000"/>
              </w:rPr>
              <w:t>317</w:t>
            </w:r>
            <w:r w:rsidR="009102D5">
              <w:rPr>
                <w:rFonts w:ascii="Arial" w:hAnsi="Arial" w:cs="Arial"/>
                <w:color w:val="000000"/>
              </w:rPr>
              <w:t>.</w:t>
            </w:r>
            <w:r w:rsidRPr="002C60A9">
              <w:rPr>
                <w:rFonts w:ascii="Arial" w:hAnsi="Arial" w:cs="Arial"/>
                <w:color w:val="000000"/>
              </w:rPr>
              <w:t>82</w:t>
            </w:r>
          </w:p>
        </w:tc>
        <w:tc>
          <w:tcPr>
            <w:tcW w:w="1619" w:type="dxa"/>
            <w:vAlign w:val="bottom"/>
          </w:tcPr>
          <w:p w14:paraId="20D91EC7" w14:textId="4056E07B" w:rsidR="00133B81" w:rsidRPr="00285D06" w:rsidRDefault="00133B81" w:rsidP="00133B81">
            <w:pPr>
              <w:rPr>
                <w:rFonts w:ascii="Arial" w:hAnsi="Arial" w:cs="Arial"/>
                <w:lang w:val="en-GB"/>
              </w:rPr>
            </w:pPr>
            <w:r w:rsidRPr="002C60A9">
              <w:rPr>
                <w:rFonts w:ascii="Arial" w:hAnsi="Arial" w:cs="Arial"/>
                <w:color w:val="000000"/>
              </w:rPr>
              <w:t>414</w:t>
            </w:r>
            <w:r w:rsidR="009102D5">
              <w:rPr>
                <w:rFonts w:ascii="Arial" w:hAnsi="Arial" w:cs="Arial"/>
                <w:color w:val="000000"/>
              </w:rPr>
              <w:t>.</w:t>
            </w:r>
            <w:r w:rsidRPr="002C60A9">
              <w:rPr>
                <w:rFonts w:ascii="Arial" w:hAnsi="Arial" w:cs="Arial"/>
                <w:color w:val="000000"/>
              </w:rPr>
              <w:t>06</w:t>
            </w:r>
          </w:p>
        </w:tc>
        <w:tc>
          <w:tcPr>
            <w:tcW w:w="1325" w:type="dxa"/>
            <w:vAlign w:val="bottom"/>
          </w:tcPr>
          <w:p w14:paraId="447E7104" w14:textId="5FEE9590" w:rsidR="00133B81" w:rsidRPr="00285D06" w:rsidRDefault="00133B81" w:rsidP="00133B81">
            <w:pPr>
              <w:rPr>
                <w:rFonts w:ascii="Arial" w:hAnsi="Arial" w:cs="Arial"/>
                <w:lang w:val="en-GB"/>
              </w:rPr>
            </w:pPr>
            <w:r w:rsidRPr="002C60A9">
              <w:rPr>
                <w:rFonts w:ascii="Arial" w:hAnsi="Arial" w:cs="Arial"/>
                <w:color w:val="000000"/>
              </w:rPr>
              <w:t>395</w:t>
            </w:r>
            <w:r w:rsidR="009102D5">
              <w:rPr>
                <w:rFonts w:ascii="Arial" w:hAnsi="Arial" w:cs="Arial"/>
                <w:color w:val="000000"/>
              </w:rPr>
              <w:t>.</w:t>
            </w:r>
            <w:r w:rsidRPr="002C60A9">
              <w:rPr>
                <w:rFonts w:ascii="Arial" w:hAnsi="Arial" w:cs="Arial"/>
                <w:color w:val="000000"/>
              </w:rPr>
              <w:t>20</w:t>
            </w:r>
          </w:p>
        </w:tc>
        <w:tc>
          <w:tcPr>
            <w:tcW w:w="1607" w:type="dxa"/>
            <w:vAlign w:val="bottom"/>
          </w:tcPr>
          <w:p w14:paraId="41C26D30" w14:textId="5EECAF12" w:rsidR="00133B81" w:rsidRPr="00285D06" w:rsidRDefault="00133B81" w:rsidP="00133B81">
            <w:pPr>
              <w:rPr>
                <w:rFonts w:ascii="Arial" w:hAnsi="Arial" w:cs="Arial"/>
                <w:lang w:val="en-GB"/>
              </w:rPr>
            </w:pPr>
            <w:r w:rsidRPr="002C60A9">
              <w:rPr>
                <w:rFonts w:ascii="Arial" w:hAnsi="Arial" w:cs="Arial"/>
                <w:color w:val="000000"/>
              </w:rPr>
              <w:t>514</w:t>
            </w:r>
            <w:r w:rsidR="009102D5">
              <w:rPr>
                <w:rFonts w:ascii="Arial" w:hAnsi="Arial" w:cs="Arial"/>
                <w:color w:val="000000"/>
              </w:rPr>
              <w:t>.</w:t>
            </w:r>
            <w:r w:rsidRPr="002C60A9">
              <w:rPr>
                <w:rFonts w:ascii="Arial" w:hAnsi="Arial" w:cs="Arial"/>
                <w:color w:val="000000"/>
              </w:rPr>
              <w:t>87</w:t>
            </w:r>
          </w:p>
        </w:tc>
        <w:tc>
          <w:tcPr>
            <w:tcW w:w="1404" w:type="dxa"/>
            <w:vAlign w:val="bottom"/>
          </w:tcPr>
          <w:p w14:paraId="5AE38FE5" w14:textId="390525BF" w:rsidR="00133B81" w:rsidRPr="00285D06" w:rsidRDefault="00133B81" w:rsidP="00133B81">
            <w:pPr>
              <w:rPr>
                <w:rFonts w:ascii="Arial" w:hAnsi="Arial" w:cs="Arial"/>
                <w:lang w:val="en-GB"/>
              </w:rPr>
            </w:pPr>
            <w:r w:rsidRPr="002C60A9">
              <w:rPr>
                <w:rFonts w:ascii="Arial" w:hAnsi="Arial" w:cs="Arial"/>
                <w:color w:val="000000"/>
              </w:rPr>
              <w:t>498</w:t>
            </w:r>
            <w:r w:rsidR="009102D5">
              <w:rPr>
                <w:rFonts w:ascii="Arial" w:hAnsi="Arial" w:cs="Arial"/>
                <w:color w:val="000000"/>
              </w:rPr>
              <w:t>.</w:t>
            </w:r>
            <w:r w:rsidRPr="002C60A9">
              <w:rPr>
                <w:rFonts w:ascii="Arial" w:hAnsi="Arial" w:cs="Arial"/>
                <w:color w:val="000000"/>
              </w:rPr>
              <w:t>89</w:t>
            </w:r>
          </w:p>
        </w:tc>
        <w:tc>
          <w:tcPr>
            <w:tcW w:w="1559" w:type="dxa"/>
            <w:vAlign w:val="bottom"/>
          </w:tcPr>
          <w:p w14:paraId="67142CA4" w14:textId="1585F2EC" w:rsidR="00133B81" w:rsidRPr="00285D06" w:rsidRDefault="00133B81" w:rsidP="00133B81">
            <w:pPr>
              <w:rPr>
                <w:rFonts w:ascii="Arial" w:hAnsi="Arial" w:cs="Arial"/>
                <w:lang w:val="en-GB"/>
              </w:rPr>
            </w:pPr>
            <w:r w:rsidRPr="002C60A9">
              <w:rPr>
                <w:rFonts w:ascii="Arial" w:hAnsi="Arial" w:cs="Arial"/>
                <w:color w:val="000000"/>
              </w:rPr>
              <w:t>649</w:t>
            </w:r>
            <w:r w:rsidR="009102D5">
              <w:rPr>
                <w:rFonts w:ascii="Arial" w:hAnsi="Arial" w:cs="Arial"/>
                <w:color w:val="000000"/>
              </w:rPr>
              <w:t>.</w:t>
            </w:r>
            <w:r w:rsidRPr="002C60A9">
              <w:rPr>
                <w:rFonts w:ascii="Arial" w:hAnsi="Arial" w:cs="Arial"/>
                <w:color w:val="000000"/>
              </w:rPr>
              <w:t>96</w:t>
            </w:r>
          </w:p>
        </w:tc>
      </w:tr>
      <w:tr w:rsidR="00133B81" w:rsidRPr="00285D06" w14:paraId="33DE7536" w14:textId="77777777" w:rsidTr="00BE0025">
        <w:tc>
          <w:tcPr>
            <w:tcW w:w="2839" w:type="dxa"/>
          </w:tcPr>
          <w:p w14:paraId="6F863C1E" w14:textId="77777777" w:rsidR="00133B81" w:rsidRPr="00285D06" w:rsidRDefault="00133B81" w:rsidP="00133B81">
            <w:pPr>
              <w:rPr>
                <w:rFonts w:ascii="Arial" w:hAnsi="Arial" w:cs="Arial"/>
                <w:lang w:val="en-GB"/>
              </w:rPr>
            </w:pPr>
            <w:r w:rsidRPr="00285D06">
              <w:rPr>
                <w:rFonts w:ascii="Arial" w:hAnsi="Arial" w:cs="Arial"/>
                <w:lang w:val="en-GB"/>
              </w:rPr>
              <w:t>April 2016</w:t>
            </w:r>
          </w:p>
        </w:tc>
        <w:tc>
          <w:tcPr>
            <w:tcW w:w="1133" w:type="dxa"/>
            <w:vAlign w:val="bottom"/>
          </w:tcPr>
          <w:p w14:paraId="0BBD4C9A" w14:textId="4EC4F5BD" w:rsidR="00133B81" w:rsidRPr="00285D06" w:rsidRDefault="00133B81" w:rsidP="00133B81">
            <w:pPr>
              <w:rPr>
                <w:rFonts w:ascii="Arial" w:hAnsi="Arial" w:cs="Arial"/>
                <w:lang w:val="en-GB"/>
              </w:rPr>
            </w:pPr>
            <w:r w:rsidRPr="002C60A9">
              <w:rPr>
                <w:rFonts w:ascii="Arial" w:hAnsi="Arial" w:cs="Arial"/>
                <w:color w:val="000000"/>
              </w:rPr>
              <w:t>251</w:t>
            </w:r>
            <w:r w:rsidR="009102D5">
              <w:rPr>
                <w:rFonts w:ascii="Arial" w:hAnsi="Arial" w:cs="Arial"/>
                <w:color w:val="000000"/>
              </w:rPr>
              <w:t>.</w:t>
            </w:r>
            <w:r w:rsidRPr="002C60A9">
              <w:rPr>
                <w:rFonts w:ascii="Arial" w:hAnsi="Arial" w:cs="Arial"/>
                <w:color w:val="000000"/>
              </w:rPr>
              <w:t>77</w:t>
            </w:r>
          </w:p>
        </w:tc>
        <w:tc>
          <w:tcPr>
            <w:tcW w:w="1585" w:type="dxa"/>
            <w:vAlign w:val="bottom"/>
          </w:tcPr>
          <w:p w14:paraId="7830739A" w14:textId="751441BA" w:rsidR="00133B81" w:rsidRPr="00285D06" w:rsidRDefault="00133B81" w:rsidP="00133B81">
            <w:pPr>
              <w:rPr>
                <w:rFonts w:ascii="Arial" w:hAnsi="Arial" w:cs="Arial"/>
                <w:lang w:val="en-GB"/>
              </w:rPr>
            </w:pPr>
            <w:r w:rsidRPr="002C60A9">
              <w:rPr>
                <w:rFonts w:ascii="Arial" w:hAnsi="Arial" w:cs="Arial"/>
                <w:color w:val="000000"/>
              </w:rPr>
              <w:t>324</w:t>
            </w:r>
            <w:r w:rsidR="009102D5">
              <w:rPr>
                <w:rFonts w:ascii="Arial" w:hAnsi="Arial" w:cs="Arial"/>
                <w:color w:val="000000"/>
              </w:rPr>
              <w:t>.</w:t>
            </w:r>
            <w:r w:rsidRPr="002C60A9">
              <w:rPr>
                <w:rFonts w:ascii="Arial" w:hAnsi="Arial" w:cs="Arial"/>
                <w:color w:val="000000"/>
              </w:rPr>
              <w:t>44</w:t>
            </w:r>
          </w:p>
        </w:tc>
        <w:tc>
          <w:tcPr>
            <w:tcW w:w="1241" w:type="dxa"/>
            <w:vAlign w:val="bottom"/>
          </w:tcPr>
          <w:p w14:paraId="75CFDBF8" w14:textId="252A7641" w:rsidR="00133B81" w:rsidRPr="00285D06" w:rsidRDefault="00133B81" w:rsidP="00133B81">
            <w:pPr>
              <w:rPr>
                <w:rFonts w:ascii="Arial" w:hAnsi="Arial" w:cs="Arial"/>
                <w:lang w:val="en-GB"/>
              </w:rPr>
            </w:pPr>
            <w:r w:rsidRPr="002C60A9">
              <w:rPr>
                <w:rFonts w:ascii="Arial" w:hAnsi="Arial" w:cs="Arial"/>
                <w:color w:val="000000"/>
              </w:rPr>
              <w:t>317</w:t>
            </w:r>
            <w:r w:rsidR="009102D5">
              <w:rPr>
                <w:rFonts w:ascii="Arial" w:hAnsi="Arial" w:cs="Arial"/>
                <w:color w:val="000000"/>
              </w:rPr>
              <w:t>.</w:t>
            </w:r>
            <w:r w:rsidRPr="002C60A9">
              <w:rPr>
                <w:rFonts w:ascii="Arial" w:hAnsi="Arial" w:cs="Arial"/>
                <w:color w:val="000000"/>
              </w:rPr>
              <w:t>82</w:t>
            </w:r>
          </w:p>
        </w:tc>
        <w:tc>
          <w:tcPr>
            <w:tcW w:w="1619" w:type="dxa"/>
            <w:vAlign w:val="bottom"/>
          </w:tcPr>
          <w:p w14:paraId="4236B10E" w14:textId="690774DA" w:rsidR="00133B81" w:rsidRPr="00285D06" w:rsidRDefault="00133B81" w:rsidP="00133B81">
            <w:pPr>
              <w:rPr>
                <w:rFonts w:ascii="Arial" w:hAnsi="Arial" w:cs="Arial"/>
                <w:lang w:val="en-GB"/>
              </w:rPr>
            </w:pPr>
            <w:r w:rsidRPr="002C60A9">
              <w:rPr>
                <w:rFonts w:ascii="Arial" w:hAnsi="Arial" w:cs="Arial"/>
                <w:color w:val="000000"/>
              </w:rPr>
              <w:t>409</w:t>
            </w:r>
            <w:r w:rsidR="009102D5">
              <w:rPr>
                <w:rFonts w:ascii="Arial" w:hAnsi="Arial" w:cs="Arial"/>
                <w:color w:val="000000"/>
              </w:rPr>
              <w:t>.</w:t>
            </w:r>
            <w:r w:rsidRPr="002C60A9">
              <w:rPr>
                <w:rFonts w:ascii="Arial" w:hAnsi="Arial" w:cs="Arial"/>
                <w:color w:val="000000"/>
              </w:rPr>
              <w:t>56</w:t>
            </w:r>
          </w:p>
        </w:tc>
        <w:tc>
          <w:tcPr>
            <w:tcW w:w="1325" w:type="dxa"/>
            <w:vAlign w:val="bottom"/>
          </w:tcPr>
          <w:p w14:paraId="47333895" w14:textId="5E1AB5D8" w:rsidR="00133B81" w:rsidRPr="00285D06" w:rsidRDefault="00133B81" w:rsidP="00133B81">
            <w:pPr>
              <w:rPr>
                <w:rFonts w:ascii="Arial" w:hAnsi="Arial" w:cs="Arial"/>
                <w:lang w:val="en-GB"/>
              </w:rPr>
            </w:pPr>
            <w:r w:rsidRPr="002C60A9">
              <w:rPr>
                <w:rFonts w:ascii="Arial" w:hAnsi="Arial" w:cs="Arial"/>
                <w:color w:val="000000"/>
              </w:rPr>
              <w:t>395</w:t>
            </w:r>
            <w:r w:rsidR="009102D5">
              <w:rPr>
                <w:rFonts w:ascii="Arial" w:hAnsi="Arial" w:cs="Arial"/>
                <w:color w:val="000000"/>
              </w:rPr>
              <w:t>.</w:t>
            </w:r>
            <w:r w:rsidRPr="002C60A9">
              <w:rPr>
                <w:rFonts w:ascii="Arial" w:hAnsi="Arial" w:cs="Arial"/>
                <w:color w:val="000000"/>
              </w:rPr>
              <w:t>20</w:t>
            </w:r>
          </w:p>
        </w:tc>
        <w:tc>
          <w:tcPr>
            <w:tcW w:w="1607" w:type="dxa"/>
            <w:vAlign w:val="bottom"/>
          </w:tcPr>
          <w:p w14:paraId="130E8572" w14:textId="41BF19D4" w:rsidR="00133B81" w:rsidRPr="00285D06" w:rsidRDefault="00133B81" w:rsidP="00133B81">
            <w:pPr>
              <w:rPr>
                <w:rFonts w:ascii="Arial" w:hAnsi="Arial" w:cs="Arial"/>
                <w:lang w:val="en-GB"/>
              </w:rPr>
            </w:pPr>
            <w:r w:rsidRPr="002C60A9">
              <w:rPr>
                <w:rFonts w:ascii="Arial" w:hAnsi="Arial" w:cs="Arial"/>
                <w:color w:val="000000"/>
              </w:rPr>
              <w:t>509</w:t>
            </w:r>
            <w:r w:rsidR="009102D5">
              <w:rPr>
                <w:rFonts w:ascii="Arial" w:hAnsi="Arial" w:cs="Arial"/>
                <w:color w:val="000000"/>
              </w:rPr>
              <w:t>.</w:t>
            </w:r>
            <w:r w:rsidRPr="002C60A9">
              <w:rPr>
                <w:rFonts w:ascii="Arial" w:hAnsi="Arial" w:cs="Arial"/>
                <w:color w:val="000000"/>
              </w:rPr>
              <w:t>27</w:t>
            </w:r>
          </w:p>
        </w:tc>
        <w:tc>
          <w:tcPr>
            <w:tcW w:w="1404" w:type="dxa"/>
            <w:vAlign w:val="bottom"/>
          </w:tcPr>
          <w:p w14:paraId="2F222DAC" w14:textId="5B4EA53E" w:rsidR="00133B81" w:rsidRPr="00285D06" w:rsidRDefault="00133B81" w:rsidP="00133B81">
            <w:pPr>
              <w:rPr>
                <w:rFonts w:ascii="Arial" w:hAnsi="Arial" w:cs="Arial"/>
                <w:lang w:val="en-GB"/>
              </w:rPr>
            </w:pPr>
            <w:r w:rsidRPr="002C60A9">
              <w:rPr>
                <w:rFonts w:ascii="Arial" w:hAnsi="Arial" w:cs="Arial"/>
                <w:color w:val="000000"/>
              </w:rPr>
              <w:t>498</w:t>
            </w:r>
            <w:r w:rsidR="009102D5">
              <w:rPr>
                <w:rFonts w:ascii="Arial" w:hAnsi="Arial" w:cs="Arial"/>
                <w:color w:val="000000"/>
              </w:rPr>
              <w:t>.</w:t>
            </w:r>
            <w:r w:rsidRPr="002C60A9">
              <w:rPr>
                <w:rFonts w:ascii="Arial" w:hAnsi="Arial" w:cs="Arial"/>
                <w:color w:val="000000"/>
              </w:rPr>
              <w:t>89</w:t>
            </w:r>
          </w:p>
        </w:tc>
        <w:tc>
          <w:tcPr>
            <w:tcW w:w="1559" w:type="dxa"/>
            <w:vAlign w:val="bottom"/>
          </w:tcPr>
          <w:p w14:paraId="4D3EEF5C" w14:textId="73262372" w:rsidR="00133B81" w:rsidRPr="00285D06" w:rsidRDefault="00133B81" w:rsidP="00133B81">
            <w:pPr>
              <w:rPr>
                <w:rFonts w:ascii="Arial" w:hAnsi="Arial" w:cs="Arial"/>
                <w:lang w:val="en-GB"/>
              </w:rPr>
            </w:pPr>
            <w:r w:rsidRPr="002C60A9">
              <w:rPr>
                <w:rFonts w:ascii="Arial" w:hAnsi="Arial" w:cs="Arial"/>
                <w:color w:val="000000"/>
              </w:rPr>
              <w:t>642</w:t>
            </w:r>
            <w:r w:rsidR="009102D5">
              <w:rPr>
                <w:rFonts w:ascii="Arial" w:hAnsi="Arial" w:cs="Arial"/>
                <w:color w:val="000000"/>
              </w:rPr>
              <w:t>.</w:t>
            </w:r>
            <w:r w:rsidRPr="002C60A9">
              <w:rPr>
                <w:rFonts w:ascii="Arial" w:hAnsi="Arial" w:cs="Arial"/>
                <w:color w:val="000000"/>
              </w:rPr>
              <w:t>89</w:t>
            </w:r>
          </w:p>
        </w:tc>
      </w:tr>
      <w:tr w:rsidR="00133B81" w:rsidRPr="00285D06" w14:paraId="680A63EF" w14:textId="77777777" w:rsidTr="00BE0025">
        <w:tc>
          <w:tcPr>
            <w:tcW w:w="2839" w:type="dxa"/>
          </w:tcPr>
          <w:p w14:paraId="53B09295" w14:textId="77777777" w:rsidR="00133B81" w:rsidRPr="00285D06" w:rsidRDefault="00133B81" w:rsidP="00133B81">
            <w:pPr>
              <w:rPr>
                <w:rFonts w:ascii="Arial" w:hAnsi="Arial" w:cs="Arial"/>
                <w:lang w:val="en-GB"/>
              </w:rPr>
            </w:pPr>
            <w:r w:rsidRPr="00285D06">
              <w:rPr>
                <w:rFonts w:ascii="Arial" w:hAnsi="Arial" w:cs="Arial"/>
                <w:lang w:val="en-GB"/>
              </w:rPr>
              <w:t>April 2017</w:t>
            </w:r>
          </w:p>
        </w:tc>
        <w:tc>
          <w:tcPr>
            <w:tcW w:w="1133" w:type="dxa"/>
            <w:vAlign w:val="bottom"/>
          </w:tcPr>
          <w:p w14:paraId="37F44742" w14:textId="192ACA25" w:rsidR="00133B81" w:rsidRPr="00285D06" w:rsidRDefault="00133B81" w:rsidP="00133B81">
            <w:pPr>
              <w:rPr>
                <w:rFonts w:ascii="Arial" w:hAnsi="Arial" w:cs="Arial"/>
                <w:lang w:val="en-GB"/>
              </w:rPr>
            </w:pPr>
            <w:r w:rsidRPr="002C60A9">
              <w:rPr>
                <w:rFonts w:ascii="Arial" w:hAnsi="Arial" w:cs="Arial"/>
                <w:color w:val="000000"/>
              </w:rPr>
              <w:t>251</w:t>
            </w:r>
            <w:r w:rsidR="009102D5">
              <w:rPr>
                <w:rFonts w:ascii="Arial" w:hAnsi="Arial" w:cs="Arial"/>
                <w:color w:val="000000"/>
              </w:rPr>
              <w:t>.</w:t>
            </w:r>
            <w:r w:rsidRPr="002C60A9">
              <w:rPr>
                <w:rFonts w:ascii="Arial" w:hAnsi="Arial" w:cs="Arial"/>
                <w:color w:val="000000"/>
              </w:rPr>
              <w:t>77</w:t>
            </w:r>
          </w:p>
        </w:tc>
        <w:tc>
          <w:tcPr>
            <w:tcW w:w="1585" w:type="dxa"/>
            <w:vAlign w:val="bottom"/>
          </w:tcPr>
          <w:p w14:paraId="315E7363" w14:textId="1999BF57" w:rsidR="00133B81" w:rsidRPr="00285D06" w:rsidRDefault="00133B81" w:rsidP="00133B81">
            <w:pPr>
              <w:rPr>
                <w:rFonts w:ascii="Arial" w:hAnsi="Arial" w:cs="Arial"/>
                <w:lang w:val="en-GB"/>
              </w:rPr>
            </w:pPr>
            <w:r w:rsidRPr="002C60A9">
              <w:rPr>
                <w:rFonts w:ascii="Arial" w:hAnsi="Arial" w:cs="Arial"/>
                <w:color w:val="000000"/>
              </w:rPr>
              <w:t>315</w:t>
            </w:r>
            <w:r w:rsidR="009102D5">
              <w:rPr>
                <w:rFonts w:ascii="Arial" w:hAnsi="Arial" w:cs="Arial"/>
                <w:color w:val="000000"/>
              </w:rPr>
              <w:t>.</w:t>
            </w:r>
            <w:r w:rsidRPr="002C60A9">
              <w:rPr>
                <w:rFonts w:ascii="Arial" w:hAnsi="Arial" w:cs="Arial"/>
                <w:color w:val="000000"/>
              </w:rPr>
              <w:t>53</w:t>
            </w:r>
          </w:p>
        </w:tc>
        <w:tc>
          <w:tcPr>
            <w:tcW w:w="1241" w:type="dxa"/>
            <w:vAlign w:val="bottom"/>
          </w:tcPr>
          <w:p w14:paraId="0F7D7097" w14:textId="3A4E348A" w:rsidR="00133B81" w:rsidRPr="00285D06" w:rsidRDefault="00133B81" w:rsidP="00133B81">
            <w:pPr>
              <w:rPr>
                <w:rFonts w:ascii="Arial" w:hAnsi="Arial" w:cs="Arial"/>
                <w:lang w:val="en-GB"/>
              </w:rPr>
            </w:pPr>
            <w:r w:rsidRPr="002C60A9">
              <w:rPr>
                <w:rFonts w:ascii="Arial" w:hAnsi="Arial" w:cs="Arial"/>
                <w:color w:val="000000"/>
              </w:rPr>
              <w:t>317</w:t>
            </w:r>
            <w:r w:rsidR="009102D5">
              <w:rPr>
                <w:rFonts w:ascii="Arial" w:hAnsi="Arial" w:cs="Arial"/>
                <w:color w:val="000000"/>
              </w:rPr>
              <w:t>.</w:t>
            </w:r>
            <w:r w:rsidRPr="002C60A9">
              <w:rPr>
                <w:rFonts w:ascii="Arial" w:hAnsi="Arial" w:cs="Arial"/>
                <w:color w:val="000000"/>
              </w:rPr>
              <w:t>82</w:t>
            </w:r>
          </w:p>
        </w:tc>
        <w:tc>
          <w:tcPr>
            <w:tcW w:w="1619" w:type="dxa"/>
            <w:vAlign w:val="bottom"/>
          </w:tcPr>
          <w:p w14:paraId="5A54F93E" w14:textId="654253FE" w:rsidR="00133B81" w:rsidRPr="00285D06" w:rsidRDefault="00133B81" w:rsidP="00133B81">
            <w:pPr>
              <w:rPr>
                <w:rFonts w:ascii="Arial" w:hAnsi="Arial" w:cs="Arial"/>
                <w:lang w:val="en-GB"/>
              </w:rPr>
            </w:pPr>
            <w:r w:rsidRPr="002C60A9">
              <w:rPr>
                <w:rFonts w:ascii="Arial" w:hAnsi="Arial" w:cs="Arial"/>
                <w:color w:val="000000"/>
              </w:rPr>
              <w:t>398</w:t>
            </w:r>
            <w:r w:rsidR="009102D5">
              <w:rPr>
                <w:rFonts w:ascii="Arial" w:hAnsi="Arial" w:cs="Arial"/>
                <w:color w:val="000000"/>
              </w:rPr>
              <w:t>.</w:t>
            </w:r>
            <w:r w:rsidRPr="002C60A9">
              <w:rPr>
                <w:rFonts w:ascii="Arial" w:hAnsi="Arial" w:cs="Arial"/>
                <w:color w:val="000000"/>
              </w:rPr>
              <w:t>31</w:t>
            </w:r>
          </w:p>
        </w:tc>
        <w:tc>
          <w:tcPr>
            <w:tcW w:w="1325" w:type="dxa"/>
            <w:vAlign w:val="bottom"/>
          </w:tcPr>
          <w:p w14:paraId="08EA95B2" w14:textId="3C9D2A84" w:rsidR="00133B81" w:rsidRPr="00285D06" w:rsidRDefault="00133B81" w:rsidP="00133B81">
            <w:pPr>
              <w:rPr>
                <w:rFonts w:ascii="Arial" w:hAnsi="Arial" w:cs="Arial"/>
                <w:lang w:val="en-GB"/>
              </w:rPr>
            </w:pPr>
            <w:r w:rsidRPr="002C60A9">
              <w:rPr>
                <w:rFonts w:ascii="Arial" w:hAnsi="Arial" w:cs="Arial"/>
                <w:color w:val="000000"/>
              </w:rPr>
              <w:t>395</w:t>
            </w:r>
            <w:r w:rsidR="009102D5">
              <w:rPr>
                <w:rFonts w:ascii="Arial" w:hAnsi="Arial" w:cs="Arial"/>
                <w:color w:val="000000"/>
              </w:rPr>
              <w:t>.</w:t>
            </w:r>
            <w:r w:rsidRPr="002C60A9">
              <w:rPr>
                <w:rFonts w:ascii="Arial" w:hAnsi="Arial" w:cs="Arial"/>
                <w:color w:val="000000"/>
              </w:rPr>
              <w:t>20</w:t>
            </w:r>
          </w:p>
        </w:tc>
        <w:tc>
          <w:tcPr>
            <w:tcW w:w="1607" w:type="dxa"/>
            <w:vAlign w:val="bottom"/>
          </w:tcPr>
          <w:p w14:paraId="2A7D7CCC" w14:textId="7474CB5D" w:rsidR="00133B81" w:rsidRPr="00285D06" w:rsidRDefault="00133B81" w:rsidP="00133B81">
            <w:pPr>
              <w:rPr>
                <w:rFonts w:ascii="Arial" w:hAnsi="Arial" w:cs="Arial"/>
                <w:lang w:val="en-GB"/>
              </w:rPr>
            </w:pPr>
            <w:r w:rsidRPr="002C60A9">
              <w:rPr>
                <w:rFonts w:ascii="Arial" w:hAnsi="Arial" w:cs="Arial"/>
                <w:color w:val="000000"/>
              </w:rPr>
              <w:t>495</w:t>
            </w:r>
            <w:r w:rsidR="009102D5">
              <w:rPr>
                <w:rFonts w:ascii="Arial" w:hAnsi="Arial" w:cs="Arial"/>
                <w:color w:val="000000"/>
              </w:rPr>
              <w:t>.</w:t>
            </w:r>
            <w:r w:rsidRPr="002C60A9">
              <w:rPr>
                <w:rFonts w:ascii="Arial" w:hAnsi="Arial" w:cs="Arial"/>
                <w:color w:val="000000"/>
              </w:rPr>
              <w:t>28</w:t>
            </w:r>
          </w:p>
        </w:tc>
        <w:tc>
          <w:tcPr>
            <w:tcW w:w="1404" w:type="dxa"/>
            <w:vAlign w:val="bottom"/>
          </w:tcPr>
          <w:p w14:paraId="2B295B41" w14:textId="3FAA9E94" w:rsidR="00133B81" w:rsidRPr="00285D06" w:rsidRDefault="00133B81" w:rsidP="00133B81">
            <w:pPr>
              <w:rPr>
                <w:rFonts w:ascii="Arial" w:hAnsi="Arial" w:cs="Arial"/>
                <w:lang w:val="en-GB"/>
              </w:rPr>
            </w:pPr>
            <w:r w:rsidRPr="002C60A9">
              <w:rPr>
                <w:rFonts w:ascii="Arial" w:hAnsi="Arial" w:cs="Arial"/>
                <w:color w:val="000000"/>
              </w:rPr>
              <w:t>498</w:t>
            </w:r>
            <w:r w:rsidR="009102D5">
              <w:rPr>
                <w:rFonts w:ascii="Arial" w:hAnsi="Arial" w:cs="Arial"/>
                <w:color w:val="000000"/>
              </w:rPr>
              <w:t>.</w:t>
            </w:r>
            <w:r w:rsidRPr="002C60A9">
              <w:rPr>
                <w:rFonts w:ascii="Arial" w:hAnsi="Arial" w:cs="Arial"/>
                <w:color w:val="000000"/>
              </w:rPr>
              <w:t>89</w:t>
            </w:r>
          </w:p>
        </w:tc>
        <w:tc>
          <w:tcPr>
            <w:tcW w:w="1559" w:type="dxa"/>
            <w:vAlign w:val="bottom"/>
          </w:tcPr>
          <w:p w14:paraId="6C9E887B" w14:textId="0F926DE8" w:rsidR="00133B81" w:rsidRPr="00285D06" w:rsidRDefault="00133B81" w:rsidP="00133B81">
            <w:pPr>
              <w:rPr>
                <w:rFonts w:ascii="Arial" w:hAnsi="Arial" w:cs="Arial"/>
                <w:lang w:val="en-GB"/>
              </w:rPr>
            </w:pPr>
            <w:r w:rsidRPr="002C60A9">
              <w:rPr>
                <w:rFonts w:ascii="Arial" w:hAnsi="Arial" w:cs="Arial"/>
                <w:color w:val="000000"/>
              </w:rPr>
              <w:t>625</w:t>
            </w:r>
            <w:r w:rsidR="009102D5">
              <w:rPr>
                <w:rFonts w:ascii="Arial" w:hAnsi="Arial" w:cs="Arial"/>
                <w:color w:val="000000"/>
              </w:rPr>
              <w:t>.</w:t>
            </w:r>
            <w:r w:rsidRPr="002C60A9">
              <w:rPr>
                <w:rFonts w:ascii="Arial" w:hAnsi="Arial" w:cs="Arial"/>
                <w:color w:val="000000"/>
              </w:rPr>
              <w:t>23</w:t>
            </w:r>
          </w:p>
        </w:tc>
      </w:tr>
      <w:tr w:rsidR="00133B81" w:rsidRPr="00285D06" w14:paraId="21A30C49" w14:textId="77777777" w:rsidTr="00BE0025">
        <w:tc>
          <w:tcPr>
            <w:tcW w:w="2839" w:type="dxa"/>
          </w:tcPr>
          <w:p w14:paraId="65CF6DAF" w14:textId="77777777" w:rsidR="00133B81" w:rsidRPr="00285D06" w:rsidRDefault="00133B81" w:rsidP="00133B81">
            <w:pPr>
              <w:rPr>
                <w:rFonts w:ascii="Arial" w:hAnsi="Arial" w:cs="Arial"/>
                <w:lang w:val="en-GB"/>
              </w:rPr>
            </w:pPr>
            <w:r w:rsidRPr="00285D06">
              <w:rPr>
                <w:rFonts w:ascii="Arial" w:hAnsi="Arial" w:cs="Arial"/>
                <w:lang w:val="en-GB"/>
              </w:rPr>
              <w:t>April 2018</w:t>
            </w:r>
          </w:p>
        </w:tc>
        <w:tc>
          <w:tcPr>
            <w:tcW w:w="1133" w:type="dxa"/>
            <w:vAlign w:val="bottom"/>
          </w:tcPr>
          <w:p w14:paraId="61AFCAC2" w14:textId="7F8F2476" w:rsidR="00133B81" w:rsidRPr="00285D06" w:rsidRDefault="00133B81" w:rsidP="00133B81">
            <w:pPr>
              <w:rPr>
                <w:rFonts w:ascii="Arial" w:hAnsi="Arial" w:cs="Arial"/>
                <w:lang w:val="en-GB"/>
              </w:rPr>
            </w:pPr>
            <w:r w:rsidRPr="002C60A9">
              <w:rPr>
                <w:rFonts w:ascii="Arial" w:hAnsi="Arial" w:cs="Arial"/>
                <w:color w:val="000000"/>
              </w:rPr>
              <w:t>251</w:t>
            </w:r>
            <w:r w:rsidR="009102D5">
              <w:rPr>
                <w:rFonts w:ascii="Arial" w:hAnsi="Arial" w:cs="Arial"/>
                <w:color w:val="000000"/>
              </w:rPr>
              <w:t>.</w:t>
            </w:r>
            <w:r w:rsidRPr="002C60A9">
              <w:rPr>
                <w:rFonts w:ascii="Arial" w:hAnsi="Arial" w:cs="Arial"/>
                <w:color w:val="000000"/>
              </w:rPr>
              <w:t>77</w:t>
            </w:r>
          </w:p>
        </w:tc>
        <w:tc>
          <w:tcPr>
            <w:tcW w:w="1585" w:type="dxa"/>
            <w:vAlign w:val="bottom"/>
          </w:tcPr>
          <w:p w14:paraId="30025BCE" w14:textId="3176B223" w:rsidR="00133B81" w:rsidRPr="00285D06" w:rsidRDefault="00133B81" w:rsidP="00133B81">
            <w:pPr>
              <w:rPr>
                <w:rFonts w:ascii="Arial" w:hAnsi="Arial" w:cs="Arial"/>
                <w:lang w:val="en-GB"/>
              </w:rPr>
            </w:pPr>
            <w:r w:rsidRPr="002C60A9">
              <w:rPr>
                <w:rFonts w:ascii="Arial" w:hAnsi="Arial" w:cs="Arial"/>
                <w:color w:val="000000"/>
              </w:rPr>
              <w:t>308</w:t>
            </w:r>
            <w:r w:rsidR="009102D5">
              <w:rPr>
                <w:rFonts w:ascii="Arial" w:hAnsi="Arial" w:cs="Arial"/>
                <w:color w:val="000000"/>
              </w:rPr>
              <w:t>.</w:t>
            </w:r>
            <w:r w:rsidRPr="002C60A9">
              <w:rPr>
                <w:rFonts w:ascii="Arial" w:hAnsi="Arial" w:cs="Arial"/>
                <w:color w:val="000000"/>
              </w:rPr>
              <w:t>56</w:t>
            </w:r>
          </w:p>
        </w:tc>
        <w:tc>
          <w:tcPr>
            <w:tcW w:w="1241" w:type="dxa"/>
            <w:vAlign w:val="bottom"/>
          </w:tcPr>
          <w:p w14:paraId="6588B3D1" w14:textId="319CB884" w:rsidR="00133B81" w:rsidRPr="00285D06" w:rsidRDefault="00133B81" w:rsidP="00133B81">
            <w:pPr>
              <w:rPr>
                <w:rFonts w:ascii="Arial" w:hAnsi="Arial" w:cs="Arial"/>
                <w:lang w:val="en-GB"/>
              </w:rPr>
            </w:pPr>
            <w:r w:rsidRPr="002C60A9">
              <w:rPr>
                <w:rFonts w:ascii="Arial" w:hAnsi="Arial" w:cs="Arial"/>
                <w:color w:val="000000"/>
              </w:rPr>
              <w:t>317</w:t>
            </w:r>
            <w:r w:rsidR="009102D5">
              <w:rPr>
                <w:rFonts w:ascii="Arial" w:hAnsi="Arial" w:cs="Arial"/>
                <w:color w:val="000000"/>
              </w:rPr>
              <w:t>.</w:t>
            </w:r>
            <w:r w:rsidRPr="002C60A9">
              <w:rPr>
                <w:rFonts w:ascii="Arial" w:hAnsi="Arial" w:cs="Arial"/>
                <w:color w:val="000000"/>
              </w:rPr>
              <w:t>82</w:t>
            </w:r>
          </w:p>
        </w:tc>
        <w:tc>
          <w:tcPr>
            <w:tcW w:w="1619" w:type="dxa"/>
            <w:vAlign w:val="bottom"/>
          </w:tcPr>
          <w:p w14:paraId="48674BCA" w14:textId="645F6496" w:rsidR="00133B81" w:rsidRPr="00285D06" w:rsidRDefault="00133B81" w:rsidP="00133B81">
            <w:pPr>
              <w:rPr>
                <w:rFonts w:ascii="Arial" w:hAnsi="Arial" w:cs="Arial"/>
                <w:lang w:val="en-GB"/>
              </w:rPr>
            </w:pPr>
            <w:r w:rsidRPr="002C60A9">
              <w:rPr>
                <w:rFonts w:ascii="Arial" w:hAnsi="Arial" w:cs="Arial"/>
                <w:color w:val="000000"/>
              </w:rPr>
              <w:t>389</w:t>
            </w:r>
            <w:r w:rsidR="009102D5">
              <w:rPr>
                <w:rFonts w:ascii="Arial" w:hAnsi="Arial" w:cs="Arial"/>
                <w:color w:val="000000"/>
              </w:rPr>
              <w:t>.</w:t>
            </w:r>
            <w:r w:rsidRPr="002C60A9">
              <w:rPr>
                <w:rFonts w:ascii="Arial" w:hAnsi="Arial" w:cs="Arial"/>
                <w:color w:val="000000"/>
              </w:rPr>
              <w:t>51</w:t>
            </w:r>
          </w:p>
        </w:tc>
        <w:tc>
          <w:tcPr>
            <w:tcW w:w="1325" w:type="dxa"/>
            <w:vAlign w:val="bottom"/>
          </w:tcPr>
          <w:p w14:paraId="3DD36FAE" w14:textId="3AA2B705" w:rsidR="00133B81" w:rsidRPr="00285D06" w:rsidRDefault="00133B81" w:rsidP="00133B81">
            <w:pPr>
              <w:rPr>
                <w:rFonts w:ascii="Arial" w:hAnsi="Arial" w:cs="Arial"/>
                <w:lang w:val="en-GB"/>
              </w:rPr>
            </w:pPr>
            <w:r w:rsidRPr="002C60A9">
              <w:rPr>
                <w:rFonts w:ascii="Arial" w:hAnsi="Arial" w:cs="Arial"/>
                <w:color w:val="000000"/>
              </w:rPr>
              <w:t>395</w:t>
            </w:r>
            <w:r w:rsidR="009102D5">
              <w:rPr>
                <w:rFonts w:ascii="Arial" w:hAnsi="Arial" w:cs="Arial"/>
                <w:color w:val="000000"/>
              </w:rPr>
              <w:t>.</w:t>
            </w:r>
            <w:r w:rsidRPr="002C60A9">
              <w:rPr>
                <w:rFonts w:ascii="Arial" w:hAnsi="Arial" w:cs="Arial"/>
                <w:color w:val="000000"/>
              </w:rPr>
              <w:t>20</w:t>
            </w:r>
          </w:p>
        </w:tc>
        <w:tc>
          <w:tcPr>
            <w:tcW w:w="1607" w:type="dxa"/>
            <w:vAlign w:val="bottom"/>
          </w:tcPr>
          <w:p w14:paraId="7370443E" w14:textId="0F53FD35" w:rsidR="00133B81" w:rsidRPr="00285D06" w:rsidRDefault="00133B81" w:rsidP="00133B81">
            <w:pPr>
              <w:rPr>
                <w:rFonts w:ascii="Arial" w:hAnsi="Arial" w:cs="Arial"/>
                <w:lang w:val="en-GB"/>
              </w:rPr>
            </w:pPr>
            <w:r w:rsidRPr="002C60A9">
              <w:rPr>
                <w:rFonts w:ascii="Arial" w:hAnsi="Arial" w:cs="Arial"/>
                <w:color w:val="000000"/>
              </w:rPr>
              <w:t>484</w:t>
            </w:r>
            <w:r w:rsidR="009102D5">
              <w:rPr>
                <w:rFonts w:ascii="Arial" w:hAnsi="Arial" w:cs="Arial"/>
                <w:color w:val="000000"/>
              </w:rPr>
              <w:t>.</w:t>
            </w:r>
            <w:r w:rsidRPr="002C60A9">
              <w:rPr>
                <w:rFonts w:ascii="Arial" w:hAnsi="Arial" w:cs="Arial"/>
                <w:color w:val="000000"/>
              </w:rPr>
              <w:t>34</w:t>
            </w:r>
          </w:p>
        </w:tc>
        <w:tc>
          <w:tcPr>
            <w:tcW w:w="1404" w:type="dxa"/>
            <w:vAlign w:val="bottom"/>
          </w:tcPr>
          <w:p w14:paraId="34F6FD27" w14:textId="24258B2F" w:rsidR="00133B81" w:rsidRPr="00285D06" w:rsidRDefault="00133B81" w:rsidP="00133B81">
            <w:pPr>
              <w:rPr>
                <w:rFonts w:ascii="Arial" w:hAnsi="Arial" w:cs="Arial"/>
                <w:lang w:val="en-GB"/>
              </w:rPr>
            </w:pPr>
            <w:r w:rsidRPr="002C60A9">
              <w:rPr>
                <w:rFonts w:ascii="Arial" w:hAnsi="Arial" w:cs="Arial"/>
                <w:color w:val="000000"/>
              </w:rPr>
              <w:t>498</w:t>
            </w:r>
            <w:r w:rsidR="009102D5">
              <w:rPr>
                <w:rFonts w:ascii="Arial" w:hAnsi="Arial" w:cs="Arial"/>
                <w:color w:val="000000"/>
              </w:rPr>
              <w:t>.</w:t>
            </w:r>
            <w:r w:rsidRPr="002C60A9">
              <w:rPr>
                <w:rFonts w:ascii="Arial" w:hAnsi="Arial" w:cs="Arial"/>
                <w:color w:val="000000"/>
              </w:rPr>
              <w:t>89</w:t>
            </w:r>
          </w:p>
        </w:tc>
        <w:tc>
          <w:tcPr>
            <w:tcW w:w="1559" w:type="dxa"/>
            <w:vAlign w:val="bottom"/>
          </w:tcPr>
          <w:p w14:paraId="025A99F6" w14:textId="4F595500" w:rsidR="00133B81" w:rsidRPr="00285D06" w:rsidRDefault="00133B81" w:rsidP="00133B81">
            <w:pPr>
              <w:rPr>
                <w:rFonts w:ascii="Arial" w:hAnsi="Arial" w:cs="Arial"/>
                <w:lang w:val="en-GB"/>
              </w:rPr>
            </w:pPr>
            <w:r w:rsidRPr="002C60A9">
              <w:rPr>
                <w:rFonts w:ascii="Arial" w:hAnsi="Arial" w:cs="Arial"/>
                <w:color w:val="000000"/>
              </w:rPr>
              <w:t>611</w:t>
            </w:r>
            <w:r w:rsidR="009102D5">
              <w:rPr>
                <w:rFonts w:ascii="Arial" w:hAnsi="Arial" w:cs="Arial"/>
                <w:color w:val="000000"/>
              </w:rPr>
              <w:t>.</w:t>
            </w:r>
            <w:r w:rsidRPr="002C60A9">
              <w:rPr>
                <w:rFonts w:ascii="Arial" w:hAnsi="Arial" w:cs="Arial"/>
                <w:color w:val="000000"/>
              </w:rPr>
              <w:t>42</w:t>
            </w:r>
          </w:p>
        </w:tc>
      </w:tr>
      <w:tr w:rsidR="00133B81" w:rsidRPr="00285D06" w14:paraId="6EFD7095" w14:textId="77777777" w:rsidTr="00BE0025">
        <w:tc>
          <w:tcPr>
            <w:tcW w:w="2839" w:type="dxa"/>
          </w:tcPr>
          <w:p w14:paraId="3C0CF0FA" w14:textId="77777777" w:rsidR="00133B81" w:rsidRPr="00285D06" w:rsidRDefault="00133B81" w:rsidP="00133B81">
            <w:pPr>
              <w:rPr>
                <w:rFonts w:ascii="Arial" w:hAnsi="Arial" w:cs="Arial"/>
                <w:lang w:val="en-GB"/>
              </w:rPr>
            </w:pPr>
            <w:r w:rsidRPr="00285D06">
              <w:rPr>
                <w:rFonts w:ascii="Arial" w:hAnsi="Arial" w:cs="Arial"/>
                <w:lang w:val="en-GB"/>
              </w:rPr>
              <w:t>April 2019</w:t>
            </w:r>
          </w:p>
        </w:tc>
        <w:tc>
          <w:tcPr>
            <w:tcW w:w="1133" w:type="dxa"/>
            <w:vAlign w:val="bottom"/>
          </w:tcPr>
          <w:p w14:paraId="578586CD" w14:textId="311ED36B" w:rsidR="00133B81" w:rsidRPr="00285D06" w:rsidRDefault="00133B81" w:rsidP="00133B81">
            <w:pPr>
              <w:rPr>
                <w:rFonts w:ascii="Arial" w:hAnsi="Arial" w:cs="Arial"/>
                <w:lang w:val="en-GB"/>
              </w:rPr>
            </w:pPr>
            <w:r w:rsidRPr="002C60A9">
              <w:rPr>
                <w:rFonts w:ascii="Arial" w:hAnsi="Arial" w:cs="Arial"/>
                <w:color w:val="000000"/>
              </w:rPr>
              <w:t>251</w:t>
            </w:r>
            <w:r w:rsidR="009102D5">
              <w:rPr>
                <w:rFonts w:ascii="Arial" w:hAnsi="Arial" w:cs="Arial"/>
                <w:color w:val="000000"/>
              </w:rPr>
              <w:t>.</w:t>
            </w:r>
            <w:r w:rsidRPr="002C60A9">
              <w:rPr>
                <w:rFonts w:ascii="Arial" w:hAnsi="Arial" w:cs="Arial"/>
                <w:color w:val="000000"/>
              </w:rPr>
              <w:t>77</w:t>
            </w:r>
          </w:p>
        </w:tc>
        <w:tc>
          <w:tcPr>
            <w:tcW w:w="1585" w:type="dxa"/>
            <w:vAlign w:val="bottom"/>
          </w:tcPr>
          <w:p w14:paraId="38915A76" w14:textId="06A1715D" w:rsidR="00133B81" w:rsidRPr="00285D06" w:rsidRDefault="00133B81" w:rsidP="00133B81">
            <w:pPr>
              <w:rPr>
                <w:rFonts w:ascii="Arial" w:hAnsi="Arial" w:cs="Arial"/>
                <w:lang w:val="en-GB"/>
              </w:rPr>
            </w:pPr>
            <w:r w:rsidRPr="002C60A9">
              <w:rPr>
                <w:rFonts w:ascii="Arial" w:hAnsi="Arial" w:cs="Arial"/>
                <w:color w:val="000000"/>
              </w:rPr>
              <w:t>303</w:t>
            </w:r>
            <w:r w:rsidR="009102D5">
              <w:rPr>
                <w:rFonts w:ascii="Arial" w:hAnsi="Arial" w:cs="Arial"/>
                <w:color w:val="000000"/>
              </w:rPr>
              <w:t>.</w:t>
            </w:r>
            <w:r w:rsidRPr="002C60A9">
              <w:rPr>
                <w:rFonts w:ascii="Arial" w:hAnsi="Arial" w:cs="Arial"/>
                <w:color w:val="000000"/>
              </w:rPr>
              <w:t>31</w:t>
            </w:r>
          </w:p>
        </w:tc>
        <w:tc>
          <w:tcPr>
            <w:tcW w:w="1241" w:type="dxa"/>
            <w:vAlign w:val="bottom"/>
          </w:tcPr>
          <w:p w14:paraId="3B48419A" w14:textId="7A86A6D1" w:rsidR="00133B81" w:rsidRPr="00285D06" w:rsidRDefault="00133B81" w:rsidP="00133B81">
            <w:pPr>
              <w:rPr>
                <w:rFonts w:ascii="Arial" w:hAnsi="Arial" w:cs="Arial"/>
                <w:lang w:val="en-GB"/>
              </w:rPr>
            </w:pPr>
            <w:r w:rsidRPr="002C60A9">
              <w:rPr>
                <w:rFonts w:ascii="Arial" w:hAnsi="Arial" w:cs="Arial"/>
                <w:color w:val="000000"/>
              </w:rPr>
              <w:t>317</w:t>
            </w:r>
            <w:r w:rsidR="009102D5">
              <w:rPr>
                <w:rFonts w:ascii="Arial" w:hAnsi="Arial" w:cs="Arial"/>
                <w:color w:val="000000"/>
              </w:rPr>
              <w:t>.</w:t>
            </w:r>
            <w:r w:rsidRPr="002C60A9">
              <w:rPr>
                <w:rFonts w:ascii="Arial" w:hAnsi="Arial" w:cs="Arial"/>
                <w:color w:val="000000"/>
              </w:rPr>
              <w:t>82</w:t>
            </w:r>
          </w:p>
        </w:tc>
        <w:tc>
          <w:tcPr>
            <w:tcW w:w="1619" w:type="dxa"/>
            <w:vAlign w:val="bottom"/>
          </w:tcPr>
          <w:p w14:paraId="5E097787" w14:textId="1ABA9C4F" w:rsidR="00133B81" w:rsidRPr="00285D06" w:rsidRDefault="00133B81" w:rsidP="00133B81">
            <w:pPr>
              <w:rPr>
                <w:rFonts w:ascii="Arial" w:hAnsi="Arial" w:cs="Arial"/>
                <w:lang w:val="en-GB"/>
              </w:rPr>
            </w:pPr>
            <w:r w:rsidRPr="002C60A9">
              <w:rPr>
                <w:rFonts w:ascii="Arial" w:hAnsi="Arial" w:cs="Arial"/>
                <w:color w:val="000000"/>
              </w:rPr>
              <w:t>382</w:t>
            </w:r>
            <w:r w:rsidR="009102D5">
              <w:rPr>
                <w:rFonts w:ascii="Arial" w:hAnsi="Arial" w:cs="Arial"/>
                <w:color w:val="000000"/>
              </w:rPr>
              <w:t>.</w:t>
            </w:r>
            <w:r w:rsidRPr="002C60A9">
              <w:rPr>
                <w:rFonts w:ascii="Arial" w:hAnsi="Arial" w:cs="Arial"/>
                <w:color w:val="000000"/>
              </w:rPr>
              <w:t>88</w:t>
            </w:r>
          </w:p>
        </w:tc>
        <w:tc>
          <w:tcPr>
            <w:tcW w:w="1325" w:type="dxa"/>
            <w:vAlign w:val="bottom"/>
          </w:tcPr>
          <w:p w14:paraId="2C3B53EE" w14:textId="040B4A42" w:rsidR="00133B81" w:rsidRPr="00285D06" w:rsidRDefault="00133B81" w:rsidP="00133B81">
            <w:pPr>
              <w:rPr>
                <w:rFonts w:ascii="Arial" w:hAnsi="Arial" w:cs="Arial"/>
                <w:lang w:val="en-GB"/>
              </w:rPr>
            </w:pPr>
            <w:r w:rsidRPr="002C60A9">
              <w:rPr>
                <w:rFonts w:ascii="Arial" w:hAnsi="Arial" w:cs="Arial"/>
                <w:color w:val="000000"/>
              </w:rPr>
              <w:t>395</w:t>
            </w:r>
            <w:r w:rsidR="009102D5">
              <w:rPr>
                <w:rFonts w:ascii="Arial" w:hAnsi="Arial" w:cs="Arial"/>
                <w:color w:val="000000"/>
              </w:rPr>
              <w:t>.</w:t>
            </w:r>
            <w:r w:rsidRPr="002C60A9">
              <w:rPr>
                <w:rFonts w:ascii="Arial" w:hAnsi="Arial" w:cs="Arial"/>
                <w:color w:val="000000"/>
              </w:rPr>
              <w:t>20</w:t>
            </w:r>
          </w:p>
        </w:tc>
        <w:tc>
          <w:tcPr>
            <w:tcW w:w="1607" w:type="dxa"/>
            <w:vAlign w:val="bottom"/>
          </w:tcPr>
          <w:p w14:paraId="7B0F9BC9" w14:textId="402C8B5C" w:rsidR="00133B81" w:rsidRPr="00285D06" w:rsidRDefault="00133B81" w:rsidP="00133B81">
            <w:pPr>
              <w:rPr>
                <w:rFonts w:ascii="Arial" w:hAnsi="Arial" w:cs="Arial"/>
                <w:lang w:val="en-GB"/>
              </w:rPr>
            </w:pPr>
            <w:r w:rsidRPr="002C60A9">
              <w:rPr>
                <w:rFonts w:ascii="Arial" w:hAnsi="Arial" w:cs="Arial"/>
                <w:color w:val="000000"/>
              </w:rPr>
              <w:t>476</w:t>
            </w:r>
            <w:r w:rsidR="009102D5">
              <w:rPr>
                <w:rFonts w:ascii="Arial" w:hAnsi="Arial" w:cs="Arial"/>
                <w:color w:val="000000"/>
              </w:rPr>
              <w:t>.</w:t>
            </w:r>
            <w:r w:rsidRPr="002C60A9">
              <w:rPr>
                <w:rFonts w:ascii="Arial" w:hAnsi="Arial" w:cs="Arial"/>
                <w:color w:val="000000"/>
              </w:rPr>
              <w:t>10</w:t>
            </w:r>
          </w:p>
        </w:tc>
        <w:tc>
          <w:tcPr>
            <w:tcW w:w="1404" w:type="dxa"/>
            <w:vAlign w:val="bottom"/>
          </w:tcPr>
          <w:p w14:paraId="20D8756B" w14:textId="07EB29E8" w:rsidR="00133B81" w:rsidRPr="00285D06" w:rsidRDefault="00133B81" w:rsidP="00133B81">
            <w:pPr>
              <w:rPr>
                <w:rFonts w:ascii="Arial" w:hAnsi="Arial" w:cs="Arial"/>
                <w:lang w:val="en-GB"/>
              </w:rPr>
            </w:pPr>
            <w:r w:rsidRPr="002C60A9">
              <w:rPr>
                <w:rFonts w:ascii="Arial" w:hAnsi="Arial" w:cs="Arial"/>
                <w:color w:val="000000"/>
              </w:rPr>
              <w:t>498</w:t>
            </w:r>
            <w:r w:rsidR="009102D5">
              <w:rPr>
                <w:rFonts w:ascii="Arial" w:hAnsi="Arial" w:cs="Arial"/>
                <w:color w:val="000000"/>
              </w:rPr>
              <w:t>.</w:t>
            </w:r>
            <w:r w:rsidRPr="002C60A9">
              <w:rPr>
                <w:rFonts w:ascii="Arial" w:hAnsi="Arial" w:cs="Arial"/>
                <w:color w:val="000000"/>
              </w:rPr>
              <w:t>89</w:t>
            </w:r>
          </w:p>
        </w:tc>
        <w:tc>
          <w:tcPr>
            <w:tcW w:w="1559" w:type="dxa"/>
            <w:vAlign w:val="bottom"/>
          </w:tcPr>
          <w:p w14:paraId="2B1D460A" w14:textId="63B368D2" w:rsidR="00133B81" w:rsidRPr="00285D06" w:rsidRDefault="00133B81" w:rsidP="00133B81">
            <w:pPr>
              <w:rPr>
                <w:rFonts w:ascii="Arial" w:hAnsi="Arial" w:cs="Arial"/>
                <w:lang w:val="en-GB"/>
              </w:rPr>
            </w:pPr>
            <w:r w:rsidRPr="002C60A9">
              <w:rPr>
                <w:rFonts w:ascii="Arial" w:hAnsi="Arial" w:cs="Arial"/>
                <w:color w:val="000000"/>
              </w:rPr>
              <w:t>601</w:t>
            </w:r>
            <w:r w:rsidR="009102D5">
              <w:rPr>
                <w:rFonts w:ascii="Arial" w:hAnsi="Arial" w:cs="Arial"/>
                <w:color w:val="000000"/>
              </w:rPr>
              <w:t>.</w:t>
            </w:r>
            <w:r w:rsidRPr="002C60A9">
              <w:rPr>
                <w:rFonts w:ascii="Arial" w:hAnsi="Arial" w:cs="Arial"/>
                <w:color w:val="000000"/>
              </w:rPr>
              <w:t>02</w:t>
            </w:r>
          </w:p>
        </w:tc>
      </w:tr>
      <w:tr w:rsidR="00133B81" w:rsidRPr="00285D06" w14:paraId="040D55FA" w14:textId="77777777" w:rsidTr="00BE0025">
        <w:tc>
          <w:tcPr>
            <w:tcW w:w="2839" w:type="dxa"/>
            <w:vAlign w:val="bottom"/>
          </w:tcPr>
          <w:p w14:paraId="40636812" w14:textId="77777777" w:rsidR="00133B81" w:rsidRPr="00285D06" w:rsidRDefault="00133B81" w:rsidP="00133B81">
            <w:pPr>
              <w:rPr>
                <w:rFonts w:ascii="Arial" w:hAnsi="Arial" w:cs="Arial"/>
                <w:lang w:val="en-GB"/>
              </w:rPr>
            </w:pPr>
            <w:r w:rsidRPr="002C60A9">
              <w:rPr>
                <w:rFonts w:ascii="Arial" w:hAnsi="Arial" w:cs="Arial"/>
                <w:color w:val="000000"/>
              </w:rPr>
              <w:t>April 2020 announced rate</w:t>
            </w:r>
          </w:p>
        </w:tc>
        <w:tc>
          <w:tcPr>
            <w:tcW w:w="1133" w:type="dxa"/>
            <w:vAlign w:val="bottom"/>
          </w:tcPr>
          <w:p w14:paraId="409C4DDC" w14:textId="74C91B53" w:rsidR="00133B81" w:rsidRPr="00285D06" w:rsidRDefault="00133B81" w:rsidP="00133B81">
            <w:pPr>
              <w:rPr>
                <w:rFonts w:ascii="Arial" w:hAnsi="Arial" w:cs="Arial"/>
                <w:lang w:val="en-GB"/>
              </w:rPr>
            </w:pPr>
            <w:r w:rsidRPr="002C60A9">
              <w:rPr>
                <w:rFonts w:ascii="Arial" w:hAnsi="Arial" w:cs="Arial"/>
                <w:color w:val="000000"/>
              </w:rPr>
              <w:t>256</w:t>
            </w:r>
            <w:r w:rsidR="009102D5">
              <w:rPr>
                <w:rFonts w:ascii="Arial" w:hAnsi="Arial" w:cs="Arial"/>
                <w:color w:val="000000"/>
              </w:rPr>
              <w:t>.</w:t>
            </w:r>
            <w:r w:rsidRPr="002C60A9">
              <w:rPr>
                <w:rFonts w:ascii="Arial" w:hAnsi="Arial" w:cs="Arial"/>
                <w:color w:val="000000"/>
              </w:rPr>
              <w:t>05</w:t>
            </w:r>
          </w:p>
        </w:tc>
        <w:tc>
          <w:tcPr>
            <w:tcW w:w="1585" w:type="dxa"/>
            <w:vAlign w:val="bottom"/>
          </w:tcPr>
          <w:p w14:paraId="4763CA29" w14:textId="622A3397" w:rsidR="00133B81" w:rsidRPr="00285D06" w:rsidRDefault="00133B81" w:rsidP="00133B81">
            <w:pPr>
              <w:rPr>
                <w:rFonts w:ascii="Arial" w:hAnsi="Arial" w:cs="Arial"/>
                <w:lang w:val="en-GB"/>
              </w:rPr>
            </w:pPr>
            <w:r w:rsidRPr="002C60A9">
              <w:rPr>
                <w:rFonts w:ascii="Arial" w:hAnsi="Arial" w:cs="Arial"/>
                <w:color w:val="000000"/>
              </w:rPr>
              <w:t>306</w:t>
            </w:r>
            <w:r w:rsidR="009102D5">
              <w:rPr>
                <w:rFonts w:ascii="Arial" w:hAnsi="Arial" w:cs="Arial"/>
                <w:color w:val="000000"/>
              </w:rPr>
              <w:t>.</w:t>
            </w:r>
            <w:r w:rsidRPr="002C60A9">
              <w:rPr>
                <w:rFonts w:ascii="Arial" w:hAnsi="Arial" w:cs="Arial"/>
                <w:color w:val="000000"/>
              </w:rPr>
              <w:t>53</w:t>
            </w:r>
          </w:p>
        </w:tc>
        <w:tc>
          <w:tcPr>
            <w:tcW w:w="1241" w:type="dxa"/>
            <w:vAlign w:val="bottom"/>
          </w:tcPr>
          <w:p w14:paraId="5A4F6D8C" w14:textId="080A0C0A" w:rsidR="00133B81" w:rsidRPr="00285D06" w:rsidRDefault="00133B81" w:rsidP="00133B81">
            <w:pPr>
              <w:rPr>
                <w:rFonts w:ascii="Arial" w:hAnsi="Arial" w:cs="Arial"/>
                <w:lang w:val="en-GB"/>
              </w:rPr>
            </w:pPr>
            <w:r w:rsidRPr="002C60A9">
              <w:rPr>
                <w:rFonts w:ascii="Arial" w:hAnsi="Arial" w:cs="Arial"/>
                <w:color w:val="000000"/>
              </w:rPr>
              <w:t>323</w:t>
            </w:r>
            <w:r w:rsidR="009102D5">
              <w:rPr>
                <w:rFonts w:ascii="Arial" w:hAnsi="Arial" w:cs="Arial"/>
                <w:color w:val="000000"/>
              </w:rPr>
              <w:t>.</w:t>
            </w:r>
            <w:r w:rsidRPr="002C60A9">
              <w:rPr>
                <w:rFonts w:ascii="Arial" w:hAnsi="Arial" w:cs="Arial"/>
                <w:color w:val="000000"/>
              </w:rPr>
              <w:t>22</w:t>
            </w:r>
          </w:p>
        </w:tc>
        <w:tc>
          <w:tcPr>
            <w:tcW w:w="1619" w:type="dxa"/>
            <w:vAlign w:val="bottom"/>
          </w:tcPr>
          <w:p w14:paraId="342A67DB" w14:textId="047C897E" w:rsidR="00133B81" w:rsidRPr="00285D06" w:rsidRDefault="00133B81" w:rsidP="00133B81">
            <w:pPr>
              <w:rPr>
                <w:rFonts w:ascii="Arial" w:hAnsi="Arial" w:cs="Arial"/>
                <w:lang w:val="en-GB"/>
              </w:rPr>
            </w:pPr>
            <w:r w:rsidRPr="002C60A9">
              <w:rPr>
                <w:rFonts w:ascii="Arial" w:hAnsi="Arial" w:cs="Arial"/>
                <w:color w:val="000000"/>
              </w:rPr>
              <w:t>386</w:t>
            </w:r>
            <w:r w:rsidR="009102D5">
              <w:rPr>
                <w:rFonts w:ascii="Arial" w:hAnsi="Arial" w:cs="Arial"/>
                <w:color w:val="000000"/>
              </w:rPr>
              <w:t>.</w:t>
            </w:r>
            <w:r w:rsidRPr="002C60A9">
              <w:rPr>
                <w:rFonts w:ascii="Arial" w:hAnsi="Arial" w:cs="Arial"/>
                <w:color w:val="000000"/>
              </w:rPr>
              <w:t>94</w:t>
            </w:r>
          </w:p>
        </w:tc>
        <w:tc>
          <w:tcPr>
            <w:tcW w:w="1325" w:type="dxa"/>
            <w:vAlign w:val="bottom"/>
          </w:tcPr>
          <w:p w14:paraId="59DF07C9" w14:textId="38B3608B" w:rsidR="00133B81" w:rsidRPr="00285D06" w:rsidRDefault="00133B81" w:rsidP="00133B81">
            <w:pPr>
              <w:rPr>
                <w:rFonts w:ascii="Arial" w:hAnsi="Arial" w:cs="Arial"/>
                <w:lang w:val="en-GB"/>
              </w:rPr>
            </w:pPr>
            <w:r w:rsidRPr="002C60A9">
              <w:rPr>
                <w:rFonts w:ascii="Arial" w:hAnsi="Arial" w:cs="Arial"/>
                <w:color w:val="000000"/>
              </w:rPr>
              <w:t>401</w:t>
            </w:r>
            <w:r w:rsidR="009102D5">
              <w:rPr>
                <w:rFonts w:ascii="Arial" w:hAnsi="Arial" w:cs="Arial"/>
                <w:color w:val="000000"/>
              </w:rPr>
              <w:t>.</w:t>
            </w:r>
            <w:r w:rsidRPr="002C60A9">
              <w:rPr>
                <w:rFonts w:ascii="Arial" w:hAnsi="Arial" w:cs="Arial"/>
                <w:color w:val="000000"/>
              </w:rPr>
              <w:t>92</w:t>
            </w:r>
          </w:p>
        </w:tc>
        <w:tc>
          <w:tcPr>
            <w:tcW w:w="1607" w:type="dxa"/>
            <w:vAlign w:val="bottom"/>
          </w:tcPr>
          <w:p w14:paraId="5C3A91F2" w14:textId="548B900F" w:rsidR="00133B81" w:rsidRPr="00285D06" w:rsidRDefault="00133B81" w:rsidP="00133B81">
            <w:pPr>
              <w:rPr>
                <w:rFonts w:ascii="Arial" w:hAnsi="Arial" w:cs="Arial"/>
                <w:lang w:val="en-GB"/>
              </w:rPr>
            </w:pPr>
            <w:r w:rsidRPr="002C60A9">
              <w:rPr>
                <w:rFonts w:ascii="Arial" w:hAnsi="Arial" w:cs="Arial"/>
                <w:color w:val="000000"/>
              </w:rPr>
              <w:t>481</w:t>
            </w:r>
            <w:r w:rsidR="009102D5">
              <w:rPr>
                <w:rFonts w:ascii="Arial" w:hAnsi="Arial" w:cs="Arial"/>
                <w:color w:val="000000"/>
              </w:rPr>
              <w:t>.</w:t>
            </w:r>
            <w:r w:rsidRPr="002C60A9">
              <w:rPr>
                <w:rFonts w:ascii="Arial" w:hAnsi="Arial" w:cs="Arial"/>
                <w:color w:val="000000"/>
              </w:rPr>
              <w:t>16</w:t>
            </w:r>
          </w:p>
        </w:tc>
        <w:tc>
          <w:tcPr>
            <w:tcW w:w="1404" w:type="dxa"/>
            <w:vAlign w:val="bottom"/>
          </w:tcPr>
          <w:p w14:paraId="4DFDC848" w14:textId="092267F1" w:rsidR="00133B81" w:rsidRPr="00285D06" w:rsidRDefault="00133B81" w:rsidP="00133B81">
            <w:pPr>
              <w:rPr>
                <w:rFonts w:ascii="Arial" w:hAnsi="Arial" w:cs="Arial"/>
                <w:lang w:val="en-GB"/>
              </w:rPr>
            </w:pPr>
            <w:r w:rsidRPr="002C60A9">
              <w:rPr>
                <w:rFonts w:ascii="Arial" w:hAnsi="Arial" w:cs="Arial"/>
                <w:color w:val="000000"/>
              </w:rPr>
              <w:t>507</w:t>
            </w:r>
            <w:r w:rsidR="009102D5">
              <w:rPr>
                <w:rFonts w:ascii="Arial" w:hAnsi="Arial" w:cs="Arial"/>
                <w:color w:val="000000"/>
              </w:rPr>
              <w:t>.</w:t>
            </w:r>
            <w:r w:rsidRPr="002C60A9">
              <w:rPr>
                <w:rFonts w:ascii="Arial" w:hAnsi="Arial" w:cs="Arial"/>
                <w:color w:val="000000"/>
              </w:rPr>
              <w:t>37</w:t>
            </w:r>
          </w:p>
        </w:tc>
        <w:tc>
          <w:tcPr>
            <w:tcW w:w="1559" w:type="dxa"/>
            <w:vAlign w:val="bottom"/>
          </w:tcPr>
          <w:p w14:paraId="1BF9440E" w14:textId="07FA4FE3" w:rsidR="00133B81" w:rsidRPr="00285D06" w:rsidRDefault="00133B81" w:rsidP="00133B81">
            <w:pPr>
              <w:rPr>
                <w:rFonts w:ascii="Arial" w:hAnsi="Arial" w:cs="Arial"/>
                <w:lang w:val="en-GB"/>
              </w:rPr>
            </w:pPr>
            <w:r w:rsidRPr="002C60A9">
              <w:rPr>
                <w:rFonts w:ascii="Arial" w:hAnsi="Arial" w:cs="Arial"/>
                <w:color w:val="000000"/>
              </w:rPr>
              <w:t>607</w:t>
            </w:r>
            <w:r w:rsidR="009102D5">
              <w:rPr>
                <w:rFonts w:ascii="Arial" w:hAnsi="Arial" w:cs="Arial"/>
                <w:color w:val="000000"/>
              </w:rPr>
              <w:t>.</w:t>
            </w:r>
            <w:r w:rsidRPr="002C60A9">
              <w:rPr>
                <w:rFonts w:ascii="Arial" w:hAnsi="Arial" w:cs="Arial"/>
                <w:color w:val="000000"/>
              </w:rPr>
              <w:t>40</w:t>
            </w:r>
          </w:p>
        </w:tc>
      </w:tr>
      <w:tr w:rsidR="00133B81" w:rsidRPr="00285D06" w14:paraId="51B3429F" w14:textId="77777777" w:rsidTr="00BE0025">
        <w:tc>
          <w:tcPr>
            <w:tcW w:w="2839" w:type="dxa"/>
            <w:vAlign w:val="bottom"/>
          </w:tcPr>
          <w:p w14:paraId="5EC5A2AD" w14:textId="7C7838A4" w:rsidR="00133B81" w:rsidRPr="00285D06" w:rsidRDefault="00133B81" w:rsidP="00133B81">
            <w:pPr>
              <w:rPr>
                <w:rFonts w:ascii="Arial" w:hAnsi="Arial" w:cs="Arial"/>
                <w:lang w:val="en-GB"/>
              </w:rPr>
            </w:pPr>
            <w:r w:rsidRPr="002C60A9">
              <w:rPr>
                <w:rFonts w:ascii="Arial" w:hAnsi="Arial" w:cs="Arial"/>
                <w:color w:val="000000"/>
              </w:rPr>
              <w:t>April 2020 with pandemic increase</w:t>
            </w:r>
          </w:p>
        </w:tc>
        <w:tc>
          <w:tcPr>
            <w:tcW w:w="1133" w:type="dxa"/>
            <w:vAlign w:val="bottom"/>
          </w:tcPr>
          <w:p w14:paraId="5EFEBA16" w14:textId="28D767F2" w:rsidR="00133B81" w:rsidRPr="00285D06" w:rsidRDefault="00133B81" w:rsidP="00133B81">
            <w:pPr>
              <w:rPr>
                <w:rFonts w:ascii="Arial" w:hAnsi="Arial" w:cs="Arial"/>
                <w:lang w:val="en-GB"/>
              </w:rPr>
            </w:pPr>
            <w:r w:rsidRPr="002C60A9">
              <w:rPr>
                <w:rFonts w:ascii="Arial" w:hAnsi="Arial" w:cs="Arial"/>
                <w:color w:val="000000"/>
              </w:rPr>
              <w:t>342</w:t>
            </w:r>
            <w:r w:rsidR="009102D5">
              <w:rPr>
                <w:rFonts w:ascii="Arial" w:hAnsi="Arial" w:cs="Arial"/>
                <w:color w:val="000000"/>
              </w:rPr>
              <w:t>.</w:t>
            </w:r>
            <w:r w:rsidRPr="002C60A9">
              <w:rPr>
                <w:rFonts w:ascii="Arial" w:hAnsi="Arial" w:cs="Arial"/>
                <w:color w:val="000000"/>
              </w:rPr>
              <w:t>72</w:t>
            </w:r>
          </w:p>
        </w:tc>
        <w:tc>
          <w:tcPr>
            <w:tcW w:w="1585" w:type="dxa"/>
            <w:vAlign w:val="bottom"/>
          </w:tcPr>
          <w:p w14:paraId="6D35C5C4" w14:textId="6ABB7665" w:rsidR="00133B81" w:rsidRPr="00285D06" w:rsidRDefault="00133B81" w:rsidP="00133B81">
            <w:pPr>
              <w:rPr>
                <w:rFonts w:ascii="Arial" w:hAnsi="Arial" w:cs="Arial"/>
                <w:lang w:val="en-GB"/>
              </w:rPr>
            </w:pPr>
            <w:r w:rsidRPr="002C60A9">
              <w:rPr>
                <w:rFonts w:ascii="Arial" w:hAnsi="Arial" w:cs="Arial"/>
                <w:color w:val="000000"/>
              </w:rPr>
              <w:t>410</w:t>
            </w:r>
            <w:r w:rsidR="009102D5">
              <w:rPr>
                <w:rFonts w:ascii="Arial" w:hAnsi="Arial" w:cs="Arial"/>
                <w:color w:val="000000"/>
              </w:rPr>
              <w:t>.</w:t>
            </w:r>
            <w:r w:rsidRPr="002C60A9">
              <w:rPr>
                <w:rFonts w:ascii="Arial" w:hAnsi="Arial" w:cs="Arial"/>
                <w:color w:val="000000"/>
              </w:rPr>
              <w:t>29</w:t>
            </w:r>
          </w:p>
        </w:tc>
        <w:tc>
          <w:tcPr>
            <w:tcW w:w="1241" w:type="dxa"/>
            <w:vAlign w:val="bottom"/>
          </w:tcPr>
          <w:p w14:paraId="42F0DFFF" w14:textId="34B9E579" w:rsidR="00133B81" w:rsidRPr="00285D06" w:rsidRDefault="00133B81" w:rsidP="00133B81">
            <w:pPr>
              <w:rPr>
                <w:rFonts w:ascii="Arial" w:hAnsi="Arial" w:cs="Arial"/>
                <w:lang w:val="en-GB"/>
              </w:rPr>
            </w:pPr>
            <w:r w:rsidRPr="002C60A9">
              <w:rPr>
                <w:rFonts w:ascii="Arial" w:hAnsi="Arial" w:cs="Arial"/>
                <w:color w:val="000000"/>
              </w:rPr>
              <w:t>409</w:t>
            </w:r>
            <w:r w:rsidR="009102D5">
              <w:rPr>
                <w:rFonts w:ascii="Arial" w:hAnsi="Arial" w:cs="Arial"/>
                <w:color w:val="000000"/>
              </w:rPr>
              <w:t>.</w:t>
            </w:r>
            <w:r w:rsidRPr="002C60A9">
              <w:rPr>
                <w:rFonts w:ascii="Arial" w:hAnsi="Arial" w:cs="Arial"/>
                <w:color w:val="000000"/>
              </w:rPr>
              <w:t>89</w:t>
            </w:r>
          </w:p>
        </w:tc>
        <w:tc>
          <w:tcPr>
            <w:tcW w:w="1619" w:type="dxa"/>
            <w:vAlign w:val="bottom"/>
          </w:tcPr>
          <w:p w14:paraId="2DCE13C7" w14:textId="5AA51232" w:rsidR="00133B81" w:rsidRPr="00285D06" w:rsidRDefault="00133B81" w:rsidP="00133B81">
            <w:pPr>
              <w:rPr>
                <w:rFonts w:ascii="Arial" w:hAnsi="Arial" w:cs="Arial"/>
                <w:lang w:val="en-GB"/>
              </w:rPr>
            </w:pPr>
            <w:r w:rsidRPr="002C60A9">
              <w:rPr>
                <w:rFonts w:ascii="Arial" w:hAnsi="Arial" w:cs="Arial"/>
                <w:color w:val="000000"/>
              </w:rPr>
              <w:t>490</w:t>
            </w:r>
            <w:r w:rsidR="009102D5">
              <w:rPr>
                <w:rFonts w:ascii="Arial" w:hAnsi="Arial" w:cs="Arial"/>
                <w:color w:val="000000"/>
              </w:rPr>
              <w:t>.</w:t>
            </w:r>
            <w:r w:rsidRPr="002C60A9">
              <w:rPr>
                <w:rFonts w:ascii="Arial" w:hAnsi="Arial" w:cs="Arial"/>
                <w:color w:val="000000"/>
              </w:rPr>
              <w:t>70</w:t>
            </w:r>
          </w:p>
        </w:tc>
        <w:tc>
          <w:tcPr>
            <w:tcW w:w="1325" w:type="dxa"/>
            <w:vAlign w:val="bottom"/>
          </w:tcPr>
          <w:p w14:paraId="55D98079" w14:textId="09B7EDB2" w:rsidR="00133B81" w:rsidRPr="00285D06" w:rsidRDefault="00133B81" w:rsidP="00133B81">
            <w:pPr>
              <w:rPr>
                <w:rFonts w:ascii="Arial" w:hAnsi="Arial" w:cs="Arial"/>
                <w:lang w:val="en-GB"/>
              </w:rPr>
            </w:pPr>
            <w:r w:rsidRPr="002C60A9">
              <w:rPr>
                <w:rFonts w:ascii="Arial" w:hAnsi="Arial" w:cs="Arial"/>
                <w:color w:val="000000"/>
              </w:rPr>
              <w:t>488</w:t>
            </w:r>
            <w:r w:rsidR="009102D5">
              <w:rPr>
                <w:rFonts w:ascii="Arial" w:hAnsi="Arial" w:cs="Arial"/>
                <w:color w:val="000000"/>
              </w:rPr>
              <w:t>.</w:t>
            </w:r>
            <w:r w:rsidRPr="002C60A9">
              <w:rPr>
                <w:rFonts w:ascii="Arial" w:hAnsi="Arial" w:cs="Arial"/>
                <w:color w:val="000000"/>
              </w:rPr>
              <w:t>59</w:t>
            </w:r>
          </w:p>
        </w:tc>
        <w:tc>
          <w:tcPr>
            <w:tcW w:w="1607" w:type="dxa"/>
            <w:vAlign w:val="bottom"/>
          </w:tcPr>
          <w:p w14:paraId="1422913B" w14:textId="70267DDC" w:rsidR="00133B81" w:rsidRPr="00285D06" w:rsidRDefault="00133B81" w:rsidP="00133B81">
            <w:pPr>
              <w:rPr>
                <w:rFonts w:ascii="Arial" w:hAnsi="Arial" w:cs="Arial"/>
                <w:lang w:val="en-GB"/>
              </w:rPr>
            </w:pPr>
            <w:r w:rsidRPr="002C60A9">
              <w:rPr>
                <w:rFonts w:ascii="Arial" w:hAnsi="Arial" w:cs="Arial"/>
                <w:color w:val="000000"/>
              </w:rPr>
              <w:t>584</w:t>
            </w:r>
            <w:r w:rsidR="009102D5">
              <w:rPr>
                <w:rFonts w:ascii="Arial" w:hAnsi="Arial" w:cs="Arial"/>
                <w:color w:val="000000"/>
              </w:rPr>
              <w:t>.</w:t>
            </w:r>
            <w:r w:rsidRPr="002C60A9">
              <w:rPr>
                <w:rFonts w:ascii="Arial" w:hAnsi="Arial" w:cs="Arial"/>
                <w:color w:val="000000"/>
              </w:rPr>
              <w:t>92</w:t>
            </w:r>
          </w:p>
        </w:tc>
        <w:tc>
          <w:tcPr>
            <w:tcW w:w="1404" w:type="dxa"/>
            <w:vAlign w:val="bottom"/>
          </w:tcPr>
          <w:p w14:paraId="0D2A2DCC" w14:textId="0FB7439B" w:rsidR="00133B81" w:rsidRPr="00285D06" w:rsidRDefault="00133B81" w:rsidP="00133B81">
            <w:pPr>
              <w:rPr>
                <w:rFonts w:ascii="Arial" w:hAnsi="Arial" w:cs="Arial"/>
                <w:lang w:val="en-GB"/>
              </w:rPr>
            </w:pPr>
            <w:r w:rsidRPr="002C60A9">
              <w:rPr>
                <w:rFonts w:ascii="Arial" w:hAnsi="Arial" w:cs="Arial"/>
                <w:color w:val="000000"/>
              </w:rPr>
              <w:t>594</w:t>
            </w:r>
            <w:r w:rsidR="009102D5">
              <w:rPr>
                <w:rFonts w:ascii="Arial" w:hAnsi="Arial" w:cs="Arial"/>
                <w:color w:val="000000"/>
              </w:rPr>
              <w:t>.</w:t>
            </w:r>
            <w:r w:rsidRPr="002C60A9">
              <w:rPr>
                <w:rFonts w:ascii="Arial" w:hAnsi="Arial" w:cs="Arial"/>
                <w:color w:val="000000"/>
              </w:rPr>
              <w:t>04</w:t>
            </w:r>
          </w:p>
        </w:tc>
        <w:tc>
          <w:tcPr>
            <w:tcW w:w="1559" w:type="dxa"/>
            <w:vAlign w:val="bottom"/>
          </w:tcPr>
          <w:p w14:paraId="262BA8C7" w14:textId="04A94D55" w:rsidR="00133B81" w:rsidRPr="00285D06" w:rsidRDefault="00133B81" w:rsidP="00133B81">
            <w:pPr>
              <w:rPr>
                <w:rFonts w:ascii="Arial" w:hAnsi="Arial" w:cs="Arial"/>
                <w:lang w:val="en-GB"/>
              </w:rPr>
            </w:pPr>
            <w:r w:rsidRPr="002C60A9">
              <w:rPr>
                <w:rFonts w:ascii="Arial" w:hAnsi="Arial" w:cs="Arial"/>
                <w:color w:val="000000"/>
              </w:rPr>
              <w:t>711</w:t>
            </w:r>
            <w:r w:rsidR="009102D5">
              <w:rPr>
                <w:rFonts w:ascii="Arial" w:hAnsi="Arial" w:cs="Arial"/>
                <w:color w:val="000000"/>
              </w:rPr>
              <w:t>.</w:t>
            </w:r>
            <w:r w:rsidRPr="002C60A9">
              <w:rPr>
                <w:rFonts w:ascii="Arial" w:hAnsi="Arial" w:cs="Arial"/>
                <w:color w:val="000000"/>
              </w:rPr>
              <w:t>16</w:t>
            </w:r>
          </w:p>
        </w:tc>
      </w:tr>
      <w:tr w:rsidR="00133B81" w:rsidRPr="00285D06" w14:paraId="27B75F3C" w14:textId="77777777" w:rsidTr="00BE0025">
        <w:tc>
          <w:tcPr>
            <w:tcW w:w="2839" w:type="dxa"/>
            <w:vAlign w:val="bottom"/>
          </w:tcPr>
          <w:p w14:paraId="577B0FC7" w14:textId="1190148C" w:rsidR="00133B81" w:rsidRPr="00285D06" w:rsidRDefault="00133B81" w:rsidP="00133B81">
            <w:pPr>
              <w:rPr>
                <w:rFonts w:ascii="Arial" w:hAnsi="Arial" w:cs="Arial"/>
                <w:lang w:val="en-GB"/>
              </w:rPr>
            </w:pPr>
            <w:r w:rsidRPr="002C60A9">
              <w:rPr>
                <w:rFonts w:ascii="Arial" w:hAnsi="Arial" w:cs="Arial"/>
                <w:color w:val="000000"/>
              </w:rPr>
              <w:t>April 2021 with pandemic increase</w:t>
            </w:r>
          </w:p>
        </w:tc>
        <w:tc>
          <w:tcPr>
            <w:tcW w:w="1133" w:type="dxa"/>
            <w:vAlign w:val="bottom"/>
          </w:tcPr>
          <w:p w14:paraId="2719202F" w14:textId="6E0855F2" w:rsidR="00133B81" w:rsidRPr="00285D06" w:rsidRDefault="00133B81" w:rsidP="00133B81">
            <w:pPr>
              <w:rPr>
                <w:rFonts w:ascii="Arial" w:hAnsi="Arial" w:cs="Arial"/>
                <w:lang w:val="en-GB"/>
              </w:rPr>
            </w:pPr>
            <w:r w:rsidRPr="002C60A9">
              <w:rPr>
                <w:rFonts w:ascii="Arial" w:hAnsi="Arial" w:cs="Arial"/>
                <w:color w:val="000000"/>
              </w:rPr>
              <w:t>344</w:t>
            </w:r>
            <w:r w:rsidR="009102D5">
              <w:rPr>
                <w:rFonts w:ascii="Arial" w:hAnsi="Arial" w:cs="Arial"/>
                <w:color w:val="000000"/>
              </w:rPr>
              <w:t>.</w:t>
            </w:r>
            <w:r w:rsidRPr="002C60A9">
              <w:rPr>
                <w:rFonts w:ascii="Arial" w:hAnsi="Arial" w:cs="Arial"/>
                <w:color w:val="000000"/>
              </w:rPr>
              <w:t>00</w:t>
            </w:r>
          </w:p>
        </w:tc>
        <w:tc>
          <w:tcPr>
            <w:tcW w:w="1585" w:type="dxa"/>
            <w:vAlign w:val="bottom"/>
          </w:tcPr>
          <w:p w14:paraId="09F46B37" w14:textId="50D61B3A" w:rsidR="00133B81" w:rsidRPr="00285D06" w:rsidRDefault="00133B81" w:rsidP="00133B81">
            <w:pPr>
              <w:rPr>
                <w:rFonts w:ascii="Arial" w:hAnsi="Arial" w:cs="Arial"/>
                <w:lang w:val="en-GB"/>
              </w:rPr>
            </w:pPr>
            <w:r w:rsidRPr="002C60A9">
              <w:rPr>
                <w:rFonts w:ascii="Arial" w:hAnsi="Arial" w:cs="Arial"/>
                <w:color w:val="000000"/>
              </w:rPr>
              <w:t>396</w:t>
            </w:r>
            <w:r w:rsidR="009102D5">
              <w:rPr>
                <w:rFonts w:ascii="Arial" w:hAnsi="Arial" w:cs="Arial"/>
                <w:color w:val="000000"/>
              </w:rPr>
              <w:t>.</w:t>
            </w:r>
            <w:r w:rsidRPr="002C60A9">
              <w:rPr>
                <w:rFonts w:ascii="Arial" w:hAnsi="Arial" w:cs="Arial"/>
                <w:color w:val="000000"/>
              </w:rPr>
              <w:t>09</w:t>
            </w:r>
          </w:p>
        </w:tc>
        <w:tc>
          <w:tcPr>
            <w:tcW w:w="1241" w:type="dxa"/>
            <w:vAlign w:val="bottom"/>
          </w:tcPr>
          <w:p w14:paraId="00C1E30B" w14:textId="40DF52B7" w:rsidR="00133B81" w:rsidRPr="00285D06" w:rsidRDefault="00133B81" w:rsidP="00133B81">
            <w:pPr>
              <w:rPr>
                <w:rFonts w:ascii="Arial" w:hAnsi="Arial" w:cs="Arial"/>
                <w:lang w:val="en-GB"/>
              </w:rPr>
            </w:pPr>
            <w:r w:rsidRPr="002C60A9">
              <w:rPr>
                <w:rFonts w:ascii="Arial" w:hAnsi="Arial" w:cs="Arial"/>
                <w:color w:val="000000"/>
              </w:rPr>
              <w:t>411</w:t>
            </w:r>
            <w:r w:rsidR="009102D5">
              <w:rPr>
                <w:rFonts w:ascii="Arial" w:hAnsi="Arial" w:cs="Arial"/>
                <w:color w:val="000000"/>
              </w:rPr>
              <w:t>.</w:t>
            </w:r>
            <w:r w:rsidRPr="002C60A9">
              <w:rPr>
                <w:rFonts w:ascii="Arial" w:hAnsi="Arial" w:cs="Arial"/>
                <w:color w:val="000000"/>
              </w:rPr>
              <w:t>51</w:t>
            </w:r>
          </w:p>
        </w:tc>
        <w:tc>
          <w:tcPr>
            <w:tcW w:w="1619" w:type="dxa"/>
            <w:vAlign w:val="bottom"/>
          </w:tcPr>
          <w:p w14:paraId="292FCA1B" w14:textId="52751DBB" w:rsidR="00133B81" w:rsidRPr="00285D06" w:rsidRDefault="00133B81" w:rsidP="00133B81">
            <w:pPr>
              <w:rPr>
                <w:rFonts w:ascii="Arial" w:hAnsi="Arial" w:cs="Arial"/>
                <w:lang w:val="en-GB"/>
              </w:rPr>
            </w:pPr>
            <w:r w:rsidRPr="002C60A9">
              <w:rPr>
                <w:rFonts w:ascii="Arial" w:hAnsi="Arial" w:cs="Arial"/>
                <w:color w:val="000000"/>
              </w:rPr>
              <w:t>473</w:t>
            </w:r>
            <w:r w:rsidR="009102D5">
              <w:rPr>
                <w:rFonts w:ascii="Arial" w:hAnsi="Arial" w:cs="Arial"/>
                <w:color w:val="000000"/>
              </w:rPr>
              <w:t>.</w:t>
            </w:r>
            <w:r w:rsidRPr="002C60A9">
              <w:rPr>
                <w:rFonts w:ascii="Arial" w:hAnsi="Arial" w:cs="Arial"/>
                <w:color w:val="000000"/>
              </w:rPr>
              <w:t>83</w:t>
            </w:r>
          </w:p>
        </w:tc>
        <w:tc>
          <w:tcPr>
            <w:tcW w:w="1325" w:type="dxa"/>
            <w:vAlign w:val="bottom"/>
          </w:tcPr>
          <w:p w14:paraId="29692EA0" w14:textId="7202744F" w:rsidR="00133B81" w:rsidRPr="00285D06" w:rsidRDefault="00133B81" w:rsidP="00133B81">
            <w:pPr>
              <w:rPr>
                <w:rFonts w:ascii="Arial" w:hAnsi="Arial" w:cs="Arial"/>
                <w:lang w:val="en-GB"/>
              </w:rPr>
            </w:pPr>
            <w:r w:rsidRPr="002C60A9">
              <w:rPr>
                <w:rFonts w:ascii="Arial" w:hAnsi="Arial" w:cs="Arial"/>
                <w:color w:val="000000"/>
              </w:rPr>
              <w:t>490</w:t>
            </w:r>
            <w:r w:rsidR="009102D5">
              <w:rPr>
                <w:rFonts w:ascii="Arial" w:hAnsi="Arial" w:cs="Arial"/>
                <w:color w:val="000000"/>
              </w:rPr>
              <w:t>.</w:t>
            </w:r>
            <w:r w:rsidRPr="002C60A9">
              <w:rPr>
                <w:rFonts w:ascii="Arial" w:hAnsi="Arial" w:cs="Arial"/>
                <w:color w:val="000000"/>
              </w:rPr>
              <w:t>60</w:t>
            </w:r>
          </w:p>
        </w:tc>
        <w:tc>
          <w:tcPr>
            <w:tcW w:w="1607" w:type="dxa"/>
            <w:vAlign w:val="bottom"/>
          </w:tcPr>
          <w:p w14:paraId="432E73AC" w14:textId="6334F1AF" w:rsidR="00133B81" w:rsidRPr="00285D06" w:rsidRDefault="00133B81" w:rsidP="00133B81">
            <w:pPr>
              <w:rPr>
                <w:rFonts w:ascii="Arial" w:hAnsi="Arial" w:cs="Arial"/>
                <w:lang w:val="en-GB"/>
              </w:rPr>
            </w:pPr>
            <w:r w:rsidRPr="002C60A9">
              <w:rPr>
                <w:rFonts w:ascii="Arial" w:hAnsi="Arial" w:cs="Arial"/>
                <w:color w:val="000000"/>
              </w:rPr>
              <w:t>564</w:t>
            </w:r>
            <w:r w:rsidR="009102D5">
              <w:rPr>
                <w:rFonts w:ascii="Arial" w:hAnsi="Arial" w:cs="Arial"/>
                <w:color w:val="000000"/>
              </w:rPr>
              <w:t>.</w:t>
            </w:r>
            <w:r w:rsidRPr="002C60A9">
              <w:rPr>
                <w:rFonts w:ascii="Arial" w:hAnsi="Arial" w:cs="Arial"/>
                <w:color w:val="000000"/>
              </w:rPr>
              <w:t>89</w:t>
            </w:r>
          </w:p>
        </w:tc>
        <w:tc>
          <w:tcPr>
            <w:tcW w:w="1404" w:type="dxa"/>
            <w:vAlign w:val="bottom"/>
          </w:tcPr>
          <w:p w14:paraId="681870E0" w14:textId="0128B180" w:rsidR="00133B81" w:rsidRPr="00285D06" w:rsidRDefault="00133B81" w:rsidP="00133B81">
            <w:pPr>
              <w:rPr>
                <w:rFonts w:ascii="Arial" w:hAnsi="Arial" w:cs="Arial"/>
                <w:lang w:val="en-GB"/>
              </w:rPr>
            </w:pPr>
            <w:r w:rsidRPr="002C60A9">
              <w:rPr>
                <w:rFonts w:ascii="Arial" w:hAnsi="Arial" w:cs="Arial"/>
                <w:color w:val="000000"/>
              </w:rPr>
              <w:t>596</w:t>
            </w:r>
            <w:r w:rsidR="009102D5">
              <w:rPr>
                <w:rFonts w:ascii="Arial" w:hAnsi="Arial" w:cs="Arial"/>
                <w:color w:val="000000"/>
              </w:rPr>
              <w:t>.</w:t>
            </w:r>
            <w:r w:rsidRPr="002C60A9">
              <w:rPr>
                <w:rFonts w:ascii="Arial" w:hAnsi="Arial" w:cs="Arial"/>
                <w:color w:val="000000"/>
              </w:rPr>
              <w:t>58</w:t>
            </w:r>
          </w:p>
        </w:tc>
        <w:tc>
          <w:tcPr>
            <w:tcW w:w="1559" w:type="dxa"/>
            <w:vAlign w:val="bottom"/>
          </w:tcPr>
          <w:p w14:paraId="0CAF2C60" w14:textId="112E36B2" w:rsidR="00133B81" w:rsidRPr="00285D06" w:rsidRDefault="00133B81" w:rsidP="00133B81">
            <w:pPr>
              <w:rPr>
                <w:rFonts w:ascii="Arial" w:hAnsi="Arial" w:cs="Arial"/>
                <w:lang w:val="en-GB"/>
              </w:rPr>
            </w:pPr>
            <w:r w:rsidRPr="002C60A9">
              <w:rPr>
                <w:rFonts w:ascii="Arial" w:hAnsi="Arial" w:cs="Arial"/>
                <w:color w:val="000000"/>
              </w:rPr>
              <w:t>686</w:t>
            </w:r>
            <w:r w:rsidR="009102D5">
              <w:rPr>
                <w:rFonts w:ascii="Arial" w:hAnsi="Arial" w:cs="Arial"/>
                <w:color w:val="000000"/>
              </w:rPr>
              <w:t>.</w:t>
            </w:r>
            <w:r w:rsidRPr="002C60A9">
              <w:rPr>
                <w:rFonts w:ascii="Arial" w:hAnsi="Arial" w:cs="Arial"/>
                <w:color w:val="000000"/>
              </w:rPr>
              <w:t>92</w:t>
            </w:r>
          </w:p>
        </w:tc>
      </w:tr>
      <w:tr w:rsidR="00133B81" w:rsidRPr="00285D06" w14:paraId="533E6C12" w14:textId="77777777" w:rsidTr="00BE0025">
        <w:tc>
          <w:tcPr>
            <w:tcW w:w="2839" w:type="dxa"/>
            <w:vAlign w:val="bottom"/>
          </w:tcPr>
          <w:p w14:paraId="186E3F06" w14:textId="2C24F065" w:rsidR="00133B81" w:rsidRPr="00285D06" w:rsidRDefault="00133B81" w:rsidP="00133B81">
            <w:pPr>
              <w:rPr>
                <w:rFonts w:ascii="Arial" w:hAnsi="Arial" w:cs="Arial"/>
                <w:lang w:val="en-GB"/>
              </w:rPr>
            </w:pPr>
            <w:r w:rsidRPr="002C60A9">
              <w:rPr>
                <w:rFonts w:ascii="Arial" w:hAnsi="Arial" w:cs="Arial"/>
                <w:color w:val="000000"/>
              </w:rPr>
              <w:t>From October 2021 uprating</w:t>
            </w:r>
          </w:p>
        </w:tc>
        <w:tc>
          <w:tcPr>
            <w:tcW w:w="1133" w:type="dxa"/>
            <w:vAlign w:val="bottom"/>
          </w:tcPr>
          <w:p w14:paraId="58747A1B" w14:textId="34F5112C" w:rsidR="00133B81" w:rsidRPr="00285D06" w:rsidRDefault="00133B81" w:rsidP="00133B81">
            <w:pPr>
              <w:rPr>
                <w:rFonts w:ascii="Arial" w:hAnsi="Arial" w:cs="Arial"/>
                <w:lang w:val="en-GB"/>
              </w:rPr>
            </w:pPr>
            <w:r w:rsidRPr="002C60A9">
              <w:rPr>
                <w:rFonts w:ascii="Arial" w:hAnsi="Arial" w:cs="Arial"/>
                <w:color w:val="000000"/>
              </w:rPr>
              <w:t>257</w:t>
            </w:r>
            <w:r w:rsidR="009102D5">
              <w:rPr>
                <w:rFonts w:ascii="Arial" w:hAnsi="Arial" w:cs="Arial"/>
                <w:color w:val="000000"/>
              </w:rPr>
              <w:t>.</w:t>
            </w:r>
            <w:r w:rsidRPr="002C60A9">
              <w:rPr>
                <w:rFonts w:ascii="Arial" w:hAnsi="Arial" w:cs="Arial"/>
                <w:color w:val="000000"/>
              </w:rPr>
              <w:t>33</w:t>
            </w:r>
          </w:p>
        </w:tc>
        <w:tc>
          <w:tcPr>
            <w:tcW w:w="1585" w:type="dxa"/>
            <w:vAlign w:val="bottom"/>
          </w:tcPr>
          <w:p w14:paraId="077D4F1B" w14:textId="38A0A767" w:rsidR="00133B81" w:rsidRPr="00285D06" w:rsidRDefault="00133B81" w:rsidP="00133B81">
            <w:pPr>
              <w:rPr>
                <w:rFonts w:ascii="Arial" w:hAnsi="Arial" w:cs="Arial"/>
                <w:lang w:val="en-GB"/>
              </w:rPr>
            </w:pPr>
            <w:r w:rsidRPr="002C60A9">
              <w:rPr>
                <w:rFonts w:ascii="Arial" w:hAnsi="Arial" w:cs="Arial"/>
                <w:color w:val="000000"/>
              </w:rPr>
              <w:t>296</w:t>
            </w:r>
            <w:r w:rsidR="009102D5">
              <w:rPr>
                <w:rFonts w:ascii="Arial" w:hAnsi="Arial" w:cs="Arial"/>
                <w:color w:val="000000"/>
              </w:rPr>
              <w:t>.</w:t>
            </w:r>
            <w:r w:rsidRPr="002C60A9">
              <w:rPr>
                <w:rFonts w:ascii="Arial" w:hAnsi="Arial" w:cs="Arial"/>
                <w:color w:val="000000"/>
              </w:rPr>
              <w:t>30</w:t>
            </w:r>
          </w:p>
        </w:tc>
        <w:tc>
          <w:tcPr>
            <w:tcW w:w="1241" w:type="dxa"/>
            <w:vAlign w:val="bottom"/>
          </w:tcPr>
          <w:p w14:paraId="6D50647F" w14:textId="0642F785" w:rsidR="00133B81" w:rsidRPr="00285D06" w:rsidRDefault="00133B81" w:rsidP="00133B81">
            <w:pPr>
              <w:rPr>
                <w:rFonts w:ascii="Arial" w:hAnsi="Arial" w:cs="Arial"/>
                <w:lang w:val="en-GB"/>
              </w:rPr>
            </w:pPr>
            <w:r w:rsidRPr="002C60A9">
              <w:rPr>
                <w:rFonts w:ascii="Arial" w:hAnsi="Arial" w:cs="Arial"/>
                <w:color w:val="000000"/>
              </w:rPr>
              <w:t>324</w:t>
            </w:r>
            <w:r w:rsidR="009102D5">
              <w:rPr>
                <w:rFonts w:ascii="Arial" w:hAnsi="Arial" w:cs="Arial"/>
                <w:color w:val="000000"/>
              </w:rPr>
              <w:t>.</w:t>
            </w:r>
            <w:r w:rsidRPr="002C60A9">
              <w:rPr>
                <w:rFonts w:ascii="Arial" w:hAnsi="Arial" w:cs="Arial"/>
                <w:color w:val="000000"/>
              </w:rPr>
              <w:t>84</w:t>
            </w:r>
          </w:p>
        </w:tc>
        <w:tc>
          <w:tcPr>
            <w:tcW w:w="1619" w:type="dxa"/>
            <w:vAlign w:val="bottom"/>
          </w:tcPr>
          <w:p w14:paraId="402C43FD" w14:textId="521E640F" w:rsidR="00133B81" w:rsidRPr="00285D06" w:rsidRDefault="00133B81" w:rsidP="00133B81">
            <w:pPr>
              <w:rPr>
                <w:rFonts w:ascii="Arial" w:hAnsi="Arial" w:cs="Arial"/>
                <w:lang w:val="en-GB"/>
              </w:rPr>
            </w:pPr>
            <w:r w:rsidRPr="002C60A9">
              <w:rPr>
                <w:rFonts w:ascii="Arial" w:hAnsi="Arial" w:cs="Arial"/>
                <w:color w:val="000000"/>
              </w:rPr>
              <w:t>374</w:t>
            </w:r>
            <w:r w:rsidR="009102D5">
              <w:rPr>
                <w:rFonts w:ascii="Arial" w:hAnsi="Arial" w:cs="Arial"/>
                <w:color w:val="000000"/>
              </w:rPr>
              <w:t>.</w:t>
            </w:r>
            <w:r w:rsidRPr="002C60A9">
              <w:rPr>
                <w:rFonts w:ascii="Arial" w:hAnsi="Arial" w:cs="Arial"/>
                <w:color w:val="000000"/>
              </w:rPr>
              <w:t>03</w:t>
            </w:r>
          </w:p>
        </w:tc>
        <w:tc>
          <w:tcPr>
            <w:tcW w:w="1325" w:type="dxa"/>
            <w:vAlign w:val="bottom"/>
          </w:tcPr>
          <w:p w14:paraId="7D39114E" w14:textId="72F17CDF" w:rsidR="00133B81" w:rsidRPr="00285D06" w:rsidRDefault="00133B81" w:rsidP="00133B81">
            <w:pPr>
              <w:rPr>
                <w:rFonts w:ascii="Arial" w:hAnsi="Arial" w:cs="Arial"/>
                <w:lang w:val="en-GB"/>
              </w:rPr>
            </w:pPr>
            <w:r w:rsidRPr="002C60A9">
              <w:rPr>
                <w:rFonts w:ascii="Arial" w:hAnsi="Arial" w:cs="Arial"/>
                <w:color w:val="000000"/>
              </w:rPr>
              <w:t>403</w:t>
            </w:r>
            <w:r w:rsidR="009102D5">
              <w:rPr>
                <w:rFonts w:ascii="Arial" w:hAnsi="Arial" w:cs="Arial"/>
                <w:color w:val="000000"/>
              </w:rPr>
              <w:t>.</w:t>
            </w:r>
            <w:r w:rsidRPr="002C60A9">
              <w:rPr>
                <w:rFonts w:ascii="Arial" w:hAnsi="Arial" w:cs="Arial"/>
                <w:color w:val="000000"/>
              </w:rPr>
              <w:t>93</w:t>
            </w:r>
          </w:p>
        </w:tc>
        <w:tc>
          <w:tcPr>
            <w:tcW w:w="1607" w:type="dxa"/>
            <w:vAlign w:val="bottom"/>
          </w:tcPr>
          <w:p w14:paraId="1159D9B8" w14:textId="355066A8" w:rsidR="00133B81" w:rsidRPr="00285D06" w:rsidRDefault="00133B81" w:rsidP="00133B81">
            <w:pPr>
              <w:rPr>
                <w:rFonts w:ascii="Arial" w:hAnsi="Arial" w:cs="Arial"/>
                <w:lang w:val="en-GB"/>
              </w:rPr>
            </w:pPr>
            <w:r w:rsidRPr="002C60A9">
              <w:rPr>
                <w:rFonts w:ascii="Arial" w:hAnsi="Arial" w:cs="Arial"/>
                <w:color w:val="000000"/>
              </w:rPr>
              <w:t>465</w:t>
            </w:r>
            <w:r w:rsidR="009102D5">
              <w:rPr>
                <w:rFonts w:ascii="Arial" w:hAnsi="Arial" w:cs="Arial"/>
                <w:color w:val="000000"/>
              </w:rPr>
              <w:t>.</w:t>
            </w:r>
            <w:r w:rsidRPr="002C60A9">
              <w:rPr>
                <w:rFonts w:ascii="Arial" w:hAnsi="Arial" w:cs="Arial"/>
                <w:color w:val="000000"/>
              </w:rPr>
              <w:t>10</w:t>
            </w:r>
          </w:p>
        </w:tc>
        <w:tc>
          <w:tcPr>
            <w:tcW w:w="1404" w:type="dxa"/>
            <w:vAlign w:val="bottom"/>
          </w:tcPr>
          <w:p w14:paraId="3F022F67" w14:textId="687F073B" w:rsidR="00133B81" w:rsidRPr="00285D06" w:rsidRDefault="00133B81" w:rsidP="00133B81">
            <w:pPr>
              <w:rPr>
                <w:rFonts w:ascii="Arial" w:hAnsi="Arial" w:cs="Arial"/>
                <w:lang w:val="en-GB"/>
              </w:rPr>
            </w:pPr>
            <w:r w:rsidRPr="002C60A9">
              <w:rPr>
                <w:rFonts w:ascii="Arial" w:hAnsi="Arial" w:cs="Arial"/>
                <w:color w:val="000000"/>
              </w:rPr>
              <w:t>509</w:t>
            </w:r>
            <w:r w:rsidR="009102D5">
              <w:rPr>
                <w:rFonts w:ascii="Arial" w:hAnsi="Arial" w:cs="Arial"/>
                <w:color w:val="000000"/>
              </w:rPr>
              <w:t>.</w:t>
            </w:r>
            <w:r w:rsidRPr="002C60A9">
              <w:rPr>
                <w:rFonts w:ascii="Arial" w:hAnsi="Arial" w:cs="Arial"/>
                <w:color w:val="000000"/>
              </w:rPr>
              <w:t>91</w:t>
            </w:r>
          </w:p>
        </w:tc>
        <w:tc>
          <w:tcPr>
            <w:tcW w:w="1559" w:type="dxa"/>
            <w:vAlign w:val="bottom"/>
          </w:tcPr>
          <w:p w14:paraId="51E147CD" w14:textId="6C455838" w:rsidR="00133B81" w:rsidRPr="00285D06" w:rsidRDefault="00133B81" w:rsidP="00133B81">
            <w:pPr>
              <w:rPr>
                <w:rFonts w:ascii="Arial" w:hAnsi="Arial" w:cs="Arial"/>
                <w:lang w:val="en-GB"/>
              </w:rPr>
            </w:pPr>
            <w:r w:rsidRPr="002C60A9">
              <w:rPr>
                <w:rFonts w:ascii="Arial" w:hAnsi="Arial" w:cs="Arial"/>
                <w:color w:val="000000"/>
              </w:rPr>
              <w:t>587</w:t>
            </w:r>
            <w:r w:rsidR="009102D5">
              <w:rPr>
                <w:rFonts w:ascii="Arial" w:hAnsi="Arial" w:cs="Arial"/>
                <w:color w:val="000000"/>
              </w:rPr>
              <w:t>.</w:t>
            </w:r>
            <w:r w:rsidRPr="002C60A9">
              <w:rPr>
                <w:rFonts w:ascii="Arial" w:hAnsi="Arial" w:cs="Arial"/>
                <w:color w:val="000000"/>
              </w:rPr>
              <w:t>13</w:t>
            </w:r>
          </w:p>
        </w:tc>
      </w:tr>
      <w:tr w:rsidR="00133B81" w:rsidRPr="00285D06" w14:paraId="0F574B15" w14:textId="77777777" w:rsidTr="00BE0025">
        <w:tc>
          <w:tcPr>
            <w:tcW w:w="2839" w:type="dxa"/>
            <w:vAlign w:val="bottom"/>
          </w:tcPr>
          <w:p w14:paraId="0709CA8C" w14:textId="77777777" w:rsidR="00133B81" w:rsidRPr="00285D06" w:rsidRDefault="00133B81" w:rsidP="00133B81">
            <w:pPr>
              <w:rPr>
                <w:rFonts w:ascii="Arial" w:hAnsi="Arial" w:cs="Arial"/>
                <w:lang w:val="en-GB"/>
              </w:rPr>
            </w:pPr>
            <w:r w:rsidRPr="002C60A9">
              <w:rPr>
                <w:rFonts w:ascii="Arial" w:hAnsi="Arial" w:cs="Arial"/>
                <w:color w:val="000000"/>
              </w:rPr>
              <w:t>April 2022</w:t>
            </w:r>
          </w:p>
        </w:tc>
        <w:tc>
          <w:tcPr>
            <w:tcW w:w="1133" w:type="dxa"/>
            <w:vAlign w:val="bottom"/>
          </w:tcPr>
          <w:p w14:paraId="1DAC1189" w14:textId="3B564ADD" w:rsidR="00133B81" w:rsidRPr="00285D06" w:rsidRDefault="00133B81" w:rsidP="00133B81">
            <w:pPr>
              <w:rPr>
                <w:rFonts w:ascii="Arial" w:hAnsi="Arial" w:cs="Arial"/>
                <w:lang w:val="en-GB"/>
              </w:rPr>
            </w:pPr>
            <w:r w:rsidRPr="002C60A9">
              <w:rPr>
                <w:rFonts w:ascii="Arial" w:hAnsi="Arial" w:cs="Arial"/>
                <w:color w:val="000000"/>
              </w:rPr>
              <w:t>265</w:t>
            </w:r>
            <w:r w:rsidR="009102D5">
              <w:rPr>
                <w:rFonts w:ascii="Arial" w:hAnsi="Arial" w:cs="Arial"/>
                <w:color w:val="000000"/>
              </w:rPr>
              <w:t>.</w:t>
            </w:r>
            <w:r w:rsidRPr="002C60A9">
              <w:rPr>
                <w:rFonts w:ascii="Arial" w:hAnsi="Arial" w:cs="Arial"/>
                <w:color w:val="000000"/>
              </w:rPr>
              <w:t>31</w:t>
            </w:r>
          </w:p>
        </w:tc>
        <w:tc>
          <w:tcPr>
            <w:tcW w:w="1585" w:type="dxa"/>
            <w:vAlign w:val="bottom"/>
          </w:tcPr>
          <w:p w14:paraId="6D2982D8" w14:textId="7882D720" w:rsidR="00133B81" w:rsidRPr="00285D06" w:rsidRDefault="00133B81" w:rsidP="00133B81">
            <w:pPr>
              <w:rPr>
                <w:rFonts w:ascii="Arial" w:hAnsi="Arial" w:cs="Arial"/>
                <w:lang w:val="en-GB"/>
              </w:rPr>
            </w:pPr>
            <w:r w:rsidRPr="002C60A9">
              <w:rPr>
                <w:rFonts w:ascii="Arial" w:hAnsi="Arial" w:cs="Arial"/>
                <w:color w:val="000000"/>
              </w:rPr>
              <w:t>277</w:t>
            </w:r>
            <w:r w:rsidR="009102D5">
              <w:rPr>
                <w:rFonts w:ascii="Arial" w:hAnsi="Arial" w:cs="Arial"/>
                <w:color w:val="000000"/>
              </w:rPr>
              <w:t>.</w:t>
            </w:r>
            <w:r w:rsidRPr="002C60A9">
              <w:rPr>
                <w:rFonts w:ascii="Arial" w:hAnsi="Arial" w:cs="Arial"/>
                <w:color w:val="000000"/>
              </w:rPr>
              <w:t>64</w:t>
            </w:r>
          </w:p>
        </w:tc>
        <w:tc>
          <w:tcPr>
            <w:tcW w:w="1241" w:type="dxa"/>
            <w:vAlign w:val="bottom"/>
          </w:tcPr>
          <w:p w14:paraId="6C8D7CA5" w14:textId="4E83D478" w:rsidR="00133B81" w:rsidRPr="00285D06" w:rsidRDefault="00133B81" w:rsidP="00133B81">
            <w:pPr>
              <w:rPr>
                <w:rFonts w:ascii="Arial" w:hAnsi="Arial" w:cs="Arial"/>
                <w:lang w:val="en-GB"/>
              </w:rPr>
            </w:pPr>
            <w:r w:rsidRPr="002C60A9">
              <w:rPr>
                <w:rFonts w:ascii="Arial" w:hAnsi="Arial" w:cs="Arial"/>
                <w:color w:val="000000"/>
              </w:rPr>
              <w:t>334</w:t>
            </w:r>
            <w:r w:rsidR="009102D5">
              <w:rPr>
                <w:rFonts w:ascii="Arial" w:hAnsi="Arial" w:cs="Arial"/>
                <w:color w:val="000000"/>
              </w:rPr>
              <w:t>.</w:t>
            </w:r>
            <w:r w:rsidRPr="002C60A9">
              <w:rPr>
                <w:rFonts w:ascii="Arial" w:hAnsi="Arial" w:cs="Arial"/>
                <w:color w:val="000000"/>
              </w:rPr>
              <w:t>91</w:t>
            </w:r>
          </w:p>
        </w:tc>
        <w:tc>
          <w:tcPr>
            <w:tcW w:w="1619" w:type="dxa"/>
            <w:vAlign w:val="bottom"/>
          </w:tcPr>
          <w:p w14:paraId="0AF3C09A" w14:textId="327AE460" w:rsidR="00133B81" w:rsidRPr="00285D06" w:rsidRDefault="00133B81" w:rsidP="00133B81">
            <w:pPr>
              <w:rPr>
                <w:rFonts w:ascii="Arial" w:hAnsi="Arial" w:cs="Arial"/>
                <w:lang w:val="en-GB"/>
              </w:rPr>
            </w:pPr>
            <w:r w:rsidRPr="002C60A9">
              <w:rPr>
                <w:rFonts w:ascii="Arial" w:hAnsi="Arial" w:cs="Arial"/>
                <w:color w:val="000000"/>
              </w:rPr>
              <w:t>350</w:t>
            </w:r>
            <w:r w:rsidR="009102D5">
              <w:rPr>
                <w:rFonts w:ascii="Arial" w:hAnsi="Arial" w:cs="Arial"/>
                <w:color w:val="000000"/>
              </w:rPr>
              <w:t>.</w:t>
            </w:r>
            <w:r w:rsidRPr="002C60A9">
              <w:rPr>
                <w:rFonts w:ascii="Arial" w:hAnsi="Arial" w:cs="Arial"/>
                <w:color w:val="000000"/>
              </w:rPr>
              <w:t>48</w:t>
            </w:r>
          </w:p>
        </w:tc>
        <w:tc>
          <w:tcPr>
            <w:tcW w:w="1325" w:type="dxa"/>
            <w:vAlign w:val="bottom"/>
          </w:tcPr>
          <w:p w14:paraId="443094C2" w14:textId="2F97F61E" w:rsidR="00133B81" w:rsidRPr="00285D06" w:rsidRDefault="00133B81" w:rsidP="00133B81">
            <w:pPr>
              <w:rPr>
                <w:rFonts w:ascii="Arial" w:hAnsi="Arial" w:cs="Arial"/>
                <w:lang w:val="en-GB"/>
              </w:rPr>
            </w:pPr>
            <w:r w:rsidRPr="002C60A9">
              <w:rPr>
                <w:rFonts w:ascii="Arial" w:hAnsi="Arial" w:cs="Arial"/>
                <w:color w:val="000000"/>
              </w:rPr>
              <w:t>416</w:t>
            </w:r>
            <w:r w:rsidR="009102D5">
              <w:rPr>
                <w:rFonts w:ascii="Arial" w:hAnsi="Arial" w:cs="Arial"/>
                <w:color w:val="000000"/>
              </w:rPr>
              <w:t>.</w:t>
            </w:r>
            <w:r w:rsidRPr="002C60A9">
              <w:rPr>
                <w:rFonts w:ascii="Arial" w:hAnsi="Arial" w:cs="Arial"/>
                <w:color w:val="000000"/>
              </w:rPr>
              <w:t>45</w:t>
            </w:r>
          </w:p>
        </w:tc>
        <w:tc>
          <w:tcPr>
            <w:tcW w:w="1607" w:type="dxa"/>
            <w:vAlign w:val="bottom"/>
          </w:tcPr>
          <w:p w14:paraId="16C7B4E4" w14:textId="73C99C0F" w:rsidR="00133B81" w:rsidRPr="00285D06" w:rsidRDefault="00133B81" w:rsidP="00133B81">
            <w:pPr>
              <w:rPr>
                <w:rFonts w:ascii="Arial" w:hAnsi="Arial" w:cs="Arial"/>
                <w:lang w:val="en-GB"/>
              </w:rPr>
            </w:pPr>
            <w:r w:rsidRPr="002C60A9">
              <w:rPr>
                <w:rFonts w:ascii="Arial" w:hAnsi="Arial" w:cs="Arial"/>
                <w:color w:val="000000"/>
              </w:rPr>
              <w:t>435</w:t>
            </w:r>
            <w:r w:rsidR="009102D5">
              <w:rPr>
                <w:rFonts w:ascii="Arial" w:hAnsi="Arial" w:cs="Arial"/>
                <w:color w:val="000000"/>
              </w:rPr>
              <w:t>.</w:t>
            </w:r>
            <w:r w:rsidRPr="002C60A9">
              <w:rPr>
                <w:rFonts w:ascii="Arial" w:hAnsi="Arial" w:cs="Arial"/>
                <w:color w:val="000000"/>
              </w:rPr>
              <w:t>81</w:t>
            </w:r>
          </w:p>
        </w:tc>
        <w:tc>
          <w:tcPr>
            <w:tcW w:w="1404" w:type="dxa"/>
            <w:vAlign w:val="bottom"/>
          </w:tcPr>
          <w:p w14:paraId="06733D36" w14:textId="1874F060" w:rsidR="00133B81" w:rsidRPr="00285D06" w:rsidRDefault="00133B81" w:rsidP="00133B81">
            <w:pPr>
              <w:rPr>
                <w:rFonts w:ascii="Arial" w:hAnsi="Arial" w:cs="Arial"/>
                <w:lang w:val="en-GB"/>
              </w:rPr>
            </w:pPr>
            <w:r w:rsidRPr="002C60A9">
              <w:rPr>
                <w:rFonts w:ascii="Arial" w:hAnsi="Arial" w:cs="Arial"/>
                <w:color w:val="000000"/>
              </w:rPr>
              <w:t>525</w:t>
            </w:r>
            <w:r w:rsidR="009102D5">
              <w:rPr>
                <w:rFonts w:ascii="Arial" w:hAnsi="Arial" w:cs="Arial"/>
                <w:color w:val="000000"/>
              </w:rPr>
              <w:t>.</w:t>
            </w:r>
            <w:r w:rsidRPr="002C60A9">
              <w:rPr>
                <w:rFonts w:ascii="Arial" w:hAnsi="Arial" w:cs="Arial"/>
                <w:color w:val="000000"/>
              </w:rPr>
              <w:t>72</w:t>
            </w:r>
          </w:p>
        </w:tc>
        <w:tc>
          <w:tcPr>
            <w:tcW w:w="1559" w:type="dxa"/>
            <w:vAlign w:val="bottom"/>
          </w:tcPr>
          <w:p w14:paraId="0E0004CE" w14:textId="59364F31" w:rsidR="00133B81" w:rsidRPr="00285D06" w:rsidRDefault="00133B81" w:rsidP="00133B81">
            <w:pPr>
              <w:rPr>
                <w:rFonts w:ascii="Arial" w:hAnsi="Arial" w:cs="Arial"/>
                <w:lang w:val="en-GB"/>
              </w:rPr>
            </w:pPr>
            <w:r w:rsidRPr="002C60A9">
              <w:rPr>
                <w:rFonts w:ascii="Arial" w:hAnsi="Arial" w:cs="Arial"/>
                <w:color w:val="000000"/>
              </w:rPr>
              <w:t>550</w:t>
            </w:r>
            <w:r w:rsidR="009102D5">
              <w:rPr>
                <w:rFonts w:ascii="Arial" w:hAnsi="Arial" w:cs="Arial"/>
                <w:color w:val="000000"/>
              </w:rPr>
              <w:t>.</w:t>
            </w:r>
            <w:r w:rsidRPr="002C60A9">
              <w:rPr>
                <w:rFonts w:ascii="Arial" w:hAnsi="Arial" w:cs="Arial"/>
                <w:color w:val="000000"/>
              </w:rPr>
              <w:t>15</w:t>
            </w:r>
          </w:p>
        </w:tc>
      </w:tr>
      <w:tr w:rsidR="00133B81" w:rsidRPr="00285D06" w14:paraId="45D0F8BA" w14:textId="77777777" w:rsidTr="00BE0025">
        <w:tc>
          <w:tcPr>
            <w:tcW w:w="2839" w:type="dxa"/>
            <w:vAlign w:val="bottom"/>
          </w:tcPr>
          <w:p w14:paraId="703F2955" w14:textId="77777777" w:rsidR="00133B81" w:rsidRPr="00285D06" w:rsidRDefault="00133B81" w:rsidP="00133B81">
            <w:pPr>
              <w:rPr>
                <w:rFonts w:ascii="Arial" w:hAnsi="Arial" w:cs="Arial"/>
                <w:lang w:val="en-GB"/>
              </w:rPr>
            </w:pPr>
            <w:r w:rsidRPr="002C60A9">
              <w:rPr>
                <w:rFonts w:ascii="Arial" w:hAnsi="Arial" w:cs="Arial"/>
                <w:color w:val="000000"/>
              </w:rPr>
              <w:t>April 2023</w:t>
            </w:r>
          </w:p>
        </w:tc>
        <w:tc>
          <w:tcPr>
            <w:tcW w:w="1133" w:type="dxa"/>
            <w:vAlign w:val="bottom"/>
          </w:tcPr>
          <w:p w14:paraId="42219D49" w14:textId="1388ED1C" w:rsidR="00133B81" w:rsidRPr="00285D06" w:rsidRDefault="00133B81" w:rsidP="00133B81">
            <w:pPr>
              <w:rPr>
                <w:rFonts w:ascii="Arial" w:hAnsi="Arial" w:cs="Arial"/>
                <w:lang w:val="en-GB"/>
              </w:rPr>
            </w:pPr>
            <w:r w:rsidRPr="002C60A9">
              <w:rPr>
                <w:rFonts w:ascii="Arial" w:hAnsi="Arial" w:cs="Arial"/>
                <w:color w:val="000000"/>
              </w:rPr>
              <w:t>292</w:t>
            </w:r>
            <w:r w:rsidR="009102D5">
              <w:rPr>
                <w:rFonts w:ascii="Arial" w:hAnsi="Arial" w:cs="Arial"/>
                <w:color w:val="000000"/>
              </w:rPr>
              <w:t>.</w:t>
            </w:r>
            <w:r w:rsidRPr="002C60A9">
              <w:rPr>
                <w:rFonts w:ascii="Arial" w:hAnsi="Arial" w:cs="Arial"/>
                <w:color w:val="000000"/>
              </w:rPr>
              <w:t>11</w:t>
            </w:r>
          </w:p>
        </w:tc>
        <w:tc>
          <w:tcPr>
            <w:tcW w:w="1585" w:type="dxa"/>
            <w:vAlign w:val="bottom"/>
          </w:tcPr>
          <w:p w14:paraId="1E9BD9A8" w14:textId="2EC49B9D" w:rsidR="00133B81" w:rsidRPr="00285D06" w:rsidRDefault="00133B81" w:rsidP="00133B81">
            <w:pPr>
              <w:rPr>
                <w:rFonts w:ascii="Arial" w:hAnsi="Arial" w:cs="Arial"/>
                <w:lang w:val="en-GB"/>
              </w:rPr>
            </w:pPr>
            <w:r w:rsidRPr="002C60A9">
              <w:rPr>
                <w:rFonts w:ascii="Arial" w:hAnsi="Arial" w:cs="Arial"/>
                <w:color w:val="000000"/>
              </w:rPr>
              <w:t>[Not Available]</w:t>
            </w:r>
          </w:p>
        </w:tc>
        <w:tc>
          <w:tcPr>
            <w:tcW w:w="1241" w:type="dxa"/>
            <w:vAlign w:val="bottom"/>
          </w:tcPr>
          <w:p w14:paraId="5BF9B73B" w14:textId="06FD0AA4" w:rsidR="00133B81" w:rsidRPr="00285D06" w:rsidRDefault="00133B81" w:rsidP="00133B81">
            <w:pPr>
              <w:rPr>
                <w:rFonts w:ascii="Arial" w:hAnsi="Arial" w:cs="Arial"/>
                <w:lang w:val="en-GB"/>
              </w:rPr>
            </w:pPr>
            <w:r w:rsidRPr="002C60A9">
              <w:rPr>
                <w:rFonts w:ascii="Arial" w:hAnsi="Arial" w:cs="Arial"/>
                <w:color w:val="000000"/>
              </w:rPr>
              <w:t>368</w:t>
            </w:r>
            <w:r w:rsidR="009102D5">
              <w:rPr>
                <w:rFonts w:ascii="Arial" w:hAnsi="Arial" w:cs="Arial"/>
                <w:color w:val="000000"/>
              </w:rPr>
              <w:t>.</w:t>
            </w:r>
            <w:r w:rsidRPr="002C60A9">
              <w:rPr>
                <w:rFonts w:ascii="Arial" w:hAnsi="Arial" w:cs="Arial"/>
                <w:color w:val="000000"/>
              </w:rPr>
              <w:t>74</w:t>
            </w:r>
          </w:p>
        </w:tc>
        <w:tc>
          <w:tcPr>
            <w:tcW w:w="1619" w:type="dxa"/>
            <w:vAlign w:val="bottom"/>
          </w:tcPr>
          <w:p w14:paraId="15F72AED" w14:textId="13F8D0D1" w:rsidR="00133B81" w:rsidRPr="00285D06" w:rsidRDefault="00133B81" w:rsidP="00133B81">
            <w:pPr>
              <w:rPr>
                <w:rFonts w:ascii="Arial" w:hAnsi="Arial" w:cs="Arial"/>
                <w:lang w:val="en-GB"/>
              </w:rPr>
            </w:pPr>
            <w:r w:rsidRPr="002C60A9">
              <w:rPr>
                <w:rFonts w:ascii="Arial" w:hAnsi="Arial" w:cs="Arial"/>
                <w:color w:val="000000"/>
              </w:rPr>
              <w:t>[Not Available]</w:t>
            </w:r>
          </w:p>
        </w:tc>
        <w:tc>
          <w:tcPr>
            <w:tcW w:w="1325" w:type="dxa"/>
            <w:vAlign w:val="bottom"/>
          </w:tcPr>
          <w:p w14:paraId="46368D6E" w14:textId="348DE349" w:rsidR="00133B81" w:rsidRPr="00285D06" w:rsidRDefault="00133B81" w:rsidP="00133B81">
            <w:pPr>
              <w:rPr>
                <w:rFonts w:ascii="Arial" w:hAnsi="Arial" w:cs="Arial"/>
                <w:lang w:val="en-GB"/>
              </w:rPr>
            </w:pPr>
            <w:r w:rsidRPr="002C60A9">
              <w:rPr>
                <w:rFonts w:ascii="Arial" w:hAnsi="Arial" w:cs="Arial"/>
                <w:color w:val="000000"/>
              </w:rPr>
              <w:t>458</w:t>
            </w:r>
            <w:r w:rsidR="009102D5">
              <w:rPr>
                <w:rFonts w:ascii="Arial" w:hAnsi="Arial" w:cs="Arial"/>
                <w:color w:val="000000"/>
              </w:rPr>
              <w:t>.</w:t>
            </w:r>
            <w:r w:rsidRPr="002C60A9">
              <w:rPr>
                <w:rFonts w:ascii="Arial" w:hAnsi="Arial" w:cs="Arial"/>
                <w:color w:val="000000"/>
              </w:rPr>
              <w:t>51</w:t>
            </w:r>
          </w:p>
        </w:tc>
        <w:tc>
          <w:tcPr>
            <w:tcW w:w="1607" w:type="dxa"/>
            <w:vAlign w:val="bottom"/>
          </w:tcPr>
          <w:p w14:paraId="35DC8BCE" w14:textId="0C7E1CAD" w:rsidR="00133B81" w:rsidRPr="00285D06" w:rsidRDefault="00133B81" w:rsidP="00133B81">
            <w:pPr>
              <w:rPr>
                <w:rFonts w:ascii="Arial" w:hAnsi="Arial" w:cs="Arial"/>
                <w:lang w:val="en-GB"/>
              </w:rPr>
            </w:pPr>
            <w:r w:rsidRPr="002C60A9">
              <w:rPr>
                <w:rFonts w:ascii="Arial" w:hAnsi="Arial" w:cs="Arial"/>
                <w:color w:val="000000"/>
              </w:rPr>
              <w:t>[Not Available]</w:t>
            </w:r>
          </w:p>
        </w:tc>
        <w:tc>
          <w:tcPr>
            <w:tcW w:w="1404" w:type="dxa"/>
            <w:vAlign w:val="bottom"/>
          </w:tcPr>
          <w:p w14:paraId="68EC2551" w14:textId="425539B7" w:rsidR="00133B81" w:rsidRPr="00285D06" w:rsidRDefault="00133B81" w:rsidP="00133B81">
            <w:pPr>
              <w:rPr>
                <w:rFonts w:ascii="Arial" w:hAnsi="Arial" w:cs="Arial"/>
                <w:lang w:val="en-GB"/>
              </w:rPr>
            </w:pPr>
            <w:r w:rsidRPr="002C60A9">
              <w:rPr>
                <w:rFonts w:ascii="Arial" w:hAnsi="Arial" w:cs="Arial"/>
                <w:color w:val="000000"/>
              </w:rPr>
              <w:t>578</w:t>
            </w:r>
            <w:r w:rsidR="009102D5">
              <w:rPr>
                <w:rFonts w:ascii="Arial" w:hAnsi="Arial" w:cs="Arial"/>
                <w:color w:val="000000"/>
              </w:rPr>
              <w:t>.</w:t>
            </w:r>
            <w:r w:rsidRPr="002C60A9">
              <w:rPr>
                <w:rFonts w:ascii="Arial" w:hAnsi="Arial" w:cs="Arial"/>
                <w:color w:val="000000"/>
              </w:rPr>
              <w:t>82</w:t>
            </w:r>
          </w:p>
        </w:tc>
        <w:tc>
          <w:tcPr>
            <w:tcW w:w="1559" w:type="dxa"/>
            <w:vAlign w:val="bottom"/>
          </w:tcPr>
          <w:p w14:paraId="46607934" w14:textId="68E12CB6" w:rsidR="00133B81" w:rsidRPr="00285D06" w:rsidRDefault="00133B81" w:rsidP="00133B81">
            <w:pPr>
              <w:rPr>
                <w:rFonts w:ascii="Arial" w:hAnsi="Arial" w:cs="Arial"/>
                <w:lang w:val="en-GB"/>
              </w:rPr>
            </w:pPr>
            <w:r w:rsidRPr="002C60A9">
              <w:rPr>
                <w:rFonts w:ascii="Arial" w:hAnsi="Arial" w:cs="Arial"/>
                <w:color w:val="000000"/>
              </w:rPr>
              <w:t>[Not Available]</w:t>
            </w:r>
          </w:p>
        </w:tc>
      </w:tr>
    </w:tbl>
    <w:p w14:paraId="0C711331" w14:textId="77777777" w:rsidR="00133B81" w:rsidRPr="00285D06" w:rsidRDefault="00133B81" w:rsidP="008C16E7">
      <w:pPr>
        <w:rPr>
          <w:rFonts w:ascii="Arial" w:hAnsi="Arial" w:cs="Arial"/>
          <w:b/>
          <w:bCs/>
          <w:lang w:val="en-GB"/>
        </w:rPr>
      </w:pPr>
    </w:p>
    <w:sectPr w:rsidR="00133B81" w:rsidRPr="00285D06" w:rsidSect="006D10CC">
      <w:pgSz w:w="16840" w:h="11901"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9E97B" w14:textId="77777777" w:rsidR="005C1BBB" w:rsidRDefault="005C1BBB" w:rsidP="00930E48">
      <w:r>
        <w:separator/>
      </w:r>
    </w:p>
  </w:endnote>
  <w:endnote w:type="continuationSeparator" w:id="0">
    <w:p w14:paraId="7A906211" w14:textId="77777777" w:rsidR="005C1BBB" w:rsidRDefault="005C1BBB" w:rsidP="00930E48">
      <w:r>
        <w:continuationSeparator/>
      </w:r>
    </w:p>
  </w:endnote>
  <w:endnote w:type="continuationNotice" w:id="1">
    <w:p w14:paraId="32203377" w14:textId="77777777" w:rsidR="005C1BBB" w:rsidRDefault="005C1B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255848"/>
      <w:docPartObj>
        <w:docPartGallery w:val="Page Numbers (Bottom of Page)"/>
        <w:docPartUnique/>
      </w:docPartObj>
    </w:sdtPr>
    <w:sdtContent>
      <w:p w14:paraId="37015A81" w14:textId="45DD5125" w:rsidR="003134C6" w:rsidRDefault="003134C6" w:rsidP="00B837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B14C09">
          <w:rPr>
            <w:rStyle w:val="PageNumber"/>
          </w:rPr>
          <w:fldChar w:fldCharType="separate"/>
        </w:r>
        <w:r w:rsidR="00B14C09">
          <w:rPr>
            <w:rStyle w:val="PageNumber"/>
            <w:noProof/>
          </w:rPr>
          <w:t>1</w:t>
        </w:r>
        <w:r>
          <w:rPr>
            <w:rStyle w:val="PageNumber"/>
          </w:rPr>
          <w:fldChar w:fldCharType="end"/>
        </w:r>
      </w:p>
    </w:sdtContent>
  </w:sdt>
  <w:p w14:paraId="06B9CA52" w14:textId="77777777" w:rsidR="003134C6" w:rsidRDefault="003134C6" w:rsidP="003134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9790304"/>
      <w:docPartObj>
        <w:docPartGallery w:val="Page Numbers (Bottom of Page)"/>
        <w:docPartUnique/>
      </w:docPartObj>
    </w:sdtPr>
    <w:sdtContent>
      <w:p w14:paraId="2AF4148F" w14:textId="325B7ECA" w:rsidR="003134C6" w:rsidRDefault="003134C6" w:rsidP="00B837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1F77DE" w14:textId="77777777" w:rsidR="003134C6" w:rsidRDefault="003134C6" w:rsidP="003134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6F194" w14:textId="77777777" w:rsidR="005C1BBB" w:rsidRDefault="005C1BBB" w:rsidP="00930E48">
      <w:r>
        <w:separator/>
      </w:r>
    </w:p>
  </w:footnote>
  <w:footnote w:type="continuationSeparator" w:id="0">
    <w:p w14:paraId="0AB40E0F" w14:textId="77777777" w:rsidR="005C1BBB" w:rsidRDefault="005C1BBB" w:rsidP="00930E48">
      <w:r>
        <w:continuationSeparator/>
      </w:r>
    </w:p>
  </w:footnote>
  <w:footnote w:type="continuationNotice" w:id="1">
    <w:p w14:paraId="7269D94C" w14:textId="77777777" w:rsidR="005C1BBB" w:rsidRDefault="005C1BBB"/>
  </w:footnote>
  <w:footnote w:id="2">
    <w:p w14:paraId="223EA15C" w14:textId="533E0FEF" w:rsidR="00C81D38" w:rsidRPr="00606BC0" w:rsidRDefault="00C81D38" w:rsidP="00C81D38">
      <w:pPr>
        <w:pStyle w:val="FootnoteText"/>
        <w:rPr>
          <w:rFonts w:cstheme="minorHAnsi"/>
        </w:rPr>
      </w:pPr>
      <w:r w:rsidRPr="00606BC0">
        <w:rPr>
          <w:rStyle w:val="FootnoteReference"/>
          <w:rFonts w:cstheme="minorHAnsi"/>
        </w:rPr>
        <w:footnoteRef/>
      </w:r>
      <w:r w:rsidRPr="00606BC0">
        <w:rPr>
          <w:rFonts w:cstheme="minorHAnsi"/>
        </w:rPr>
        <w:t xml:space="preserve"> See</w:t>
      </w:r>
      <w:r w:rsidR="00837745" w:rsidRPr="00606BC0">
        <w:rPr>
          <w:rFonts w:cstheme="minorHAnsi"/>
        </w:rPr>
        <w:t xml:space="preserve"> Human Rights Watch, </w:t>
      </w:r>
      <w:r w:rsidR="00837745" w:rsidRPr="00606BC0">
        <w:rPr>
          <w:rFonts w:cstheme="minorHAnsi"/>
          <w:i/>
          <w:iCs/>
        </w:rPr>
        <w:t>Nothing Left in the Cupboards: Austerity, Welfare Cuts, and the Right to Food in the UK</w:t>
      </w:r>
      <w:r w:rsidR="00837745" w:rsidRPr="00606BC0">
        <w:rPr>
          <w:rFonts w:cstheme="minorHAnsi"/>
        </w:rPr>
        <w:t xml:space="preserve">, </w:t>
      </w:r>
      <w:r w:rsidR="00AD25C3" w:rsidRPr="00606BC0">
        <w:rPr>
          <w:rFonts w:cstheme="minorHAnsi"/>
        </w:rPr>
        <w:t>May 2019</w:t>
      </w:r>
      <w:r w:rsidR="009511CF" w:rsidRPr="00606BC0">
        <w:rPr>
          <w:rFonts w:cstheme="minorHAnsi"/>
        </w:rPr>
        <w:t>,</w:t>
      </w:r>
      <w:r w:rsidRPr="00606BC0">
        <w:rPr>
          <w:rFonts w:cstheme="minorHAnsi"/>
        </w:rPr>
        <w:t xml:space="preserve"> </w:t>
      </w:r>
      <w:hyperlink r:id="rId1" w:history="1">
        <w:r w:rsidRPr="00606BC0">
          <w:rPr>
            <w:rStyle w:val="Hyperlink"/>
            <w:rFonts w:cstheme="minorHAnsi"/>
          </w:rPr>
          <w:t>https://www.hrw.org/report/2019/05/20/nothing-left-cupboards/austerity-welfare-cuts-and-right-food-uk</w:t>
        </w:r>
      </w:hyperlink>
      <w:r w:rsidRPr="00606BC0">
        <w:rPr>
          <w:rFonts w:cstheme="minorHAnsi"/>
        </w:rPr>
        <w:t>;</w:t>
      </w:r>
      <w:r w:rsidR="009A04AC" w:rsidRPr="00606BC0">
        <w:rPr>
          <w:rFonts w:cstheme="minorHAnsi"/>
        </w:rPr>
        <w:t xml:space="preserve"> Kartik Raj</w:t>
      </w:r>
      <w:r w:rsidR="000E0EC3" w:rsidRPr="00606BC0">
        <w:rPr>
          <w:rFonts w:cstheme="minorHAnsi"/>
        </w:rPr>
        <w:t>, “</w:t>
      </w:r>
      <w:r w:rsidR="00E17FE7" w:rsidRPr="00606BC0">
        <w:rPr>
          <w:rFonts w:cstheme="minorHAnsi"/>
        </w:rPr>
        <w:t>UK’s Unfair Child Welfare Support Rules,” commentary, Human Rights Watch dispatch, August 7, 2019</w:t>
      </w:r>
      <w:r w:rsidR="00965DAE" w:rsidRPr="00606BC0">
        <w:rPr>
          <w:rFonts w:cstheme="minorHAnsi"/>
        </w:rPr>
        <w:t>,</w:t>
      </w:r>
      <w:r w:rsidRPr="00606BC0">
        <w:rPr>
          <w:rFonts w:cstheme="minorHAnsi"/>
        </w:rPr>
        <w:t xml:space="preserve"> </w:t>
      </w:r>
      <w:hyperlink r:id="rId2" w:history="1">
        <w:r w:rsidR="000E6D4C" w:rsidRPr="00606BC0">
          <w:rPr>
            <w:rStyle w:val="Hyperlink"/>
            <w:rFonts w:cstheme="minorHAnsi"/>
          </w:rPr>
          <w:t>https://www.hrw.org/news/2019/08/07/uks-unfair-child-welfare-support-rules</w:t>
        </w:r>
      </w:hyperlink>
      <w:r w:rsidR="000E6D4C" w:rsidRPr="00606BC0">
        <w:rPr>
          <w:rFonts w:cstheme="minorHAnsi"/>
        </w:rPr>
        <w:t xml:space="preserve">; </w:t>
      </w:r>
      <w:r w:rsidR="00965DAE" w:rsidRPr="00606BC0">
        <w:rPr>
          <w:rFonts w:cstheme="minorHAnsi"/>
        </w:rPr>
        <w:t xml:space="preserve">Kartik Raj, </w:t>
      </w:r>
      <w:r w:rsidR="00242754" w:rsidRPr="00606BC0">
        <w:rPr>
          <w:rFonts w:cstheme="minorHAnsi"/>
        </w:rPr>
        <w:t>“UK Government Should End Cruel ‘Two-Child Limit’ Now,” commentary, Human Rights Watch dispatch,</w:t>
      </w:r>
      <w:r w:rsidR="006D0FDA" w:rsidRPr="00606BC0">
        <w:rPr>
          <w:rFonts w:cstheme="minorHAnsi"/>
        </w:rPr>
        <w:t xml:space="preserve"> September 20, 2024</w:t>
      </w:r>
      <w:r w:rsidR="008B3069" w:rsidRPr="00606BC0">
        <w:rPr>
          <w:rFonts w:cstheme="minorHAnsi"/>
        </w:rPr>
        <w:t>,</w:t>
      </w:r>
      <w:r w:rsidR="00242754" w:rsidRPr="00606BC0">
        <w:rPr>
          <w:rFonts w:cstheme="minorHAnsi"/>
        </w:rPr>
        <w:t xml:space="preserve"> </w:t>
      </w:r>
      <w:hyperlink r:id="rId3" w:history="1">
        <w:r w:rsidR="00242754" w:rsidRPr="00606BC0">
          <w:rPr>
            <w:rStyle w:val="Hyperlink"/>
            <w:rFonts w:cstheme="minorHAnsi"/>
          </w:rPr>
          <w:t>https://www.hrw.org/news/2024/09/20/uk-government-should-end-cruel-two-child-limit-now</w:t>
        </w:r>
      </w:hyperlink>
      <w:r w:rsidR="009511CF" w:rsidRPr="00606BC0">
        <w:rPr>
          <w:rFonts w:cstheme="minorHAnsi"/>
        </w:rPr>
        <w:t>;</w:t>
      </w:r>
      <w:r w:rsidR="008B3069" w:rsidRPr="00606BC0">
        <w:rPr>
          <w:rFonts w:cstheme="minorHAnsi"/>
        </w:rPr>
        <w:t xml:space="preserve"> Kartik Raj, “Study Finds Third of UK Children Living in Poverty,” commentary, Human Rights Watch dispatch, November 20, 2024,</w:t>
      </w:r>
      <w:r w:rsidR="00B40CAC" w:rsidRPr="00606BC0">
        <w:rPr>
          <w:rFonts w:cstheme="minorHAnsi"/>
        </w:rPr>
        <w:t xml:space="preserve"> </w:t>
      </w:r>
      <w:hyperlink r:id="rId4" w:history="1">
        <w:r w:rsidR="00B40CAC" w:rsidRPr="00606BC0">
          <w:rPr>
            <w:rStyle w:val="Hyperlink"/>
            <w:rFonts w:cstheme="minorHAnsi"/>
          </w:rPr>
          <w:t>https://www.hrw.org/news/2024/11/20/study-finds-third-uk-children-living-poverty</w:t>
        </w:r>
      </w:hyperlink>
      <w:r w:rsidR="00B40CAC" w:rsidRPr="00606BC0">
        <w:rPr>
          <w:rFonts w:cstheme="minorHAnsi"/>
        </w:rPr>
        <w:t>;</w:t>
      </w:r>
      <w:r w:rsidR="001F5094" w:rsidRPr="00606BC0">
        <w:rPr>
          <w:rFonts w:cstheme="minorHAnsi"/>
        </w:rPr>
        <w:t xml:space="preserve"> Human Rights Watch,</w:t>
      </w:r>
      <w:r w:rsidR="00DF6E8F" w:rsidRPr="00606BC0">
        <w:rPr>
          <w:rFonts w:cstheme="minorHAnsi"/>
        </w:rPr>
        <w:t xml:space="preserve"> </w:t>
      </w:r>
      <w:r w:rsidR="00DF6E8F" w:rsidRPr="00606BC0">
        <w:rPr>
          <w:rFonts w:cstheme="minorHAnsi"/>
          <w:i/>
          <w:iCs/>
        </w:rPr>
        <w:t>Automated Hardship: How the Tech-Driven Overhaul of the UK’s Social Security System Worsens Poverty</w:t>
      </w:r>
      <w:r w:rsidR="00DF6E8F" w:rsidRPr="00606BC0">
        <w:rPr>
          <w:rFonts w:cstheme="minorHAnsi"/>
        </w:rPr>
        <w:t xml:space="preserve">, </w:t>
      </w:r>
      <w:r w:rsidR="009511CF" w:rsidRPr="00606BC0">
        <w:rPr>
          <w:rFonts w:cstheme="minorHAnsi"/>
        </w:rPr>
        <w:t xml:space="preserve">September 2020, </w:t>
      </w:r>
      <w:hyperlink r:id="rId5" w:history="1">
        <w:r w:rsidR="009511CF" w:rsidRPr="00606BC0">
          <w:rPr>
            <w:rStyle w:val="Hyperlink"/>
            <w:rFonts w:cstheme="minorHAnsi"/>
          </w:rPr>
          <w:t>https://www.hrw.org/report/2020/09/29/automated-hardship/how-tech-driven-overhaul-uks-social-security-system-worsens</w:t>
        </w:r>
      </w:hyperlink>
      <w:r w:rsidR="001F5094" w:rsidRPr="00606BC0">
        <w:rPr>
          <w:rFonts w:cstheme="minorHAnsi"/>
        </w:rPr>
        <w:t xml:space="preserve">; </w:t>
      </w:r>
      <w:r w:rsidR="007846C6" w:rsidRPr="00606BC0">
        <w:rPr>
          <w:rFonts w:cstheme="minorHAnsi"/>
        </w:rPr>
        <w:t xml:space="preserve">Human Rights Watch and </w:t>
      </w:r>
      <w:r w:rsidR="00B11D4F" w:rsidRPr="00606BC0">
        <w:rPr>
          <w:rFonts w:cstheme="minorHAnsi"/>
        </w:rPr>
        <w:t xml:space="preserve">The </w:t>
      </w:r>
      <w:r w:rsidR="007846C6" w:rsidRPr="00606BC0">
        <w:rPr>
          <w:rFonts w:cstheme="minorHAnsi"/>
        </w:rPr>
        <w:t>Childhood Trust, ‘</w:t>
      </w:r>
      <w:r w:rsidR="007846C6" w:rsidRPr="00606BC0">
        <w:rPr>
          <w:rFonts w:cstheme="minorHAnsi"/>
          <w:i/>
          <w:iCs/>
        </w:rPr>
        <w:t>I Want Us to Live Like Humans Again’:</w:t>
      </w:r>
      <w:r w:rsidRPr="00606BC0">
        <w:rPr>
          <w:rFonts w:cstheme="minorHAnsi"/>
        </w:rPr>
        <w:t xml:space="preserve"> </w:t>
      </w:r>
      <w:r w:rsidR="00604203" w:rsidRPr="00606BC0">
        <w:rPr>
          <w:rFonts w:cstheme="minorHAnsi"/>
          <w:i/>
          <w:iCs/>
        </w:rPr>
        <w:t>Families in Temporary Accommodation in London</w:t>
      </w:r>
      <w:r w:rsidR="00604203" w:rsidRPr="00606BC0">
        <w:rPr>
          <w:rFonts w:cstheme="minorHAnsi"/>
        </w:rPr>
        <w:t xml:space="preserve">, UK, January 2022, </w:t>
      </w:r>
      <w:hyperlink r:id="rId6" w:history="1">
        <w:r w:rsidR="00604203" w:rsidRPr="00606BC0">
          <w:rPr>
            <w:rStyle w:val="Hyperlink"/>
            <w:rFonts w:cstheme="minorHAnsi"/>
          </w:rPr>
          <w:t>https://www.hrw.org/report/2022/01/17/i-want-us-live-humans-again/families-temporary-accommodation-london-uk</w:t>
        </w:r>
      </w:hyperlink>
      <w:r w:rsidRPr="00606BC0">
        <w:rPr>
          <w:rFonts w:cstheme="minorHAnsi"/>
        </w:rPr>
        <w:t xml:space="preserve">; </w:t>
      </w:r>
      <w:r w:rsidR="00483DF6" w:rsidRPr="00606BC0">
        <w:rPr>
          <w:rFonts w:cstheme="minorHAnsi"/>
        </w:rPr>
        <w:t>Human Rights Watch</w:t>
      </w:r>
      <w:r w:rsidR="00CC4E71" w:rsidRPr="00606BC0">
        <w:rPr>
          <w:rFonts w:cstheme="minorHAnsi"/>
        </w:rPr>
        <w:t xml:space="preserve"> and Just Fair</w:t>
      </w:r>
      <w:r w:rsidR="00483DF6" w:rsidRPr="00606BC0">
        <w:rPr>
          <w:rFonts w:cstheme="minorHAnsi"/>
        </w:rPr>
        <w:t xml:space="preserve">, </w:t>
      </w:r>
      <w:r w:rsidR="003D40EC" w:rsidRPr="00606BC0">
        <w:rPr>
          <w:rFonts w:cstheme="minorHAnsi"/>
          <w:i/>
          <w:iCs/>
        </w:rPr>
        <w:t>‘I Felt So Stuck’: Inadequate Housing and Social Support for Families Seeking Asylum in the United Kingdom</w:t>
      </w:r>
      <w:r w:rsidR="003D40EC" w:rsidRPr="00606BC0">
        <w:rPr>
          <w:rFonts w:cstheme="minorHAnsi"/>
        </w:rPr>
        <w:t>,</w:t>
      </w:r>
      <w:r w:rsidR="00CC4E71" w:rsidRPr="00606BC0">
        <w:rPr>
          <w:rFonts w:cstheme="minorHAnsi"/>
        </w:rPr>
        <w:t xml:space="preserve"> September 2023, </w:t>
      </w:r>
      <w:r w:rsidR="003D40EC" w:rsidRPr="00606BC0">
        <w:rPr>
          <w:rFonts w:cstheme="minorHAnsi"/>
          <w:i/>
          <w:iCs/>
        </w:rPr>
        <w:t xml:space="preserve"> </w:t>
      </w:r>
      <w:hyperlink r:id="rId7" w:history="1">
        <w:r w:rsidR="003D40EC" w:rsidRPr="00606BC0">
          <w:rPr>
            <w:rStyle w:val="Hyperlink"/>
            <w:rFonts w:cstheme="minorHAnsi"/>
          </w:rPr>
          <w:t>https://www.hrw.org/report/2023/09/14/i-felt-so-stuck/inadequate-housing-and-social-support-families-seeking-asylum</w:t>
        </w:r>
      </w:hyperlink>
      <w:r w:rsidRPr="00606BC0">
        <w:rPr>
          <w:rFonts w:cstheme="minorHAnsi"/>
        </w:rPr>
        <w:t>;</w:t>
      </w:r>
      <w:r w:rsidR="00CC4E71" w:rsidRPr="00606BC0">
        <w:rPr>
          <w:rFonts w:cstheme="minorHAnsi"/>
        </w:rPr>
        <w:t xml:space="preserve"> Human Rights Watch</w:t>
      </w:r>
      <w:r w:rsidR="00543ADA" w:rsidRPr="00606BC0">
        <w:rPr>
          <w:rFonts w:cstheme="minorHAnsi"/>
        </w:rPr>
        <w:t xml:space="preserve">, </w:t>
      </w:r>
      <w:r w:rsidR="00543ADA" w:rsidRPr="00606BC0">
        <w:rPr>
          <w:rFonts w:cstheme="minorHAnsi"/>
          <w:i/>
          <w:iCs/>
        </w:rPr>
        <w:t>‘Years Don’t Wait for Them’: Increased Inequalities in Children’s Right to Education Due to the Covid-19 Pandemic</w:t>
      </w:r>
      <w:r w:rsidR="00543ADA" w:rsidRPr="00606BC0">
        <w:rPr>
          <w:rFonts w:cstheme="minorHAnsi"/>
        </w:rPr>
        <w:t xml:space="preserve">, </w:t>
      </w:r>
      <w:r w:rsidR="00D5413E" w:rsidRPr="00606BC0">
        <w:rPr>
          <w:rFonts w:cstheme="minorHAnsi"/>
        </w:rPr>
        <w:t>May 2021,</w:t>
      </w:r>
      <w:r w:rsidR="00CC4E71" w:rsidRPr="00606BC0">
        <w:rPr>
          <w:rFonts w:cstheme="minorHAnsi"/>
        </w:rPr>
        <w:t xml:space="preserve"> </w:t>
      </w:r>
      <w:hyperlink r:id="rId8" w:history="1">
        <w:r w:rsidR="00CC4E71" w:rsidRPr="00606BC0">
          <w:rPr>
            <w:rStyle w:val="Hyperlink"/>
            <w:rFonts w:cstheme="minorHAnsi"/>
          </w:rPr>
          <w:t>https://www.hrw.org/report/2021/05/17/years-dont-wait-them/increased-inequalities-childrens-right-education-due-covid</w:t>
        </w:r>
      </w:hyperlink>
      <w:r w:rsidR="000E6D4C" w:rsidRPr="00606BC0">
        <w:rPr>
          <w:rFonts w:cstheme="minorHAnsi"/>
        </w:rPr>
        <w:t>;</w:t>
      </w:r>
      <w:r w:rsidR="00D5413E" w:rsidRPr="00606BC0">
        <w:rPr>
          <w:rFonts w:cstheme="minorHAnsi"/>
        </w:rPr>
        <w:t xml:space="preserve"> Human Rights Watch, </w:t>
      </w:r>
      <w:r w:rsidR="00D5413E" w:rsidRPr="00606BC0">
        <w:rPr>
          <w:rFonts w:cstheme="minorHAnsi"/>
          <w:i/>
          <w:iCs/>
        </w:rPr>
        <w:t>UK: Children in England Going Hungry With Schools Shut</w:t>
      </w:r>
      <w:r w:rsidR="00D5413E" w:rsidRPr="00606BC0">
        <w:rPr>
          <w:rFonts w:cstheme="minorHAnsi"/>
        </w:rPr>
        <w:t xml:space="preserve">, </w:t>
      </w:r>
      <w:r w:rsidR="0096015E" w:rsidRPr="00606BC0">
        <w:rPr>
          <w:rFonts w:cstheme="minorHAnsi"/>
        </w:rPr>
        <w:t>May 2020,</w:t>
      </w:r>
      <w:r w:rsidR="000E6D4C" w:rsidRPr="00606BC0">
        <w:rPr>
          <w:rFonts w:cstheme="minorHAnsi"/>
        </w:rPr>
        <w:t xml:space="preserve"> </w:t>
      </w:r>
      <w:hyperlink r:id="rId9" w:history="1">
        <w:r w:rsidR="003312E9" w:rsidRPr="00606BC0">
          <w:rPr>
            <w:rStyle w:val="Hyperlink"/>
            <w:rFonts w:cstheme="minorHAnsi"/>
          </w:rPr>
          <w:t>https://www.hrw.org/news/2020/05/28/uk-children-england-going-hungry-schools-shut</w:t>
        </w:r>
      </w:hyperlink>
      <w:r w:rsidR="003312E9" w:rsidRPr="00606BC0">
        <w:rPr>
          <w:rFonts w:cstheme="minorHAnsi"/>
        </w:rPr>
        <w:t xml:space="preserve">; </w:t>
      </w:r>
      <w:r w:rsidRPr="00606BC0">
        <w:rPr>
          <w:rFonts w:cstheme="minorHAnsi"/>
        </w:rPr>
        <w:t xml:space="preserve">and </w:t>
      </w:r>
      <w:r w:rsidR="003452EA" w:rsidRPr="00606BC0">
        <w:rPr>
          <w:rFonts w:cstheme="minorHAnsi"/>
        </w:rPr>
        <w:t xml:space="preserve">Human Rights Watch, </w:t>
      </w:r>
      <w:r w:rsidR="003452EA" w:rsidRPr="00606BC0">
        <w:rPr>
          <w:rFonts w:cstheme="minorHAnsi"/>
          <w:i/>
          <w:iCs/>
        </w:rPr>
        <w:t>Unmet Needs: Improper Social Care Assessments for Older People in England</w:t>
      </w:r>
      <w:r w:rsidR="003452EA" w:rsidRPr="00606BC0">
        <w:rPr>
          <w:rFonts w:cstheme="minorHAnsi"/>
        </w:rPr>
        <w:t xml:space="preserve">, January 2019, </w:t>
      </w:r>
      <w:hyperlink r:id="rId10" w:history="1">
        <w:r w:rsidR="00B32FB6" w:rsidRPr="00606BC0">
          <w:rPr>
            <w:rStyle w:val="Hyperlink"/>
            <w:rFonts w:cstheme="minorHAnsi"/>
          </w:rPr>
          <w:t>https://www.hrw.org/report/2019/01/10/unmet-needs/improper-social-care-assessments-older-people-england</w:t>
        </w:r>
      </w:hyperlink>
      <w:r w:rsidRPr="00606BC0">
        <w:rPr>
          <w:rFonts w:cstheme="minorHAnsi"/>
        </w:rPr>
        <w:t xml:space="preserve">. </w:t>
      </w:r>
    </w:p>
  </w:footnote>
  <w:footnote w:id="3">
    <w:p w14:paraId="57C10642" w14:textId="2414E3C6" w:rsidR="00C81D38" w:rsidRPr="005939E7" w:rsidRDefault="00C81D38" w:rsidP="00C81D38">
      <w:pPr>
        <w:pStyle w:val="FootnoteText"/>
      </w:pPr>
      <w:r w:rsidRPr="00606BC0">
        <w:rPr>
          <w:rStyle w:val="FootnoteReference"/>
          <w:rFonts w:cstheme="minorHAnsi"/>
        </w:rPr>
        <w:footnoteRef/>
      </w:r>
      <w:r w:rsidR="00EC403B" w:rsidRPr="00606BC0">
        <w:rPr>
          <w:rFonts w:cstheme="minorHAnsi"/>
        </w:rPr>
        <w:t xml:space="preserve"> </w:t>
      </w:r>
      <w:r w:rsidR="00CE3B36" w:rsidRPr="00606BC0">
        <w:rPr>
          <w:rFonts w:cstheme="minorHAnsi"/>
        </w:rPr>
        <w:t>Letter from Human Rights Watch</w:t>
      </w:r>
      <w:r w:rsidR="00EC403B" w:rsidRPr="00606BC0">
        <w:rPr>
          <w:rFonts w:cstheme="minorHAnsi"/>
        </w:rPr>
        <w:t xml:space="preserve"> to UK Parliamentarians Regarding Impending Cut to Social Security Support, September 2, 2021,</w:t>
      </w:r>
      <w:r w:rsidRPr="00606BC0">
        <w:rPr>
          <w:rFonts w:cstheme="minorHAnsi"/>
        </w:rPr>
        <w:t xml:space="preserve"> </w:t>
      </w:r>
      <w:hyperlink r:id="rId11" w:history="1">
        <w:r w:rsidRPr="00606BC0">
          <w:rPr>
            <w:rStyle w:val="Hyperlink"/>
            <w:rFonts w:cstheme="minorHAnsi"/>
          </w:rPr>
          <w:t>https://www.hrw.org/news/2021/09/03/human-rights-watch-letter-uk-parliamentarians-regarding-impending-cut-social</w:t>
        </w:r>
      </w:hyperlink>
      <w:r w:rsidRPr="005939E7">
        <w:t>;</w:t>
      </w:r>
      <w:r w:rsidR="002D4BFD" w:rsidRPr="005939E7">
        <w:t xml:space="preserve"> Just Fair, Amnesty International UK, </w:t>
      </w:r>
      <w:r w:rsidR="00214D80" w:rsidRPr="005939E7">
        <w:t>René Cassin, Liberty, and Human Rights Watch, Joint NGO Statement on the Guarantee Our Essentials Campaign, September 29, 2023,</w:t>
      </w:r>
      <w:r w:rsidRPr="005939E7">
        <w:t xml:space="preserve"> </w:t>
      </w:r>
      <w:hyperlink r:id="rId12" w:history="1">
        <w:r w:rsidRPr="005939E7">
          <w:rPr>
            <w:rStyle w:val="Hyperlink"/>
          </w:rPr>
          <w:t>https://www.hrw.org/news/2023/09/29/joint-ngo-statement-guarantee-our-essentials-campaign</w:t>
        </w:r>
      </w:hyperlink>
      <w:r w:rsidRPr="005939E7">
        <w:t xml:space="preserve">; and </w:t>
      </w:r>
      <w:r w:rsidR="007A1512" w:rsidRPr="005939E7">
        <w:t xml:space="preserve">Human Rights Watch, </w:t>
      </w:r>
      <w:r w:rsidR="007A1512" w:rsidRPr="005939E7">
        <w:rPr>
          <w:i/>
          <w:iCs/>
        </w:rPr>
        <w:t>Submission to the European Committee of Social Rights: Comments on the ad hoc report of the United Kingdom</w:t>
      </w:r>
      <w:r w:rsidR="00124373" w:rsidRPr="005939E7">
        <w:t xml:space="preserve">, July 2024, </w:t>
      </w:r>
      <w:hyperlink r:id="rId13" w:history="1">
        <w:r w:rsidR="00C7627C" w:rsidRPr="005939E7">
          <w:rPr>
            <w:rStyle w:val="Hyperlink"/>
          </w:rPr>
          <w:t>https://www.hrw.org/news/2024/08/19/human-rights-watch-submission-european-committee-social-rights</w:t>
        </w:r>
      </w:hyperlink>
      <w:r w:rsidRPr="005939E7">
        <w:t xml:space="preserve">. </w:t>
      </w:r>
    </w:p>
  </w:footnote>
  <w:footnote w:id="4">
    <w:p w14:paraId="24F74152" w14:textId="1F903E78" w:rsidR="004B5DC7" w:rsidRPr="005939E7" w:rsidRDefault="004B5DC7">
      <w:pPr>
        <w:pStyle w:val="FootnoteText"/>
      </w:pPr>
      <w:r w:rsidRPr="005939E7">
        <w:rPr>
          <w:rStyle w:val="FootnoteReference"/>
        </w:rPr>
        <w:footnoteRef/>
      </w:r>
      <w:r w:rsidRPr="005939E7">
        <w:t xml:space="preserve"> </w:t>
      </w:r>
      <w:r w:rsidR="00E01C44" w:rsidRPr="00606BC0">
        <w:rPr>
          <w:rFonts w:eastAsiaTheme="minorEastAsia" w:cstheme="minorHAnsi"/>
          <w:lang w:val="en-GB"/>
        </w:rPr>
        <w:t xml:space="preserve">CESCR, List of Issues, E/C.12/GBR/Q/7, March 23, 2023, </w:t>
      </w:r>
      <w:hyperlink r:id="rId14" w:history="1">
        <w:r w:rsidR="00FE28C6" w:rsidRPr="00606BC0">
          <w:rPr>
            <w:rStyle w:val="Hyperlink"/>
            <w:rFonts w:eastAsiaTheme="minorEastAsia" w:cstheme="minorHAnsi"/>
            <w:lang w:val="en-GB"/>
          </w:rPr>
          <w:t>https://tbinternet.ohchr.org/_layouts/15/treatybodyexternal/Download.aspx?symbolno=E%2FC.12%2FGBR%2FQ%2F7&amp;Lang=en</w:t>
        </w:r>
      </w:hyperlink>
      <w:r w:rsidR="00FE28C6" w:rsidRPr="00606BC0">
        <w:rPr>
          <w:rFonts w:eastAsiaTheme="minorEastAsia" w:cstheme="minorHAnsi"/>
          <w:lang w:val="en-GB"/>
        </w:rPr>
        <w:t>;  and</w:t>
      </w:r>
      <w:r w:rsidR="00E01C44" w:rsidRPr="00606BC0">
        <w:rPr>
          <w:rFonts w:eastAsiaTheme="minorEastAsia" w:cstheme="minorHAnsi"/>
          <w:lang w:val="en-GB"/>
        </w:rPr>
        <w:t xml:space="preserve"> </w:t>
      </w:r>
      <w:r w:rsidRPr="00606BC0">
        <w:rPr>
          <w:rFonts w:eastAsiaTheme="minorEastAsia" w:cstheme="minorHAnsi"/>
          <w:lang w:val="en-GB"/>
        </w:rPr>
        <w:t xml:space="preserve">E/C.12/GBR/RQ/7 consulted via GOV.UK website, “United Kingdom’s response to the Committee on Economic, Social and Cultural Rights List of Issues Report,” and “Annex,” published September 12, 2024, </w:t>
      </w:r>
      <w:hyperlink r:id="rId15" w:history="1">
        <w:r w:rsidRPr="00606BC0">
          <w:rPr>
            <w:rStyle w:val="Hyperlink"/>
            <w:rFonts w:eastAsiaTheme="minorEastAsia" w:cstheme="minorHAnsi"/>
            <w:lang w:val="en-GB"/>
          </w:rPr>
          <w:t>https://www.gov.uk/government/publications/united-kingdoms-response-to-the-committee-on-economic-social-and-cultural-rights-list-of-issues-report</w:t>
        </w:r>
      </w:hyperlink>
    </w:p>
  </w:footnote>
  <w:footnote w:id="5">
    <w:p w14:paraId="216E3858" w14:textId="38581F80" w:rsidR="007629B9" w:rsidRDefault="004677C0">
      <w:pPr>
        <w:pStyle w:val="FootnoteText"/>
      </w:pPr>
      <w:r w:rsidRPr="005939E7">
        <w:rPr>
          <w:rStyle w:val="FootnoteReference"/>
        </w:rPr>
        <w:footnoteRef/>
      </w:r>
      <w:r w:rsidR="00673B81" w:rsidRPr="005939E7">
        <w:t xml:space="preserve">Human Rights Watch, </w:t>
      </w:r>
      <w:r w:rsidR="00673B81" w:rsidRPr="005939E7">
        <w:rPr>
          <w:i/>
          <w:iCs/>
        </w:rPr>
        <w:t xml:space="preserve">UK: </w:t>
      </w:r>
      <w:r w:rsidR="00E93040" w:rsidRPr="005939E7">
        <w:rPr>
          <w:i/>
          <w:iCs/>
        </w:rPr>
        <w:t>Submission to the UN Committee on Economic, Social and Cultural Rights, 72</w:t>
      </w:r>
      <w:r w:rsidR="00E93040" w:rsidRPr="005939E7">
        <w:rPr>
          <w:i/>
          <w:iCs/>
          <w:vertAlign w:val="superscript"/>
        </w:rPr>
        <w:t>nd</w:t>
      </w:r>
      <w:r w:rsidR="00E93040" w:rsidRPr="005939E7">
        <w:rPr>
          <w:i/>
          <w:iCs/>
        </w:rPr>
        <w:t xml:space="preserve"> pre-session</w:t>
      </w:r>
      <w:r w:rsidR="00E93040" w:rsidRPr="005939E7">
        <w:t>,</w:t>
      </w:r>
      <w:r w:rsidRPr="005939E7">
        <w:t xml:space="preserve"> </w:t>
      </w:r>
      <w:r w:rsidR="00F14D7C" w:rsidRPr="005939E7">
        <w:t xml:space="preserve">January 2023, </w:t>
      </w:r>
      <w:hyperlink r:id="rId16" w:history="1">
        <w:r w:rsidR="00F14D7C" w:rsidRPr="005939E7">
          <w:rPr>
            <w:rStyle w:val="Hyperlink"/>
          </w:rPr>
          <w:t>https://www.hrw.org/news/2023/01/17/uk-submission-un-committee-economic-social-and-cultural-rights</w:t>
        </w:r>
      </w:hyperlink>
      <w:r w:rsidR="00EF5987" w:rsidRPr="005939E7">
        <w:t xml:space="preserve">; </w:t>
      </w:r>
      <w:r w:rsidR="00E93040" w:rsidRPr="005939E7">
        <w:t>Human Rights</w:t>
      </w:r>
      <w:r w:rsidR="006C05FB" w:rsidRPr="005939E7">
        <w:t xml:space="preserve"> Watch</w:t>
      </w:r>
      <w:r w:rsidR="00EF5987" w:rsidRPr="005939E7">
        <w:t xml:space="preserve">, </w:t>
      </w:r>
      <w:r w:rsidR="00ED6332" w:rsidRPr="005939E7">
        <w:t>“UK: Statement to the UN Committee on Economic, Social and Cultural Rights</w:t>
      </w:r>
      <w:r w:rsidR="00DD7164" w:rsidRPr="005939E7">
        <w:t xml:space="preserve"> Pre-Sessional Working Group,” </w:t>
      </w:r>
      <w:r w:rsidR="00EF5987" w:rsidRPr="005939E7">
        <w:t xml:space="preserve">March 8, 2023, </w:t>
      </w:r>
      <w:hyperlink r:id="rId17" w:history="1">
        <w:r w:rsidR="00EF5987" w:rsidRPr="005939E7">
          <w:rPr>
            <w:rStyle w:val="Hyperlink"/>
          </w:rPr>
          <w:t>https://www.hrw.org/news/2023/03/08/uk-statement-un-committee-economic-social-and-cultural-rights-pre-sessional-working</w:t>
        </w:r>
      </w:hyperlink>
      <w:r w:rsidR="00EF5987" w:rsidRPr="005939E7">
        <w:t>.</w:t>
      </w:r>
      <w:r w:rsidR="00EF5987">
        <w:t xml:space="preserve"> </w:t>
      </w:r>
    </w:p>
  </w:footnote>
  <w:footnote w:id="6">
    <w:p w14:paraId="29B0AF79" w14:textId="7C35AC06" w:rsidR="007A5527" w:rsidRPr="005939E7" w:rsidRDefault="007A5527">
      <w:pPr>
        <w:pStyle w:val="FootnoteText"/>
      </w:pPr>
      <w:r w:rsidRPr="005939E7">
        <w:rPr>
          <w:rStyle w:val="FootnoteReference"/>
        </w:rPr>
        <w:footnoteRef/>
      </w:r>
      <w:r w:rsidRPr="005939E7">
        <w:t xml:space="preserve"> </w:t>
      </w:r>
      <w:r w:rsidR="00737D6E" w:rsidRPr="00606BC0">
        <w:rPr>
          <w:rFonts w:eastAsiaTheme="minorEastAsia" w:cstheme="minorHAnsi"/>
          <w:lang w:val="en-GB"/>
        </w:rPr>
        <w:t>E/C.12/GBR/RQ/7, p. 7.</w:t>
      </w:r>
      <w:r w:rsidR="00F1162A" w:rsidRPr="00606BC0">
        <w:rPr>
          <w:rFonts w:eastAsiaTheme="minorEastAsia" w:cstheme="minorHAnsi"/>
          <w:lang w:val="en-GB"/>
        </w:rPr>
        <w:t xml:space="preserve"> The Supreme Court’s full reasoning can be found in </w:t>
      </w:r>
      <w:r w:rsidR="00F1162A" w:rsidRPr="00606BC0">
        <w:rPr>
          <w:rFonts w:eastAsiaTheme="minorEastAsia" w:cstheme="minorHAnsi"/>
          <w:i/>
          <w:iCs/>
          <w:lang w:val="en-GB"/>
        </w:rPr>
        <w:t>R (</w:t>
      </w:r>
      <w:r w:rsidR="00E74D4D" w:rsidRPr="00606BC0">
        <w:rPr>
          <w:rFonts w:eastAsiaTheme="minorEastAsia" w:cstheme="minorHAnsi"/>
          <w:i/>
          <w:iCs/>
          <w:lang w:val="en-GB"/>
        </w:rPr>
        <w:t>on the application of SC, CB and 8 children</w:t>
      </w:r>
      <w:r w:rsidR="00F1162A" w:rsidRPr="00606BC0">
        <w:rPr>
          <w:rFonts w:eastAsiaTheme="minorEastAsia" w:cstheme="minorHAnsi"/>
          <w:i/>
          <w:iCs/>
          <w:lang w:val="en-GB"/>
        </w:rPr>
        <w:t>) v Secretary of State for Work and Pensions</w:t>
      </w:r>
      <w:r w:rsidR="00E74D4D" w:rsidRPr="00606BC0">
        <w:rPr>
          <w:rFonts w:eastAsiaTheme="minorEastAsia" w:cstheme="minorHAnsi"/>
          <w:i/>
          <w:iCs/>
          <w:lang w:val="en-GB"/>
        </w:rPr>
        <w:t xml:space="preserve"> and others</w:t>
      </w:r>
      <w:r w:rsidR="00E74D4D" w:rsidRPr="00606BC0">
        <w:rPr>
          <w:rFonts w:eastAsiaTheme="minorEastAsia" w:cstheme="minorHAnsi"/>
          <w:lang w:val="en-GB"/>
        </w:rPr>
        <w:t xml:space="preserve">, </w:t>
      </w:r>
      <w:r w:rsidR="00B97553" w:rsidRPr="00606BC0">
        <w:rPr>
          <w:rFonts w:eastAsiaTheme="minorEastAsia" w:cstheme="minorHAnsi"/>
          <w:lang w:val="en-GB"/>
        </w:rPr>
        <w:t xml:space="preserve">[2021] UKSC 26, July 9, 2021, </w:t>
      </w:r>
      <w:hyperlink r:id="rId18" w:history="1">
        <w:r w:rsidR="00B97553" w:rsidRPr="00606BC0">
          <w:rPr>
            <w:rStyle w:val="Hyperlink"/>
            <w:rFonts w:eastAsiaTheme="minorEastAsia" w:cstheme="minorHAnsi"/>
            <w:lang w:val="en-GB"/>
          </w:rPr>
          <w:t>https://www.supremecourt.uk/cases/uksc-2019-0135</w:t>
        </w:r>
      </w:hyperlink>
      <w:r w:rsidR="00EA3A83" w:rsidRPr="00606BC0">
        <w:rPr>
          <w:rFonts w:eastAsiaTheme="minorEastAsia" w:cstheme="minorHAnsi"/>
          <w:lang w:val="en-GB"/>
        </w:rPr>
        <w:t>, paragraphs 7(i) and 74-96.</w:t>
      </w:r>
      <w:r w:rsidR="00BA7D76" w:rsidRPr="00606BC0">
        <w:rPr>
          <w:rFonts w:eastAsiaTheme="minorEastAsia" w:cstheme="minorHAnsi"/>
          <w:lang w:val="en-GB"/>
        </w:rPr>
        <w:t xml:space="preserve"> The “unincorporated international treaty” </w:t>
      </w:r>
      <w:r w:rsidR="004524AB" w:rsidRPr="00606BC0">
        <w:rPr>
          <w:rFonts w:eastAsiaTheme="minorEastAsia" w:cstheme="minorHAnsi"/>
          <w:lang w:val="en-GB"/>
        </w:rPr>
        <w:t>referred to</w:t>
      </w:r>
      <w:r w:rsidR="00BA7D76" w:rsidRPr="00606BC0">
        <w:rPr>
          <w:rFonts w:eastAsiaTheme="minorEastAsia" w:cstheme="minorHAnsi"/>
          <w:lang w:val="en-GB"/>
        </w:rPr>
        <w:t xml:space="preserve"> in </w:t>
      </w:r>
      <w:r w:rsidR="00BA7D76" w:rsidRPr="00606BC0">
        <w:rPr>
          <w:rFonts w:eastAsiaTheme="minorEastAsia" w:cstheme="minorHAnsi"/>
          <w:i/>
          <w:iCs/>
          <w:lang w:val="en-GB"/>
        </w:rPr>
        <w:t>R (SC &amp; Others)</w:t>
      </w:r>
      <w:r w:rsidR="00BA7D76" w:rsidRPr="00606BC0">
        <w:rPr>
          <w:rFonts w:eastAsiaTheme="minorEastAsia" w:cstheme="minorHAnsi"/>
          <w:lang w:val="en-GB"/>
        </w:rPr>
        <w:t xml:space="preserve"> was the UN Convention on the Rights of the Child, but the constitutional principle would apply equally to the ICESCR. The UK government defines unincorporated international treaties as “treaties which the is UK is bound by as a matter of international law but has not given domestic effect through domestic legislation.” See E/C.12/GBR/RQ/7, fn. 1.</w:t>
      </w:r>
    </w:p>
  </w:footnote>
  <w:footnote w:id="7">
    <w:p w14:paraId="7BE12740" w14:textId="04C60D61" w:rsidR="00871612" w:rsidRDefault="00871612">
      <w:pPr>
        <w:pStyle w:val="FootnoteText"/>
      </w:pPr>
      <w:r w:rsidRPr="005939E7">
        <w:rPr>
          <w:rStyle w:val="FootnoteReference"/>
        </w:rPr>
        <w:footnoteRef/>
      </w:r>
      <w:r w:rsidRPr="005939E7">
        <w:t xml:space="preserve"> Letter from Scottish Government’s Cabinet Secretary for Social Justice to </w:t>
      </w:r>
      <w:r w:rsidR="00C8482F" w:rsidRPr="005939E7">
        <w:t xml:space="preserve">Convener of the Scottish Parliament’s Equalities, Human Rights and Civil Justice Committee, </w:t>
      </w:r>
      <w:r w:rsidR="00E740F9" w:rsidRPr="005939E7">
        <w:t xml:space="preserve">September 4, 2024, </w:t>
      </w:r>
      <w:hyperlink r:id="rId19" w:history="1">
        <w:r w:rsidR="00E740F9" w:rsidRPr="005939E7">
          <w:rPr>
            <w:rStyle w:val="Hyperlink"/>
          </w:rPr>
          <w:t>https://www.parliament.scot/-/media/files/committees/equalities-human-rights-and-civil-justice-committee/correspondence/2024/human-rights-bill-for-scotland-4-september-2024.pdf</w:t>
        </w:r>
      </w:hyperlink>
      <w:r w:rsidR="00E740F9" w:rsidRPr="005939E7">
        <w:t xml:space="preserve">. </w:t>
      </w:r>
    </w:p>
  </w:footnote>
  <w:footnote w:id="8">
    <w:p w14:paraId="5A0FED12" w14:textId="476749F2" w:rsidR="00513543" w:rsidRPr="005939E7" w:rsidRDefault="00513543">
      <w:pPr>
        <w:pStyle w:val="FootnoteText"/>
      </w:pPr>
      <w:r w:rsidRPr="005939E7">
        <w:rPr>
          <w:rStyle w:val="FootnoteReference"/>
        </w:rPr>
        <w:footnoteRef/>
      </w:r>
      <w:r w:rsidRPr="005939E7">
        <w:t xml:space="preserve"> Human Rights Watch, </w:t>
      </w:r>
      <w:r w:rsidR="00CB3CD3" w:rsidRPr="005939E7">
        <w:t>‘</w:t>
      </w:r>
      <w:r w:rsidR="00CB3CD3" w:rsidRPr="005939E7">
        <w:rPr>
          <w:i/>
          <w:iCs/>
        </w:rPr>
        <w:t xml:space="preserve">That’s When the Nightmare Started’: UK and US Forced Displacement </w:t>
      </w:r>
      <w:r w:rsidR="00B40E38" w:rsidRPr="005939E7">
        <w:rPr>
          <w:i/>
          <w:iCs/>
        </w:rPr>
        <w:t xml:space="preserve">of the </w:t>
      </w:r>
      <w:proofErr w:type="spellStart"/>
      <w:r w:rsidR="00B40E38" w:rsidRPr="005939E7">
        <w:rPr>
          <w:i/>
          <w:iCs/>
        </w:rPr>
        <w:t>Chagossians</w:t>
      </w:r>
      <w:proofErr w:type="spellEnd"/>
      <w:r w:rsidR="00B40E38" w:rsidRPr="005939E7">
        <w:rPr>
          <w:i/>
          <w:iCs/>
        </w:rPr>
        <w:t xml:space="preserve"> and Ongoing Colonial Crimes</w:t>
      </w:r>
      <w:r w:rsidR="00B40E38" w:rsidRPr="005939E7">
        <w:t>, February 2023,</w:t>
      </w:r>
      <w:r w:rsidR="00CB3CD3" w:rsidRPr="005939E7">
        <w:rPr>
          <w:i/>
          <w:iCs/>
        </w:rPr>
        <w:t xml:space="preserve"> </w:t>
      </w:r>
      <w:hyperlink r:id="rId20" w:history="1">
        <w:r w:rsidR="003E30F3" w:rsidRPr="005939E7">
          <w:rPr>
            <w:rStyle w:val="Hyperlink"/>
          </w:rPr>
          <w:t>https://www.hrw.org/report/2023/02/15/thats-when-nightmare-started/uk-and-us-forced-displacement-chagossians-and</w:t>
        </w:r>
      </w:hyperlink>
      <w:r w:rsidR="003E30F3" w:rsidRPr="005939E7">
        <w:t xml:space="preserve">; and Clive Baldwin and Anthony Gale, “Interview: UK, US Treatment of </w:t>
      </w:r>
      <w:proofErr w:type="spellStart"/>
      <w:r w:rsidR="003E30F3" w:rsidRPr="005939E7">
        <w:t>Chagossians</w:t>
      </w:r>
      <w:proofErr w:type="spellEnd"/>
      <w:r w:rsidR="003E30F3" w:rsidRPr="005939E7">
        <w:t xml:space="preserve"> a Continuing Colonial Crime,” </w:t>
      </w:r>
      <w:r w:rsidR="003D197D" w:rsidRPr="005939E7">
        <w:t xml:space="preserve">Human Rights Watch interview, February 15, 2023, </w:t>
      </w:r>
      <w:hyperlink r:id="rId21" w:history="1">
        <w:r w:rsidR="003D197D" w:rsidRPr="005939E7">
          <w:rPr>
            <w:rStyle w:val="Hyperlink"/>
          </w:rPr>
          <w:t>https://www.hrw.org/news/2023/02/15/interview-uk-us-treatment-chagossians-continuing-colonial-crime</w:t>
        </w:r>
      </w:hyperlink>
      <w:r w:rsidR="003D197D" w:rsidRPr="005939E7">
        <w:t xml:space="preserve">. </w:t>
      </w:r>
    </w:p>
  </w:footnote>
  <w:footnote w:id="9">
    <w:p w14:paraId="007FE786" w14:textId="6A808500" w:rsidR="000C63CF" w:rsidRPr="005939E7" w:rsidRDefault="000C63CF">
      <w:pPr>
        <w:pStyle w:val="FootnoteText"/>
      </w:pPr>
      <w:r w:rsidRPr="005939E7">
        <w:rPr>
          <w:rStyle w:val="FootnoteReference"/>
        </w:rPr>
        <w:footnoteRef/>
      </w:r>
      <w:r w:rsidRPr="005939E7">
        <w:t xml:space="preserve"> </w:t>
      </w:r>
      <w:r w:rsidRPr="00606BC0">
        <w:rPr>
          <w:rFonts w:eastAsiaTheme="minorEastAsia" w:cstheme="minorHAnsi"/>
        </w:rPr>
        <w:t xml:space="preserve">E/C.12/GBR/Q/7, paragraph 8(a), and </w:t>
      </w:r>
      <w:r w:rsidR="001E0FCE" w:rsidRPr="00606BC0">
        <w:rPr>
          <w:rFonts w:eastAsiaTheme="minorEastAsia" w:cstheme="minorHAnsi"/>
        </w:rPr>
        <w:t xml:space="preserve">Annex to </w:t>
      </w:r>
      <w:r w:rsidR="001E0FCE" w:rsidRPr="00606BC0">
        <w:rPr>
          <w:rFonts w:eastAsiaTheme="minorEastAsia" w:cstheme="minorHAnsi"/>
          <w:lang w:val="en-GB"/>
        </w:rPr>
        <w:t>E/C.12/GBR/RQ/7,</w:t>
      </w:r>
      <w:r w:rsidR="009D62B4" w:rsidRPr="00606BC0">
        <w:rPr>
          <w:rFonts w:eastAsiaTheme="minorEastAsia" w:cstheme="minorHAnsi"/>
          <w:lang w:val="en-GB"/>
        </w:rPr>
        <w:t xml:space="preserve"> p. 2-3.</w:t>
      </w:r>
    </w:p>
  </w:footnote>
  <w:footnote w:id="10">
    <w:p w14:paraId="48D07D9A" w14:textId="3288B3E3" w:rsidR="00A024B8" w:rsidRPr="005939E7" w:rsidRDefault="00A024B8">
      <w:pPr>
        <w:pStyle w:val="FootnoteText"/>
      </w:pPr>
      <w:r w:rsidRPr="005939E7">
        <w:rPr>
          <w:rStyle w:val="FootnoteReference"/>
        </w:rPr>
        <w:footnoteRef/>
      </w:r>
      <w:r w:rsidRPr="005939E7">
        <w:t xml:space="preserve"> </w:t>
      </w:r>
      <w:r w:rsidR="00917DBA" w:rsidRPr="005939E7">
        <w:t xml:space="preserve">DWP, “Below Average Resources: Developing a new poverty measure,” June 11, 2024, </w:t>
      </w:r>
      <w:hyperlink r:id="rId22" w:history="1">
        <w:r w:rsidR="00877A36" w:rsidRPr="005939E7">
          <w:rPr>
            <w:rStyle w:val="Hyperlink"/>
          </w:rPr>
          <w:t>https://www.gov.uk/government/statistics/below-average-resources-developing-a-new-poverty-measure/below-average-resources-developing-a-new-poverty-measure</w:t>
        </w:r>
      </w:hyperlink>
      <w:r w:rsidR="00BC420D" w:rsidRPr="005939E7">
        <w:t xml:space="preserve">. </w:t>
      </w:r>
      <w:r w:rsidR="00531224" w:rsidRPr="005939E7">
        <w:t xml:space="preserve">The new measure is </w:t>
      </w:r>
      <w:r w:rsidR="00531224" w:rsidRPr="00606BC0">
        <w:rPr>
          <w:rFonts w:eastAsiaTheme="minorEastAsia" w:cstheme="minorHAnsi"/>
          <w:lang w:val="en-GB"/>
        </w:rPr>
        <w:t>based on an approach developed by the independent Social Metrics Commission</w:t>
      </w:r>
      <w:r w:rsidR="00531224" w:rsidRPr="005939E7">
        <w:t xml:space="preserve">. </w:t>
      </w:r>
      <w:r w:rsidR="00BC420D" w:rsidRPr="005939E7">
        <w:t>See also Social Metrics Commission, “Measuring Poverty 2024,”</w:t>
      </w:r>
      <w:r w:rsidR="00075E75" w:rsidRPr="005939E7">
        <w:t xml:space="preserve"> October 2024, </w:t>
      </w:r>
      <w:hyperlink r:id="rId23" w:history="1">
        <w:r w:rsidR="00075E75" w:rsidRPr="005939E7">
          <w:rPr>
            <w:rStyle w:val="Hyperlink"/>
          </w:rPr>
          <w:t>https://socialmetricscommission.org.uk/wp-content/uploads/2024/11/SMC-2024-Report-Web-Hi-Res.pdf</w:t>
        </w:r>
      </w:hyperlink>
      <w:r w:rsidR="00075E75" w:rsidRPr="005939E7">
        <w:t>.</w:t>
      </w:r>
    </w:p>
  </w:footnote>
  <w:footnote w:id="11">
    <w:p w14:paraId="561D4AA6" w14:textId="2A7D3E0D" w:rsidR="006B5CB6" w:rsidRPr="005939E7" w:rsidRDefault="006B5CB6">
      <w:pPr>
        <w:pStyle w:val="FootnoteText"/>
      </w:pPr>
      <w:r w:rsidRPr="005939E7">
        <w:rPr>
          <w:rStyle w:val="FootnoteReference"/>
        </w:rPr>
        <w:footnoteRef/>
      </w:r>
      <w:r w:rsidRPr="005939E7">
        <w:t xml:space="preserve"> </w:t>
      </w:r>
      <w:r w:rsidRPr="00606BC0">
        <w:rPr>
          <w:rFonts w:eastAsiaTheme="minorEastAsia" w:cstheme="minorHAnsi"/>
          <w:lang w:val="en-GB"/>
        </w:rPr>
        <w:t>E/C.12/GBR/RQ/7</w:t>
      </w:r>
      <w:r w:rsidRPr="005939E7">
        <w:t>, p. 7, 14</w:t>
      </w:r>
      <w:r w:rsidR="007568D3" w:rsidRPr="005939E7">
        <w:t xml:space="preserve"> and Annex, paragraph 9.</w:t>
      </w:r>
    </w:p>
  </w:footnote>
  <w:footnote w:id="12">
    <w:p w14:paraId="7CEF3E9F" w14:textId="6D1D3A6A" w:rsidR="00F64CEC" w:rsidRDefault="00F64CEC">
      <w:pPr>
        <w:pStyle w:val="FootnoteText"/>
      </w:pPr>
      <w:r w:rsidRPr="005939E7">
        <w:rPr>
          <w:rStyle w:val="FootnoteReference"/>
        </w:rPr>
        <w:footnoteRef/>
      </w:r>
      <w:r w:rsidRPr="005939E7">
        <w:t xml:space="preserve"> Equality Act 2010, Part 1, section 1, available at http://www.legislation.gov.uk/ukpga/2010/15/section/1.</w:t>
      </w:r>
    </w:p>
  </w:footnote>
  <w:footnote w:id="13">
    <w:p w14:paraId="3C51ACD5" w14:textId="02D30E4A" w:rsidR="003A16C0" w:rsidRPr="005939E7" w:rsidRDefault="003A16C0" w:rsidP="003A16C0">
      <w:pPr>
        <w:pStyle w:val="FootnoteText"/>
      </w:pPr>
      <w:r w:rsidRPr="005939E7">
        <w:rPr>
          <w:rStyle w:val="FootnoteReference"/>
        </w:rPr>
        <w:footnoteRef/>
      </w:r>
      <w:r w:rsidRPr="005939E7">
        <w:t xml:space="preserve"> See </w:t>
      </w:r>
      <w:hyperlink r:id="rId24" w:history="1">
        <w:r w:rsidRPr="005939E7">
          <w:rPr>
            <w:rStyle w:val="Hyperlink"/>
          </w:rPr>
          <w:t>https://www.hrw.org/news/2023/09/29/joint-ngo-statement-guarantee-our-essentials-campaign</w:t>
        </w:r>
      </w:hyperlink>
      <w:r w:rsidR="00AF560D" w:rsidRPr="005939E7">
        <w:t xml:space="preserve">; AIUK technical note, </w:t>
      </w:r>
      <w:hyperlink r:id="rId25" w:history="1">
        <w:r w:rsidR="00AF560D" w:rsidRPr="005939E7">
          <w:rPr>
            <w:rStyle w:val="Hyperlink"/>
          </w:rPr>
          <w:t>https://www.amnesty.org.uk/essentials-guarantee-campaign-technical-note</w:t>
        </w:r>
      </w:hyperlink>
      <w:r w:rsidR="00AF560D" w:rsidRPr="005939E7">
        <w:t xml:space="preserve">; </w:t>
      </w:r>
      <w:r w:rsidRPr="005939E7">
        <w:t xml:space="preserve">and </w:t>
      </w:r>
      <w:hyperlink r:id="rId26" w:history="1">
        <w:r w:rsidRPr="005939E7">
          <w:rPr>
            <w:rStyle w:val="Hyperlink"/>
          </w:rPr>
          <w:t>https://www.jrf.org.uk/social-security/guarantee-our-essentials-reforming-universal-credit-to-ensure-we-can-all-afford-the</w:t>
        </w:r>
      </w:hyperlink>
      <w:r w:rsidRPr="005939E7">
        <w:t xml:space="preserve">. </w:t>
      </w:r>
    </w:p>
  </w:footnote>
  <w:footnote w:id="14">
    <w:p w14:paraId="4118914E" w14:textId="357E7899" w:rsidR="003A588D" w:rsidRPr="005939E7" w:rsidRDefault="003A588D">
      <w:pPr>
        <w:pStyle w:val="FootnoteText"/>
        <w:rPr>
          <w:lang w:val="es-ES"/>
        </w:rPr>
      </w:pPr>
      <w:r w:rsidRPr="005939E7">
        <w:rPr>
          <w:rStyle w:val="FootnoteReference"/>
        </w:rPr>
        <w:footnoteRef/>
      </w:r>
      <w:r w:rsidRPr="005939E7">
        <w:rPr>
          <w:lang w:val="es-ES"/>
        </w:rPr>
        <w:t xml:space="preserve"> </w:t>
      </w:r>
      <w:r w:rsidR="0039142A" w:rsidRPr="00606BC0">
        <w:rPr>
          <w:rFonts w:eastAsiaTheme="minorEastAsia" w:cstheme="minorHAnsi"/>
          <w:lang w:val="es-ES"/>
        </w:rPr>
        <w:t>E/C.12/GBR/Q/7</w:t>
      </w:r>
      <w:r w:rsidR="0039142A" w:rsidRPr="005939E7">
        <w:rPr>
          <w:lang w:val="es-ES"/>
        </w:rPr>
        <w:t xml:space="preserve">, </w:t>
      </w:r>
      <w:proofErr w:type="spellStart"/>
      <w:r w:rsidR="0039142A" w:rsidRPr="005939E7">
        <w:rPr>
          <w:lang w:val="es-ES"/>
        </w:rPr>
        <w:t>paragraph</w:t>
      </w:r>
      <w:proofErr w:type="spellEnd"/>
      <w:r w:rsidR="0039142A" w:rsidRPr="005939E7">
        <w:rPr>
          <w:lang w:val="es-ES"/>
        </w:rPr>
        <w:t xml:space="preserve"> 24.</w:t>
      </w:r>
    </w:p>
  </w:footnote>
  <w:footnote w:id="15">
    <w:p w14:paraId="4C289956" w14:textId="7DB9716D" w:rsidR="00E51EE6" w:rsidRPr="005939E7" w:rsidRDefault="00E51EE6">
      <w:pPr>
        <w:pStyle w:val="FootnoteText"/>
      </w:pPr>
      <w:r w:rsidRPr="005939E7">
        <w:rPr>
          <w:rStyle w:val="FootnoteReference"/>
        </w:rPr>
        <w:footnoteRef/>
      </w:r>
      <w:r w:rsidRPr="005939E7">
        <w:t xml:space="preserve"> </w:t>
      </w:r>
      <w:r w:rsidRPr="00606BC0">
        <w:rPr>
          <w:rFonts w:eastAsiaTheme="minorEastAsia" w:cstheme="minorHAnsi"/>
          <w:lang w:val="en-GB"/>
        </w:rPr>
        <w:t>E/C.12/GBR/RQ/7</w:t>
      </w:r>
      <w:r w:rsidRPr="005939E7">
        <w:t>, p. 27</w:t>
      </w:r>
      <w:r w:rsidR="00C05CC3" w:rsidRPr="005939E7">
        <w:t>.</w:t>
      </w:r>
    </w:p>
  </w:footnote>
  <w:footnote w:id="16">
    <w:p w14:paraId="69D3BCC7" w14:textId="34E96FCD" w:rsidR="002C74C8" w:rsidRDefault="002C74C8">
      <w:pPr>
        <w:pStyle w:val="FootnoteText"/>
      </w:pPr>
      <w:r w:rsidRPr="005939E7">
        <w:rPr>
          <w:rStyle w:val="FootnoteReference"/>
        </w:rPr>
        <w:footnoteRef/>
      </w:r>
      <w:r w:rsidRPr="005939E7">
        <w:t xml:space="preserve"> Frank Hobson, “</w:t>
      </w:r>
      <w:r w:rsidR="001678AA" w:rsidRPr="005939E7">
        <w:t>The impact of the two-child limit in Universal Credit,” House of Commons Library</w:t>
      </w:r>
      <w:r w:rsidR="00502FE9" w:rsidRPr="005939E7">
        <w:t xml:space="preserve"> Research Briefing</w:t>
      </w:r>
      <w:r w:rsidR="001678AA" w:rsidRPr="005939E7">
        <w:t xml:space="preserve">, February 14, 2024, </w:t>
      </w:r>
      <w:hyperlink r:id="rId27" w:history="1">
        <w:r w:rsidR="00502FE9" w:rsidRPr="005939E7">
          <w:rPr>
            <w:rStyle w:val="Hyperlink"/>
          </w:rPr>
          <w:t>https://researchbriefings.files.parliament.uk/documents/CBP-9301/CBP-9301.pdf</w:t>
        </w:r>
      </w:hyperlink>
      <w:r w:rsidR="00502FE9" w:rsidRPr="005939E7">
        <w:t xml:space="preserve">. </w:t>
      </w:r>
    </w:p>
  </w:footnote>
  <w:footnote w:id="17">
    <w:p w14:paraId="0C3131C9" w14:textId="17689643" w:rsidR="00DA6F7E" w:rsidRPr="005939E7" w:rsidRDefault="00DA6F7E">
      <w:pPr>
        <w:pStyle w:val="FootnoteText"/>
      </w:pPr>
      <w:r w:rsidRPr="005939E7">
        <w:rPr>
          <w:rStyle w:val="FootnoteReference"/>
        </w:rPr>
        <w:footnoteRef/>
      </w:r>
      <w:r w:rsidRPr="005939E7">
        <w:t xml:space="preserve"> </w:t>
      </w:r>
      <w:r w:rsidR="006D2F02" w:rsidRPr="005939E7">
        <w:t>DWP &amp; HM Revenue &amp; Customs, “</w:t>
      </w:r>
      <w:r w:rsidR="000B46E1" w:rsidRPr="005939E7">
        <w:t>Official statistics: Universal Credit and Child Tax Credit claimants: statistics related to the policy to provide</w:t>
      </w:r>
      <w:r w:rsidR="00F2458D" w:rsidRPr="005939E7">
        <w:t xml:space="preserve"> </w:t>
      </w:r>
      <w:r w:rsidR="00D93310" w:rsidRPr="005939E7">
        <w:t xml:space="preserve">support for a maximum of two children, April 2024,” July 11, 2024, </w:t>
      </w:r>
      <w:hyperlink r:id="rId28" w:history="1">
        <w:r w:rsidR="003531DE" w:rsidRPr="005939E7">
          <w:rPr>
            <w:rStyle w:val="Hyperlink"/>
          </w:rPr>
          <w:t>https://www.gov.uk/government/statistics/universal-credit-and-child-tax-credit-claimants-statistics-related-to-the-policy-to-provide-support-for-a-maximum-of-2-children-april-2024/universal-credit-and-child-tax-credit-claimants-statistics-related-to-the-policy-to-provide-support-for-a-maximum-of-two-children-april-2024</w:t>
        </w:r>
      </w:hyperlink>
      <w:r w:rsidR="00D93310" w:rsidRPr="005939E7">
        <w:t>.</w:t>
      </w:r>
      <w:r w:rsidR="003531DE" w:rsidRPr="005939E7">
        <w:t xml:space="preserve"> </w:t>
      </w:r>
    </w:p>
  </w:footnote>
  <w:footnote w:id="18">
    <w:p w14:paraId="37FDF897" w14:textId="0DE7AF16" w:rsidR="002B4192" w:rsidRPr="005939E7" w:rsidRDefault="002B4192">
      <w:pPr>
        <w:pStyle w:val="FootnoteText"/>
      </w:pPr>
      <w:r w:rsidRPr="005939E7">
        <w:rPr>
          <w:rStyle w:val="FootnoteReference"/>
        </w:rPr>
        <w:footnoteRef/>
      </w:r>
      <w:r w:rsidRPr="005939E7">
        <w:t xml:space="preserve"> CPAG, “</w:t>
      </w:r>
      <w:r w:rsidR="000B5590" w:rsidRPr="005939E7">
        <w:t xml:space="preserve">10,000 children dragged into poverty by two-child limit since </w:t>
      </w:r>
      <w:proofErr w:type="spellStart"/>
      <w:r w:rsidR="000B5590" w:rsidRPr="005939E7">
        <w:t>Labour</w:t>
      </w:r>
      <w:proofErr w:type="spellEnd"/>
      <w:r w:rsidR="000B5590" w:rsidRPr="005939E7">
        <w:t xml:space="preserve"> took office,” October 7, 2024, </w:t>
      </w:r>
      <w:hyperlink r:id="rId29" w:history="1">
        <w:r w:rsidR="000B5590" w:rsidRPr="005939E7">
          <w:rPr>
            <w:rStyle w:val="Hyperlink"/>
          </w:rPr>
          <w:t>https://cpag.org.uk/news/10000-children-dragged-poverty-two-child-limit-labour-took-office</w:t>
        </w:r>
      </w:hyperlink>
      <w:r w:rsidR="000B5590" w:rsidRPr="005939E7">
        <w:t xml:space="preserve">. </w:t>
      </w:r>
    </w:p>
  </w:footnote>
  <w:footnote w:id="19">
    <w:p w14:paraId="698EDF22" w14:textId="24F419A4" w:rsidR="004C7F47" w:rsidRPr="005939E7" w:rsidRDefault="004C7F47">
      <w:pPr>
        <w:pStyle w:val="FootnoteText"/>
      </w:pPr>
      <w:r w:rsidRPr="005939E7">
        <w:rPr>
          <w:rStyle w:val="FootnoteReference"/>
        </w:rPr>
        <w:footnoteRef/>
      </w:r>
      <w:r w:rsidRPr="005939E7">
        <w:t xml:space="preserve"> </w:t>
      </w:r>
      <w:r w:rsidR="003F47A3" w:rsidRPr="00606BC0">
        <w:rPr>
          <w:rFonts w:eastAsiaTheme="minorEastAsia" w:cstheme="minorHAnsi"/>
        </w:rPr>
        <w:t>E/C.12/GBR/RQ/7</w:t>
      </w:r>
      <w:r w:rsidR="003F47A3" w:rsidRPr="005939E7">
        <w:t>, p. 27.</w:t>
      </w:r>
    </w:p>
  </w:footnote>
  <w:footnote w:id="20">
    <w:p w14:paraId="164709B4" w14:textId="600390EC" w:rsidR="00306DC7" w:rsidRPr="005939E7" w:rsidRDefault="00306DC7">
      <w:pPr>
        <w:pStyle w:val="FootnoteText"/>
      </w:pPr>
      <w:r w:rsidRPr="005939E7">
        <w:rPr>
          <w:rStyle w:val="FootnoteReference"/>
        </w:rPr>
        <w:footnoteRef/>
      </w:r>
      <w:r w:rsidRPr="005939E7">
        <w:t xml:space="preserve"> </w:t>
      </w:r>
      <w:r w:rsidR="00333700" w:rsidRPr="005939E7">
        <w:t xml:space="preserve">Ruth Patrick et. al. “An impossible move?: Households’ experience of trying to escape the Benefit Cap,” CASE/233, July 2024, London School of Economics, Centre for Analysis of Social Exclusion, </w:t>
      </w:r>
      <w:hyperlink r:id="rId30" w:history="1">
        <w:r w:rsidR="00333700" w:rsidRPr="005939E7">
          <w:rPr>
            <w:rStyle w:val="Hyperlink"/>
          </w:rPr>
          <w:t>https://www.lse.ac.uk/News/News-Assets/PDFs/2024/CASEpaper233-An-impossible-move.pdf</w:t>
        </w:r>
      </w:hyperlink>
      <w:r w:rsidR="00333700" w:rsidRPr="005939E7">
        <w:rPr>
          <w:rStyle w:val="Hyperlink"/>
        </w:rPr>
        <w:t>;</w:t>
      </w:r>
      <w:r w:rsidR="00B73139" w:rsidRPr="005939E7">
        <w:t xml:space="preserve"> Ruth </w:t>
      </w:r>
      <w:r w:rsidRPr="005939E7">
        <w:t xml:space="preserve">Patrick, </w:t>
      </w:r>
      <w:r w:rsidR="00181459" w:rsidRPr="005939E7">
        <w:t xml:space="preserve">“The UK’s two child benefit limit has rightly caused outrage. But another cruel policy needs urgent attention,” </w:t>
      </w:r>
      <w:r w:rsidR="00181459" w:rsidRPr="005939E7">
        <w:rPr>
          <w:i/>
          <w:iCs/>
        </w:rPr>
        <w:t>The Guardian</w:t>
      </w:r>
      <w:r w:rsidR="00181459" w:rsidRPr="005939E7">
        <w:t xml:space="preserve">, September 17, 2024, </w:t>
      </w:r>
      <w:hyperlink r:id="rId31" w:history="1">
        <w:r w:rsidR="00044E52" w:rsidRPr="005939E7">
          <w:rPr>
            <w:rStyle w:val="Hyperlink"/>
          </w:rPr>
          <w:t>https://www.theguardian.com/commentisfree/2024/sep/17/uk-two-child-benefit-limit-benefit-cap-families-poverty</w:t>
        </w:r>
      </w:hyperlink>
      <w:r w:rsidR="007C1573" w:rsidRPr="005939E7">
        <w:t xml:space="preserve">. </w:t>
      </w:r>
    </w:p>
  </w:footnote>
  <w:footnote w:id="21">
    <w:p w14:paraId="60ED523E" w14:textId="5B1FD107" w:rsidR="00F951A4" w:rsidRPr="005939E7" w:rsidRDefault="00F951A4">
      <w:pPr>
        <w:pStyle w:val="FootnoteText"/>
        <w:rPr>
          <w:b/>
          <w:bCs/>
        </w:rPr>
      </w:pPr>
      <w:r w:rsidRPr="005939E7">
        <w:rPr>
          <w:rStyle w:val="FootnoteReference"/>
        </w:rPr>
        <w:footnoteRef/>
      </w:r>
      <w:r w:rsidRPr="005939E7">
        <w:t xml:space="preserve"> </w:t>
      </w:r>
      <w:r w:rsidR="00B50791" w:rsidRPr="005939E7">
        <w:t xml:space="preserve">Steven Kennedy, “Benefit Cap,” House of Commons Library, June 14, 2023, </w:t>
      </w:r>
      <w:hyperlink r:id="rId32" w:history="1">
        <w:r w:rsidR="00B50791" w:rsidRPr="005939E7">
          <w:rPr>
            <w:rStyle w:val="Hyperlink"/>
          </w:rPr>
          <w:t>https://commonslibrary.parliament.uk/benefit-cap/</w:t>
        </w:r>
      </w:hyperlink>
      <w:r w:rsidR="00B50791" w:rsidRPr="005939E7">
        <w:t xml:space="preserve">. </w:t>
      </w:r>
    </w:p>
  </w:footnote>
  <w:footnote w:id="22">
    <w:p w14:paraId="2F7E618F" w14:textId="35E641EC" w:rsidR="00785E71" w:rsidRPr="005939E7" w:rsidRDefault="00785E71">
      <w:pPr>
        <w:pStyle w:val="FootnoteText"/>
      </w:pPr>
      <w:r w:rsidRPr="005939E7">
        <w:rPr>
          <w:rStyle w:val="FootnoteReference"/>
        </w:rPr>
        <w:footnoteRef/>
      </w:r>
      <w:r w:rsidRPr="005939E7">
        <w:t xml:space="preserve"> DWP, </w:t>
      </w:r>
      <w:r w:rsidR="00417D56" w:rsidRPr="005939E7">
        <w:t>“</w:t>
      </w:r>
      <w:r w:rsidRPr="005939E7">
        <w:t>Official Statistics: Benefit cap: Number of households capped to May 2024,</w:t>
      </w:r>
      <w:r w:rsidR="00417D56" w:rsidRPr="005939E7">
        <w:t xml:space="preserve">” September 17, 2024, </w:t>
      </w:r>
      <w:hyperlink r:id="rId33" w:history="1">
        <w:r w:rsidR="00417D56" w:rsidRPr="005939E7">
          <w:rPr>
            <w:rStyle w:val="Hyperlink"/>
          </w:rPr>
          <w:t>https://www.gov.uk/government/statistics/benefit-cap-number-of-households-capped-to-may-2024/benefit-cap-number-of-households-capped-to-may-2024</w:t>
        </w:r>
      </w:hyperlink>
      <w:r w:rsidR="00417D56" w:rsidRPr="005939E7">
        <w:t xml:space="preserve">. </w:t>
      </w:r>
    </w:p>
  </w:footnote>
  <w:footnote w:id="23">
    <w:p w14:paraId="4AFD11B4" w14:textId="24D10A07" w:rsidR="00D34868" w:rsidRDefault="00D34868">
      <w:pPr>
        <w:pStyle w:val="FootnoteText"/>
      </w:pPr>
      <w:r w:rsidRPr="005939E7">
        <w:rPr>
          <w:rStyle w:val="FootnoteReference"/>
        </w:rPr>
        <w:footnoteRef/>
      </w:r>
      <w:r w:rsidRPr="005939E7">
        <w:t xml:space="preserve"> “Oral statement to Parliament: </w:t>
      </w:r>
      <w:r w:rsidR="00AF0698" w:rsidRPr="005939E7">
        <w:t xml:space="preserve">Chancellor statement on public spending inheritance,” July 29, 2024, </w:t>
      </w:r>
      <w:hyperlink r:id="rId34" w:history="1">
        <w:r w:rsidR="00AF0698" w:rsidRPr="005939E7">
          <w:rPr>
            <w:rStyle w:val="Hyperlink"/>
          </w:rPr>
          <w:t>https://www.gov.uk/government/speeches/chancellor-statement-on-public-spending-inheritance</w:t>
        </w:r>
      </w:hyperlink>
      <w:r w:rsidR="00AF0698" w:rsidRPr="005939E7">
        <w:t xml:space="preserve">. </w:t>
      </w:r>
    </w:p>
  </w:footnote>
  <w:footnote w:id="24">
    <w:p w14:paraId="44BFC5AB" w14:textId="480E9BBE" w:rsidR="00C679C5" w:rsidRPr="005939E7" w:rsidRDefault="00C679C5">
      <w:pPr>
        <w:pStyle w:val="FootnoteText"/>
      </w:pPr>
      <w:r w:rsidRPr="005939E7">
        <w:rPr>
          <w:rStyle w:val="FootnoteReference"/>
        </w:rPr>
        <w:footnoteRef/>
      </w:r>
      <w:r w:rsidRPr="005939E7">
        <w:t xml:space="preserve"> </w:t>
      </w:r>
      <w:r w:rsidR="005E13D8" w:rsidRPr="005939E7">
        <w:t xml:space="preserve">Peter Walker and Dan Sabbagh, “We did not do impact assessment of winter fuel payment cut, No 10 admits,” </w:t>
      </w:r>
      <w:r w:rsidR="005E13D8" w:rsidRPr="005939E7">
        <w:rPr>
          <w:i/>
          <w:iCs/>
        </w:rPr>
        <w:t>The Guardian</w:t>
      </w:r>
      <w:r w:rsidR="005E13D8" w:rsidRPr="005939E7">
        <w:t xml:space="preserve">, </w:t>
      </w:r>
      <w:r w:rsidR="00B837F0" w:rsidRPr="005939E7">
        <w:t xml:space="preserve">September 12, 2024, </w:t>
      </w:r>
      <w:hyperlink r:id="rId35" w:history="1">
        <w:r w:rsidR="00B837F0" w:rsidRPr="005939E7">
          <w:rPr>
            <w:rStyle w:val="Hyperlink"/>
          </w:rPr>
          <w:t>https://www.theguardian.com/politics/2024/sep/12/no-winter-fuel-payments-impact-assessment-was-carried-out-no-10-admits</w:t>
        </w:r>
      </w:hyperlink>
      <w:r w:rsidR="00232A2E" w:rsidRPr="005939E7">
        <w:t xml:space="preserve">; and Letter from the Chair of the Social Security Advisory Committee to the Secretary of State for Work and Pensions, </w:t>
      </w:r>
      <w:r w:rsidR="00A863F8" w:rsidRPr="005939E7">
        <w:t xml:space="preserve">September 20, 2024, </w:t>
      </w:r>
      <w:hyperlink r:id="rId36" w:history="1">
        <w:r w:rsidR="00A863F8" w:rsidRPr="005939E7">
          <w:rPr>
            <w:rStyle w:val="Hyperlink"/>
          </w:rPr>
          <w:t>https://assets.publishing.service.gov.uk/media/6709199430536cb927483050/ssac-letter-to-sswp-social-fund-wfp-regs-2024.pdf</w:t>
        </w:r>
      </w:hyperlink>
      <w:r w:rsidR="00A863F8" w:rsidRPr="005939E7">
        <w:t xml:space="preserve">. </w:t>
      </w:r>
    </w:p>
  </w:footnote>
  <w:footnote w:id="25">
    <w:p w14:paraId="44819E88" w14:textId="386C7613" w:rsidR="00DA4483" w:rsidRPr="005939E7" w:rsidRDefault="00DA4483">
      <w:pPr>
        <w:pStyle w:val="FootnoteText"/>
      </w:pPr>
      <w:r w:rsidRPr="005939E7">
        <w:rPr>
          <w:rStyle w:val="FootnoteReference"/>
        </w:rPr>
        <w:footnoteRef/>
      </w:r>
      <w:r w:rsidRPr="005939E7">
        <w:t xml:space="preserve"> Letter from </w:t>
      </w:r>
      <w:r w:rsidR="006C4A6E" w:rsidRPr="005939E7">
        <w:t>Liz Kendal</w:t>
      </w:r>
      <w:r w:rsidR="0062553B" w:rsidRPr="005939E7">
        <w:t xml:space="preserve">l </w:t>
      </w:r>
      <w:r w:rsidR="006C4A6E" w:rsidRPr="005939E7">
        <w:t>MP, Secretary of State for Work and Pensions to the Chair of the UK Parliament Work and Pensions Select Committee</w:t>
      </w:r>
      <w:r w:rsidR="00D60169" w:rsidRPr="005939E7">
        <w:t xml:space="preserve">, November 19, 2024, </w:t>
      </w:r>
      <w:hyperlink r:id="rId37" w:history="1">
        <w:r w:rsidR="0062553B" w:rsidRPr="005939E7">
          <w:rPr>
            <w:rStyle w:val="Hyperlink"/>
          </w:rPr>
          <w:t>https://assets.publishing.service.gov.uk/media/673caa0a9a48a5ab14acc3f0/winter-fuel-payments-eligibility-change-letter.pdf</w:t>
        </w:r>
      </w:hyperlink>
      <w:r w:rsidR="0062553B" w:rsidRPr="005939E7">
        <w:t xml:space="preserve">. </w:t>
      </w:r>
    </w:p>
  </w:footnote>
  <w:footnote w:id="26">
    <w:p w14:paraId="6515D602" w14:textId="281AE6E7" w:rsidR="00BB73C7" w:rsidRPr="005939E7" w:rsidRDefault="00BB73C7">
      <w:pPr>
        <w:pStyle w:val="FootnoteText"/>
        <w:rPr>
          <w:lang w:val="es-ES"/>
        </w:rPr>
      </w:pPr>
      <w:r w:rsidRPr="005939E7">
        <w:rPr>
          <w:rStyle w:val="FootnoteReference"/>
        </w:rPr>
        <w:footnoteRef/>
      </w:r>
      <w:r w:rsidRPr="005939E7">
        <w:rPr>
          <w:lang w:val="es-ES"/>
        </w:rPr>
        <w:t xml:space="preserve"> </w:t>
      </w:r>
      <w:r w:rsidR="00B06F3A" w:rsidRPr="00606BC0">
        <w:rPr>
          <w:rFonts w:eastAsiaTheme="minorEastAsia" w:cstheme="minorHAnsi"/>
          <w:lang w:val="es-ES"/>
        </w:rPr>
        <w:t xml:space="preserve">E/C.12/GBR/Q/7, </w:t>
      </w:r>
      <w:proofErr w:type="spellStart"/>
      <w:r w:rsidR="00B06F3A" w:rsidRPr="00606BC0">
        <w:rPr>
          <w:rFonts w:eastAsiaTheme="minorEastAsia" w:cstheme="minorHAnsi"/>
          <w:lang w:val="es-ES"/>
        </w:rPr>
        <w:t>paragraph</w:t>
      </w:r>
      <w:proofErr w:type="spellEnd"/>
      <w:r w:rsidR="00B06F3A" w:rsidRPr="00606BC0">
        <w:rPr>
          <w:rFonts w:eastAsiaTheme="minorEastAsia" w:cstheme="minorHAnsi"/>
          <w:lang w:val="es-ES"/>
        </w:rPr>
        <w:t xml:space="preserve"> 33.</w:t>
      </w:r>
    </w:p>
  </w:footnote>
  <w:footnote w:id="27">
    <w:p w14:paraId="086C9B4B" w14:textId="396455EE" w:rsidR="00C815E5" w:rsidRPr="005939E7" w:rsidRDefault="00C815E5">
      <w:pPr>
        <w:pStyle w:val="FootnoteText"/>
      </w:pPr>
      <w:r w:rsidRPr="005939E7">
        <w:rPr>
          <w:rStyle w:val="FootnoteReference"/>
        </w:rPr>
        <w:footnoteRef/>
      </w:r>
      <w:r w:rsidRPr="005939E7">
        <w:t xml:space="preserve"> </w:t>
      </w:r>
      <w:r w:rsidRPr="00606BC0">
        <w:rPr>
          <w:rFonts w:eastAsiaTheme="minorEastAsia" w:cstheme="minorHAnsi"/>
        </w:rPr>
        <w:t>E/C.12/GBR/RQ/7, p. 41-42.</w:t>
      </w:r>
    </w:p>
  </w:footnote>
  <w:footnote w:id="28">
    <w:p w14:paraId="6C6652E0" w14:textId="19EA9480" w:rsidR="00606A4F" w:rsidRPr="005939E7" w:rsidRDefault="00606A4F">
      <w:pPr>
        <w:pStyle w:val="FootnoteText"/>
      </w:pPr>
      <w:r w:rsidRPr="005939E7">
        <w:rPr>
          <w:rStyle w:val="FootnoteReference"/>
        </w:rPr>
        <w:footnoteRef/>
      </w:r>
      <w:r w:rsidRPr="005939E7">
        <w:t xml:space="preserve"> Joss</w:t>
      </w:r>
      <w:r w:rsidR="00D9761A" w:rsidRPr="005939E7">
        <w:t xml:space="preserve"> Macdonald, “Does </w:t>
      </w:r>
      <w:proofErr w:type="spellStart"/>
      <w:r w:rsidR="00D9761A" w:rsidRPr="005939E7">
        <w:t>Labour’s</w:t>
      </w:r>
      <w:proofErr w:type="spellEnd"/>
      <w:r w:rsidR="00D9761A" w:rsidRPr="005939E7">
        <w:t xml:space="preserve"> food strategy mean the food system is finally being prioritized?” Food Foundation blog, December 12, 2024, </w:t>
      </w:r>
      <w:hyperlink r:id="rId38" w:history="1">
        <w:r w:rsidR="00D9761A" w:rsidRPr="005939E7">
          <w:rPr>
            <w:rStyle w:val="Hyperlink"/>
          </w:rPr>
          <w:t>https://foodfoundation.org.uk/news/does-labours-food-strategy-mean-food-system-finally-being-prioritised</w:t>
        </w:r>
      </w:hyperlink>
      <w:r w:rsidR="00D9761A" w:rsidRPr="005939E7">
        <w:t xml:space="preserve">; </w:t>
      </w:r>
      <w:r w:rsidR="00F8342D" w:rsidRPr="005939E7">
        <w:t>British Nutrition Foundation, “</w:t>
      </w:r>
      <w:r w:rsidR="00B962C5" w:rsidRPr="005939E7">
        <w:t xml:space="preserve">New National Food Strategy,” December 11, 2024, </w:t>
      </w:r>
      <w:hyperlink r:id="rId39" w:history="1">
        <w:r w:rsidR="00B962C5" w:rsidRPr="005939E7">
          <w:rPr>
            <w:rStyle w:val="Hyperlink"/>
          </w:rPr>
          <w:t>https://www.nutrition.org.uk/news/new-national-food-strategy/</w:t>
        </w:r>
      </w:hyperlink>
      <w:r w:rsidR="00B962C5" w:rsidRPr="005939E7">
        <w:t xml:space="preserve">. </w:t>
      </w:r>
    </w:p>
  </w:footnote>
  <w:footnote w:id="29">
    <w:p w14:paraId="3E5C66CB" w14:textId="3479B0C6" w:rsidR="00E70C5C" w:rsidRPr="0081685B" w:rsidRDefault="00E70C5C">
      <w:pPr>
        <w:pStyle w:val="FootnoteText"/>
      </w:pPr>
      <w:r w:rsidRPr="005939E7">
        <w:rPr>
          <w:rStyle w:val="FootnoteReference"/>
        </w:rPr>
        <w:footnoteRef/>
      </w:r>
      <w:r w:rsidRPr="005939E7">
        <w:t xml:space="preserve"> DWP</w:t>
      </w:r>
      <w:r w:rsidR="0081685B" w:rsidRPr="005939E7">
        <w:t xml:space="preserve">, “Household Food Security,” in </w:t>
      </w:r>
      <w:r w:rsidR="00127F71" w:rsidRPr="005939E7">
        <w:t>“</w:t>
      </w:r>
      <w:r w:rsidR="00C9548E" w:rsidRPr="005939E7">
        <w:t xml:space="preserve">United Kingdom Food Security Report 2024: </w:t>
      </w:r>
      <w:r w:rsidR="00797133" w:rsidRPr="005939E7">
        <w:t>Theme 4: Food Secu</w:t>
      </w:r>
      <w:r w:rsidR="00550D31" w:rsidRPr="005939E7">
        <w:t>ri</w:t>
      </w:r>
      <w:r w:rsidR="00797133" w:rsidRPr="005939E7">
        <w:t xml:space="preserve">ty at Household Level,” December 11, 2024, </w:t>
      </w:r>
      <w:hyperlink r:id="rId40" w:history="1">
        <w:r w:rsidR="00D26FC6" w:rsidRPr="005939E7">
          <w:rPr>
            <w:rStyle w:val="Hyperlink"/>
          </w:rPr>
          <w:t>https://www.gov.uk/government/statistics/united-kingdom-food-security-report-2024/united-kingdom-food-security-report-2024-theme-4-food-security-at-household-level</w:t>
        </w:r>
      </w:hyperlink>
      <w:r w:rsidR="00D26FC6" w:rsidRPr="005939E7">
        <w:t xml:space="preserve">. </w:t>
      </w:r>
    </w:p>
  </w:footnote>
  <w:footnote w:id="30">
    <w:p w14:paraId="42C911FC" w14:textId="3C2A9E18" w:rsidR="00480621" w:rsidRPr="005939E7" w:rsidRDefault="00480621">
      <w:pPr>
        <w:pStyle w:val="FootnoteText"/>
      </w:pPr>
      <w:r w:rsidRPr="005939E7">
        <w:rPr>
          <w:rStyle w:val="FootnoteReference"/>
        </w:rPr>
        <w:footnoteRef/>
      </w:r>
      <w:r w:rsidRPr="005939E7">
        <w:t xml:space="preserve"> </w:t>
      </w:r>
      <w:r w:rsidR="00EE79EB" w:rsidRPr="005939E7">
        <w:t>“</w:t>
      </w:r>
      <w:r w:rsidR="00783D9F" w:rsidRPr="005939E7">
        <w:t>4.1.1 Household Food Security status,</w:t>
      </w:r>
      <w:r w:rsidR="00EE79EB" w:rsidRPr="005939E7">
        <w:t xml:space="preserve">” </w:t>
      </w:r>
      <w:r w:rsidR="00783D9F" w:rsidRPr="005939E7">
        <w:t xml:space="preserve">in </w:t>
      </w:r>
      <w:r w:rsidR="00EE79EB" w:rsidRPr="005939E7">
        <w:t>UK Food Security Report 2024.</w:t>
      </w:r>
    </w:p>
  </w:footnote>
  <w:footnote w:id="31">
    <w:p w14:paraId="5B0A9938" w14:textId="7036C519" w:rsidR="00C070F6" w:rsidRPr="005939E7" w:rsidRDefault="00C070F6">
      <w:pPr>
        <w:pStyle w:val="FootnoteText"/>
      </w:pPr>
      <w:r w:rsidRPr="005939E7">
        <w:rPr>
          <w:rStyle w:val="FootnoteReference"/>
        </w:rPr>
        <w:footnoteRef/>
      </w:r>
      <w:r w:rsidRPr="005939E7">
        <w:t xml:space="preserve"> “4.1.5 Food Aid,” in UK Food Security Report 2024.</w:t>
      </w:r>
    </w:p>
  </w:footnote>
  <w:footnote w:id="32">
    <w:p w14:paraId="7B468EE4" w14:textId="3F214FEE" w:rsidR="00D54C49" w:rsidRPr="005939E7" w:rsidRDefault="00D54C49" w:rsidP="00D54C49">
      <w:pPr>
        <w:pStyle w:val="FootnoteText"/>
      </w:pPr>
      <w:r w:rsidRPr="005939E7">
        <w:rPr>
          <w:rStyle w:val="FootnoteReference"/>
        </w:rPr>
        <w:footnoteRef/>
      </w:r>
      <w:r w:rsidRPr="005939E7">
        <w:t xml:space="preserve"> Human Rights Watch and The Childhood Trust,</w:t>
      </w:r>
      <w:r w:rsidRPr="005939E7">
        <w:rPr>
          <w:i/>
          <w:iCs/>
        </w:rPr>
        <w:t> </w:t>
      </w:r>
      <w:r w:rsidR="007C1A0C" w:rsidRPr="005939E7">
        <w:rPr>
          <w:i/>
          <w:iCs/>
        </w:rPr>
        <w:t>‘</w:t>
      </w:r>
      <w:r w:rsidRPr="005939E7">
        <w:rPr>
          <w:i/>
          <w:iCs/>
        </w:rPr>
        <w:t>I Want Us to Live Like Humans Again</w:t>
      </w:r>
      <w:r w:rsidR="00906C60" w:rsidRPr="005939E7">
        <w:rPr>
          <w:i/>
          <w:iCs/>
        </w:rPr>
        <w:t>’</w:t>
      </w:r>
      <w:r w:rsidRPr="005939E7">
        <w:t xml:space="preserve">. </w:t>
      </w:r>
    </w:p>
  </w:footnote>
  <w:footnote w:id="33">
    <w:p w14:paraId="0B898961" w14:textId="440499E7" w:rsidR="00AC1BD0" w:rsidRPr="00AC1BD0" w:rsidRDefault="00AC1BD0">
      <w:pPr>
        <w:pStyle w:val="FootnoteText"/>
      </w:pPr>
      <w:r>
        <w:rPr>
          <w:rStyle w:val="FootnoteReference"/>
        </w:rPr>
        <w:footnoteRef/>
      </w:r>
      <w:r w:rsidRPr="00AC1BD0">
        <w:t xml:space="preserve"> </w:t>
      </w:r>
      <w:r w:rsidRPr="00CC1A4B">
        <w:t xml:space="preserve">Human Rights Watch and Just Fair, </w:t>
      </w:r>
      <w:r w:rsidRPr="0096015E">
        <w:rPr>
          <w:i/>
          <w:iCs/>
        </w:rPr>
        <w:t>‘I Felt So Stuck’</w:t>
      </w:r>
      <w:r>
        <w:t>.</w:t>
      </w:r>
    </w:p>
  </w:footnote>
  <w:footnote w:id="34">
    <w:p w14:paraId="76CBFBA2" w14:textId="6D48329D" w:rsidR="00E271B2" w:rsidRPr="005939E7" w:rsidRDefault="00E271B2">
      <w:pPr>
        <w:pStyle w:val="FootnoteText"/>
        <w:rPr>
          <w:lang w:val="es-ES"/>
        </w:rPr>
      </w:pPr>
      <w:r w:rsidRPr="005939E7">
        <w:rPr>
          <w:rStyle w:val="FootnoteReference"/>
        </w:rPr>
        <w:footnoteRef/>
      </w:r>
      <w:r w:rsidRPr="005939E7">
        <w:rPr>
          <w:lang w:val="es-ES"/>
        </w:rPr>
        <w:t xml:space="preserve"> </w:t>
      </w:r>
      <w:r w:rsidRPr="00606BC0">
        <w:rPr>
          <w:rFonts w:eastAsiaTheme="minorEastAsia" w:cstheme="minorHAnsi"/>
          <w:lang w:val="es-ES"/>
        </w:rPr>
        <w:t xml:space="preserve">E/C.12/GBR/Q/7, </w:t>
      </w:r>
      <w:proofErr w:type="spellStart"/>
      <w:r w:rsidRPr="00606BC0">
        <w:rPr>
          <w:rFonts w:eastAsiaTheme="minorEastAsia" w:cstheme="minorHAnsi"/>
          <w:lang w:val="es-ES"/>
        </w:rPr>
        <w:t>paragraph</w:t>
      </w:r>
      <w:proofErr w:type="spellEnd"/>
      <w:r w:rsidRPr="00606BC0">
        <w:rPr>
          <w:rFonts w:eastAsiaTheme="minorEastAsia" w:cstheme="minorHAnsi"/>
          <w:lang w:val="es-ES"/>
        </w:rPr>
        <w:t xml:space="preserve"> 30(g).</w:t>
      </w:r>
    </w:p>
  </w:footnote>
  <w:footnote w:id="35">
    <w:p w14:paraId="59C1EF49" w14:textId="424B9CC8" w:rsidR="00A00747" w:rsidRPr="005939E7" w:rsidRDefault="00A00747">
      <w:pPr>
        <w:pStyle w:val="FootnoteText"/>
      </w:pPr>
      <w:r w:rsidRPr="005939E7">
        <w:rPr>
          <w:rStyle w:val="FootnoteReference"/>
        </w:rPr>
        <w:footnoteRef/>
      </w:r>
      <w:r w:rsidRPr="005939E7">
        <w:t xml:space="preserve"> Human Rights Watch and The Childhood Trust,</w:t>
      </w:r>
      <w:r w:rsidRPr="005939E7">
        <w:rPr>
          <w:i/>
          <w:iCs/>
        </w:rPr>
        <w:t> </w:t>
      </w:r>
      <w:r w:rsidR="00906C60" w:rsidRPr="005939E7">
        <w:rPr>
          <w:i/>
          <w:iCs/>
        </w:rPr>
        <w:t>‘</w:t>
      </w:r>
      <w:r w:rsidRPr="005939E7">
        <w:rPr>
          <w:i/>
          <w:iCs/>
        </w:rPr>
        <w:t>I Want Us to Live Like Humans Agai</w:t>
      </w:r>
      <w:r w:rsidR="00906C60" w:rsidRPr="005939E7">
        <w:rPr>
          <w:i/>
          <w:iCs/>
        </w:rPr>
        <w:t>n’.</w:t>
      </w:r>
    </w:p>
  </w:footnote>
  <w:footnote w:id="36">
    <w:p w14:paraId="65A41D0C" w14:textId="20DFCD9E" w:rsidR="00E5378E" w:rsidRPr="005939E7" w:rsidRDefault="00E5378E">
      <w:pPr>
        <w:pStyle w:val="FootnoteText"/>
        <w:rPr>
          <w:lang w:val="es-ES"/>
        </w:rPr>
      </w:pPr>
      <w:r w:rsidRPr="005939E7">
        <w:rPr>
          <w:rStyle w:val="FootnoteReference"/>
        </w:rPr>
        <w:footnoteRef/>
      </w:r>
      <w:r w:rsidRPr="005939E7">
        <w:rPr>
          <w:lang w:val="es-ES"/>
        </w:rPr>
        <w:t xml:space="preserve"> </w:t>
      </w:r>
      <w:r w:rsidR="00DC4BB5" w:rsidRPr="005939E7">
        <w:rPr>
          <w:lang w:val="es-ES"/>
        </w:rPr>
        <w:t>E</w:t>
      </w:r>
      <w:r w:rsidRPr="00606BC0">
        <w:rPr>
          <w:rFonts w:eastAsiaTheme="minorEastAsia" w:cstheme="minorHAnsi"/>
          <w:lang w:val="es-ES"/>
        </w:rPr>
        <w:t xml:space="preserve">/C.12/GBR/Q/7, </w:t>
      </w:r>
      <w:proofErr w:type="spellStart"/>
      <w:r w:rsidRPr="00606BC0">
        <w:rPr>
          <w:rFonts w:eastAsiaTheme="minorEastAsia" w:cstheme="minorHAnsi"/>
          <w:lang w:val="es-ES"/>
        </w:rPr>
        <w:t>paragraph</w:t>
      </w:r>
      <w:proofErr w:type="spellEnd"/>
      <w:r w:rsidRPr="00606BC0">
        <w:rPr>
          <w:rFonts w:eastAsiaTheme="minorEastAsia" w:cstheme="minorHAnsi"/>
          <w:lang w:val="es-ES"/>
        </w:rPr>
        <w:t xml:space="preserve"> 30(g).</w:t>
      </w:r>
    </w:p>
  </w:footnote>
  <w:footnote w:id="37">
    <w:p w14:paraId="4E3B4A7A" w14:textId="35B837EC" w:rsidR="00DC4BB5" w:rsidRPr="00606BC0" w:rsidRDefault="00DC4BB5">
      <w:pPr>
        <w:pStyle w:val="FootnoteText"/>
        <w:rPr>
          <w:lang w:val="it-IT"/>
        </w:rPr>
      </w:pPr>
      <w:r w:rsidRPr="005939E7">
        <w:rPr>
          <w:rStyle w:val="FootnoteReference"/>
        </w:rPr>
        <w:footnoteRef/>
      </w:r>
      <w:r w:rsidRPr="00606BC0">
        <w:rPr>
          <w:lang w:val="it-IT"/>
        </w:rPr>
        <w:t xml:space="preserve"> E</w:t>
      </w:r>
      <w:r w:rsidRPr="00606BC0">
        <w:rPr>
          <w:rFonts w:eastAsiaTheme="minorEastAsia" w:cstheme="minorHAnsi"/>
          <w:lang w:val="it-IT"/>
        </w:rPr>
        <w:t>/C.12/GBR/</w:t>
      </w:r>
      <w:r w:rsidR="006D07CF" w:rsidRPr="00606BC0">
        <w:rPr>
          <w:rFonts w:eastAsiaTheme="minorEastAsia" w:cstheme="minorHAnsi"/>
          <w:lang w:val="it-IT"/>
        </w:rPr>
        <w:t>R</w:t>
      </w:r>
      <w:r w:rsidRPr="00606BC0">
        <w:rPr>
          <w:rFonts w:eastAsiaTheme="minorEastAsia" w:cstheme="minorHAnsi"/>
          <w:lang w:val="it-IT"/>
        </w:rPr>
        <w:t xml:space="preserve">Q/7, </w:t>
      </w:r>
      <w:r w:rsidR="006D07CF" w:rsidRPr="00606BC0">
        <w:rPr>
          <w:rFonts w:eastAsiaTheme="minorEastAsia" w:cstheme="minorHAnsi"/>
          <w:lang w:val="it-IT"/>
        </w:rPr>
        <w:t>p. 16.</w:t>
      </w:r>
    </w:p>
  </w:footnote>
  <w:footnote w:id="38">
    <w:p w14:paraId="61D17F7D" w14:textId="4D0229AD" w:rsidR="00854CB6" w:rsidRDefault="00854CB6" w:rsidP="00854CB6">
      <w:pPr>
        <w:pStyle w:val="FootnoteText"/>
      </w:pPr>
      <w:r>
        <w:rPr>
          <w:rStyle w:val="FootnoteReference"/>
        </w:rPr>
        <w:footnoteRef/>
      </w:r>
      <w:r>
        <w:t xml:space="preserve"> </w:t>
      </w:r>
      <w:r w:rsidR="001E6369">
        <w:t>Independent Chief Inspector of Borders and Immigration, “</w:t>
      </w:r>
      <w:r w:rsidR="003A4774">
        <w:t xml:space="preserve">An inspection of contingency asylum accommodation, May 2021-November 2021,” May 2022, </w:t>
      </w:r>
      <w:hyperlink r:id="rId41" w:history="1">
        <w:r w:rsidR="003A4774" w:rsidRPr="00C76DF9">
          <w:rPr>
            <w:rStyle w:val="Hyperlink"/>
          </w:rPr>
          <w:t>https://assets.publishing.service.gov.uk/media/63f365308fa8f5612c4f5341/An_inspection_of_contingency_asylum_accommodation.pdf</w:t>
        </w:r>
      </w:hyperlink>
      <w:r w:rsidR="003A4774">
        <w:t xml:space="preserve">. </w:t>
      </w:r>
    </w:p>
  </w:footnote>
  <w:footnote w:id="39">
    <w:p w14:paraId="6CF3D90D" w14:textId="45DB33AC" w:rsidR="00B709F8" w:rsidRPr="00B709F8" w:rsidRDefault="00B709F8">
      <w:pPr>
        <w:pStyle w:val="FootnoteText"/>
      </w:pPr>
      <w:r>
        <w:rPr>
          <w:rStyle w:val="FootnoteReference"/>
        </w:rPr>
        <w:footnoteRef/>
      </w:r>
      <w:r w:rsidRPr="00B709F8">
        <w:t xml:space="preserve"> Mihnea </w:t>
      </w:r>
      <w:proofErr w:type="spellStart"/>
      <w:r w:rsidRPr="00B709F8">
        <w:t>Cubus</w:t>
      </w:r>
      <w:proofErr w:type="spellEnd"/>
      <w:r w:rsidRPr="00B709F8">
        <w:t>, Peter William Walsh</w:t>
      </w:r>
      <w:r>
        <w:t>, and Madeleine Sumption, “</w:t>
      </w:r>
      <w:r w:rsidR="002A72D3">
        <w:t>Briefing: the UK’s asylum backlog,”</w:t>
      </w:r>
      <w:r w:rsidR="003B0C41">
        <w:t xml:space="preserve"> May 2024, The Migration Observatory at the University of Oxford, </w:t>
      </w:r>
      <w:hyperlink r:id="rId42" w:history="1">
        <w:r w:rsidR="00714633" w:rsidRPr="00C76DF9">
          <w:rPr>
            <w:rStyle w:val="Hyperlink"/>
          </w:rPr>
          <w:t>https://migrationobservatory.ox.ac.uk/wp-content/uploads/2023/02/MigObs-Briefing-The-UKs-Asylum-Backlog-2024.pdf</w:t>
        </w:r>
      </w:hyperlink>
      <w:r w:rsidR="00714633">
        <w:t xml:space="preserve">, </w:t>
      </w:r>
      <w:r w:rsidR="003B0C41">
        <w:t xml:space="preserve">p. </w:t>
      </w:r>
      <w:r w:rsidR="00D27B78">
        <w:t>13</w:t>
      </w:r>
      <w:r w:rsidR="00956AC2">
        <w:t xml:space="preserve"> and 15</w:t>
      </w:r>
    </w:p>
  </w:footnote>
  <w:footnote w:id="40">
    <w:p w14:paraId="35A1B555" w14:textId="78CD3680" w:rsidR="00CC1A4B" w:rsidRPr="00CC1A4B" w:rsidRDefault="00CC1A4B">
      <w:pPr>
        <w:pStyle w:val="FootnoteText"/>
      </w:pPr>
      <w:r>
        <w:rPr>
          <w:rStyle w:val="FootnoteReference"/>
        </w:rPr>
        <w:footnoteRef/>
      </w:r>
      <w:r w:rsidRPr="00CC1A4B">
        <w:t xml:space="preserve"> Human Rights Watch and Just Fair, </w:t>
      </w:r>
      <w:r w:rsidR="007C1A0C" w:rsidRPr="0096015E">
        <w:rPr>
          <w:i/>
          <w:iCs/>
        </w:rPr>
        <w:t>‘I Felt So Stuck’</w:t>
      </w:r>
      <w:r w:rsidR="00EF0EDC">
        <w:t xml:space="preserve">. </w:t>
      </w:r>
    </w:p>
  </w:footnote>
  <w:footnote w:id="41">
    <w:p w14:paraId="0521E413" w14:textId="3B183F19" w:rsidR="00DE70F0" w:rsidRPr="00E60D3B" w:rsidRDefault="00DE70F0">
      <w:pPr>
        <w:pStyle w:val="FootnoteText"/>
      </w:pPr>
      <w:r>
        <w:rPr>
          <w:rStyle w:val="FootnoteReference"/>
        </w:rPr>
        <w:footnoteRef/>
      </w:r>
      <w:r w:rsidR="000E1A30" w:rsidRPr="00E60D3B">
        <w:t xml:space="preserve"> </w:t>
      </w:r>
      <w:r w:rsidR="00E60D3B" w:rsidRPr="00E60D3B">
        <w:t>Office of National S</w:t>
      </w:r>
      <w:r w:rsidR="00E60D3B">
        <w:t>tatistics</w:t>
      </w:r>
      <w:r w:rsidR="00A55FA0">
        <w:t>/DWP</w:t>
      </w:r>
      <w:r w:rsidR="00E60D3B">
        <w:t xml:space="preserve">, </w:t>
      </w:r>
      <w:r w:rsidR="00516B0F">
        <w:t xml:space="preserve">“Abstract of DWP Benefit Rate Statistics 2023,” January 24, 2024, </w:t>
      </w:r>
      <w:hyperlink r:id="rId43" w:history="1">
        <w:r w:rsidR="00D364B7" w:rsidRPr="00C76DF9">
          <w:rPr>
            <w:rStyle w:val="Hyperlink"/>
          </w:rPr>
          <w:t>https://assets.publishing.service.gov.uk/media/65afaea1334849000dc73931/data-tables-abstract-of-dwp-benefit-rate-statistics-2023.ods</w:t>
        </w:r>
      </w:hyperlink>
      <w:r w:rsidR="000E1A30" w:rsidRPr="00E60D3B">
        <w:t xml:space="preserve">, </w:t>
      </w:r>
      <w:r w:rsidR="00AA782D" w:rsidRPr="00E60D3B">
        <w:t xml:space="preserve"> </w:t>
      </w:r>
      <w:r w:rsidRPr="00E60D3B">
        <w:t>tables 15-18.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3879"/>
    <w:multiLevelType w:val="hybridMultilevel"/>
    <w:tmpl w:val="FED0272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2A34B3C"/>
    <w:multiLevelType w:val="hybridMultilevel"/>
    <w:tmpl w:val="F5AC8224"/>
    <w:lvl w:ilvl="0" w:tplc="B492FDDE">
      <w:start w:val="1"/>
      <w:numFmt w:val="decimal"/>
      <w:lvlText w:val="%1."/>
      <w:lvlJc w:val="left"/>
      <w:pPr>
        <w:ind w:left="357" w:hanging="357"/>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E037E2"/>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E61D4E"/>
    <w:multiLevelType w:val="hybridMultilevel"/>
    <w:tmpl w:val="FF70334E"/>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4" w15:restartNumberingAfterBreak="0">
    <w:nsid w:val="0AB74FE9"/>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5D091F"/>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F158AE"/>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165E73"/>
    <w:multiLevelType w:val="hybridMultilevel"/>
    <w:tmpl w:val="01A469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522C9"/>
    <w:multiLevelType w:val="hybridMultilevel"/>
    <w:tmpl w:val="C86208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3EC6ED4"/>
    <w:multiLevelType w:val="multilevel"/>
    <w:tmpl w:val="FBE2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1C4E07"/>
    <w:multiLevelType w:val="hybridMultilevel"/>
    <w:tmpl w:val="1E24B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DB3DBA"/>
    <w:multiLevelType w:val="hybridMultilevel"/>
    <w:tmpl w:val="84901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C7223"/>
    <w:multiLevelType w:val="hybridMultilevel"/>
    <w:tmpl w:val="DE2E4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A76429"/>
    <w:multiLevelType w:val="hybridMultilevel"/>
    <w:tmpl w:val="BC6C3488"/>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A410E6"/>
    <w:multiLevelType w:val="hybridMultilevel"/>
    <w:tmpl w:val="DEECB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D734CA"/>
    <w:multiLevelType w:val="multilevel"/>
    <w:tmpl w:val="EC02C7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51594"/>
    <w:multiLevelType w:val="hybridMultilevel"/>
    <w:tmpl w:val="12082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751EA2"/>
    <w:multiLevelType w:val="hybridMultilevel"/>
    <w:tmpl w:val="D2A2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87EC9"/>
    <w:multiLevelType w:val="hybridMultilevel"/>
    <w:tmpl w:val="6E5AF3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365359B2"/>
    <w:multiLevelType w:val="hybridMultilevel"/>
    <w:tmpl w:val="8AB2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A60639"/>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1444F6"/>
    <w:multiLevelType w:val="hybridMultilevel"/>
    <w:tmpl w:val="8766C936"/>
    <w:lvl w:ilvl="0" w:tplc="04090001">
      <w:start w:val="1"/>
      <w:numFmt w:val="bullet"/>
      <w:lvlText w:val=""/>
      <w:lvlJc w:val="left"/>
      <w:pPr>
        <w:ind w:left="1080" w:hanging="360"/>
      </w:pPr>
      <w:rPr>
        <w:rFonts w:ascii="Symbol" w:hAnsi="Symbol" w:hint="default"/>
        <w:b w:val="0"/>
        <w:bCs w:val="0"/>
      </w:rPr>
    </w:lvl>
    <w:lvl w:ilvl="1" w:tplc="04090019">
      <w:start w:val="1"/>
      <w:numFmt w:val="lowerLetter"/>
      <w:lvlText w:val="%2."/>
      <w:lvlJc w:val="left"/>
      <w:pPr>
        <w:ind w:left="1800" w:hanging="360"/>
      </w:pPr>
    </w:lvl>
    <w:lvl w:ilvl="2" w:tplc="B01EEDC8">
      <w:numFmt w:val="bullet"/>
      <w:lvlText w:val="•"/>
      <w:lvlJc w:val="left"/>
      <w:pPr>
        <w:ind w:left="2520" w:hanging="180"/>
      </w:pPr>
      <w:rPr>
        <w:rFonts w:ascii="MetaPro-Norm" w:eastAsia="SimSun" w:hAnsi="MetaPro-Norm"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76650B0"/>
    <w:multiLevelType w:val="hybridMultilevel"/>
    <w:tmpl w:val="5DAE48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8E662A8"/>
    <w:multiLevelType w:val="hybridMultilevel"/>
    <w:tmpl w:val="269A53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5B46DE"/>
    <w:multiLevelType w:val="hybridMultilevel"/>
    <w:tmpl w:val="6CAED4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8E1D5F"/>
    <w:multiLevelType w:val="hybridMultilevel"/>
    <w:tmpl w:val="A5EE23D8"/>
    <w:lvl w:ilvl="0" w:tplc="61D4645C">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EE285F"/>
    <w:multiLevelType w:val="hybridMultilevel"/>
    <w:tmpl w:val="029A3930"/>
    <w:lvl w:ilvl="0" w:tplc="04090001">
      <w:start w:val="1"/>
      <w:numFmt w:val="bullet"/>
      <w:lvlText w:val=""/>
      <w:lvlJc w:val="left"/>
      <w:pPr>
        <w:ind w:left="1080" w:hanging="360"/>
      </w:pPr>
      <w:rPr>
        <w:rFonts w:ascii="Symbol" w:hAnsi="Symbol" w:hint="default"/>
        <w:b w:val="0"/>
        <w:bCs w:val="0"/>
      </w:rPr>
    </w:lvl>
    <w:lvl w:ilvl="1" w:tplc="04090019">
      <w:start w:val="1"/>
      <w:numFmt w:val="lowerLetter"/>
      <w:lvlText w:val="%2."/>
      <w:lvlJc w:val="left"/>
      <w:pPr>
        <w:ind w:left="1800" w:hanging="360"/>
      </w:pPr>
    </w:lvl>
    <w:lvl w:ilvl="2" w:tplc="B01EEDC8">
      <w:numFmt w:val="bullet"/>
      <w:lvlText w:val="•"/>
      <w:lvlJc w:val="left"/>
      <w:pPr>
        <w:ind w:left="2520" w:hanging="180"/>
      </w:pPr>
      <w:rPr>
        <w:rFonts w:ascii="MetaPro-Norm" w:eastAsia="SimSun" w:hAnsi="MetaPro-Norm"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E1AC6"/>
    <w:multiLevelType w:val="hybridMultilevel"/>
    <w:tmpl w:val="D2D4C6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3E0268"/>
    <w:multiLevelType w:val="hybridMultilevel"/>
    <w:tmpl w:val="09882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29537F"/>
    <w:multiLevelType w:val="hybridMultilevel"/>
    <w:tmpl w:val="9FEEDC58"/>
    <w:lvl w:ilvl="0" w:tplc="D78A67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6B5000"/>
    <w:multiLevelType w:val="hybridMultilevel"/>
    <w:tmpl w:val="89D8CA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5BF1823"/>
    <w:multiLevelType w:val="multilevel"/>
    <w:tmpl w:val="685A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151897"/>
    <w:multiLevelType w:val="hybridMultilevel"/>
    <w:tmpl w:val="7BF4E628"/>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9AC40FD"/>
    <w:multiLevelType w:val="hybridMultilevel"/>
    <w:tmpl w:val="BBCAD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FD33D3"/>
    <w:multiLevelType w:val="hybridMultilevel"/>
    <w:tmpl w:val="ABF8F30A"/>
    <w:lvl w:ilvl="0" w:tplc="D310830A">
      <w:start w:val="1"/>
      <w:numFmt w:val="decimal"/>
      <w:lvlText w:val="%1."/>
      <w:lvlJc w:val="left"/>
      <w:pPr>
        <w:ind w:left="360" w:hanging="360"/>
      </w:pPr>
      <w:rPr>
        <w:rFonts w:hint="default"/>
        <w:b w:val="0"/>
        <w:bCs w:val="0"/>
      </w:rPr>
    </w:lvl>
    <w:lvl w:ilvl="1" w:tplc="04090019">
      <w:start w:val="1"/>
      <w:numFmt w:val="lowerLetter"/>
      <w:lvlText w:val="%2."/>
      <w:lvlJc w:val="left"/>
      <w:pPr>
        <w:ind w:left="1080" w:hanging="360"/>
      </w:pPr>
    </w:lvl>
    <w:lvl w:ilvl="2" w:tplc="B01EEDC8">
      <w:numFmt w:val="bullet"/>
      <w:lvlText w:val="•"/>
      <w:lvlJc w:val="left"/>
      <w:pPr>
        <w:ind w:left="1800" w:hanging="180"/>
      </w:pPr>
      <w:rPr>
        <w:rFonts w:ascii="MetaPro-Norm" w:eastAsia="SimSun" w:hAnsi="MetaPro-Norm"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BE57575"/>
    <w:multiLevelType w:val="hybridMultilevel"/>
    <w:tmpl w:val="810C10AA"/>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2A150EC"/>
    <w:multiLevelType w:val="hybridMultilevel"/>
    <w:tmpl w:val="26F620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BB2B91"/>
    <w:multiLevelType w:val="hybridMultilevel"/>
    <w:tmpl w:val="306C250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42860BC"/>
    <w:multiLevelType w:val="multilevel"/>
    <w:tmpl w:val="9D8470D2"/>
    <w:styleLink w:val="CurrentList1"/>
    <w:lvl w:ilvl="0">
      <w:start w:val="1"/>
      <w:numFmt w:val="decimal"/>
      <w:lvlText w:val="%1."/>
      <w:lvlJc w:val="left"/>
      <w:pPr>
        <w:ind w:left="357" w:hanging="35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42E4983"/>
    <w:multiLevelType w:val="hybridMultilevel"/>
    <w:tmpl w:val="BE8EEE08"/>
    <w:lvl w:ilvl="0" w:tplc="04090019">
      <w:start w:val="1"/>
      <w:numFmt w:val="lowerLetter"/>
      <w:lvlText w:val="%1."/>
      <w:lvlJc w:val="left"/>
      <w:pPr>
        <w:ind w:left="1080" w:hanging="360"/>
      </w:pPr>
      <w:rPr>
        <w:rFonts w:hint="default"/>
        <w:b w:val="0"/>
        <w:bCs w:val="0"/>
      </w:rPr>
    </w:lvl>
    <w:lvl w:ilvl="1" w:tplc="04090019">
      <w:start w:val="1"/>
      <w:numFmt w:val="lowerLetter"/>
      <w:lvlText w:val="%2."/>
      <w:lvlJc w:val="left"/>
      <w:pPr>
        <w:ind w:left="1800" w:hanging="360"/>
      </w:pPr>
    </w:lvl>
    <w:lvl w:ilvl="2" w:tplc="B01EEDC8">
      <w:numFmt w:val="bullet"/>
      <w:lvlText w:val="•"/>
      <w:lvlJc w:val="left"/>
      <w:pPr>
        <w:ind w:left="2520" w:hanging="180"/>
      </w:pPr>
      <w:rPr>
        <w:rFonts w:ascii="MetaPro-Norm" w:eastAsia="SimSun" w:hAnsi="MetaPro-Norm" w:cs="Times New Roman"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55512C6"/>
    <w:multiLevelType w:val="hybridMultilevel"/>
    <w:tmpl w:val="DFF8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7849D1"/>
    <w:multiLevelType w:val="hybridMultilevel"/>
    <w:tmpl w:val="421A7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5AA5183"/>
    <w:multiLevelType w:val="multilevel"/>
    <w:tmpl w:val="99D02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0F6A7C"/>
    <w:multiLevelType w:val="hybridMultilevel"/>
    <w:tmpl w:val="89A068DE"/>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6A1126"/>
    <w:multiLevelType w:val="hybridMultilevel"/>
    <w:tmpl w:val="230A7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7E5589"/>
    <w:multiLevelType w:val="hybridMultilevel"/>
    <w:tmpl w:val="BC6C3488"/>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numFmt w:val="bullet"/>
      <w:lvlText w:val="•"/>
      <w:lvlJc w:val="left"/>
      <w:pPr>
        <w:ind w:left="2160" w:hanging="180"/>
      </w:pPr>
      <w:rPr>
        <w:rFonts w:ascii="MetaPro-Norm" w:eastAsia="SimSun" w:hAnsi="MetaPro-Norm"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ECD634B"/>
    <w:multiLevelType w:val="hybridMultilevel"/>
    <w:tmpl w:val="E6143DD6"/>
    <w:lvl w:ilvl="0" w:tplc="F168C6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03937630">
    <w:abstractNumId w:val="27"/>
  </w:num>
  <w:num w:numId="2" w16cid:durableId="1246110124">
    <w:abstractNumId w:val="19"/>
  </w:num>
  <w:num w:numId="3" w16cid:durableId="397636804">
    <w:abstractNumId w:val="16"/>
  </w:num>
  <w:num w:numId="4" w16cid:durableId="947201392">
    <w:abstractNumId w:val="29"/>
  </w:num>
  <w:num w:numId="5" w16cid:durableId="800222410">
    <w:abstractNumId w:val="24"/>
  </w:num>
  <w:num w:numId="6" w16cid:durableId="784889534">
    <w:abstractNumId w:val="23"/>
  </w:num>
  <w:num w:numId="7" w16cid:durableId="1584145362">
    <w:abstractNumId w:val="7"/>
  </w:num>
  <w:num w:numId="8" w16cid:durableId="736318412">
    <w:abstractNumId w:val="33"/>
  </w:num>
  <w:num w:numId="9" w16cid:durableId="648904473">
    <w:abstractNumId w:val="17"/>
  </w:num>
  <w:num w:numId="10" w16cid:durableId="257950296">
    <w:abstractNumId w:val="34"/>
  </w:num>
  <w:num w:numId="11" w16cid:durableId="1244989895">
    <w:abstractNumId w:val="14"/>
  </w:num>
  <w:num w:numId="12" w16cid:durableId="322970961">
    <w:abstractNumId w:val="18"/>
  </w:num>
  <w:num w:numId="13" w16cid:durableId="168108774">
    <w:abstractNumId w:val="8"/>
  </w:num>
  <w:num w:numId="14" w16cid:durableId="406151166">
    <w:abstractNumId w:val="0"/>
  </w:num>
  <w:num w:numId="15" w16cid:durableId="1005405394">
    <w:abstractNumId w:val="44"/>
  </w:num>
  <w:num w:numId="16" w16cid:durableId="562445194">
    <w:abstractNumId w:val="35"/>
  </w:num>
  <w:num w:numId="17" w16cid:durableId="721292213">
    <w:abstractNumId w:val="36"/>
  </w:num>
  <w:num w:numId="18" w16cid:durableId="1628774359">
    <w:abstractNumId w:val="25"/>
  </w:num>
  <w:num w:numId="19" w16cid:durableId="13560366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3296783">
    <w:abstractNumId w:val="21"/>
  </w:num>
  <w:num w:numId="21" w16cid:durableId="298802738">
    <w:abstractNumId w:val="26"/>
  </w:num>
  <w:num w:numId="22" w16cid:durableId="950018596">
    <w:abstractNumId w:val="39"/>
  </w:num>
  <w:num w:numId="23" w16cid:durableId="7413451">
    <w:abstractNumId w:val="0"/>
  </w:num>
  <w:num w:numId="24" w16cid:durableId="1454403696">
    <w:abstractNumId w:val="13"/>
  </w:num>
  <w:num w:numId="25" w16cid:durableId="1682321055">
    <w:abstractNumId w:val="45"/>
  </w:num>
  <w:num w:numId="26" w16cid:durableId="558325894">
    <w:abstractNumId w:val="22"/>
  </w:num>
  <w:num w:numId="27" w16cid:durableId="1501580055">
    <w:abstractNumId w:val="20"/>
  </w:num>
  <w:num w:numId="28" w16cid:durableId="53703449">
    <w:abstractNumId w:val="4"/>
  </w:num>
  <w:num w:numId="29" w16cid:durableId="1007441273">
    <w:abstractNumId w:val="43"/>
  </w:num>
  <w:num w:numId="30" w16cid:durableId="1009140671">
    <w:abstractNumId w:val="2"/>
  </w:num>
  <w:num w:numId="31" w16cid:durableId="334190434">
    <w:abstractNumId w:val="5"/>
  </w:num>
  <w:num w:numId="32" w16cid:durableId="588196602">
    <w:abstractNumId w:val="6"/>
  </w:num>
  <w:num w:numId="33" w16cid:durableId="1786582334">
    <w:abstractNumId w:val="9"/>
  </w:num>
  <w:num w:numId="34" w16cid:durableId="2009214351">
    <w:abstractNumId w:val="32"/>
  </w:num>
  <w:num w:numId="35" w16cid:durableId="557938341">
    <w:abstractNumId w:val="30"/>
  </w:num>
  <w:num w:numId="36" w16cid:durableId="328946777">
    <w:abstractNumId w:val="10"/>
  </w:num>
  <w:num w:numId="37" w16cid:durableId="1299191161">
    <w:abstractNumId w:val="1"/>
  </w:num>
  <w:num w:numId="38" w16cid:durableId="361513738">
    <w:abstractNumId w:val="37"/>
  </w:num>
  <w:num w:numId="39" w16cid:durableId="1315648654">
    <w:abstractNumId w:val="42"/>
  </w:num>
  <w:num w:numId="40" w16cid:durableId="1437559843">
    <w:abstractNumId w:val="38"/>
  </w:num>
  <w:num w:numId="41" w16cid:durableId="2001079182">
    <w:abstractNumId w:val="41"/>
  </w:num>
  <w:num w:numId="42" w16cid:durableId="58990954">
    <w:abstractNumId w:val="11"/>
  </w:num>
  <w:num w:numId="43" w16cid:durableId="1396588060">
    <w:abstractNumId w:val="15"/>
  </w:num>
  <w:num w:numId="44" w16cid:durableId="2076707492">
    <w:abstractNumId w:val="40"/>
  </w:num>
  <w:num w:numId="45" w16cid:durableId="215244401">
    <w:abstractNumId w:val="31"/>
  </w:num>
  <w:num w:numId="46" w16cid:durableId="934945387">
    <w:abstractNumId w:val="3"/>
  </w:num>
  <w:num w:numId="47" w16cid:durableId="1274635660">
    <w:abstractNumId w:val="46"/>
  </w:num>
  <w:num w:numId="48" w16cid:durableId="377751569">
    <w:abstractNumId w:val="12"/>
  </w:num>
  <w:num w:numId="49" w16cid:durableId="7070273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71"/>
    <w:rsid w:val="0000080E"/>
    <w:rsid w:val="00000E75"/>
    <w:rsid w:val="0000330B"/>
    <w:rsid w:val="00003344"/>
    <w:rsid w:val="00004125"/>
    <w:rsid w:val="0000616E"/>
    <w:rsid w:val="00006C67"/>
    <w:rsid w:val="000132D8"/>
    <w:rsid w:val="00014892"/>
    <w:rsid w:val="00017104"/>
    <w:rsid w:val="0001735A"/>
    <w:rsid w:val="00017E64"/>
    <w:rsid w:val="00017F90"/>
    <w:rsid w:val="000249BD"/>
    <w:rsid w:val="00024CDA"/>
    <w:rsid w:val="0003137F"/>
    <w:rsid w:val="00032B11"/>
    <w:rsid w:val="00033BD8"/>
    <w:rsid w:val="00035942"/>
    <w:rsid w:val="00035E65"/>
    <w:rsid w:val="00037246"/>
    <w:rsid w:val="000420D9"/>
    <w:rsid w:val="00042802"/>
    <w:rsid w:val="00043EBE"/>
    <w:rsid w:val="00044E52"/>
    <w:rsid w:val="00045C36"/>
    <w:rsid w:val="000466B8"/>
    <w:rsid w:val="00050B8B"/>
    <w:rsid w:val="00050D7B"/>
    <w:rsid w:val="000554A5"/>
    <w:rsid w:val="000576FF"/>
    <w:rsid w:val="00057A25"/>
    <w:rsid w:val="00062908"/>
    <w:rsid w:val="00063087"/>
    <w:rsid w:val="00063321"/>
    <w:rsid w:val="00064846"/>
    <w:rsid w:val="0006702A"/>
    <w:rsid w:val="00067994"/>
    <w:rsid w:val="00067A19"/>
    <w:rsid w:val="00067CDB"/>
    <w:rsid w:val="00067FCF"/>
    <w:rsid w:val="000731B1"/>
    <w:rsid w:val="0007472B"/>
    <w:rsid w:val="0007495A"/>
    <w:rsid w:val="00074FC2"/>
    <w:rsid w:val="00075E75"/>
    <w:rsid w:val="000805CD"/>
    <w:rsid w:val="000808B2"/>
    <w:rsid w:val="00082493"/>
    <w:rsid w:val="00083182"/>
    <w:rsid w:val="00087A64"/>
    <w:rsid w:val="00092D24"/>
    <w:rsid w:val="0009584F"/>
    <w:rsid w:val="00095D01"/>
    <w:rsid w:val="00096C40"/>
    <w:rsid w:val="000A09AB"/>
    <w:rsid w:val="000A3131"/>
    <w:rsid w:val="000A4281"/>
    <w:rsid w:val="000A4DDB"/>
    <w:rsid w:val="000A78CB"/>
    <w:rsid w:val="000A7E68"/>
    <w:rsid w:val="000B069C"/>
    <w:rsid w:val="000B0E43"/>
    <w:rsid w:val="000B46E1"/>
    <w:rsid w:val="000B5590"/>
    <w:rsid w:val="000B5CDA"/>
    <w:rsid w:val="000B6071"/>
    <w:rsid w:val="000B6B04"/>
    <w:rsid w:val="000B6DF0"/>
    <w:rsid w:val="000B7AD0"/>
    <w:rsid w:val="000C054A"/>
    <w:rsid w:val="000C267B"/>
    <w:rsid w:val="000C3050"/>
    <w:rsid w:val="000C3B14"/>
    <w:rsid w:val="000C3B92"/>
    <w:rsid w:val="000C63CF"/>
    <w:rsid w:val="000C6C33"/>
    <w:rsid w:val="000C7B00"/>
    <w:rsid w:val="000D322D"/>
    <w:rsid w:val="000D420F"/>
    <w:rsid w:val="000D6CE3"/>
    <w:rsid w:val="000D7F52"/>
    <w:rsid w:val="000E0A34"/>
    <w:rsid w:val="000E0EC3"/>
    <w:rsid w:val="000E0F31"/>
    <w:rsid w:val="000E192B"/>
    <w:rsid w:val="000E1A30"/>
    <w:rsid w:val="000E2710"/>
    <w:rsid w:val="000E351F"/>
    <w:rsid w:val="000E4E27"/>
    <w:rsid w:val="000E4F14"/>
    <w:rsid w:val="000E5A86"/>
    <w:rsid w:val="000E5F46"/>
    <w:rsid w:val="000E6D4C"/>
    <w:rsid w:val="000F1004"/>
    <w:rsid w:val="000F124B"/>
    <w:rsid w:val="000F5B7D"/>
    <w:rsid w:val="001000F8"/>
    <w:rsid w:val="00100864"/>
    <w:rsid w:val="001010AA"/>
    <w:rsid w:val="00101C28"/>
    <w:rsid w:val="00101EFD"/>
    <w:rsid w:val="00103EB5"/>
    <w:rsid w:val="0010439E"/>
    <w:rsid w:val="00104790"/>
    <w:rsid w:val="0010481D"/>
    <w:rsid w:val="001060A3"/>
    <w:rsid w:val="0011074D"/>
    <w:rsid w:val="00111798"/>
    <w:rsid w:val="00113832"/>
    <w:rsid w:val="001143AF"/>
    <w:rsid w:val="00120F62"/>
    <w:rsid w:val="00123A51"/>
    <w:rsid w:val="00124373"/>
    <w:rsid w:val="001250BF"/>
    <w:rsid w:val="001256DA"/>
    <w:rsid w:val="0012595B"/>
    <w:rsid w:val="00125B85"/>
    <w:rsid w:val="00127F71"/>
    <w:rsid w:val="00130D81"/>
    <w:rsid w:val="0013191F"/>
    <w:rsid w:val="00131AE5"/>
    <w:rsid w:val="00133B43"/>
    <w:rsid w:val="00133B81"/>
    <w:rsid w:val="00133ED2"/>
    <w:rsid w:val="00136DB7"/>
    <w:rsid w:val="00140385"/>
    <w:rsid w:val="0014217B"/>
    <w:rsid w:val="00142C97"/>
    <w:rsid w:val="00142D18"/>
    <w:rsid w:val="00142D83"/>
    <w:rsid w:val="00143EC6"/>
    <w:rsid w:val="0014541F"/>
    <w:rsid w:val="00147490"/>
    <w:rsid w:val="001479F5"/>
    <w:rsid w:val="00150774"/>
    <w:rsid w:val="00154266"/>
    <w:rsid w:val="0015654B"/>
    <w:rsid w:val="00157514"/>
    <w:rsid w:val="001575AC"/>
    <w:rsid w:val="00157A08"/>
    <w:rsid w:val="00163EC9"/>
    <w:rsid w:val="0016548C"/>
    <w:rsid w:val="00165492"/>
    <w:rsid w:val="001671CB"/>
    <w:rsid w:val="001678AA"/>
    <w:rsid w:val="00170E40"/>
    <w:rsid w:val="00171CF3"/>
    <w:rsid w:val="00171DCB"/>
    <w:rsid w:val="00171DEF"/>
    <w:rsid w:val="001739C7"/>
    <w:rsid w:val="00173E77"/>
    <w:rsid w:val="00174B8B"/>
    <w:rsid w:val="00180D99"/>
    <w:rsid w:val="00181459"/>
    <w:rsid w:val="00184A17"/>
    <w:rsid w:val="00187526"/>
    <w:rsid w:val="00191110"/>
    <w:rsid w:val="001914D2"/>
    <w:rsid w:val="001919F4"/>
    <w:rsid w:val="00192FD5"/>
    <w:rsid w:val="0019651D"/>
    <w:rsid w:val="00196848"/>
    <w:rsid w:val="001978C2"/>
    <w:rsid w:val="001A23DD"/>
    <w:rsid w:val="001A310E"/>
    <w:rsid w:val="001A3BCE"/>
    <w:rsid w:val="001A3C5A"/>
    <w:rsid w:val="001A3EEA"/>
    <w:rsid w:val="001A4523"/>
    <w:rsid w:val="001A5291"/>
    <w:rsid w:val="001A68D5"/>
    <w:rsid w:val="001B13A0"/>
    <w:rsid w:val="001B3F34"/>
    <w:rsid w:val="001B49C1"/>
    <w:rsid w:val="001B6D85"/>
    <w:rsid w:val="001B7DDD"/>
    <w:rsid w:val="001C06E3"/>
    <w:rsid w:val="001C22C8"/>
    <w:rsid w:val="001C28B0"/>
    <w:rsid w:val="001C67B0"/>
    <w:rsid w:val="001C71E7"/>
    <w:rsid w:val="001D0124"/>
    <w:rsid w:val="001D03EA"/>
    <w:rsid w:val="001D0E43"/>
    <w:rsid w:val="001D1BE6"/>
    <w:rsid w:val="001D2792"/>
    <w:rsid w:val="001D4BF6"/>
    <w:rsid w:val="001D5546"/>
    <w:rsid w:val="001D5E27"/>
    <w:rsid w:val="001E0FCE"/>
    <w:rsid w:val="001E15B4"/>
    <w:rsid w:val="001E1EDB"/>
    <w:rsid w:val="001E20FA"/>
    <w:rsid w:val="001E3EFB"/>
    <w:rsid w:val="001E6369"/>
    <w:rsid w:val="001E6EAB"/>
    <w:rsid w:val="001E7FAB"/>
    <w:rsid w:val="001F10C9"/>
    <w:rsid w:val="001F1AAC"/>
    <w:rsid w:val="001F29B9"/>
    <w:rsid w:val="001F3B6B"/>
    <w:rsid w:val="001F44AE"/>
    <w:rsid w:val="001F5094"/>
    <w:rsid w:val="001F5604"/>
    <w:rsid w:val="0020051F"/>
    <w:rsid w:val="00202F7E"/>
    <w:rsid w:val="0020421A"/>
    <w:rsid w:val="00204FAC"/>
    <w:rsid w:val="00205EE8"/>
    <w:rsid w:val="00206B26"/>
    <w:rsid w:val="00207AF0"/>
    <w:rsid w:val="00210CCB"/>
    <w:rsid w:val="0021104E"/>
    <w:rsid w:val="002132D3"/>
    <w:rsid w:val="002134C9"/>
    <w:rsid w:val="00213F11"/>
    <w:rsid w:val="00214D80"/>
    <w:rsid w:val="00215207"/>
    <w:rsid w:val="002175E6"/>
    <w:rsid w:val="0022073B"/>
    <w:rsid w:val="00222F23"/>
    <w:rsid w:val="00224926"/>
    <w:rsid w:val="00224D58"/>
    <w:rsid w:val="00226E6E"/>
    <w:rsid w:val="0023088A"/>
    <w:rsid w:val="002313CA"/>
    <w:rsid w:val="002323AA"/>
    <w:rsid w:val="00232A2E"/>
    <w:rsid w:val="002344BD"/>
    <w:rsid w:val="00235194"/>
    <w:rsid w:val="00235B81"/>
    <w:rsid w:val="00240AAA"/>
    <w:rsid w:val="00241D5C"/>
    <w:rsid w:val="00242754"/>
    <w:rsid w:val="00243F66"/>
    <w:rsid w:val="00244F31"/>
    <w:rsid w:val="002455DD"/>
    <w:rsid w:val="00246AEB"/>
    <w:rsid w:val="00246DEC"/>
    <w:rsid w:val="002474F3"/>
    <w:rsid w:val="002548EC"/>
    <w:rsid w:val="002551A0"/>
    <w:rsid w:val="00255832"/>
    <w:rsid w:val="00255B6F"/>
    <w:rsid w:val="002619B0"/>
    <w:rsid w:val="002624D3"/>
    <w:rsid w:val="0026286C"/>
    <w:rsid w:val="00262B9B"/>
    <w:rsid w:val="00264D22"/>
    <w:rsid w:val="00265F23"/>
    <w:rsid w:val="002666D6"/>
    <w:rsid w:val="0026754F"/>
    <w:rsid w:val="00267F95"/>
    <w:rsid w:val="00275597"/>
    <w:rsid w:val="002773C9"/>
    <w:rsid w:val="002778E7"/>
    <w:rsid w:val="00280A57"/>
    <w:rsid w:val="0028348B"/>
    <w:rsid w:val="00285D06"/>
    <w:rsid w:val="002903ED"/>
    <w:rsid w:val="00290A9C"/>
    <w:rsid w:val="00290BEB"/>
    <w:rsid w:val="00291448"/>
    <w:rsid w:val="00294316"/>
    <w:rsid w:val="00294563"/>
    <w:rsid w:val="00294803"/>
    <w:rsid w:val="00294FCA"/>
    <w:rsid w:val="00295A2B"/>
    <w:rsid w:val="002A1D0C"/>
    <w:rsid w:val="002A243A"/>
    <w:rsid w:val="002A3BB7"/>
    <w:rsid w:val="002A495D"/>
    <w:rsid w:val="002A525A"/>
    <w:rsid w:val="002A5AFD"/>
    <w:rsid w:val="002A72D3"/>
    <w:rsid w:val="002A7B5A"/>
    <w:rsid w:val="002B0E30"/>
    <w:rsid w:val="002B203B"/>
    <w:rsid w:val="002B31A0"/>
    <w:rsid w:val="002B3CB5"/>
    <w:rsid w:val="002B4192"/>
    <w:rsid w:val="002B47AB"/>
    <w:rsid w:val="002B5BB4"/>
    <w:rsid w:val="002B5C17"/>
    <w:rsid w:val="002B67F2"/>
    <w:rsid w:val="002B70C5"/>
    <w:rsid w:val="002B72D8"/>
    <w:rsid w:val="002B7454"/>
    <w:rsid w:val="002C0DF5"/>
    <w:rsid w:val="002C217C"/>
    <w:rsid w:val="002C25B2"/>
    <w:rsid w:val="002C350F"/>
    <w:rsid w:val="002C3DEF"/>
    <w:rsid w:val="002C5CA8"/>
    <w:rsid w:val="002C60A9"/>
    <w:rsid w:val="002C619E"/>
    <w:rsid w:val="002C74C8"/>
    <w:rsid w:val="002D1C95"/>
    <w:rsid w:val="002D22EB"/>
    <w:rsid w:val="002D4BFD"/>
    <w:rsid w:val="002D526F"/>
    <w:rsid w:val="002D5350"/>
    <w:rsid w:val="002D5F0A"/>
    <w:rsid w:val="002D60E5"/>
    <w:rsid w:val="002D6E95"/>
    <w:rsid w:val="002D739F"/>
    <w:rsid w:val="002D7D0D"/>
    <w:rsid w:val="002E5DB7"/>
    <w:rsid w:val="002E6DD9"/>
    <w:rsid w:val="002E7139"/>
    <w:rsid w:val="002E73B0"/>
    <w:rsid w:val="002E748F"/>
    <w:rsid w:val="002F273E"/>
    <w:rsid w:val="002F39D1"/>
    <w:rsid w:val="002F47E5"/>
    <w:rsid w:val="002F4CFC"/>
    <w:rsid w:val="002F5BCE"/>
    <w:rsid w:val="002F5F54"/>
    <w:rsid w:val="002F6192"/>
    <w:rsid w:val="003051B5"/>
    <w:rsid w:val="0030649B"/>
    <w:rsid w:val="003065F2"/>
    <w:rsid w:val="00306983"/>
    <w:rsid w:val="00306B49"/>
    <w:rsid w:val="00306DC7"/>
    <w:rsid w:val="00311AE5"/>
    <w:rsid w:val="003134C6"/>
    <w:rsid w:val="0031356A"/>
    <w:rsid w:val="00313AFD"/>
    <w:rsid w:val="0031431C"/>
    <w:rsid w:val="00316D3F"/>
    <w:rsid w:val="003206BF"/>
    <w:rsid w:val="003207A1"/>
    <w:rsid w:val="00320D88"/>
    <w:rsid w:val="00320E88"/>
    <w:rsid w:val="00321522"/>
    <w:rsid w:val="00323307"/>
    <w:rsid w:val="00324BDE"/>
    <w:rsid w:val="00325077"/>
    <w:rsid w:val="00326618"/>
    <w:rsid w:val="00326F60"/>
    <w:rsid w:val="00330D1C"/>
    <w:rsid w:val="003312E9"/>
    <w:rsid w:val="00331ACC"/>
    <w:rsid w:val="00333700"/>
    <w:rsid w:val="00334BEE"/>
    <w:rsid w:val="0033596F"/>
    <w:rsid w:val="00336644"/>
    <w:rsid w:val="003401B1"/>
    <w:rsid w:val="0034039C"/>
    <w:rsid w:val="0034047F"/>
    <w:rsid w:val="00344CCF"/>
    <w:rsid w:val="00344E35"/>
    <w:rsid w:val="003452EA"/>
    <w:rsid w:val="0034728D"/>
    <w:rsid w:val="003476E0"/>
    <w:rsid w:val="003515FA"/>
    <w:rsid w:val="003524EE"/>
    <w:rsid w:val="003531DE"/>
    <w:rsid w:val="00356376"/>
    <w:rsid w:val="00357053"/>
    <w:rsid w:val="00360047"/>
    <w:rsid w:val="00363A15"/>
    <w:rsid w:val="00363C61"/>
    <w:rsid w:val="003649B7"/>
    <w:rsid w:val="003667D1"/>
    <w:rsid w:val="00366AF7"/>
    <w:rsid w:val="0037075F"/>
    <w:rsid w:val="00370B17"/>
    <w:rsid w:val="00370BCA"/>
    <w:rsid w:val="00370F33"/>
    <w:rsid w:val="00371029"/>
    <w:rsid w:val="00371D7A"/>
    <w:rsid w:val="00372439"/>
    <w:rsid w:val="0037339A"/>
    <w:rsid w:val="00374CBF"/>
    <w:rsid w:val="00375BFF"/>
    <w:rsid w:val="00377F40"/>
    <w:rsid w:val="00380FBE"/>
    <w:rsid w:val="00383BD2"/>
    <w:rsid w:val="0038727A"/>
    <w:rsid w:val="00390E3B"/>
    <w:rsid w:val="0039142A"/>
    <w:rsid w:val="00394956"/>
    <w:rsid w:val="00397D35"/>
    <w:rsid w:val="003A07B6"/>
    <w:rsid w:val="003A16C0"/>
    <w:rsid w:val="003A1A64"/>
    <w:rsid w:val="003A24A6"/>
    <w:rsid w:val="003A2ADF"/>
    <w:rsid w:val="003A4774"/>
    <w:rsid w:val="003A49E3"/>
    <w:rsid w:val="003A588D"/>
    <w:rsid w:val="003A613E"/>
    <w:rsid w:val="003A6172"/>
    <w:rsid w:val="003A750F"/>
    <w:rsid w:val="003A7EDA"/>
    <w:rsid w:val="003B0068"/>
    <w:rsid w:val="003B0C41"/>
    <w:rsid w:val="003B2030"/>
    <w:rsid w:val="003B2356"/>
    <w:rsid w:val="003B2579"/>
    <w:rsid w:val="003B2B06"/>
    <w:rsid w:val="003B33EA"/>
    <w:rsid w:val="003B623A"/>
    <w:rsid w:val="003B6696"/>
    <w:rsid w:val="003B7287"/>
    <w:rsid w:val="003B728A"/>
    <w:rsid w:val="003C16D1"/>
    <w:rsid w:val="003C31CF"/>
    <w:rsid w:val="003C36C7"/>
    <w:rsid w:val="003C5AA7"/>
    <w:rsid w:val="003C65CF"/>
    <w:rsid w:val="003C7B50"/>
    <w:rsid w:val="003D04AC"/>
    <w:rsid w:val="003D0B50"/>
    <w:rsid w:val="003D1166"/>
    <w:rsid w:val="003D197D"/>
    <w:rsid w:val="003D3A36"/>
    <w:rsid w:val="003D40EC"/>
    <w:rsid w:val="003D4735"/>
    <w:rsid w:val="003D6A67"/>
    <w:rsid w:val="003D6EEB"/>
    <w:rsid w:val="003D787F"/>
    <w:rsid w:val="003E07BF"/>
    <w:rsid w:val="003E144C"/>
    <w:rsid w:val="003E30F3"/>
    <w:rsid w:val="003E38DF"/>
    <w:rsid w:val="003E44FF"/>
    <w:rsid w:val="003E46E7"/>
    <w:rsid w:val="003E476A"/>
    <w:rsid w:val="003E7287"/>
    <w:rsid w:val="003E7BAB"/>
    <w:rsid w:val="003F0C48"/>
    <w:rsid w:val="003F17D3"/>
    <w:rsid w:val="003F3031"/>
    <w:rsid w:val="003F309F"/>
    <w:rsid w:val="003F4060"/>
    <w:rsid w:val="003F47A3"/>
    <w:rsid w:val="003F5710"/>
    <w:rsid w:val="003F5EE9"/>
    <w:rsid w:val="003F5F62"/>
    <w:rsid w:val="003F6CB6"/>
    <w:rsid w:val="003F6DE3"/>
    <w:rsid w:val="003F7265"/>
    <w:rsid w:val="003F7C82"/>
    <w:rsid w:val="00401A4D"/>
    <w:rsid w:val="00404134"/>
    <w:rsid w:val="004041F8"/>
    <w:rsid w:val="00406CE9"/>
    <w:rsid w:val="00410AA0"/>
    <w:rsid w:val="00412211"/>
    <w:rsid w:val="00417D56"/>
    <w:rsid w:val="004215FD"/>
    <w:rsid w:val="0042198E"/>
    <w:rsid w:val="00421F4B"/>
    <w:rsid w:val="00426922"/>
    <w:rsid w:val="00430AE3"/>
    <w:rsid w:val="00432349"/>
    <w:rsid w:val="00434A36"/>
    <w:rsid w:val="00434C4F"/>
    <w:rsid w:val="00436505"/>
    <w:rsid w:val="0044149C"/>
    <w:rsid w:val="00442DFE"/>
    <w:rsid w:val="004442BA"/>
    <w:rsid w:val="004460A0"/>
    <w:rsid w:val="00446B50"/>
    <w:rsid w:val="00446CBB"/>
    <w:rsid w:val="00447207"/>
    <w:rsid w:val="0044754A"/>
    <w:rsid w:val="0045011C"/>
    <w:rsid w:val="00450E4D"/>
    <w:rsid w:val="0045160B"/>
    <w:rsid w:val="00451C69"/>
    <w:rsid w:val="004524AB"/>
    <w:rsid w:val="004529D5"/>
    <w:rsid w:val="00454D84"/>
    <w:rsid w:val="00455290"/>
    <w:rsid w:val="0045529E"/>
    <w:rsid w:val="00455314"/>
    <w:rsid w:val="00456190"/>
    <w:rsid w:val="00456E6F"/>
    <w:rsid w:val="00457B4A"/>
    <w:rsid w:val="00461441"/>
    <w:rsid w:val="004629F9"/>
    <w:rsid w:val="004668E7"/>
    <w:rsid w:val="00466A38"/>
    <w:rsid w:val="00467786"/>
    <w:rsid w:val="004677C0"/>
    <w:rsid w:val="00470179"/>
    <w:rsid w:val="00471489"/>
    <w:rsid w:val="00471863"/>
    <w:rsid w:val="00473EA0"/>
    <w:rsid w:val="0047615B"/>
    <w:rsid w:val="00476DB3"/>
    <w:rsid w:val="0047701E"/>
    <w:rsid w:val="00477D3C"/>
    <w:rsid w:val="00480039"/>
    <w:rsid w:val="00480621"/>
    <w:rsid w:val="00481764"/>
    <w:rsid w:val="00481AB9"/>
    <w:rsid w:val="00482EFD"/>
    <w:rsid w:val="00483DF6"/>
    <w:rsid w:val="00484395"/>
    <w:rsid w:val="004856B6"/>
    <w:rsid w:val="004868D9"/>
    <w:rsid w:val="004872B4"/>
    <w:rsid w:val="004904E5"/>
    <w:rsid w:val="00490ECF"/>
    <w:rsid w:val="00494520"/>
    <w:rsid w:val="0049520F"/>
    <w:rsid w:val="00495C13"/>
    <w:rsid w:val="00496A25"/>
    <w:rsid w:val="0049792B"/>
    <w:rsid w:val="004A104E"/>
    <w:rsid w:val="004A3B0B"/>
    <w:rsid w:val="004A45E5"/>
    <w:rsid w:val="004A6F58"/>
    <w:rsid w:val="004A7C85"/>
    <w:rsid w:val="004B025B"/>
    <w:rsid w:val="004B1A55"/>
    <w:rsid w:val="004B1B98"/>
    <w:rsid w:val="004B352C"/>
    <w:rsid w:val="004B59E5"/>
    <w:rsid w:val="004B5DC7"/>
    <w:rsid w:val="004B649C"/>
    <w:rsid w:val="004B6E72"/>
    <w:rsid w:val="004B7D9D"/>
    <w:rsid w:val="004C126F"/>
    <w:rsid w:val="004C14C1"/>
    <w:rsid w:val="004C22B2"/>
    <w:rsid w:val="004C3574"/>
    <w:rsid w:val="004C69E0"/>
    <w:rsid w:val="004C7F47"/>
    <w:rsid w:val="004D0053"/>
    <w:rsid w:val="004D68FA"/>
    <w:rsid w:val="004D708B"/>
    <w:rsid w:val="004D7331"/>
    <w:rsid w:val="004D75E2"/>
    <w:rsid w:val="004D7D96"/>
    <w:rsid w:val="004E26A3"/>
    <w:rsid w:val="004E3806"/>
    <w:rsid w:val="004E4DF4"/>
    <w:rsid w:val="004E5222"/>
    <w:rsid w:val="004E764B"/>
    <w:rsid w:val="004E7DE2"/>
    <w:rsid w:val="004F0B61"/>
    <w:rsid w:val="004F2875"/>
    <w:rsid w:val="004F3D39"/>
    <w:rsid w:val="004F52BE"/>
    <w:rsid w:val="004F7DDE"/>
    <w:rsid w:val="0050029C"/>
    <w:rsid w:val="00500470"/>
    <w:rsid w:val="00500704"/>
    <w:rsid w:val="00502FE9"/>
    <w:rsid w:val="00503022"/>
    <w:rsid w:val="0050536C"/>
    <w:rsid w:val="0050552B"/>
    <w:rsid w:val="005100A6"/>
    <w:rsid w:val="00512A16"/>
    <w:rsid w:val="00512E11"/>
    <w:rsid w:val="00513543"/>
    <w:rsid w:val="0051410B"/>
    <w:rsid w:val="0051465D"/>
    <w:rsid w:val="005155D3"/>
    <w:rsid w:val="00516B0F"/>
    <w:rsid w:val="00516FBC"/>
    <w:rsid w:val="00520BBB"/>
    <w:rsid w:val="00520CF0"/>
    <w:rsid w:val="005210CE"/>
    <w:rsid w:val="005220BB"/>
    <w:rsid w:val="005229AF"/>
    <w:rsid w:val="00526FEC"/>
    <w:rsid w:val="00531224"/>
    <w:rsid w:val="00531C1A"/>
    <w:rsid w:val="00531D53"/>
    <w:rsid w:val="005324BC"/>
    <w:rsid w:val="00532908"/>
    <w:rsid w:val="00533E43"/>
    <w:rsid w:val="00537182"/>
    <w:rsid w:val="005416D7"/>
    <w:rsid w:val="00541E6E"/>
    <w:rsid w:val="005424EC"/>
    <w:rsid w:val="00543ADA"/>
    <w:rsid w:val="00544807"/>
    <w:rsid w:val="00550D31"/>
    <w:rsid w:val="00551213"/>
    <w:rsid w:val="00551D1E"/>
    <w:rsid w:val="00552506"/>
    <w:rsid w:val="00552BE3"/>
    <w:rsid w:val="0055412D"/>
    <w:rsid w:val="005551C0"/>
    <w:rsid w:val="005563A4"/>
    <w:rsid w:val="0055652A"/>
    <w:rsid w:val="00556C3E"/>
    <w:rsid w:val="005570CB"/>
    <w:rsid w:val="00557871"/>
    <w:rsid w:val="00560EB8"/>
    <w:rsid w:val="00562803"/>
    <w:rsid w:val="00562AFE"/>
    <w:rsid w:val="00562B59"/>
    <w:rsid w:val="00563065"/>
    <w:rsid w:val="0056471C"/>
    <w:rsid w:val="00566194"/>
    <w:rsid w:val="00566B69"/>
    <w:rsid w:val="00567022"/>
    <w:rsid w:val="005718C6"/>
    <w:rsid w:val="005737C5"/>
    <w:rsid w:val="00573BCB"/>
    <w:rsid w:val="00574B10"/>
    <w:rsid w:val="00574BB9"/>
    <w:rsid w:val="0057535A"/>
    <w:rsid w:val="00577042"/>
    <w:rsid w:val="00580187"/>
    <w:rsid w:val="005828D6"/>
    <w:rsid w:val="00583CD2"/>
    <w:rsid w:val="00584051"/>
    <w:rsid w:val="0058565B"/>
    <w:rsid w:val="00587EAA"/>
    <w:rsid w:val="00590614"/>
    <w:rsid w:val="00591CE2"/>
    <w:rsid w:val="005939E7"/>
    <w:rsid w:val="00593BCB"/>
    <w:rsid w:val="00593C59"/>
    <w:rsid w:val="00595C34"/>
    <w:rsid w:val="00596A4B"/>
    <w:rsid w:val="005A1F6E"/>
    <w:rsid w:val="005A1F7B"/>
    <w:rsid w:val="005A526D"/>
    <w:rsid w:val="005A5A10"/>
    <w:rsid w:val="005A5F77"/>
    <w:rsid w:val="005B0C61"/>
    <w:rsid w:val="005B1D98"/>
    <w:rsid w:val="005B1EB2"/>
    <w:rsid w:val="005B4A13"/>
    <w:rsid w:val="005B5BB5"/>
    <w:rsid w:val="005B73B1"/>
    <w:rsid w:val="005C0D7B"/>
    <w:rsid w:val="005C1BBB"/>
    <w:rsid w:val="005C2CA3"/>
    <w:rsid w:val="005C3351"/>
    <w:rsid w:val="005C3867"/>
    <w:rsid w:val="005C452F"/>
    <w:rsid w:val="005C617C"/>
    <w:rsid w:val="005C6A59"/>
    <w:rsid w:val="005C70B1"/>
    <w:rsid w:val="005C78F4"/>
    <w:rsid w:val="005C7B61"/>
    <w:rsid w:val="005D1FED"/>
    <w:rsid w:val="005D2250"/>
    <w:rsid w:val="005D482F"/>
    <w:rsid w:val="005E0054"/>
    <w:rsid w:val="005E13D8"/>
    <w:rsid w:val="005E55BC"/>
    <w:rsid w:val="005E731E"/>
    <w:rsid w:val="005F5EFA"/>
    <w:rsid w:val="005F6704"/>
    <w:rsid w:val="005F72B6"/>
    <w:rsid w:val="00601C26"/>
    <w:rsid w:val="00604203"/>
    <w:rsid w:val="00605782"/>
    <w:rsid w:val="00606475"/>
    <w:rsid w:val="00606A4F"/>
    <w:rsid w:val="00606BC0"/>
    <w:rsid w:val="00612A8F"/>
    <w:rsid w:val="0061386E"/>
    <w:rsid w:val="006179F0"/>
    <w:rsid w:val="00620967"/>
    <w:rsid w:val="00622B5B"/>
    <w:rsid w:val="00622CCE"/>
    <w:rsid w:val="0062338D"/>
    <w:rsid w:val="006242F4"/>
    <w:rsid w:val="0062469D"/>
    <w:rsid w:val="0062553B"/>
    <w:rsid w:val="00625936"/>
    <w:rsid w:val="00625AF2"/>
    <w:rsid w:val="00627894"/>
    <w:rsid w:val="00630466"/>
    <w:rsid w:val="00630853"/>
    <w:rsid w:val="00630E36"/>
    <w:rsid w:val="00631B72"/>
    <w:rsid w:val="00631BD7"/>
    <w:rsid w:val="00632417"/>
    <w:rsid w:val="006330A6"/>
    <w:rsid w:val="00633393"/>
    <w:rsid w:val="00636296"/>
    <w:rsid w:val="006404B2"/>
    <w:rsid w:val="00640C9C"/>
    <w:rsid w:val="00641C92"/>
    <w:rsid w:val="00642BED"/>
    <w:rsid w:val="00645D01"/>
    <w:rsid w:val="006513CB"/>
    <w:rsid w:val="00652C06"/>
    <w:rsid w:val="00654D02"/>
    <w:rsid w:val="00656BBE"/>
    <w:rsid w:val="00657AEF"/>
    <w:rsid w:val="00657D27"/>
    <w:rsid w:val="00660CE7"/>
    <w:rsid w:val="00661695"/>
    <w:rsid w:val="00663B3B"/>
    <w:rsid w:val="00663C32"/>
    <w:rsid w:val="00664415"/>
    <w:rsid w:val="00665B23"/>
    <w:rsid w:val="00667347"/>
    <w:rsid w:val="006673F2"/>
    <w:rsid w:val="00670F1F"/>
    <w:rsid w:val="00671FC8"/>
    <w:rsid w:val="006739E1"/>
    <w:rsid w:val="00673AC3"/>
    <w:rsid w:val="00673B81"/>
    <w:rsid w:val="00681F42"/>
    <w:rsid w:val="00682B67"/>
    <w:rsid w:val="00683B1E"/>
    <w:rsid w:val="006846C9"/>
    <w:rsid w:val="006900D5"/>
    <w:rsid w:val="006927D0"/>
    <w:rsid w:val="00692999"/>
    <w:rsid w:val="00693225"/>
    <w:rsid w:val="00693DCF"/>
    <w:rsid w:val="006971EC"/>
    <w:rsid w:val="006971FC"/>
    <w:rsid w:val="006A0887"/>
    <w:rsid w:val="006A5F7E"/>
    <w:rsid w:val="006A63C4"/>
    <w:rsid w:val="006A647A"/>
    <w:rsid w:val="006B111E"/>
    <w:rsid w:val="006B16D9"/>
    <w:rsid w:val="006B1BE2"/>
    <w:rsid w:val="006B2177"/>
    <w:rsid w:val="006B240D"/>
    <w:rsid w:val="006B4E66"/>
    <w:rsid w:val="006B5CB6"/>
    <w:rsid w:val="006B612E"/>
    <w:rsid w:val="006C05FB"/>
    <w:rsid w:val="006C4A6E"/>
    <w:rsid w:val="006C4E41"/>
    <w:rsid w:val="006C4EF6"/>
    <w:rsid w:val="006C6FAB"/>
    <w:rsid w:val="006C7379"/>
    <w:rsid w:val="006D07CF"/>
    <w:rsid w:val="006D0FDA"/>
    <w:rsid w:val="006D10CC"/>
    <w:rsid w:val="006D21BC"/>
    <w:rsid w:val="006D2F02"/>
    <w:rsid w:val="006D3E59"/>
    <w:rsid w:val="006D5458"/>
    <w:rsid w:val="006D7BC4"/>
    <w:rsid w:val="006E1F50"/>
    <w:rsid w:val="006E3A7A"/>
    <w:rsid w:val="006E4CEC"/>
    <w:rsid w:val="006F28F4"/>
    <w:rsid w:val="006F40DA"/>
    <w:rsid w:val="007013C0"/>
    <w:rsid w:val="007018EE"/>
    <w:rsid w:val="00701DFB"/>
    <w:rsid w:val="00703169"/>
    <w:rsid w:val="007041EE"/>
    <w:rsid w:val="00705D66"/>
    <w:rsid w:val="007075C1"/>
    <w:rsid w:val="007075E4"/>
    <w:rsid w:val="00713710"/>
    <w:rsid w:val="00714633"/>
    <w:rsid w:val="00714809"/>
    <w:rsid w:val="00714843"/>
    <w:rsid w:val="007148C3"/>
    <w:rsid w:val="00716675"/>
    <w:rsid w:val="00725EBC"/>
    <w:rsid w:val="00727110"/>
    <w:rsid w:val="0072781F"/>
    <w:rsid w:val="007327F7"/>
    <w:rsid w:val="0073332F"/>
    <w:rsid w:val="007341EC"/>
    <w:rsid w:val="00735A1F"/>
    <w:rsid w:val="00736249"/>
    <w:rsid w:val="00737C9A"/>
    <w:rsid w:val="00737D6E"/>
    <w:rsid w:val="00743B05"/>
    <w:rsid w:val="00744F45"/>
    <w:rsid w:val="00745AB7"/>
    <w:rsid w:val="007475D8"/>
    <w:rsid w:val="00747B90"/>
    <w:rsid w:val="00750DCB"/>
    <w:rsid w:val="00752B48"/>
    <w:rsid w:val="00754B74"/>
    <w:rsid w:val="00756753"/>
    <w:rsid w:val="007568D3"/>
    <w:rsid w:val="0076013E"/>
    <w:rsid w:val="00761883"/>
    <w:rsid w:val="00761A80"/>
    <w:rsid w:val="007629B9"/>
    <w:rsid w:val="00765D4F"/>
    <w:rsid w:val="00770532"/>
    <w:rsid w:val="0077163B"/>
    <w:rsid w:val="0077352E"/>
    <w:rsid w:val="007807A1"/>
    <w:rsid w:val="00781989"/>
    <w:rsid w:val="007819CB"/>
    <w:rsid w:val="00781F19"/>
    <w:rsid w:val="00782D50"/>
    <w:rsid w:val="00783D9F"/>
    <w:rsid w:val="00783DAD"/>
    <w:rsid w:val="007843C1"/>
    <w:rsid w:val="007846C6"/>
    <w:rsid w:val="0078486B"/>
    <w:rsid w:val="00785E71"/>
    <w:rsid w:val="0079086C"/>
    <w:rsid w:val="007915F4"/>
    <w:rsid w:val="00791CE4"/>
    <w:rsid w:val="00791DD0"/>
    <w:rsid w:val="00793093"/>
    <w:rsid w:val="007932C8"/>
    <w:rsid w:val="0079487F"/>
    <w:rsid w:val="00795D50"/>
    <w:rsid w:val="00795F70"/>
    <w:rsid w:val="00797133"/>
    <w:rsid w:val="007976DA"/>
    <w:rsid w:val="00797F24"/>
    <w:rsid w:val="007A1512"/>
    <w:rsid w:val="007A17F3"/>
    <w:rsid w:val="007A2078"/>
    <w:rsid w:val="007A376C"/>
    <w:rsid w:val="007A5260"/>
    <w:rsid w:val="007A5450"/>
    <w:rsid w:val="007A5527"/>
    <w:rsid w:val="007B149D"/>
    <w:rsid w:val="007B6D0E"/>
    <w:rsid w:val="007C1573"/>
    <w:rsid w:val="007C1A0C"/>
    <w:rsid w:val="007C4FCF"/>
    <w:rsid w:val="007C5441"/>
    <w:rsid w:val="007C6216"/>
    <w:rsid w:val="007D0B3D"/>
    <w:rsid w:val="007D38D2"/>
    <w:rsid w:val="007D4ADB"/>
    <w:rsid w:val="007E69EE"/>
    <w:rsid w:val="007E6B93"/>
    <w:rsid w:val="007F1420"/>
    <w:rsid w:val="007F334F"/>
    <w:rsid w:val="007F3DEE"/>
    <w:rsid w:val="007F6073"/>
    <w:rsid w:val="007F6A94"/>
    <w:rsid w:val="0080165A"/>
    <w:rsid w:val="00801F38"/>
    <w:rsid w:val="008035D6"/>
    <w:rsid w:val="00803985"/>
    <w:rsid w:val="00806088"/>
    <w:rsid w:val="00806990"/>
    <w:rsid w:val="00807C2C"/>
    <w:rsid w:val="00810B99"/>
    <w:rsid w:val="0081184B"/>
    <w:rsid w:val="00811946"/>
    <w:rsid w:val="00813204"/>
    <w:rsid w:val="00813760"/>
    <w:rsid w:val="0081378A"/>
    <w:rsid w:val="00814D6B"/>
    <w:rsid w:val="0081685B"/>
    <w:rsid w:val="008232AD"/>
    <w:rsid w:val="0082395D"/>
    <w:rsid w:val="00823ABC"/>
    <w:rsid w:val="00824E19"/>
    <w:rsid w:val="00825A8E"/>
    <w:rsid w:val="00826452"/>
    <w:rsid w:val="00834398"/>
    <w:rsid w:val="00834507"/>
    <w:rsid w:val="00837745"/>
    <w:rsid w:val="00840162"/>
    <w:rsid w:val="0084456B"/>
    <w:rsid w:val="00847189"/>
    <w:rsid w:val="00851178"/>
    <w:rsid w:val="00851205"/>
    <w:rsid w:val="0085243F"/>
    <w:rsid w:val="00853C8D"/>
    <w:rsid w:val="0085491D"/>
    <w:rsid w:val="00854CB6"/>
    <w:rsid w:val="008550D1"/>
    <w:rsid w:val="008561D3"/>
    <w:rsid w:val="00857C0F"/>
    <w:rsid w:val="008616A9"/>
    <w:rsid w:val="00863B8D"/>
    <w:rsid w:val="008640BE"/>
    <w:rsid w:val="00865B7F"/>
    <w:rsid w:val="008662E0"/>
    <w:rsid w:val="008715FE"/>
    <w:rsid w:val="00871612"/>
    <w:rsid w:val="00873BAB"/>
    <w:rsid w:val="00877A36"/>
    <w:rsid w:val="00880ADB"/>
    <w:rsid w:val="00880D61"/>
    <w:rsid w:val="00883D66"/>
    <w:rsid w:val="00890868"/>
    <w:rsid w:val="00890936"/>
    <w:rsid w:val="008921A9"/>
    <w:rsid w:val="00892348"/>
    <w:rsid w:val="00893D2B"/>
    <w:rsid w:val="0089452F"/>
    <w:rsid w:val="00895FFC"/>
    <w:rsid w:val="008976A3"/>
    <w:rsid w:val="008A0505"/>
    <w:rsid w:val="008A077D"/>
    <w:rsid w:val="008A25C5"/>
    <w:rsid w:val="008A2D65"/>
    <w:rsid w:val="008A302C"/>
    <w:rsid w:val="008A3101"/>
    <w:rsid w:val="008A52F0"/>
    <w:rsid w:val="008A7632"/>
    <w:rsid w:val="008B13AF"/>
    <w:rsid w:val="008B20F8"/>
    <w:rsid w:val="008B22DF"/>
    <w:rsid w:val="008B3069"/>
    <w:rsid w:val="008B3F10"/>
    <w:rsid w:val="008C09F7"/>
    <w:rsid w:val="008C16E7"/>
    <w:rsid w:val="008C199C"/>
    <w:rsid w:val="008C2E29"/>
    <w:rsid w:val="008C34C8"/>
    <w:rsid w:val="008C6808"/>
    <w:rsid w:val="008C7644"/>
    <w:rsid w:val="008C7C94"/>
    <w:rsid w:val="008D09FD"/>
    <w:rsid w:val="008D21A2"/>
    <w:rsid w:val="008D275E"/>
    <w:rsid w:val="008D3C97"/>
    <w:rsid w:val="008D5D46"/>
    <w:rsid w:val="008D5E1E"/>
    <w:rsid w:val="008D7170"/>
    <w:rsid w:val="008E436A"/>
    <w:rsid w:val="008E595C"/>
    <w:rsid w:val="008F18B5"/>
    <w:rsid w:val="008F1D35"/>
    <w:rsid w:val="00900189"/>
    <w:rsid w:val="009019E5"/>
    <w:rsid w:val="009021C2"/>
    <w:rsid w:val="00902385"/>
    <w:rsid w:val="00902D59"/>
    <w:rsid w:val="00903D80"/>
    <w:rsid w:val="009068AD"/>
    <w:rsid w:val="00906C60"/>
    <w:rsid w:val="009102D5"/>
    <w:rsid w:val="009136E8"/>
    <w:rsid w:val="00913FBC"/>
    <w:rsid w:val="00916344"/>
    <w:rsid w:val="00917DBA"/>
    <w:rsid w:val="00922D80"/>
    <w:rsid w:val="00923794"/>
    <w:rsid w:val="009237AC"/>
    <w:rsid w:val="00923887"/>
    <w:rsid w:val="00923D99"/>
    <w:rsid w:val="00925275"/>
    <w:rsid w:val="00925BCB"/>
    <w:rsid w:val="009277C6"/>
    <w:rsid w:val="00927CD9"/>
    <w:rsid w:val="00930E48"/>
    <w:rsid w:val="00931E36"/>
    <w:rsid w:val="009320F8"/>
    <w:rsid w:val="009324FF"/>
    <w:rsid w:val="009325E3"/>
    <w:rsid w:val="009328B5"/>
    <w:rsid w:val="00933615"/>
    <w:rsid w:val="0093639A"/>
    <w:rsid w:val="00941736"/>
    <w:rsid w:val="00941B6A"/>
    <w:rsid w:val="0094416E"/>
    <w:rsid w:val="00944EF1"/>
    <w:rsid w:val="0094554C"/>
    <w:rsid w:val="00945F22"/>
    <w:rsid w:val="00947596"/>
    <w:rsid w:val="009476A3"/>
    <w:rsid w:val="009511CF"/>
    <w:rsid w:val="0095196D"/>
    <w:rsid w:val="00952C65"/>
    <w:rsid w:val="00954DD3"/>
    <w:rsid w:val="00956AC2"/>
    <w:rsid w:val="0096015E"/>
    <w:rsid w:val="00962123"/>
    <w:rsid w:val="009622B6"/>
    <w:rsid w:val="009625DC"/>
    <w:rsid w:val="00963BA9"/>
    <w:rsid w:val="00964979"/>
    <w:rsid w:val="00964A48"/>
    <w:rsid w:val="00965DAE"/>
    <w:rsid w:val="00967FD4"/>
    <w:rsid w:val="009704BB"/>
    <w:rsid w:val="009747AD"/>
    <w:rsid w:val="0097666F"/>
    <w:rsid w:val="009767B9"/>
    <w:rsid w:val="00981ADB"/>
    <w:rsid w:val="00982208"/>
    <w:rsid w:val="00982C40"/>
    <w:rsid w:val="00983392"/>
    <w:rsid w:val="00984ECC"/>
    <w:rsid w:val="0098673E"/>
    <w:rsid w:val="00987017"/>
    <w:rsid w:val="00991F3F"/>
    <w:rsid w:val="009931FB"/>
    <w:rsid w:val="00993BAE"/>
    <w:rsid w:val="0099402C"/>
    <w:rsid w:val="0099584D"/>
    <w:rsid w:val="00996DF1"/>
    <w:rsid w:val="009A04AC"/>
    <w:rsid w:val="009A0EEC"/>
    <w:rsid w:val="009A168D"/>
    <w:rsid w:val="009A34DC"/>
    <w:rsid w:val="009A37BF"/>
    <w:rsid w:val="009A406F"/>
    <w:rsid w:val="009A5197"/>
    <w:rsid w:val="009A57B2"/>
    <w:rsid w:val="009B0BAE"/>
    <w:rsid w:val="009B1E14"/>
    <w:rsid w:val="009B385E"/>
    <w:rsid w:val="009B3F4E"/>
    <w:rsid w:val="009B58C1"/>
    <w:rsid w:val="009B7715"/>
    <w:rsid w:val="009C6A77"/>
    <w:rsid w:val="009D0777"/>
    <w:rsid w:val="009D085F"/>
    <w:rsid w:val="009D0B1B"/>
    <w:rsid w:val="009D1281"/>
    <w:rsid w:val="009D14A3"/>
    <w:rsid w:val="009D1980"/>
    <w:rsid w:val="009D1A93"/>
    <w:rsid w:val="009D1D4D"/>
    <w:rsid w:val="009D3472"/>
    <w:rsid w:val="009D5079"/>
    <w:rsid w:val="009D62B4"/>
    <w:rsid w:val="009D649B"/>
    <w:rsid w:val="009E1905"/>
    <w:rsid w:val="009E2917"/>
    <w:rsid w:val="009E4273"/>
    <w:rsid w:val="009E691B"/>
    <w:rsid w:val="009F1237"/>
    <w:rsid w:val="009F1300"/>
    <w:rsid w:val="009F299C"/>
    <w:rsid w:val="009F31CD"/>
    <w:rsid w:val="009F3E95"/>
    <w:rsid w:val="009F4355"/>
    <w:rsid w:val="009F466E"/>
    <w:rsid w:val="009F685A"/>
    <w:rsid w:val="009F6D69"/>
    <w:rsid w:val="009F6F30"/>
    <w:rsid w:val="009F758B"/>
    <w:rsid w:val="00A0073B"/>
    <w:rsid w:val="00A00747"/>
    <w:rsid w:val="00A0082D"/>
    <w:rsid w:val="00A01E1D"/>
    <w:rsid w:val="00A024B8"/>
    <w:rsid w:val="00A068D7"/>
    <w:rsid w:val="00A10FE7"/>
    <w:rsid w:val="00A11E14"/>
    <w:rsid w:val="00A13CBA"/>
    <w:rsid w:val="00A14A5C"/>
    <w:rsid w:val="00A15BC6"/>
    <w:rsid w:val="00A171AA"/>
    <w:rsid w:val="00A2163B"/>
    <w:rsid w:val="00A22731"/>
    <w:rsid w:val="00A23538"/>
    <w:rsid w:val="00A23AB0"/>
    <w:rsid w:val="00A23B2C"/>
    <w:rsid w:val="00A27641"/>
    <w:rsid w:val="00A278DF"/>
    <w:rsid w:val="00A366F1"/>
    <w:rsid w:val="00A36F74"/>
    <w:rsid w:val="00A4034C"/>
    <w:rsid w:val="00A42B72"/>
    <w:rsid w:val="00A44195"/>
    <w:rsid w:val="00A4582C"/>
    <w:rsid w:val="00A4615F"/>
    <w:rsid w:val="00A46895"/>
    <w:rsid w:val="00A4776E"/>
    <w:rsid w:val="00A52BF2"/>
    <w:rsid w:val="00A5341A"/>
    <w:rsid w:val="00A534BC"/>
    <w:rsid w:val="00A54299"/>
    <w:rsid w:val="00A54D94"/>
    <w:rsid w:val="00A54ED4"/>
    <w:rsid w:val="00A55607"/>
    <w:rsid w:val="00A556B6"/>
    <w:rsid w:val="00A55D11"/>
    <w:rsid w:val="00A55FA0"/>
    <w:rsid w:val="00A60766"/>
    <w:rsid w:val="00A61491"/>
    <w:rsid w:val="00A6322C"/>
    <w:rsid w:val="00A6378B"/>
    <w:rsid w:val="00A678BF"/>
    <w:rsid w:val="00A70DE3"/>
    <w:rsid w:val="00A70E26"/>
    <w:rsid w:val="00A718D1"/>
    <w:rsid w:val="00A74E5C"/>
    <w:rsid w:val="00A8451A"/>
    <w:rsid w:val="00A863F8"/>
    <w:rsid w:val="00A91960"/>
    <w:rsid w:val="00A953FC"/>
    <w:rsid w:val="00A97CBE"/>
    <w:rsid w:val="00AA2082"/>
    <w:rsid w:val="00AA39FA"/>
    <w:rsid w:val="00AA70EE"/>
    <w:rsid w:val="00AA782D"/>
    <w:rsid w:val="00AB0561"/>
    <w:rsid w:val="00AB21C4"/>
    <w:rsid w:val="00AB3318"/>
    <w:rsid w:val="00AB4990"/>
    <w:rsid w:val="00AB4CDD"/>
    <w:rsid w:val="00AC0309"/>
    <w:rsid w:val="00AC0514"/>
    <w:rsid w:val="00AC0B72"/>
    <w:rsid w:val="00AC1BD0"/>
    <w:rsid w:val="00AC248B"/>
    <w:rsid w:val="00AC5B1E"/>
    <w:rsid w:val="00AC60B9"/>
    <w:rsid w:val="00AC616E"/>
    <w:rsid w:val="00AD0215"/>
    <w:rsid w:val="00AD0B3D"/>
    <w:rsid w:val="00AD24A1"/>
    <w:rsid w:val="00AD25C3"/>
    <w:rsid w:val="00AD2A15"/>
    <w:rsid w:val="00AD2BF9"/>
    <w:rsid w:val="00AD3788"/>
    <w:rsid w:val="00AD662D"/>
    <w:rsid w:val="00AD689A"/>
    <w:rsid w:val="00AD71D1"/>
    <w:rsid w:val="00AD7563"/>
    <w:rsid w:val="00AE08B0"/>
    <w:rsid w:val="00AE095D"/>
    <w:rsid w:val="00AE1D14"/>
    <w:rsid w:val="00AE2C6C"/>
    <w:rsid w:val="00AE6E5D"/>
    <w:rsid w:val="00AE7AA6"/>
    <w:rsid w:val="00AF0698"/>
    <w:rsid w:val="00AF258D"/>
    <w:rsid w:val="00AF2DBC"/>
    <w:rsid w:val="00AF560D"/>
    <w:rsid w:val="00AF602B"/>
    <w:rsid w:val="00AF71CE"/>
    <w:rsid w:val="00B00162"/>
    <w:rsid w:val="00B00244"/>
    <w:rsid w:val="00B01F94"/>
    <w:rsid w:val="00B02022"/>
    <w:rsid w:val="00B024D5"/>
    <w:rsid w:val="00B02DB8"/>
    <w:rsid w:val="00B03C57"/>
    <w:rsid w:val="00B0501A"/>
    <w:rsid w:val="00B055B8"/>
    <w:rsid w:val="00B05A06"/>
    <w:rsid w:val="00B06F3A"/>
    <w:rsid w:val="00B116E6"/>
    <w:rsid w:val="00B11CC0"/>
    <w:rsid w:val="00B11D4F"/>
    <w:rsid w:val="00B12173"/>
    <w:rsid w:val="00B12AD8"/>
    <w:rsid w:val="00B13D76"/>
    <w:rsid w:val="00B141D6"/>
    <w:rsid w:val="00B14AE9"/>
    <w:rsid w:val="00B14C09"/>
    <w:rsid w:val="00B166B3"/>
    <w:rsid w:val="00B173A5"/>
    <w:rsid w:val="00B202CE"/>
    <w:rsid w:val="00B204AC"/>
    <w:rsid w:val="00B21CE3"/>
    <w:rsid w:val="00B22EBA"/>
    <w:rsid w:val="00B23DAF"/>
    <w:rsid w:val="00B242C2"/>
    <w:rsid w:val="00B26F9B"/>
    <w:rsid w:val="00B27847"/>
    <w:rsid w:val="00B27941"/>
    <w:rsid w:val="00B279F3"/>
    <w:rsid w:val="00B32605"/>
    <w:rsid w:val="00B32FB6"/>
    <w:rsid w:val="00B33B4D"/>
    <w:rsid w:val="00B344EE"/>
    <w:rsid w:val="00B345CA"/>
    <w:rsid w:val="00B34AFD"/>
    <w:rsid w:val="00B35D88"/>
    <w:rsid w:val="00B367C1"/>
    <w:rsid w:val="00B36979"/>
    <w:rsid w:val="00B40CAC"/>
    <w:rsid w:val="00B40E38"/>
    <w:rsid w:val="00B42B55"/>
    <w:rsid w:val="00B43780"/>
    <w:rsid w:val="00B4644F"/>
    <w:rsid w:val="00B46723"/>
    <w:rsid w:val="00B46ECC"/>
    <w:rsid w:val="00B5035E"/>
    <w:rsid w:val="00B50679"/>
    <w:rsid w:val="00B50791"/>
    <w:rsid w:val="00B52491"/>
    <w:rsid w:val="00B539B8"/>
    <w:rsid w:val="00B53FA9"/>
    <w:rsid w:val="00B54C96"/>
    <w:rsid w:val="00B63BCF"/>
    <w:rsid w:val="00B63E57"/>
    <w:rsid w:val="00B6514B"/>
    <w:rsid w:val="00B658FB"/>
    <w:rsid w:val="00B669D5"/>
    <w:rsid w:val="00B707F5"/>
    <w:rsid w:val="00B709F8"/>
    <w:rsid w:val="00B72470"/>
    <w:rsid w:val="00B73139"/>
    <w:rsid w:val="00B73CD8"/>
    <w:rsid w:val="00B73F5A"/>
    <w:rsid w:val="00B75DB1"/>
    <w:rsid w:val="00B760D0"/>
    <w:rsid w:val="00B8098E"/>
    <w:rsid w:val="00B80B41"/>
    <w:rsid w:val="00B837F0"/>
    <w:rsid w:val="00B842CC"/>
    <w:rsid w:val="00B842FC"/>
    <w:rsid w:val="00B84461"/>
    <w:rsid w:val="00B84F21"/>
    <w:rsid w:val="00B86C7C"/>
    <w:rsid w:val="00B86F49"/>
    <w:rsid w:val="00B90257"/>
    <w:rsid w:val="00B91742"/>
    <w:rsid w:val="00B9433E"/>
    <w:rsid w:val="00B962C5"/>
    <w:rsid w:val="00B9685F"/>
    <w:rsid w:val="00B97553"/>
    <w:rsid w:val="00BA201F"/>
    <w:rsid w:val="00BA2A7C"/>
    <w:rsid w:val="00BA7A24"/>
    <w:rsid w:val="00BA7D76"/>
    <w:rsid w:val="00BB0EA7"/>
    <w:rsid w:val="00BB1CBD"/>
    <w:rsid w:val="00BB3991"/>
    <w:rsid w:val="00BB4C19"/>
    <w:rsid w:val="00BB5831"/>
    <w:rsid w:val="00BB6934"/>
    <w:rsid w:val="00BB6A10"/>
    <w:rsid w:val="00BB6B1D"/>
    <w:rsid w:val="00BB72E6"/>
    <w:rsid w:val="00BB73C7"/>
    <w:rsid w:val="00BC03FA"/>
    <w:rsid w:val="00BC12B2"/>
    <w:rsid w:val="00BC1C39"/>
    <w:rsid w:val="00BC2267"/>
    <w:rsid w:val="00BC2A55"/>
    <w:rsid w:val="00BC420D"/>
    <w:rsid w:val="00BC4F62"/>
    <w:rsid w:val="00BC7191"/>
    <w:rsid w:val="00BD0F8F"/>
    <w:rsid w:val="00BD1870"/>
    <w:rsid w:val="00BD1CEB"/>
    <w:rsid w:val="00BD20A7"/>
    <w:rsid w:val="00BD26C4"/>
    <w:rsid w:val="00BD4E37"/>
    <w:rsid w:val="00BE0025"/>
    <w:rsid w:val="00BE1CE7"/>
    <w:rsid w:val="00BE2586"/>
    <w:rsid w:val="00BE3E0D"/>
    <w:rsid w:val="00BE4BB2"/>
    <w:rsid w:val="00BE5ABC"/>
    <w:rsid w:val="00BE69AB"/>
    <w:rsid w:val="00BF09DC"/>
    <w:rsid w:val="00BF1D3F"/>
    <w:rsid w:val="00BF251D"/>
    <w:rsid w:val="00BF25C9"/>
    <w:rsid w:val="00BF2ADF"/>
    <w:rsid w:val="00BF3DE5"/>
    <w:rsid w:val="00BF4D57"/>
    <w:rsid w:val="00BF7E71"/>
    <w:rsid w:val="00C00915"/>
    <w:rsid w:val="00C015C1"/>
    <w:rsid w:val="00C01DCA"/>
    <w:rsid w:val="00C02A40"/>
    <w:rsid w:val="00C02B16"/>
    <w:rsid w:val="00C034A6"/>
    <w:rsid w:val="00C05A05"/>
    <w:rsid w:val="00C05CC3"/>
    <w:rsid w:val="00C070F6"/>
    <w:rsid w:val="00C102B3"/>
    <w:rsid w:val="00C10BC2"/>
    <w:rsid w:val="00C14671"/>
    <w:rsid w:val="00C14B20"/>
    <w:rsid w:val="00C14DCE"/>
    <w:rsid w:val="00C16E29"/>
    <w:rsid w:val="00C225F8"/>
    <w:rsid w:val="00C225FC"/>
    <w:rsid w:val="00C24367"/>
    <w:rsid w:val="00C258E9"/>
    <w:rsid w:val="00C26482"/>
    <w:rsid w:val="00C278CF"/>
    <w:rsid w:val="00C30704"/>
    <w:rsid w:val="00C330E4"/>
    <w:rsid w:val="00C344C7"/>
    <w:rsid w:val="00C41B62"/>
    <w:rsid w:val="00C420E7"/>
    <w:rsid w:val="00C42AA4"/>
    <w:rsid w:val="00C44736"/>
    <w:rsid w:val="00C507C7"/>
    <w:rsid w:val="00C50809"/>
    <w:rsid w:val="00C51682"/>
    <w:rsid w:val="00C54683"/>
    <w:rsid w:val="00C556B5"/>
    <w:rsid w:val="00C565FD"/>
    <w:rsid w:val="00C57400"/>
    <w:rsid w:val="00C60C68"/>
    <w:rsid w:val="00C6126C"/>
    <w:rsid w:val="00C63FAC"/>
    <w:rsid w:val="00C6769E"/>
    <w:rsid w:val="00C679C5"/>
    <w:rsid w:val="00C7276A"/>
    <w:rsid w:val="00C73F76"/>
    <w:rsid w:val="00C75283"/>
    <w:rsid w:val="00C7627C"/>
    <w:rsid w:val="00C7664D"/>
    <w:rsid w:val="00C76D22"/>
    <w:rsid w:val="00C777FA"/>
    <w:rsid w:val="00C815E5"/>
    <w:rsid w:val="00C81D38"/>
    <w:rsid w:val="00C82F4B"/>
    <w:rsid w:val="00C843CA"/>
    <w:rsid w:val="00C8482F"/>
    <w:rsid w:val="00C84A73"/>
    <w:rsid w:val="00C851AA"/>
    <w:rsid w:val="00C86FAE"/>
    <w:rsid w:val="00C87B98"/>
    <w:rsid w:val="00C91A1E"/>
    <w:rsid w:val="00C924F1"/>
    <w:rsid w:val="00C94C14"/>
    <w:rsid w:val="00C9548E"/>
    <w:rsid w:val="00C956D0"/>
    <w:rsid w:val="00C97DAB"/>
    <w:rsid w:val="00CA0C94"/>
    <w:rsid w:val="00CA10AC"/>
    <w:rsid w:val="00CA4E8F"/>
    <w:rsid w:val="00CA5013"/>
    <w:rsid w:val="00CA6830"/>
    <w:rsid w:val="00CA70C7"/>
    <w:rsid w:val="00CA71F4"/>
    <w:rsid w:val="00CB13AC"/>
    <w:rsid w:val="00CB15A5"/>
    <w:rsid w:val="00CB37F1"/>
    <w:rsid w:val="00CB3CD3"/>
    <w:rsid w:val="00CB5BB2"/>
    <w:rsid w:val="00CC042A"/>
    <w:rsid w:val="00CC0B23"/>
    <w:rsid w:val="00CC1A4B"/>
    <w:rsid w:val="00CC2851"/>
    <w:rsid w:val="00CC2D15"/>
    <w:rsid w:val="00CC3775"/>
    <w:rsid w:val="00CC4AF8"/>
    <w:rsid w:val="00CC4C01"/>
    <w:rsid w:val="00CC4E71"/>
    <w:rsid w:val="00CC5C18"/>
    <w:rsid w:val="00CD1327"/>
    <w:rsid w:val="00CD16D4"/>
    <w:rsid w:val="00CD4184"/>
    <w:rsid w:val="00CD5B96"/>
    <w:rsid w:val="00CD6E1C"/>
    <w:rsid w:val="00CE0656"/>
    <w:rsid w:val="00CE0B84"/>
    <w:rsid w:val="00CE27F4"/>
    <w:rsid w:val="00CE3B36"/>
    <w:rsid w:val="00CE4A60"/>
    <w:rsid w:val="00CE4ED6"/>
    <w:rsid w:val="00CE61AB"/>
    <w:rsid w:val="00CE666B"/>
    <w:rsid w:val="00CF2754"/>
    <w:rsid w:val="00CF3C1C"/>
    <w:rsid w:val="00CF4B23"/>
    <w:rsid w:val="00CF50C2"/>
    <w:rsid w:val="00CF7EEB"/>
    <w:rsid w:val="00D031CF"/>
    <w:rsid w:val="00D04289"/>
    <w:rsid w:val="00D05EBD"/>
    <w:rsid w:val="00D06489"/>
    <w:rsid w:val="00D06E52"/>
    <w:rsid w:val="00D07AD3"/>
    <w:rsid w:val="00D1180B"/>
    <w:rsid w:val="00D12549"/>
    <w:rsid w:val="00D15F60"/>
    <w:rsid w:val="00D203AF"/>
    <w:rsid w:val="00D20EF7"/>
    <w:rsid w:val="00D22FEB"/>
    <w:rsid w:val="00D244E8"/>
    <w:rsid w:val="00D24B57"/>
    <w:rsid w:val="00D252DD"/>
    <w:rsid w:val="00D25B93"/>
    <w:rsid w:val="00D26FC6"/>
    <w:rsid w:val="00D27B78"/>
    <w:rsid w:val="00D32003"/>
    <w:rsid w:val="00D34868"/>
    <w:rsid w:val="00D3487E"/>
    <w:rsid w:val="00D34C4A"/>
    <w:rsid w:val="00D35469"/>
    <w:rsid w:val="00D364B7"/>
    <w:rsid w:val="00D365C6"/>
    <w:rsid w:val="00D3761B"/>
    <w:rsid w:val="00D4053E"/>
    <w:rsid w:val="00D43BA5"/>
    <w:rsid w:val="00D4674E"/>
    <w:rsid w:val="00D50273"/>
    <w:rsid w:val="00D5199B"/>
    <w:rsid w:val="00D539BE"/>
    <w:rsid w:val="00D53B7D"/>
    <w:rsid w:val="00D5413E"/>
    <w:rsid w:val="00D54325"/>
    <w:rsid w:val="00D54C49"/>
    <w:rsid w:val="00D54FF7"/>
    <w:rsid w:val="00D55280"/>
    <w:rsid w:val="00D5543D"/>
    <w:rsid w:val="00D55A0E"/>
    <w:rsid w:val="00D56DFF"/>
    <w:rsid w:val="00D57C75"/>
    <w:rsid w:val="00D60169"/>
    <w:rsid w:val="00D60C33"/>
    <w:rsid w:val="00D614B5"/>
    <w:rsid w:val="00D629EF"/>
    <w:rsid w:val="00D636BB"/>
    <w:rsid w:val="00D65C4B"/>
    <w:rsid w:val="00D6677F"/>
    <w:rsid w:val="00D703A6"/>
    <w:rsid w:val="00D70F95"/>
    <w:rsid w:val="00D7190E"/>
    <w:rsid w:val="00D73D2E"/>
    <w:rsid w:val="00D76555"/>
    <w:rsid w:val="00D81867"/>
    <w:rsid w:val="00D819B6"/>
    <w:rsid w:val="00D833EB"/>
    <w:rsid w:val="00D85D66"/>
    <w:rsid w:val="00D905A7"/>
    <w:rsid w:val="00D9064E"/>
    <w:rsid w:val="00D911BA"/>
    <w:rsid w:val="00D9208B"/>
    <w:rsid w:val="00D93310"/>
    <w:rsid w:val="00D95A6E"/>
    <w:rsid w:val="00D9761A"/>
    <w:rsid w:val="00DA13FD"/>
    <w:rsid w:val="00DA1A80"/>
    <w:rsid w:val="00DA3A78"/>
    <w:rsid w:val="00DA4483"/>
    <w:rsid w:val="00DA4936"/>
    <w:rsid w:val="00DA6A04"/>
    <w:rsid w:val="00DA6F7E"/>
    <w:rsid w:val="00DA7858"/>
    <w:rsid w:val="00DB081B"/>
    <w:rsid w:val="00DB0B17"/>
    <w:rsid w:val="00DB4486"/>
    <w:rsid w:val="00DB47ED"/>
    <w:rsid w:val="00DB5071"/>
    <w:rsid w:val="00DB622A"/>
    <w:rsid w:val="00DB75AC"/>
    <w:rsid w:val="00DC04C0"/>
    <w:rsid w:val="00DC04E6"/>
    <w:rsid w:val="00DC0582"/>
    <w:rsid w:val="00DC08F7"/>
    <w:rsid w:val="00DC1FCE"/>
    <w:rsid w:val="00DC4AA8"/>
    <w:rsid w:val="00DC4BB5"/>
    <w:rsid w:val="00DC4C20"/>
    <w:rsid w:val="00DC5E65"/>
    <w:rsid w:val="00DC635E"/>
    <w:rsid w:val="00DC7710"/>
    <w:rsid w:val="00DD4173"/>
    <w:rsid w:val="00DD5D09"/>
    <w:rsid w:val="00DD7164"/>
    <w:rsid w:val="00DD75DF"/>
    <w:rsid w:val="00DE0587"/>
    <w:rsid w:val="00DE0A24"/>
    <w:rsid w:val="00DE0DC4"/>
    <w:rsid w:val="00DE148C"/>
    <w:rsid w:val="00DE25D6"/>
    <w:rsid w:val="00DE3A91"/>
    <w:rsid w:val="00DE61F8"/>
    <w:rsid w:val="00DE70F0"/>
    <w:rsid w:val="00DE7A8B"/>
    <w:rsid w:val="00DE7C79"/>
    <w:rsid w:val="00DE7EAA"/>
    <w:rsid w:val="00DE7F82"/>
    <w:rsid w:val="00DF1DA9"/>
    <w:rsid w:val="00DF2537"/>
    <w:rsid w:val="00DF2A8C"/>
    <w:rsid w:val="00DF605E"/>
    <w:rsid w:val="00DF677F"/>
    <w:rsid w:val="00DF6E8F"/>
    <w:rsid w:val="00DF7874"/>
    <w:rsid w:val="00DF7CE0"/>
    <w:rsid w:val="00E00F8B"/>
    <w:rsid w:val="00E01361"/>
    <w:rsid w:val="00E0143D"/>
    <w:rsid w:val="00E01C44"/>
    <w:rsid w:val="00E10ED4"/>
    <w:rsid w:val="00E114D8"/>
    <w:rsid w:val="00E1334D"/>
    <w:rsid w:val="00E16701"/>
    <w:rsid w:val="00E17973"/>
    <w:rsid w:val="00E17FE7"/>
    <w:rsid w:val="00E207BC"/>
    <w:rsid w:val="00E20818"/>
    <w:rsid w:val="00E21FE4"/>
    <w:rsid w:val="00E222C4"/>
    <w:rsid w:val="00E23889"/>
    <w:rsid w:val="00E23A2F"/>
    <w:rsid w:val="00E25805"/>
    <w:rsid w:val="00E25CB6"/>
    <w:rsid w:val="00E271B2"/>
    <w:rsid w:val="00E3452F"/>
    <w:rsid w:val="00E37150"/>
    <w:rsid w:val="00E40AF4"/>
    <w:rsid w:val="00E41183"/>
    <w:rsid w:val="00E42D41"/>
    <w:rsid w:val="00E42E5E"/>
    <w:rsid w:val="00E42F8C"/>
    <w:rsid w:val="00E46098"/>
    <w:rsid w:val="00E47D8D"/>
    <w:rsid w:val="00E50CB1"/>
    <w:rsid w:val="00E51EE6"/>
    <w:rsid w:val="00E51F35"/>
    <w:rsid w:val="00E53550"/>
    <w:rsid w:val="00E5378E"/>
    <w:rsid w:val="00E548A2"/>
    <w:rsid w:val="00E561F8"/>
    <w:rsid w:val="00E564CD"/>
    <w:rsid w:val="00E57387"/>
    <w:rsid w:val="00E57D02"/>
    <w:rsid w:val="00E60D3B"/>
    <w:rsid w:val="00E6154A"/>
    <w:rsid w:val="00E619FF"/>
    <w:rsid w:val="00E6444F"/>
    <w:rsid w:val="00E6550A"/>
    <w:rsid w:val="00E65D6B"/>
    <w:rsid w:val="00E670F1"/>
    <w:rsid w:val="00E67349"/>
    <w:rsid w:val="00E67F14"/>
    <w:rsid w:val="00E70B82"/>
    <w:rsid w:val="00E70C5C"/>
    <w:rsid w:val="00E72C21"/>
    <w:rsid w:val="00E740F9"/>
    <w:rsid w:val="00E7424F"/>
    <w:rsid w:val="00E7482D"/>
    <w:rsid w:val="00E74D4D"/>
    <w:rsid w:val="00E763C8"/>
    <w:rsid w:val="00E77EAE"/>
    <w:rsid w:val="00E800EC"/>
    <w:rsid w:val="00E81877"/>
    <w:rsid w:val="00E85B22"/>
    <w:rsid w:val="00E86312"/>
    <w:rsid w:val="00E8738F"/>
    <w:rsid w:val="00E902A8"/>
    <w:rsid w:val="00E9170C"/>
    <w:rsid w:val="00E92F6B"/>
    <w:rsid w:val="00E93040"/>
    <w:rsid w:val="00E9393B"/>
    <w:rsid w:val="00E94CD3"/>
    <w:rsid w:val="00E951D5"/>
    <w:rsid w:val="00E97BEC"/>
    <w:rsid w:val="00EA224B"/>
    <w:rsid w:val="00EA31CB"/>
    <w:rsid w:val="00EA35D5"/>
    <w:rsid w:val="00EA3A83"/>
    <w:rsid w:val="00EA6E6E"/>
    <w:rsid w:val="00EA6FA9"/>
    <w:rsid w:val="00EB0420"/>
    <w:rsid w:val="00EB1DCC"/>
    <w:rsid w:val="00EB202E"/>
    <w:rsid w:val="00EB2D5B"/>
    <w:rsid w:val="00EB4388"/>
    <w:rsid w:val="00EB5E89"/>
    <w:rsid w:val="00EB6D9C"/>
    <w:rsid w:val="00EC34F3"/>
    <w:rsid w:val="00EC403B"/>
    <w:rsid w:val="00EC4485"/>
    <w:rsid w:val="00EC5C68"/>
    <w:rsid w:val="00EC6371"/>
    <w:rsid w:val="00EC64CB"/>
    <w:rsid w:val="00EC76DF"/>
    <w:rsid w:val="00EC7B82"/>
    <w:rsid w:val="00ED0E10"/>
    <w:rsid w:val="00ED1317"/>
    <w:rsid w:val="00ED3C45"/>
    <w:rsid w:val="00ED3C87"/>
    <w:rsid w:val="00ED4C85"/>
    <w:rsid w:val="00ED555D"/>
    <w:rsid w:val="00ED62D6"/>
    <w:rsid w:val="00ED6332"/>
    <w:rsid w:val="00ED69C9"/>
    <w:rsid w:val="00ED7312"/>
    <w:rsid w:val="00ED7CDA"/>
    <w:rsid w:val="00ED7E65"/>
    <w:rsid w:val="00ED7FE0"/>
    <w:rsid w:val="00EE0451"/>
    <w:rsid w:val="00EE0475"/>
    <w:rsid w:val="00EE10A1"/>
    <w:rsid w:val="00EE1E13"/>
    <w:rsid w:val="00EE23DC"/>
    <w:rsid w:val="00EE27D3"/>
    <w:rsid w:val="00EE63E7"/>
    <w:rsid w:val="00EE65BA"/>
    <w:rsid w:val="00EE67F8"/>
    <w:rsid w:val="00EE7894"/>
    <w:rsid w:val="00EE79EB"/>
    <w:rsid w:val="00EF0EDC"/>
    <w:rsid w:val="00EF4673"/>
    <w:rsid w:val="00EF510F"/>
    <w:rsid w:val="00EF5987"/>
    <w:rsid w:val="00EF67C6"/>
    <w:rsid w:val="00EF6D78"/>
    <w:rsid w:val="00EF7582"/>
    <w:rsid w:val="00EF7EA2"/>
    <w:rsid w:val="00F0097E"/>
    <w:rsid w:val="00F0250D"/>
    <w:rsid w:val="00F02E22"/>
    <w:rsid w:val="00F02E55"/>
    <w:rsid w:val="00F03266"/>
    <w:rsid w:val="00F0357F"/>
    <w:rsid w:val="00F038EC"/>
    <w:rsid w:val="00F046FD"/>
    <w:rsid w:val="00F05DD4"/>
    <w:rsid w:val="00F11422"/>
    <w:rsid w:val="00F11622"/>
    <w:rsid w:val="00F1162A"/>
    <w:rsid w:val="00F11B9E"/>
    <w:rsid w:val="00F13585"/>
    <w:rsid w:val="00F14D7C"/>
    <w:rsid w:val="00F16716"/>
    <w:rsid w:val="00F16811"/>
    <w:rsid w:val="00F1705F"/>
    <w:rsid w:val="00F20237"/>
    <w:rsid w:val="00F20B2A"/>
    <w:rsid w:val="00F217E2"/>
    <w:rsid w:val="00F21804"/>
    <w:rsid w:val="00F21D69"/>
    <w:rsid w:val="00F22A62"/>
    <w:rsid w:val="00F22E9F"/>
    <w:rsid w:val="00F2458D"/>
    <w:rsid w:val="00F24F94"/>
    <w:rsid w:val="00F25832"/>
    <w:rsid w:val="00F266BD"/>
    <w:rsid w:val="00F27059"/>
    <w:rsid w:val="00F307F8"/>
    <w:rsid w:val="00F34CB2"/>
    <w:rsid w:val="00F36397"/>
    <w:rsid w:val="00F40218"/>
    <w:rsid w:val="00F421E6"/>
    <w:rsid w:val="00F425A5"/>
    <w:rsid w:val="00F42B8C"/>
    <w:rsid w:val="00F42EA3"/>
    <w:rsid w:val="00F4307E"/>
    <w:rsid w:val="00F440B6"/>
    <w:rsid w:val="00F4517A"/>
    <w:rsid w:val="00F51AF4"/>
    <w:rsid w:val="00F51DF4"/>
    <w:rsid w:val="00F5438D"/>
    <w:rsid w:val="00F55563"/>
    <w:rsid w:val="00F6004F"/>
    <w:rsid w:val="00F62BCA"/>
    <w:rsid w:val="00F62D9E"/>
    <w:rsid w:val="00F64CEC"/>
    <w:rsid w:val="00F65F5A"/>
    <w:rsid w:val="00F709F3"/>
    <w:rsid w:val="00F73C17"/>
    <w:rsid w:val="00F80042"/>
    <w:rsid w:val="00F814AE"/>
    <w:rsid w:val="00F81F12"/>
    <w:rsid w:val="00F82213"/>
    <w:rsid w:val="00F8342D"/>
    <w:rsid w:val="00F83A3B"/>
    <w:rsid w:val="00F84BFF"/>
    <w:rsid w:val="00F864AC"/>
    <w:rsid w:val="00F90676"/>
    <w:rsid w:val="00F917DC"/>
    <w:rsid w:val="00F9382E"/>
    <w:rsid w:val="00F94ABF"/>
    <w:rsid w:val="00F951A4"/>
    <w:rsid w:val="00F95DC3"/>
    <w:rsid w:val="00F966F5"/>
    <w:rsid w:val="00F97F40"/>
    <w:rsid w:val="00F97FB1"/>
    <w:rsid w:val="00FA0570"/>
    <w:rsid w:val="00FA05DA"/>
    <w:rsid w:val="00FA305E"/>
    <w:rsid w:val="00FA4707"/>
    <w:rsid w:val="00FA620F"/>
    <w:rsid w:val="00FB0EED"/>
    <w:rsid w:val="00FB23D3"/>
    <w:rsid w:val="00FB2432"/>
    <w:rsid w:val="00FB55E0"/>
    <w:rsid w:val="00FB5CF6"/>
    <w:rsid w:val="00FB6203"/>
    <w:rsid w:val="00FB77E8"/>
    <w:rsid w:val="00FB7C12"/>
    <w:rsid w:val="00FC3C90"/>
    <w:rsid w:val="00FC48FD"/>
    <w:rsid w:val="00FC4C91"/>
    <w:rsid w:val="00FC5B0F"/>
    <w:rsid w:val="00FD013B"/>
    <w:rsid w:val="00FD1A71"/>
    <w:rsid w:val="00FD237F"/>
    <w:rsid w:val="00FD29C1"/>
    <w:rsid w:val="00FD7ECF"/>
    <w:rsid w:val="00FE0019"/>
    <w:rsid w:val="00FE2105"/>
    <w:rsid w:val="00FE28C6"/>
    <w:rsid w:val="00FE332D"/>
    <w:rsid w:val="00FE349C"/>
    <w:rsid w:val="00FE3D8A"/>
    <w:rsid w:val="00FE7290"/>
    <w:rsid w:val="00FF18FC"/>
    <w:rsid w:val="00FF3CA3"/>
    <w:rsid w:val="00FF41C5"/>
    <w:rsid w:val="00FF59C6"/>
    <w:rsid w:val="00FF6031"/>
    <w:rsid w:val="01662F07"/>
    <w:rsid w:val="01A9642F"/>
    <w:rsid w:val="01AF10FC"/>
    <w:rsid w:val="028A3EF0"/>
    <w:rsid w:val="02C9BAE9"/>
    <w:rsid w:val="03884145"/>
    <w:rsid w:val="04BC9CDB"/>
    <w:rsid w:val="08854C74"/>
    <w:rsid w:val="0C7EA565"/>
    <w:rsid w:val="0F3BFFE7"/>
    <w:rsid w:val="0FA883C6"/>
    <w:rsid w:val="1132E101"/>
    <w:rsid w:val="11AF53D3"/>
    <w:rsid w:val="11D174F6"/>
    <w:rsid w:val="125EB6F5"/>
    <w:rsid w:val="1756329E"/>
    <w:rsid w:val="180D1339"/>
    <w:rsid w:val="1A18E086"/>
    <w:rsid w:val="1B268FB4"/>
    <w:rsid w:val="1CBFE194"/>
    <w:rsid w:val="1E0D8B93"/>
    <w:rsid w:val="21313021"/>
    <w:rsid w:val="25273E3A"/>
    <w:rsid w:val="278150C6"/>
    <w:rsid w:val="27C1D7A9"/>
    <w:rsid w:val="27C2BDD0"/>
    <w:rsid w:val="2894487C"/>
    <w:rsid w:val="2AF1357A"/>
    <w:rsid w:val="2CFF455E"/>
    <w:rsid w:val="2F4B6FA5"/>
    <w:rsid w:val="3388031E"/>
    <w:rsid w:val="38A3F80B"/>
    <w:rsid w:val="3966AE49"/>
    <w:rsid w:val="3BB331E0"/>
    <w:rsid w:val="3E5A7E30"/>
    <w:rsid w:val="3EEDDD35"/>
    <w:rsid w:val="3F8F55DA"/>
    <w:rsid w:val="414E3B1B"/>
    <w:rsid w:val="4338F7A5"/>
    <w:rsid w:val="43561F35"/>
    <w:rsid w:val="436D861F"/>
    <w:rsid w:val="43D33335"/>
    <w:rsid w:val="44218424"/>
    <w:rsid w:val="44DF789E"/>
    <w:rsid w:val="47C39D53"/>
    <w:rsid w:val="48BF0D3C"/>
    <w:rsid w:val="490F8BD3"/>
    <w:rsid w:val="4A76B286"/>
    <w:rsid w:val="537EAA2F"/>
    <w:rsid w:val="53ACC79C"/>
    <w:rsid w:val="57469550"/>
    <w:rsid w:val="58AC3CC2"/>
    <w:rsid w:val="58DD4D4A"/>
    <w:rsid w:val="5A7BE019"/>
    <w:rsid w:val="5B269EEC"/>
    <w:rsid w:val="5BCB3218"/>
    <w:rsid w:val="5CF451E1"/>
    <w:rsid w:val="5F142FFC"/>
    <w:rsid w:val="603559FB"/>
    <w:rsid w:val="6104900C"/>
    <w:rsid w:val="64864681"/>
    <w:rsid w:val="698D1CA5"/>
    <w:rsid w:val="6AFCC341"/>
    <w:rsid w:val="6B3F5B36"/>
    <w:rsid w:val="71B3EB3C"/>
    <w:rsid w:val="72DC8006"/>
    <w:rsid w:val="7313CBC0"/>
    <w:rsid w:val="7340715F"/>
    <w:rsid w:val="76F345FF"/>
    <w:rsid w:val="79D656DD"/>
    <w:rsid w:val="7C0677D2"/>
    <w:rsid w:val="7C9E47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9B377"/>
  <w15:chartTrackingRefBased/>
  <w15:docId w15:val="{6DD69B20-98C4-43A4-A60B-26330E11C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671"/>
    <w:pPr>
      <w:spacing w:after="0" w:line="240" w:lineRule="auto"/>
    </w:pPr>
    <w:rPr>
      <w:rFonts w:ascii="Calibri" w:hAnsi="Calibri" w:cs="Calibri"/>
    </w:rPr>
  </w:style>
  <w:style w:type="paragraph" w:styleId="Heading1">
    <w:name w:val="heading 1"/>
    <w:basedOn w:val="Normal"/>
    <w:next w:val="Normal"/>
    <w:link w:val="Heading1Char"/>
    <w:uiPriority w:val="9"/>
    <w:qFormat/>
    <w:rsid w:val="00406C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3B8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6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671"/>
    <w:rPr>
      <w:rFonts w:ascii="Segoe UI" w:hAnsi="Segoe UI" w:cs="Segoe UI"/>
      <w:sz w:val="18"/>
      <w:szCs w:val="18"/>
    </w:rPr>
  </w:style>
  <w:style w:type="character" w:styleId="Hyperlink">
    <w:name w:val="Hyperlink"/>
    <w:basedOn w:val="DefaultParagraphFont"/>
    <w:uiPriority w:val="99"/>
    <w:unhideWhenUsed/>
    <w:qFormat/>
    <w:rsid w:val="00673AC3"/>
    <w:rPr>
      <w:color w:val="0000FF"/>
      <w:u w:val="single"/>
    </w:rPr>
  </w:style>
  <w:style w:type="paragraph" w:styleId="ListParagraph">
    <w:name w:val="List Paragraph"/>
    <w:basedOn w:val="Normal"/>
    <w:uiPriority w:val="34"/>
    <w:qFormat/>
    <w:rsid w:val="00673AC3"/>
    <w:pPr>
      <w:ind w:left="720"/>
      <w:contextualSpacing/>
    </w:pPr>
  </w:style>
  <w:style w:type="character" w:styleId="CommentReference">
    <w:name w:val="annotation reference"/>
    <w:basedOn w:val="DefaultParagraphFont"/>
    <w:uiPriority w:val="99"/>
    <w:semiHidden/>
    <w:unhideWhenUsed/>
    <w:rsid w:val="00140385"/>
    <w:rPr>
      <w:sz w:val="16"/>
      <w:szCs w:val="16"/>
    </w:rPr>
  </w:style>
  <w:style w:type="paragraph" w:styleId="CommentText">
    <w:name w:val="annotation text"/>
    <w:basedOn w:val="Normal"/>
    <w:link w:val="CommentTextChar"/>
    <w:uiPriority w:val="99"/>
    <w:unhideWhenUsed/>
    <w:rsid w:val="00140385"/>
    <w:rPr>
      <w:sz w:val="20"/>
      <w:szCs w:val="20"/>
    </w:rPr>
  </w:style>
  <w:style w:type="character" w:customStyle="1" w:styleId="CommentTextChar">
    <w:name w:val="Comment Text Char"/>
    <w:basedOn w:val="DefaultParagraphFont"/>
    <w:link w:val="CommentText"/>
    <w:uiPriority w:val="99"/>
    <w:rsid w:val="00140385"/>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40385"/>
    <w:rPr>
      <w:b/>
      <w:bCs/>
    </w:rPr>
  </w:style>
  <w:style w:type="character" w:customStyle="1" w:styleId="CommentSubjectChar">
    <w:name w:val="Comment Subject Char"/>
    <w:basedOn w:val="CommentTextChar"/>
    <w:link w:val="CommentSubject"/>
    <w:uiPriority w:val="99"/>
    <w:semiHidden/>
    <w:rsid w:val="00140385"/>
    <w:rPr>
      <w:rFonts w:ascii="Calibri" w:hAnsi="Calibri" w:cs="Calibri"/>
      <w:b/>
      <w:bCs/>
      <w:sz w:val="20"/>
      <w:szCs w:val="20"/>
    </w:rPr>
  </w:style>
  <w:style w:type="character" w:styleId="UnresolvedMention">
    <w:name w:val="Unresolved Mention"/>
    <w:basedOn w:val="DefaultParagraphFont"/>
    <w:uiPriority w:val="99"/>
    <w:unhideWhenUsed/>
    <w:rsid w:val="000E351F"/>
    <w:rPr>
      <w:color w:val="605E5C"/>
      <w:shd w:val="clear" w:color="auto" w:fill="E1DFDD"/>
    </w:rPr>
  </w:style>
  <w:style w:type="character" w:customStyle="1" w:styleId="Heading1Char">
    <w:name w:val="Heading 1 Char"/>
    <w:basedOn w:val="DefaultParagraphFont"/>
    <w:link w:val="Heading1"/>
    <w:uiPriority w:val="9"/>
    <w:rsid w:val="00406C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6CE9"/>
    <w:pPr>
      <w:spacing w:line="259" w:lineRule="auto"/>
      <w:outlineLvl w:val="9"/>
    </w:pPr>
  </w:style>
  <w:style w:type="paragraph" w:styleId="TOC1">
    <w:name w:val="toc 1"/>
    <w:basedOn w:val="Normal"/>
    <w:next w:val="Normal"/>
    <w:autoRedefine/>
    <w:uiPriority w:val="39"/>
    <w:unhideWhenUsed/>
    <w:rsid w:val="00406CE9"/>
    <w:pPr>
      <w:spacing w:after="100"/>
    </w:pPr>
  </w:style>
  <w:style w:type="paragraph" w:styleId="NormalWeb">
    <w:name w:val="Normal (Web)"/>
    <w:basedOn w:val="Normal"/>
    <w:uiPriority w:val="99"/>
    <w:semiHidden/>
    <w:unhideWhenUsed/>
    <w:rsid w:val="00BD0F8F"/>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95D50"/>
    <w:rPr>
      <w:color w:val="954F72" w:themeColor="followedHyperlink"/>
      <w:u w:val="single"/>
    </w:rPr>
  </w:style>
  <w:style w:type="paragraph" w:customStyle="1" w:styleId="paragraph">
    <w:name w:val="paragraph"/>
    <w:basedOn w:val="Normal"/>
    <w:rsid w:val="00FB620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eop">
    <w:name w:val="eop"/>
    <w:basedOn w:val="DefaultParagraphFont"/>
    <w:rsid w:val="00FB6203"/>
  </w:style>
  <w:style w:type="paragraph" w:customStyle="1" w:styleId="app-c-published-dateschange-item">
    <w:name w:val="app-c-published-dates__change-item"/>
    <w:basedOn w:val="Normal"/>
    <w:rsid w:val="005210CE"/>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app-c-published-dateschange-note">
    <w:name w:val="app-c-published-dates__change-note"/>
    <w:basedOn w:val="Normal"/>
    <w:rsid w:val="005210CE"/>
    <w:pPr>
      <w:spacing w:before="100" w:beforeAutospacing="1" w:after="100" w:afterAutospacing="1"/>
    </w:pPr>
    <w:rPr>
      <w:rFonts w:ascii="Times New Roman" w:eastAsia="Times New Roman" w:hAnsi="Times New Roman" w:cs="Times New Roman"/>
      <w:sz w:val="24"/>
      <w:szCs w:val="24"/>
      <w:lang w:eastAsia="en-GB"/>
    </w:rPr>
  </w:style>
  <w:style w:type="paragraph" w:styleId="Revision">
    <w:name w:val="Revision"/>
    <w:hidden/>
    <w:uiPriority w:val="99"/>
    <w:semiHidden/>
    <w:rsid w:val="00A60766"/>
    <w:pPr>
      <w:spacing w:after="0" w:line="240" w:lineRule="auto"/>
    </w:pPr>
    <w:rPr>
      <w:rFonts w:ascii="Calibri" w:hAnsi="Calibri" w:cs="Calibri"/>
    </w:rPr>
  </w:style>
  <w:style w:type="character" w:styleId="Mention">
    <w:name w:val="Mention"/>
    <w:basedOn w:val="DefaultParagraphFont"/>
    <w:uiPriority w:val="99"/>
    <w:unhideWhenUsed/>
    <w:rsid w:val="004668E7"/>
    <w:rPr>
      <w:color w:val="2B579A"/>
      <w:shd w:val="clear" w:color="auto" w:fill="E1DFDD"/>
    </w:rPr>
  </w:style>
  <w:style w:type="character" w:customStyle="1" w:styleId="normaltextrun">
    <w:name w:val="normaltextrun"/>
    <w:basedOn w:val="DefaultParagraphFont"/>
    <w:rsid w:val="00A2163B"/>
  </w:style>
  <w:style w:type="character" w:customStyle="1" w:styleId="apple-converted-space">
    <w:name w:val="apple-converted-space"/>
    <w:basedOn w:val="DefaultParagraphFont"/>
    <w:rsid w:val="000A7E68"/>
  </w:style>
  <w:style w:type="paragraph" w:styleId="FootnoteText">
    <w:name w:val="footnote text"/>
    <w:basedOn w:val="Normal"/>
    <w:link w:val="FootnoteTextChar"/>
    <w:uiPriority w:val="99"/>
    <w:semiHidden/>
    <w:unhideWhenUsed/>
    <w:rsid w:val="00930E48"/>
    <w:rPr>
      <w:sz w:val="20"/>
      <w:szCs w:val="20"/>
    </w:rPr>
  </w:style>
  <w:style w:type="character" w:customStyle="1" w:styleId="FootnoteTextChar">
    <w:name w:val="Footnote Text Char"/>
    <w:basedOn w:val="DefaultParagraphFont"/>
    <w:link w:val="FootnoteText"/>
    <w:uiPriority w:val="99"/>
    <w:semiHidden/>
    <w:rsid w:val="00930E48"/>
    <w:rPr>
      <w:rFonts w:ascii="Calibri" w:hAnsi="Calibri" w:cs="Calibri"/>
      <w:sz w:val="20"/>
      <w:szCs w:val="20"/>
    </w:rPr>
  </w:style>
  <w:style w:type="character" w:styleId="FootnoteReference">
    <w:name w:val="footnote reference"/>
    <w:basedOn w:val="DefaultParagraphFont"/>
    <w:uiPriority w:val="99"/>
    <w:semiHidden/>
    <w:unhideWhenUsed/>
    <w:rsid w:val="00930E48"/>
    <w:rPr>
      <w:vertAlign w:val="superscript"/>
    </w:rPr>
  </w:style>
  <w:style w:type="table" w:styleId="TableGrid">
    <w:name w:val="Table Grid"/>
    <w:basedOn w:val="TableNormal"/>
    <w:uiPriority w:val="39"/>
    <w:rsid w:val="00133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33B8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D7CDA"/>
    <w:pPr>
      <w:tabs>
        <w:tab w:val="center" w:pos="4680"/>
        <w:tab w:val="right" w:pos="9360"/>
      </w:tabs>
    </w:pPr>
  </w:style>
  <w:style w:type="character" w:customStyle="1" w:styleId="HeaderChar">
    <w:name w:val="Header Char"/>
    <w:basedOn w:val="DefaultParagraphFont"/>
    <w:link w:val="Header"/>
    <w:uiPriority w:val="99"/>
    <w:rsid w:val="00B86C7C"/>
    <w:rPr>
      <w:rFonts w:ascii="Calibri" w:hAnsi="Calibri" w:cs="Calibri"/>
    </w:rPr>
  </w:style>
  <w:style w:type="paragraph" w:styleId="Footer">
    <w:name w:val="footer"/>
    <w:basedOn w:val="Normal"/>
    <w:link w:val="FooterChar"/>
    <w:uiPriority w:val="99"/>
    <w:unhideWhenUsed/>
    <w:rsid w:val="00ED7CDA"/>
    <w:pPr>
      <w:tabs>
        <w:tab w:val="center" w:pos="4680"/>
        <w:tab w:val="right" w:pos="9360"/>
      </w:tabs>
    </w:pPr>
  </w:style>
  <w:style w:type="character" w:customStyle="1" w:styleId="FooterChar">
    <w:name w:val="Footer Char"/>
    <w:basedOn w:val="DefaultParagraphFont"/>
    <w:link w:val="Footer"/>
    <w:uiPriority w:val="99"/>
    <w:rsid w:val="00B86C7C"/>
    <w:rPr>
      <w:rFonts w:ascii="Calibri" w:hAnsi="Calibri" w:cs="Calibri"/>
    </w:rPr>
  </w:style>
  <w:style w:type="character" w:styleId="PageNumber">
    <w:name w:val="page number"/>
    <w:basedOn w:val="DefaultParagraphFont"/>
    <w:uiPriority w:val="99"/>
    <w:semiHidden/>
    <w:unhideWhenUsed/>
    <w:rsid w:val="003134C6"/>
  </w:style>
  <w:style w:type="numbering" w:customStyle="1" w:styleId="CurrentList1">
    <w:name w:val="Current List1"/>
    <w:uiPriority w:val="99"/>
    <w:rsid w:val="00FE332D"/>
    <w:pPr>
      <w:numPr>
        <w:numId w:val="40"/>
      </w:numPr>
    </w:pPr>
  </w:style>
  <w:style w:type="paragraph" w:styleId="EndnoteText">
    <w:name w:val="endnote text"/>
    <w:basedOn w:val="Normal"/>
    <w:link w:val="EndnoteTextChar"/>
    <w:uiPriority w:val="99"/>
    <w:semiHidden/>
    <w:unhideWhenUsed/>
    <w:rsid w:val="00CE0656"/>
    <w:rPr>
      <w:sz w:val="20"/>
      <w:szCs w:val="20"/>
    </w:rPr>
  </w:style>
  <w:style w:type="character" w:customStyle="1" w:styleId="EndnoteTextChar">
    <w:name w:val="Endnote Text Char"/>
    <w:basedOn w:val="DefaultParagraphFont"/>
    <w:link w:val="EndnoteText"/>
    <w:uiPriority w:val="99"/>
    <w:semiHidden/>
    <w:rsid w:val="00CE0656"/>
    <w:rPr>
      <w:rFonts w:ascii="Calibri" w:hAnsi="Calibri" w:cs="Calibri"/>
      <w:sz w:val="20"/>
      <w:szCs w:val="20"/>
    </w:rPr>
  </w:style>
  <w:style w:type="character" w:styleId="EndnoteReference">
    <w:name w:val="endnote reference"/>
    <w:basedOn w:val="DefaultParagraphFont"/>
    <w:uiPriority w:val="99"/>
    <w:semiHidden/>
    <w:unhideWhenUsed/>
    <w:rsid w:val="00CE06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027">
      <w:bodyDiv w:val="1"/>
      <w:marLeft w:val="0"/>
      <w:marRight w:val="0"/>
      <w:marTop w:val="0"/>
      <w:marBottom w:val="0"/>
      <w:divBdr>
        <w:top w:val="none" w:sz="0" w:space="0" w:color="auto"/>
        <w:left w:val="none" w:sz="0" w:space="0" w:color="auto"/>
        <w:bottom w:val="none" w:sz="0" w:space="0" w:color="auto"/>
        <w:right w:val="none" w:sz="0" w:space="0" w:color="auto"/>
      </w:divBdr>
    </w:div>
    <w:div w:id="146484638">
      <w:bodyDiv w:val="1"/>
      <w:marLeft w:val="0"/>
      <w:marRight w:val="0"/>
      <w:marTop w:val="0"/>
      <w:marBottom w:val="0"/>
      <w:divBdr>
        <w:top w:val="none" w:sz="0" w:space="0" w:color="auto"/>
        <w:left w:val="none" w:sz="0" w:space="0" w:color="auto"/>
        <w:bottom w:val="none" w:sz="0" w:space="0" w:color="auto"/>
        <w:right w:val="none" w:sz="0" w:space="0" w:color="auto"/>
      </w:divBdr>
    </w:div>
    <w:div w:id="186801024">
      <w:bodyDiv w:val="1"/>
      <w:marLeft w:val="0"/>
      <w:marRight w:val="0"/>
      <w:marTop w:val="0"/>
      <w:marBottom w:val="0"/>
      <w:divBdr>
        <w:top w:val="none" w:sz="0" w:space="0" w:color="auto"/>
        <w:left w:val="none" w:sz="0" w:space="0" w:color="auto"/>
        <w:bottom w:val="none" w:sz="0" w:space="0" w:color="auto"/>
        <w:right w:val="none" w:sz="0" w:space="0" w:color="auto"/>
      </w:divBdr>
    </w:div>
    <w:div w:id="192423276">
      <w:bodyDiv w:val="1"/>
      <w:marLeft w:val="0"/>
      <w:marRight w:val="0"/>
      <w:marTop w:val="0"/>
      <w:marBottom w:val="0"/>
      <w:divBdr>
        <w:top w:val="none" w:sz="0" w:space="0" w:color="auto"/>
        <w:left w:val="none" w:sz="0" w:space="0" w:color="auto"/>
        <w:bottom w:val="none" w:sz="0" w:space="0" w:color="auto"/>
        <w:right w:val="none" w:sz="0" w:space="0" w:color="auto"/>
      </w:divBdr>
    </w:div>
    <w:div w:id="438374210">
      <w:bodyDiv w:val="1"/>
      <w:marLeft w:val="0"/>
      <w:marRight w:val="0"/>
      <w:marTop w:val="0"/>
      <w:marBottom w:val="0"/>
      <w:divBdr>
        <w:top w:val="none" w:sz="0" w:space="0" w:color="auto"/>
        <w:left w:val="none" w:sz="0" w:space="0" w:color="auto"/>
        <w:bottom w:val="none" w:sz="0" w:space="0" w:color="auto"/>
        <w:right w:val="none" w:sz="0" w:space="0" w:color="auto"/>
      </w:divBdr>
    </w:div>
    <w:div w:id="500775812">
      <w:bodyDiv w:val="1"/>
      <w:marLeft w:val="0"/>
      <w:marRight w:val="0"/>
      <w:marTop w:val="0"/>
      <w:marBottom w:val="0"/>
      <w:divBdr>
        <w:top w:val="none" w:sz="0" w:space="0" w:color="auto"/>
        <w:left w:val="none" w:sz="0" w:space="0" w:color="auto"/>
        <w:bottom w:val="none" w:sz="0" w:space="0" w:color="auto"/>
        <w:right w:val="none" w:sz="0" w:space="0" w:color="auto"/>
      </w:divBdr>
    </w:div>
    <w:div w:id="518616339">
      <w:bodyDiv w:val="1"/>
      <w:marLeft w:val="0"/>
      <w:marRight w:val="0"/>
      <w:marTop w:val="0"/>
      <w:marBottom w:val="0"/>
      <w:divBdr>
        <w:top w:val="none" w:sz="0" w:space="0" w:color="auto"/>
        <w:left w:val="none" w:sz="0" w:space="0" w:color="auto"/>
        <w:bottom w:val="none" w:sz="0" w:space="0" w:color="auto"/>
        <w:right w:val="none" w:sz="0" w:space="0" w:color="auto"/>
      </w:divBdr>
    </w:div>
    <w:div w:id="706755951">
      <w:bodyDiv w:val="1"/>
      <w:marLeft w:val="0"/>
      <w:marRight w:val="0"/>
      <w:marTop w:val="0"/>
      <w:marBottom w:val="0"/>
      <w:divBdr>
        <w:top w:val="none" w:sz="0" w:space="0" w:color="auto"/>
        <w:left w:val="none" w:sz="0" w:space="0" w:color="auto"/>
        <w:bottom w:val="none" w:sz="0" w:space="0" w:color="auto"/>
        <w:right w:val="none" w:sz="0" w:space="0" w:color="auto"/>
      </w:divBdr>
    </w:div>
    <w:div w:id="934897430">
      <w:bodyDiv w:val="1"/>
      <w:marLeft w:val="0"/>
      <w:marRight w:val="0"/>
      <w:marTop w:val="0"/>
      <w:marBottom w:val="0"/>
      <w:divBdr>
        <w:top w:val="none" w:sz="0" w:space="0" w:color="auto"/>
        <w:left w:val="none" w:sz="0" w:space="0" w:color="auto"/>
        <w:bottom w:val="none" w:sz="0" w:space="0" w:color="auto"/>
        <w:right w:val="none" w:sz="0" w:space="0" w:color="auto"/>
      </w:divBdr>
    </w:div>
    <w:div w:id="975642931">
      <w:bodyDiv w:val="1"/>
      <w:marLeft w:val="0"/>
      <w:marRight w:val="0"/>
      <w:marTop w:val="0"/>
      <w:marBottom w:val="0"/>
      <w:divBdr>
        <w:top w:val="none" w:sz="0" w:space="0" w:color="auto"/>
        <w:left w:val="none" w:sz="0" w:space="0" w:color="auto"/>
        <w:bottom w:val="none" w:sz="0" w:space="0" w:color="auto"/>
        <w:right w:val="none" w:sz="0" w:space="0" w:color="auto"/>
      </w:divBdr>
    </w:div>
    <w:div w:id="987125766">
      <w:bodyDiv w:val="1"/>
      <w:marLeft w:val="0"/>
      <w:marRight w:val="0"/>
      <w:marTop w:val="0"/>
      <w:marBottom w:val="0"/>
      <w:divBdr>
        <w:top w:val="none" w:sz="0" w:space="0" w:color="auto"/>
        <w:left w:val="none" w:sz="0" w:space="0" w:color="auto"/>
        <w:bottom w:val="none" w:sz="0" w:space="0" w:color="auto"/>
        <w:right w:val="none" w:sz="0" w:space="0" w:color="auto"/>
      </w:divBdr>
      <w:divsChild>
        <w:div w:id="164907169">
          <w:marLeft w:val="0"/>
          <w:marRight w:val="0"/>
          <w:marTop w:val="0"/>
          <w:marBottom w:val="0"/>
          <w:divBdr>
            <w:top w:val="none" w:sz="0" w:space="0" w:color="auto"/>
            <w:left w:val="none" w:sz="0" w:space="0" w:color="auto"/>
            <w:bottom w:val="none" w:sz="0" w:space="0" w:color="auto"/>
            <w:right w:val="none" w:sz="0" w:space="0" w:color="auto"/>
          </w:divBdr>
        </w:div>
        <w:div w:id="374745073">
          <w:marLeft w:val="0"/>
          <w:marRight w:val="0"/>
          <w:marTop w:val="0"/>
          <w:marBottom w:val="0"/>
          <w:divBdr>
            <w:top w:val="none" w:sz="0" w:space="0" w:color="auto"/>
            <w:left w:val="none" w:sz="0" w:space="0" w:color="auto"/>
            <w:bottom w:val="none" w:sz="0" w:space="0" w:color="auto"/>
            <w:right w:val="none" w:sz="0" w:space="0" w:color="auto"/>
          </w:divBdr>
        </w:div>
        <w:div w:id="938566475">
          <w:marLeft w:val="0"/>
          <w:marRight w:val="0"/>
          <w:marTop w:val="0"/>
          <w:marBottom w:val="0"/>
          <w:divBdr>
            <w:top w:val="none" w:sz="0" w:space="0" w:color="auto"/>
            <w:left w:val="none" w:sz="0" w:space="0" w:color="auto"/>
            <w:bottom w:val="none" w:sz="0" w:space="0" w:color="auto"/>
            <w:right w:val="none" w:sz="0" w:space="0" w:color="auto"/>
          </w:divBdr>
        </w:div>
        <w:div w:id="1269853622">
          <w:marLeft w:val="0"/>
          <w:marRight w:val="0"/>
          <w:marTop w:val="0"/>
          <w:marBottom w:val="0"/>
          <w:divBdr>
            <w:top w:val="none" w:sz="0" w:space="0" w:color="auto"/>
            <w:left w:val="none" w:sz="0" w:space="0" w:color="auto"/>
            <w:bottom w:val="none" w:sz="0" w:space="0" w:color="auto"/>
            <w:right w:val="none" w:sz="0" w:space="0" w:color="auto"/>
          </w:divBdr>
        </w:div>
        <w:div w:id="1664433210">
          <w:marLeft w:val="0"/>
          <w:marRight w:val="0"/>
          <w:marTop w:val="0"/>
          <w:marBottom w:val="0"/>
          <w:divBdr>
            <w:top w:val="none" w:sz="0" w:space="0" w:color="auto"/>
            <w:left w:val="none" w:sz="0" w:space="0" w:color="auto"/>
            <w:bottom w:val="none" w:sz="0" w:space="0" w:color="auto"/>
            <w:right w:val="none" w:sz="0" w:space="0" w:color="auto"/>
          </w:divBdr>
        </w:div>
        <w:div w:id="1761948740">
          <w:marLeft w:val="0"/>
          <w:marRight w:val="0"/>
          <w:marTop w:val="0"/>
          <w:marBottom w:val="0"/>
          <w:divBdr>
            <w:top w:val="none" w:sz="0" w:space="0" w:color="auto"/>
            <w:left w:val="none" w:sz="0" w:space="0" w:color="auto"/>
            <w:bottom w:val="none" w:sz="0" w:space="0" w:color="auto"/>
            <w:right w:val="none" w:sz="0" w:space="0" w:color="auto"/>
          </w:divBdr>
        </w:div>
        <w:div w:id="1946494610">
          <w:marLeft w:val="0"/>
          <w:marRight w:val="0"/>
          <w:marTop w:val="0"/>
          <w:marBottom w:val="0"/>
          <w:divBdr>
            <w:top w:val="none" w:sz="0" w:space="0" w:color="auto"/>
            <w:left w:val="none" w:sz="0" w:space="0" w:color="auto"/>
            <w:bottom w:val="none" w:sz="0" w:space="0" w:color="auto"/>
            <w:right w:val="none" w:sz="0" w:space="0" w:color="auto"/>
          </w:divBdr>
        </w:div>
        <w:div w:id="2037003624">
          <w:marLeft w:val="0"/>
          <w:marRight w:val="0"/>
          <w:marTop w:val="0"/>
          <w:marBottom w:val="0"/>
          <w:divBdr>
            <w:top w:val="none" w:sz="0" w:space="0" w:color="auto"/>
            <w:left w:val="none" w:sz="0" w:space="0" w:color="auto"/>
            <w:bottom w:val="none" w:sz="0" w:space="0" w:color="auto"/>
            <w:right w:val="none" w:sz="0" w:space="0" w:color="auto"/>
          </w:divBdr>
        </w:div>
        <w:div w:id="2133669899">
          <w:marLeft w:val="0"/>
          <w:marRight w:val="0"/>
          <w:marTop w:val="0"/>
          <w:marBottom w:val="0"/>
          <w:divBdr>
            <w:top w:val="none" w:sz="0" w:space="0" w:color="auto"/>
            <w:left w:val="none" w:sz="0" w:space="0" w:color="auto"/>
            <w:bottom w:val="none" w:sz="0" w:space="0" w:color="auto"/>
            <w:right w:val="none" w:sz="0" w:space="0" w:color="auto"/>
          </w:divBdr>
        </w:div>
      </w:divsChild>
    </w:div>
    <w:div w:id="1015182572">
      <w:bodyDiv w:val="1"/>
      <w:marLeft w:val="0"/>
      <w:marRight w:val="0"/>
      <w:marTop w:val="0"/>
      <w:marBottom w:val="0"/>
      <w:divBdr>
        <w:top w:val="none" w:sz="0" w:space="0" w:color="auto"/>
        <w:left w:val="none" w:sz="0" w:space="0" w:color="auto"/>
        <w:bottom w:val="none" w:sz="0" w:space="0" w:color="auto"/>
        <w:right w:val="none" w:sz="0" w:space="0" w:color="auto"/>
      </w:divBdr>
      <w:divsChild>
        <w:div w:id="148715559">
          <w:marLeft w:val="0"/>
          <w:marRight w:val="0"/>
          <w:marTop w:val="0"/>
          <w:marBottom w:val="0"/>
          <w:divBdr>
            <w:top w:val="none" w:sz="0" w:space="0" w:color="auto"/>
            <w:left w:val="none" w:sz="0" w:space="0" w:color="auto"/>
            <w:bottom w:val="none" w:sz="0" w:space="0" w:color="auto"/>
            <w:right w:val="none" w:sz="0" w:space="0" w:color="auto"/>
          </w:divBdr>
          <w:divsChild>
            <w:div w:id="930353337">
              <w:marLeft w:val="0"/>
              <w:marRight w:val="0"/>
              <w:marTop w:val="0"/>
              <w:marBottom w:val="0"/>
              <w:divBdr>
                <w:top w:val="none" w:sz="0" w:space="0" w:color="auto"/>
                <w:left w:val="none" w:sz="0" w:space="0" w:color="auto"/>
                <w:bottom w:val="none" w:sz="0" w:space="0" w:color="auto"/>
                <w:right w:val="none" w:sz="0" w:space="0" w:color="auto"/>
              </w:divBdr>
              <w:divsChild>
                <w:div w:id="835026344">
                  <w:marLeft w:val="0"/>
                  <w:marRight w:val="0"/>
                  <w:marTop w:val="0"/>
                  <w:marBottom w:val="0"/>
                  <w:divBdr>
                    <w:top w:val="none" w:sz="0" w:space="0" w:color="auto"/>
                    <w:left w:val="none" w:sz="0" w:space="0" w:color="auto"/>
                    <w:bottom w:val="none" w:sz="0" w:space="0" w:color="auto"/>
                    <w:right w:val="none" w:sz="0" w:space="0" w:color="auto"/>
                  </w:divBdr>
                  <w:divsChild>
                    <w:div w:id="113856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874605">
      <w:bodyDiv w:val="1"/>
      <w:marLeft w:val="0"/>
      <w:marRight w:val="0"/>
      <w:marTop w:val="0"/>
      <w:marBottom w:val="0"/>
      <w:divBdr>
        <w:top w:val="none" w:sz="0" w:space="0" w:color="auto"/>
        <w:left w:val="none" w:sz="0" w:space="0" w:color="auto"/>
        <w:bottom w:val="none" w:sz="0" w:space="0" w:color="auto"/>
        <w:right w:val="none" w:sz="0" w:space="0" w:color="auto"/>
      </w:divBdr>
    </w:div>
    <w:div w:id="1094863605">
      <w:bodyDiv w:val="1"/>
      <w:marLeft w:val="0"/>
      <w:marRight w:val="0"/>
      <w:marTop w:val="0"/>
      <w:marBottom w:val="0"/>
      <w:divBdr>
        <w:top w:val="none" w:sz="0" w:space="0" w:color="auto"/>
        <w:left w:val="none" w:sz="0" w:space="0" w:color="auto"/>
        <w:bottom w:val="none" w:sz="0" w:space="0" w:color="auto"/>
        <w:right w:val="none" w:sz="0" w:space="0" w:color="auto"/>
      </w:divBdr>
    </w:div>
    <w:div w:id="1266110413">
      <w:bodyDiv w:val="1"/>
      <w:marLeft w:val="0"/>
      <w:marRight w:val="0"/>
      <w:marTop w:val="0"/>
      <w:marBottom w:val="0"/>
      <w:divBdr>
        <w:top w:val="none" w:sz="0" w:space="0" w:color="auto"/>
        <w:left w:val="none" w:sz="0" w:space="0" w:color="auto"/>
        <w:bottom w:val="none" w:sz="0" w:space="0" w:color="auto"/>
        <w:right w:val="none" w:sz="0" w:space="0" w:color="auto"/>
      </w:divBdr>
    </w:div>
    <w:div w:id="1320571611">
      <w:bodyDiv w:val="1"/>
      <w:marLeft w:val="0"/>
      <w:marRight w:val="0"/>
      <w:marTop w:val="0"/>
      <w:marBottom w:val="0"/>
      <w:divBdr>
        <w:top w:val="none" w:sz="0" w:space="0" w:color="auto"/>
        <w:left w:val="none" w:sz="0" w:space="0" w:color="auto"/>
        <w:bottom w:val="none" w:sz="0" w:space="0" w:color="auto"/>
        <w:right w:val="none" w:sz="0" w:space="0" w:color="auto"/>
      </w:divBdr>
      <w:divsChild>
        <w:div w:id="1261568542">
          <w:marLeft w:val="0"/>
          <w:marRight w:val="0"/>
          <w:marTop w:val="0"/>
          <w:marBottom w:val="0"/>
          <w:divBdr>
            <w:top w:val="none" w:sz="0" w:space="0" w:color="auto"/>
            <w:left w:val="none" w:sz="0" w:space="0" w:color="auto"/>
            <w:bottom w:val="none" w:sz="0" w:space="0" w:color="auto"/>
            <w:right w:val="none" w:sz="0" w:space="0" w:color="auto"/>
          </w:divBdr>
          <w:divsChild>
            <w:div w:id="475293538">
              <w:marLeft w:val="0"/>
              <w:marRight w:val="0"/>
              <w:marTop w:val="0"/>
              <w:marBottom w:val="0"/>
              <w:divBdr>
                <w:top w:val="none" w:sz="0" w:space="0" w:color="auto"/>
                <w:left w:val="none" w:sz="0" w:space="0" w:color="auto"/>
                <w:bottom w:val="none" w:sz="0" w:space="0" w:color="auto"/>
                <w:right w:val="none" w:sz="0" w:space="0" w:color="auto"/>
              </w:divBdr>
              <w:divsChild>
                <w:div w:id="57370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4673">
      <w:bodyDiv w:val="1"/>
      <w:marLeft w:val="0"/>
      <w:marRight w:val="0"/>
      <w:marTop w:val="0"/>
      <w:marBottom w:val="0"/>
      <w:divBdr>
        <w:top w:val="none" w:sz="0" w:space="0" w:color="auto"/>
        <w:left w:val="none" w:sz="0" w:space="0" w:color="auto"/>
        <w:bottom w:val="none" w:sz="0" w:space="0" w:color="auto"/>
        <w:right w:val="none" w:sz="0" w:space="0" w:color="auto"/>
      </w:divBdr>
    </w:div>
    <w:div w:id="1540817959">
      <w:bodyDiv w:val="1"/>
      <w:marLeft w:val="0"/>
      <w:marRight w:val="0"/>
      <w:marTop w:val="0"/>
      <w:marBottom w:val="0"/>
      <w:divBdr>
        <w:top w:val="none" w:sz="0" w:space="0" w:color="auto"/>
        <w:left w:val="none" w:sz="0" w:space="0" w:color="auto"/>
        <w:bottom w:val="none" w:sz="0" w:space="0" w:color="auto"/>
        <w:right w:val="none" w:sz="0" w:space="0" w:color="auto"/>
      </w:divBdr>
    </w:div>
    <w:div w:id="1547179191">
      <w:bodyDiv w:val="1"/>
      <w:marLeft w:val="0"/>
      <w:marRight w:val="0"/>
      <w:marTop w:val="0"/>
      <w:marBottom w:val="0"/>
      <w:divBdr>
        <w:top w:val="none" w:sz="0" w:space="0" w:color="auto"/>
        <w:left w:val="none" w:sz="0" w:space="0" w:color="auto"/>
        <w:bottom w:val="none" w:sz="0" w:space="0" w:color="auto"/>
        <w:right w:val="none" w:sz="0" w:space="0" w:color="auto"/>
      </w:divBdr>
    </w:div>
    <w:div w:id="1548882235">
      <w:bodyDiv w:val="1"/>
      <w:marLeft w:val="0"/>
      <w:marRight w:val="0"/>
      <w:marTop w:val="0"/>
      <w:marBottom w:val="0"/>
      <w:divBdr>
        <w:top w:val="none" w:sz="0" w:space="0" w:color="auto"/>
        <w:left w:val="none" w:sz="0" w:space="0" w:color="auto"/>
        <w:bottom w:val="none" w:sz="0" w:space="0" w:color="auto"/>
        <w:right w:val="none" w:sz="0" w:space="0" w:color="auto"/>
      </w:divBdr>
    </w:div>
    <w:div w:id="1636372942">
      <w:bodyDiv w:val="1"/>
      <w:marLeft w:val="0"/>
      <w:marRight w:val="0"/>
      <w:marTop w:val="0"/>
      <w:marBottom w:val="0"/>
      <w:divBdr>
        <w:top w:val="none" w:sz="0" w:space="0" w:color="auto"/>
        <w:left w:val="none" w:sz="0" w:space="0" w:color="auto"/>
        <w:bottom w:val="none" w:sz="0" w:space="0" w:color="auto"/>
        <w:right w:val="none" w:sz="0" w:space="0" w:color="auto"/>
      </w:divBdr>
    </w:div>
    <w:div w:id="1897425137">
      <w:bodyDiv w:val="1"/>
      <w:marLeft w:val="0"/>
      <w:marRight w:val="0"/>
      <w:marTop w:val="0"/>
      <w:marBottom w:val="0"/>
      <w:divBdr>
        <w:top w:val="none" w:sz="0" w:space="0" w:color="auto"/>
        <w:left w:val="none" w:sz="0" w:space="0" w:color="auto"/>
        <w:bottom w:val="none" w:sz="0" w:space="0" w:color="auto"/>
        <w:right w:val="none" w:sz="0" w:space="0" w:color="auto"/>
      </w:divBdr>
    </w:div>
    <w:div w:id="1987973373">
      <w:bodyDiv w:val="1"/>
      <w:marLeft w:val="0"/>
      <w:marRight w:val="0"/>
      <w:marTop w:val="0"/>
      <w:marBottom w:val="0"/>
      <w:divBdr>
        <w:top w:val="none" w:sz="0" w:space="0" w:color="auto"/>
        <w:left w:val="none" w:sz="0" w:space="0" w:color="auto"/>
        <w:bottom w:val="none" w:sz="0" w:space="0" w:color="auto"/>
        <w:right w:val="none" w:sz="0" w:space="0" w:color="auto"/>
      </w:divBdr>
    </w:div>
    <w:div w:id="19910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24/08/19/human-rights-watch-submission-european-committee-social-rights" TargetMode="External"/><Relationship Id="rId18" Type="http://schemas.openxmlformats.org/officeDocument/2006/relationships/hyperlink" Target="https://www.supremecourt.uk/cases/uksc-2019-0135" TargetMode="External"/><Relationship Id="rId26" Type="http://schemas.openxmlformats.org/officeDocument/2006/relationships/hyperlink" Target="https://www.jrf.org.uk/social-security/guarantee-our-essentials-reforming-universal-credit-to-ensure-we-can-all-afford-the" TargetMode="External"/><Relationship Id="rId39" Type="http://schemas.openxmlformats.org/officeDocument/2006/relationships/hyperlink" Target="https://www.nutrition.org.uk/news/new-national-food-strategy/" TargetMode="External"/><Relationship Id="rId21" Type="http://schemas.openxmlformats.org/officeDocument/2006/relationships/hyperlink" Target="https://www.hrw.org/news/2023/02/15/interview-uk-us-treatment-chagossians-continuing-colonial-crime" TargetMode="External"/><Relationship Id="rId34" Type="http://schemas.openxmlformats.org/officeDocument/2006/relationships/hyperlink" Target="https://www.gov.uk/government/speeches/chancellor-statement-on-public-spending-inheritance" TargetMode="External"/><Relationship Id="rId42" Type="http://schemas.openxmlformats.org/officeDocument/2006/relationships/hyperlink" Target="https://migrationobservatory.ox.ac.uk/wp-content/uploads/2023/02/MigObs-Briefing-The-UKs-Asylum-Backlog-2024.pdf" TargetMode="External"/><Relationship Id="rId7" Type="http://schemas.openxmlformats.org/officeDocument/2006/relationships/hyperlink" Target="https://www.hrw.org/report/2023/09/14/i-felt-so-stuck/inadequate-housing-and-social-support-families-seeking-asylum" TargetMode="External"/><Relationship Id="rId2" Type="http://schemas.openxmlformats.org/officeDocument/2006/relationships/hyperlink" Target="https://www.hrw.org/news/2019/08/07/uks-unfair-child-welfare-support-rules" TargetMode="External"/><Relationship Id="rId16" Type="http://schemas.openxmlformats.org/officeDocument/2006/relationships/hyperlink" Target="https://www.hrw.org/news/2023/01/17/uk-submission-un-committee-economic-social-and-cultural-rights" TargetMode="External"/><Relationship Id="rId20" Type="http://schemas.openxmlformats.org/officeDocument/2006/relationships/hyperlink" Target="https://www.hrw.org/report/2023/02/15/thats-when-nightmare-started/uk-and-us-forced-displacement-chagossians-and" TargetMode="External"/><Relationship Id="rId29" Type="http://schemas.openxmlformats.org/officeDocument/2006/relationships/hyperlink" Target="https://cpag.org.uk/news/10000-children-dragged-poverty-two-child-limit-labour-took-office" TargetMode="External"/><Relationship Id="rId41" Type="http://schemas.openxmlformats.org/officeDocument/2006/relationships/hyperlink" Target="https://assets.publishing.service.gov.uk/media/63f365308fa8f5612c4f5341/An_inspection_of_contingency_asylum_accommodation.pdf" TargetMode="External"/><Relationship Id="rId1" Type="http://schemas.openxmlformats.org/officeDocument/2006/relationships/hyperlink" Target="https://www.hrw.org/report/2019/05/20/nothing-left-cupboards/austerity-welfare-cuts-and-right-food-uk" TargetMode="External"/><Relationship Id="rId6" Type="http://schemas.openxmlformats.org/officeDocument/2006/relationships/hyperlink" Target="https://www.hrw.org/report/2022/01/17/i-want-us-live-humans-again/families-temporary-accommodation-london-uk" TargetMode="External"/><Relationship Id="rId11" Type="http://schemas.openxmlformats.org/officeDocument/2006/relationships/hyperlink" Target="https://www.hrw.org/news/2021/09/03/human-rights-watch-letter-uk-parliamentarians-regarding-impending-cut-social" TargetMode="External"/><Relationship Id="rId24" Type="http://schemas.openxmlformats.org/officeDocument/2006/relationships/hyperlink" Target="https://www.hrw.org/news/2023/09/29/joint-ngo-statement-guarantee-our-essentials-campaign" TargetMode="External"/><Relationship Id="rId32" Type="http://schemas.openxmlformats.org/officeDocument/2006/relationships/hyperlink" Target="https://commonslibrary.parliament.uk/benefit-cap/" TargetMode="External"/><Relationship Id="rId37" Type="http://schemas.openxmlformats.org/officeDocument/2006/relationships/hyperlink" Target="https://assets.publishing.service.gov.uk/media/673caa0a9a48a5ab14acc3f0/winter-fuel-payments-eligibility-change-letter.pdf" TargetMode="External"/><Relationship Id="rId40" Type="http://schemas.openxmlformats.org/officeDocument/2006/relationships/hyperlink" Target="https://www.gov.uk/government/statistics/united-kingdom-food-security-report-2024/united-kingdom-food-security-report-2024-theme-4-food-security-at-household-level" TargetMode="External"/><Relationship Id="rId5" Type="http://schemas.openxmlformats.org/officeDocument/2006/relationships/hyperlink" Target="https://www.hrw.org/report/2020/09/29/automated-hardship/how-tech-driven-overhaul-uks-social-security-system-worsens" TargetMode="External"/><Relationship Id="rId15" Type="http://schemas.openxmlformats.org/officeDocument/2006/relationships/hyperlink" Target="https://www.gov.uk/government/publications/united-kingdoms-response-to-the-committee-on-economic-social-and-cultural-rights-list-of-issues-report" TargetMode="External"/><Relationship Id="rId23" Type="http://schemas.openxmlformats.org/officeDocument/2006/relationships/hyperlink" Target="https://socialmetricscommission.org.uk/wp-content/uploads/2024/11/SMC-2024-Report-Web-Hi-Res.pdf" TargetMode="External"/><Relationship Id="rId28" Type="http://schemas.openxmlformats.org/officeDocument/2006/relationships/hyperlink" Target="https://www.gov.uk/government/statistics/universal-credit-and-child-tax-credit-claimants-statistics-related-to-the-policy-to-provide-support-for-a-maximum-of-2-children-april-2024/universal-credit-and-child-tax-credit-claimants-statistics-related-to-the-policy-to-provide-support-for-a-maximum-of-two-children-april-2024" TargetMode="External"/><Relationship Id="rId36" Type="http://schemas.openxmlformats.org/officeDocument/2006/relationships/hyperlink" Target="https://assets.publishing.service.gov.uk/media/6709199430536cb927483050/ssac-letter-to-sswp-social-fund-wfp-regs-2024.pdf" TargetMode="External"/><Relationship Id="rId10" Type="http://schemas.openxmlformats.org/officeDocument/2006/relationships/hyperlink" Target="https://www.hrw.org/report/2019/01/10/unmet-needs/improper-social-care-assessments-older-people-england" TargetMode="External"/><Relationship Id="rId19" Type="http://schemas.openxmlformats.org/officeDocument/2006/relationships/hyperlink" Target="https://www.parliament.scot/-/media/files/committees/equalities-human-rights-and-civil-justice-committee/correspondence/2024/human-rights-bill-for-scotland-4-september-2024.pdf" TargetMode="External"/><Relationship Id="rId31" Type="http://schemas.openxmlformats.org/officeDocument/2006/relationships/hyperlink" Target="https://www.theguardian.com/commentisfree/2024/sep/17/uk-two-child-benefit-limit-benefit-cap-families-poverty" TargetMode="External"/><Relationship Id="rId4" Type="http://schemas.openxmlformats.org/officeDocument/2006/relationships/hyperlink" Target="https://www.hrw.org/news/2024/11/20/study-finds-third-uk-children-living-poverty" TargetMode="External"/><Relationship Id="rId9" Type="http://schemas.openxmlformats.org/officeDocument/2006/relationships/hyperlink" Target="https://www.hrw.org/news/2020/05/28/uk-children-england-going-hungry-schools-shut" TargetMode="External"/><Relationship Id="rId14" Type="http://schemas.openxmlformats.org/officeDocument/2006/relationships/hyperlink" Target="https://tbinternet.ohchr.org/_layouts/15/treatybodyexternal/Download.aspx?symbolno=E%2FC.12%2FGBR%2FQ%2F7&amp;Lang=en" TargetMode="External"/><Relationship Id="rId22" Type="http://schemas.openxmlformats.org/officeDocument/2006/relationships/hyperlink" Target="https://www.gov.uk/government/statistics/below-average-resources-developing-a-new-poverty-measure/below-average-resources-developing-a-new-poverty-measure" TargetMode="External"/><Relationship Id="rId27" Type="http://schemas.openxmlformats.org/officeDocument/2006/relationships/hyperlink" Target="https://researchbriefings.files.parliament.uk/documents/CBP-9301/CBP-9301.pdf" TargetMode="External"/><Relationship Id="rId30" Type="http://schemas.openxmlformats.org/officeDocument/2006/relationships/hyperlink" Target="https://www.lse.ac.uk/News/News-Assets/PDFs/2024/CASEpaper233-An-impossible-move.pdf" TargetMode="External"/><Relationship Id="rId35" Type="http://schemas.openxmlformats.org/officeDocument/2006/relationships/hyperlink" Target="https://www.theguardian.com/politics/2024/sep/12/no-winter-fuel-payments-impact-assessment-was-carried-out-no-10-admits" TargetMode="External"/><Relationship Id="rId43" Type="http://schemas.openxmlformats.org/officeDocument/2006/relationships/hyperlink" Target="https://assets.publishing.service.gov.uk/media/65afaea1334849000dc73931/data-tables-abstract-of-dwp-benefit-rate-statistics-2023.ods" TargetMode="External"/><Relationship Id="rId8" Type="http://schemas.openxmlformats.org/officeDocument/2006/relationships/hyperlink" Target="https://www.hrw.org/report/2021/05/17/years-dont-wait-them/increased-inequalities-childrens-right-education-due-covid" TargetMode="External"/><Relationship Id="rId3" Type="http://schemas.openxmlformats.org/officeDocument/2006/relationships/hyperlink" Target="https://www.hrw.org/news/2024/09/20/uk-government-should-end-cruel-two-child-limit-now" TargetMode="External"/><Relationship Id="rId12" Type="http://schemas.openxmlformats.org/officeDocument/2006/relationships/hyperlink" Target="https://www.hrw.org/news/2023/09/29/joint-ngo-statement-guarantee-our-essentials-campaign" TargetMode="External"/><Relationship Id="rId17" Type="http://schemas.openxmlformats.org/officeDocument/2006/relationships/hyperlink" Target="https://www.hrw.org/news/2023/03/08/uk-statement-un-committee-economic-social-and-cultural-rights-pre-sessional-working" TargetMode="External"/><Relationship Id="rId25" Type="http://schemas.openxmlformats.org/officeDocument/2006/relationships/hyperlink" Target="https://www.amnesty.org.uk/essentials-guarantee-campaign-technical-note" TargetMode="External"/><Relationship Id="rId33" Type="http://schemas.openxmlformats.org/officeDocument/2006/relationships/hyperlink" Target="https://www.gov.uk/government/statistics/benefit-cap-number-of-households-capped-to-may-2024/benefit-cap-number-of-households-capped-to-may-2024" TargetMode="External"/><Relationship Id="rId38" Type="http://schemas.openxmlformats.org/officeDocument/2006/relationships/hyperlink" Target="https://foodfoundation.org.uk/news/does-labours-food-strategy-mean-food-system-finally-being-prioriti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77B4A66BFD964CB9C903B4D48F5F8B" ma:contentTypeVersion="15" ma:contentTypeDescription="Create a new document." ma:contentTypeScope="" ma:versionID="50aaed21c8bd3f6bd04315dce0d4936b">
  <xsd:schema xmlns:xsd="http://www.w3.org/2001/XMLSchema" xmlns:xs="http://www.w3.org/2001/XMLSchema" xmlns:p="http://schemas.microsoft.com/office/2006/metadata/properties" xmlns:ns1="http://schemas.microsoft.com/sharepoint/v3" xmlns:ns3="50cc4b75-0c4b-444a-9e4c-070c261bc774" xmlns:ns4="8378c7e0-0c00-4ebf-99e4-f6f669d02de5" targetNamespace="http://schemas.microsoft.com/office/2006/metadata/properties" ma:root="true" ma:fieldsID="27781f493443d694d08efa5afe9d3ebc" ns1:_="" ns3:_="" ns4:_="">
    <xsd:import namespace="http://schemas.microsoft.com/sharepoint/v3"/>
    <xsd:import namespace="50cc4b75-0c4b-444a-9e4c-070c261bc774"/>
    <xsd:import namespace="8378c7e0-0c00-4ebf-99e4-f6f669d02de5"/>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cc4b75-0c4b-444a-9e4c-070c261bc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78c7e0-0c00-4ebf-99e4-f6f669d02de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B4EC3-F447-4ADB-A257-500ED7075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0cc4b75-0c4b-444a-9e4c-070c261bc774"/>
    <ds:schemaRef ds:uri="8378c7e0-0c00-4ebf-99e4-f6f669d02d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36B51-CA9E-4FC9-A228-F1FCAD1AC4E9}">
  <ds:schemaRefs>
    <ds:schemaRef ds:uri="http://schemas.openxmlformats.org/officeDocument/2006/bibliography"/>
  </ds:schemaRefs>
</ds:datastoreItem>
</file>

<file path=customXml/itemProps3.xml><?xml version="1.0" encoding="utf-8"?>
<ds:datastoreItem xmlns:ds="http://schemas.openxmlformats.org/officeDocument/2006/customXml" ds:itemID="{AE193424-6092-44BB-BCED-99CDC86A4323}">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868D4E1-1EC3-4D89-B289-4E84D3B70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3402</Words>
  <Characters>19396</Characters>
  <Application>Microsoft Office Word</Application>
  <DocSecurity>0</DocSecurity>
  <Lines>161</Lines>
  <Paragraphs>45</Paragraphs>
  <ScaleCrop>false</ScaleCrop>
  <Company/>
  <LinksUpToDate>false</LinksUpToDate>
  <CharactersWithSpaces>22753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Sunderland</dc:creator>
  <cp:keywords/>
  <dc:description/>
  <cp:lastModifiedBy>Elida Vikic</cp:lastModifiedBy>
  <cp:revision>5</cp:revision>
  <cp:lastPrinted>2022-03-08T07:32:00Z</cp:lastPrinted>
  <dcterms:created xsi:type="dcterms:W3CDTF">2025-01-13T09:08:00Z</dcterms:created>
  <dcterms:modified xsi:type="dcterms:W3CDTF">2025-01-13T09:11:00Z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0x010100D677B4A66BFD964CB9C903B4D48F5F8B</vt:lpwstr>
  </property>
</Properties>
</file>