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90529" w14:textId="455A13A3" w:rsidR="005D28F8" w:rsidRDefault="00D53C2D" w:rsidP="00D53C2D">
      <w:pPr>
        <w:outlineLvl w:val="0"/>
        <w:rPr>
          <w:rFonts w:ascii="Garamond" w:hAnsi="Garamond" w:cs="Arial"/>
          <w:b/>
          <w:sz w:val="28"/>
          <w:szCs w:val="28"/>
          <w:lang w:val="es-ES"/>
        </w:rPr>
      </w:pPr>
      <w:r>
        <w:rPr>
          <w:noProof/>
        </w:rPr>
        <w:drawing>
          <wp:inline distT="0" distB="0" distL="0" distR="0" wp14:anchorId="2BB03121" wp14:editId="66572FF5">
            <wp:extent cx="4531206" cy="3798501"/>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AppData\Local\Packages\Microsoft.Windows.Photos_8wekyb3d8bbwe\TempState\ShareServiceTempFolder\CEDAW 2024 informe_png.jpe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31206" cy="3798501"/>
                    </a:xfrm>
                    <a:prstGeom prst="rect">
                      <a:avLst/>
                    </a:prstGeom>
                    <a:noFill/>
                    <a:ln>
                      <a:noFill/>
                    </a:ln>
                  </pic:spPr>
                </pic:pic>
              </a:graphicData>
            </a:graphic>
          </wp:inline>
        </w:drawing>
      </w:r>
      <w:bookmarkStart w:id="0" w:name="_GoBack"/>
      <w:bookmarkEnd w:id="0"/>
    </w:p>
    <w:p w14:paraId="32AB28A3" w14:textId="77777777" w:rsidR="005D28F8" w:rsidRDefault="005D28F8" w:rsidP="005D28F8">
      <w:pPr>
        <w:jc w:val="center"/>
        <w:outlineLvl w:val="0"/>
        <w:rPr>
          <w:rFonts w:ascii="Garamond" w:hAnsi="Garamond" w:cs="Arial"/>
          <w:b/>
          <w:sz w:val="28"/>
          <w:szCs w:val="28"/>
          <w:lang w:val="es-ES"/>
        </w:rPr>
      </w:pPr>
    </w:p>
    <w:p w14:paraId="7B05D52A" w14:textId="77777777" w:rsidR="005D28F8" w:rsidRDefault="005D28F8" w:rsidP="005D28F8">
      <w:pPr>
        <w:jc w:val="center"/>
        <w:outlineLvl w:val="0"/>
        <w:rPr>
          <w:rFonts w:ascii="Garamond" w:hAnsi="Garamond" w:cs="Arial"/>
          <w:b/>
          <w:sz w:val="28"/>
          <w:szCs w:val="28"/>
          <w:lang w:val="es-ES"/>
        </w:rPr>
      </w:pPr>
    </w:p>
    <w:p w14:paraId="56A6F769" w14:textId="2EBE7A76" w:rsidR="005D28F8" w:rsidRPr="005D28F8" w:rsidRDefault="005D28F8" w:rsidP="005D28F8">
      <w:pPr>
        <w:jc w:val="center"/>
        <w:outlineLvl w:val="0"/>
        <w:rPr>
          <w:rFonts w:ascii="Garamond" w:hAnsi="Garamond" w:cs="Arial"/>
          <w:b/>
          <w:sz w:val="28"/>
          <w:szCs w:val="28"/>
        </w:rPr>
      </w:pPr>
      <w:r w:rsidRPr="005D28F8">
        <w:rPr>
          <w:rFonts w:ascii="Garamond" w:hAnsi="Garamond" w:cs="Arial"/>
          <w:b/>
          <w:sz w:val="28"/>
          <w:szCs w:val="28"/>
        </w:rPr>
        <w:t>CHILE</w:t>
      </w:r>
    </w:p>
    <w:p w14:paraId="5E6E5447" w14:textId="77777777" w:rsidR="005D28F8" w:rsidRPr="005D28F8" w:rsidRDefault="005D28F8" w:rsidP="005D28F8">
      <w:pPr>
        <w:jc w:val="center"/>
        <w:rPr>
          <w:rFonts w:ascii="Garamond" w:hAnsi="Garamond" w:cs="Arial"/>
          <w:b/>
          <w:sz w:val="28"/>
          <w:szCs w:val="28"/>
        </w:rPr>
      </w:pPr>
    </w:p>
    <w:p w14:paraId="46318B97" w14:textId="77777777" w:rsidR="005D28F8" w:rsidRPr="005D28F8" w:rsidRDefault="005D28F8" w:rsidP="005D28F8">
      <w:pPr>
        <w:jc w:val="center"/>
        <w:rPr>
          <w:rFonts w:ascii="Garamond" w:hAnsi="Garamond" w:cs="Arial"/>
          <w:b/>
          <w:sz w:val="28"/>
          <w:szCs w:val="28"/>
        </w:rPr>
      </w:pPr>
      <w:r w:rsidRPr="005D28F8">
        <w:rPr>
          <w:rFonts w:ascii="Garamond" w:hAnsi="Garamond" w:cs="Arial"/>
          <w:b/>
          <w:sz w:val="28"/>
          <w:szCs w:val="28"/>
        </w:rPr>
        <w:t xml:space="preserve">ALTERNATIVE REPORT FOR THE EXAMINATION OF THE </w:t>
      </w:r>
    </w:p>
    <w:p w14:paraId="348A268D" w14:textId="77777777" w:rsidR="003C3267" w:rsidRDefault="005D28F8" w:rsidP="005D28F8">
      <w:pPr>
        <w:jc w:val="center"/>
        <w:rPr>
          <w:rFonts w:ascii="Garamond" w:hAnsi="Garamond" w:cs="Arial"/>
          <w:b/>
          <w:sz w:val="28"/>
          <w:szCs w:val="28"/>
        </w:rPr>
      </w:pPr>
      <w:r w:rsidRPr="005D28F8">
        <w:rPr>
          <w:rFonts w:ascii="Garamond" w:hAnsi="Garamond" w:cs="Arial"/>
          <w:b/>
          <w:sz w:val="28"/>
          <w:szCs w:val="28"/>
        </w:rPr>
        <w:t xml:space="preserve">STATE OF CHILE </w:t>
      </w:r>
      <w:r>
        <w:rPr>
          <w:rFonts w:ascii="Garamond" w:hAnsi="Garamond" w:cs="Arial"/>
          <w:b/>
          <w:sz w:val="28"/>
          <w:szCs w:val="28"/>
        </w:rPr>
        <w:t>FOR</w:t>
      </w:r>
      <w:r w:rsidRPr="005D28F8">
        <w:rPr>
          <w:rFonts w:ascii="Garamond" w:hAnsi="Garamond" w:cs="Arial"/>
          <w:b/>
          <w:sz w:val="28"/>
          <w:szCs w:val="28"/>
        </w:rPr>
        <w:t xml:space="preserve"> THE CEDAW COMMITTEE </w:t>
      </w:r>
    </w:p>
    <w:p w14:paraId="75C4FF89" w14:textId="6357A60D" w:rsidR="005D28F8" w:rsidRPr="005D28F8" w:rsidRDefault="005D28F8" w:rsidP="005D28F8">
      <w:pPr>
        <w:jc w:val="center"/>
        <w:rPr>
          <w:rFonts w:ascii="Garamond" w:hAnsi="Garamond" w:cs="Arial"/>
          <w:b/>
          <w:sz w:val="28"/>
          <w:szCs w:val="28"/>
        </w:rPr>
      </w:pPr>
      <w:proofErr w:type="gramStart"/>
      <w:r w:rsidRPr="005D28F8">
        <w:rPr>
          <w:rFonts w:ascii="Garamond" w:hAnsi="Garamond" w:cs="Arial"/>
          <w:b/>
          <w:sz w:val="28"/>
          <w:szCs w:val="28"/>
        </w:rPr>
        <w:t>89</w:t>
      </w:r>
      <w:r w:rsidRPr="005D28F8">
        <w:rPr>
          <w:rFonts w:ascii="Garamond" w:hAnsi="Garamond" w:cs="Arial"/>
          <w:b/>
          <w:sz w:val="28"/>
          <w:szCs w:val="28"/>
          <w:vertAlign w:val="superscript"/>
        </w:rPr>
        <w:t>TH</w:t>
      </w:r>
      <w:proofErr w:type="gramEnd"/>
      <w:r w:rsidRPr="005D28F8">
        <w:rPr>
          <w:rFonts w:ascii="Garamond" w:hAnsi="Garamond" w:cs="Arial"/>
          <w:b/>
          <w:sz w:val="28"/>
          <w:szCs w:val="28"/>
        </w:rPr>
        <w:t xml:space="preserve"> SESSION</w:t>
      </w:r>
    </w:p>
    <w:p w14:paraId="218C2940" w14:textId="77777777" w:rsidR="005D28F8" w:rsidRPr="003C3267" w:rsidRDefault="005D28F8" w:rsidP="005D28F8">
      <w:pPr>
        <w:jc w:val="center"/>
        <w:rPr>
          <w:rFonts w:ascii="Garamond" w:hAnsi="Garamond" w:cs="Arial"/>
          <w:b/>
          <w:sz w:val="28"/>
          <w:szCs w:val="28"/>
        </w:rPr>
      </w:pPr>
      <w:r w:rsidRPr="003C3267">
        <w:rPr>
          <w:rFonts w:ascii="Garamond" w:hAnsi="Garamond" w:cs="Arial"/>
          <w:b/>
          <w:sz w:val="28"/>
          <w:szCs w:val="28"/>
        </w:rPr>
        <w:t>(October 7 to 25, 2024)</w:t>
      </w:r>
    </w:p>
    <w:p w14:paraId="45D17E43" w14:textId="1917471B" w:rsidR="005D28F8" w:rsidRPr="003C3267" w:rsidRDefault="005D28F8" w:rsidP="005D28F8">
      <w:pPr>
        <w:jc w:val="center"/>
        <w:rPr>
          <w:rFonts w:ascii="Garamond" w:hAnsi="Garamond" w:cs="Arial"/>
          <w:b/>
          <w:sz w:val="28"/>
          <w:szCs w:val="28"/>
        </w:rPr>
      </w:pPr>
      <w:r w:rsidRPr="003C3267">
        <w:rPr>
          <w:rFonts w:ascii="Garamond" w:hAnsi="Garamond" w:cs="Arial"/>
          <w:b/>
          <w:sz w:val="28"/>
          <w:szCs w:val="28"/>
        </w:rPr>
        <w:t>September 2024</w:t>
      </w:r>
    </w:p>
    <w:p w14:paraId="10E5979A" w14:textId="77777777" w:rsidR="005D28F8" w:rsidRPr="003C3267" w:rsidRDefault="005D28F8" w:rsidP="005D28F8">
      <w:pPr>
        <w:rPr>
          <w:rFonts w:ascii="Garamond" w:hAnsi="Garamond"/>
          <w:b/>
          <w:sz w:val="26"/>
          <w:szCs w:val="26"/>
        </w:rPr>
      </w:pPr>
    </w:p>
    <w:p w14:paraId="52F59874" w14:textId="77777777" w:rsidR="005D28F8" w:rsidRPr="003C3267" w:rsidRDefault="005D28F8" w:rsidP="005D28F8">
      <w:pPr>
        <w:jc w:val="center"/>
        <w:rPr>
          <w:rFonts w:ascii="Garamond" w:hAnsi="Garamond"/>
          <w:b/>
          <w:sz w:val="26"/>
          <w:szCs w:val="26"/>
          <w:lang w:val="es-MX"/>
        </w:rPr>
      </w:pPr>
      <w:r w:rsidRPr="003C3267">
        <w:rPr>
          <w:rFonts w:ascii="Garamond" w:hAnsi="Garamond"/>
          <w:b/>
          <w:sz w:val="26"/>
          <w:szCs w:val="26"/>
          <w:lang w:val="es-MX"/>
        </w:rPr>
        <w:t>Articulación de Organizaciones Defensoras de Derechos Humanos</w:t>
      </w:r>
    </w:p>
    <w:p w14:paraId="32E68C1C" w14:textId="77777777" w:rsidR="005D28F8" w:rsidRPr="005D28F8" w:rsidRDefault="005D28F8" w:rsidP="005D28F8">
      <w:pPr>
        <w:jc w:val="center"/>
        <w:rPr>
          <w:rFonts w:ascii="Garamond" w:hAnsi="Garamond"/>
          <w:b/>
          <w:lang w:val="es-MX"/>
        </w:rPr>
      </w:pPr>
    </w:p>
    <w:p w14:paraId="5199CC36" w14:textId="77777777" w:rsidR="005D28F8" w:rsidRPr="005D28F8" w:rsidRDefault="005D28F8" w:rsidP="005D28F8">
      <w:pPr>
        <w:jc w:val="center"/>
        <w:rPr>
          <w:rFonts w:ascii="Calibri" w:hAnsi="Calibri"/>
          <w:b/>
          <w:lang w:val="es-MX"/>
        </w:rPr>
      </w:pPr>
      <w:r w:rsidRPr="005D28F8">
        <w:rPr>
          <w:rFonts w:ascii="Calibri" w:hAnsi="Calibri"/>
          <w:b/>
          <w:lang w:val="es-MX"/>
        </w:rPr>
        <w:t>Corporación Humanas, Centro Regional de Derechos Humanos y Justicia de Género</w:t>
      </w:r>
    </w:p>
    <w:p w14:paraId="143C1CBF" w14:textId="77777777" w:rsidR="005D28F8" w:rsidRPr="005D28F8" w:rsidRDefault="005D28F8" w:rsidP="005D28F8">
      <w:pPr>
        <w:jc w:val="center"/>
        <w:rPr>
          <w:rFonts w:ascii="Calibri" w:hAnsi="Calibri"/>
          <w:b/>
          <w:lang w:val="es-MX"/>
        </w:rPr>
      </w:pPr>
      <w:r w:rsidRPr="005D28F8">
        <w:rPr>
          <w:rFonts w:ascii="Calibri" w:hAnsi="Calibri"/>
          <w:b/>
          <w:lang w:val="es-MX"/>
        </w:rPr>
        <w:t>Corporación Opción</w:t>
      </w:r>
    </w:p>
    <w:p w14:paraId="612778CB" w14:textId="77777777" w:rsidR="005D28F8" w:rsidRPr="005D28F8" w:rsidRDefault="005D28F8" w:rsidP="005D28F8">
      <w:pPr>
        <w:jc w:val="center"/>
        <w:rPr>
          <w:rFonts w:ascii="Calibri" w:hAnsi="Calibri"/>
          <w:b/>
          <w:sz w:val="22"/>
          <w:szCs w:val="22"/>
          <w:lang w:val="es-MX"/>
        </w:rPr>
      </w:pPr>
      <w:r w:rsidRPr="005D28F8">
        <w:rPr>
          <w:rFonts w:ascii="Calibri" w:hAnsi="Calibri"/>
          <w:b/>
          <w:sz w:val="22"/>
          <w:szCs w:val="22"/>
          <w:lang w:val="es-MX"/>
        </w:rPr>
        <w:t>Corporación Circulo Emancipador de Mujeres y Niñas con Discapacidad de Chile, CIMUNIDIS</w:t>
      </w:r>
    </w:p>
    <w:p w14:paraId="4251E06F" w14:textId="77777777" w:rsidR="005D28F8" w:rsidRPr="005D28F8" w:rsidRDefault="005D28F8" w:rsidP="005D28F8">
      <w:pPr>
        <w:jc w:val="center"/>
        <w:rPr>
          <w:rFonts w:ascii="Calibri" w:hAnsi="Calibri"/>
          <w:b/>
          <w:lang w:val="es-MX"/>
        </w:rPr>
      </w:pPr>
      <w:r w:rsidRPr="005D28F8">
        <w:rPr>
          <w:rFonts w:ascii="Calibri" w:hAnsi="Calibri"/>
          <w:b/>
          <w:lang w:val="es-MX"/>
        </w:rPr>
        <w:t>Corporación Colectivo Sin Fronteras</w:t>
      </w:r>
    </w:p>
    <w:p w14:paraId="5A1BD040" w14:textId="77777777" w:rsidR="005D28F8" w:rsidRPr="005D28F8" w:rsidRDefault="005D28F8" w:rsidP="005D28F8">
      <w:pPr>
        <w:jc w:val="center"/>
        <w:rPr>
          <w:rFonts w:ascii="Calibri" w:hAnsi="Calibri"/>
          <w:b/>
          <w:lang w:val="es-MX"/>
        </w:rPr>
      </w:pPr>
      <w:r w:rsidRPr="005D28F8">
        <w:rPr>
          <w:rFonts w:ascii="Calibri" w:hAnsi="Calibri"/>
          <w:b/>
          <w:lang w:val="es-MX"/>
        </w:rPr>
        <w:t>Fundación mil trescientos sesenta y siete, Comisión de Observadores de Derechos Humanos, Casa Memoria José Domingo Cañas</w:t>
      </w:r>
    </w:p>
    <w:p w14:paraId="7810FD7D" w14:textId="77777777" w:rsidR="005D28F8" w:rsidRPr="005D28F8" w:rsidRDefault="005D28F8" w:rsidP="005D28F8">
      <w:pPr>
        <w:jc w:val="center"/>
        <w:rPr>
          <w:rFonts w:ascii="Calibri" w:hAnsi="Calibri"/>
          <w:b/>
          <w:lang w:val="es-MX"/>
        </w:rPr>
      </w:pPr>
      <w:r w:rsidRPr="005D28F8">
        <w:rPr>
          <w:rFonts w:ascii="Calibri" w:hAnsi="Calibri"/>
          <w:b/>
          <w:lang w:val="es-MX"/>
        </w:rPr>
        <w:t>Fundación Iguales</w:t>
      </w:r>
    </w:p>
    <w:p w14:paraId="3ED9A73C" w14:textId="77777777" w:rsidR="005D28F8" w:rsidRPr="005D28F8" w:rsidRDefault="005D28F8" w:rsidP="005D28F8">
      <w:pPr>
        <w:jc w:val="center"/>
        <w:rPr>
          <w:rFonts w:ascii="Calibri" w:hAnsi="Calibri"/>
          <w:b/>
          <w:lang w:val="es-MX"/>
        </w:rPr>
      </w:pPr>
      <w:r w:rsidRPr="005D28F8">
        <w:rPr>
          <w:rFonts w:ascii="Calibri" w:hAnsi="Calibri"/>
          <w:b/>
          <w:lang w:val="es-MX"/>
        </w:rPr>
        <w:t>Litigación Estructural para América del Sur, LEASUR</w:t>
      </w:r>
    </w:p>
    <w:p w14:paraId="3EF18855" w14:textId="77777777" w:rsidR="005D28F8" w:rsidRPr="005D28F8" w:rsidRDefault="005D28F8" w:rsidP="005D28F8">
      <w:pPr>
        <w:jc w:val="center"/>
        <w:rPr>
          <w:rFonts w:ascii="Calibri" w:hAnsi="Calibri"/>
          <w:b/>
          <w:lang w:val="es-MX"/>
        </w:rPr>
      </w:pPr>
      <w:r w:rsidRPr="005D28F8">
        <w:rPr>
          <w:rFonts w:ascii="Calibri" w:hAnsi="Calibri"/>
          <w:b/>
          <w:lang w:val="es-MX"/>
        </w:rPr>
        <w:t>Movimiento Acción Migrante, MAM</w:t>
      </w:r>
    </w:p>
    <w:p w14:paraId="5307EF0F" w14:textId="77777777" w:rsidR="005D28F8" w:rsidRPr="005D28F8" w:rsidRDefault="005D28F8" w:rsidP="005D28F8">
      <w:pPr>
        <w:jc w:val="center"/>
        <w:rPr>
          <w:rFonts w:ascii="Calibri" w:hAnsi="Calibri"/>
          <w:b/>
          <w:lang w:val="es-MX"/>
        </w:rPr>
      </w:pPr>
      <w:r w:rsidRPr="005D28F8">
        <w:rPr>
          <w:rFonts w:ascii="Calibri" w:hAnsi="Calibri"/>
          <w:b/>
          <w:lang w:val="es-MX"/>
        </w:rPr>
        <w:t>Observatorio sobre Violencia Institucional en Chile, OVIC</w:t>
      </w:r>
    </w:p>
    <w:p w14:paraId="726AE58B" w14:textId="77777777" w:rsidR="005D28F8" w:rsidRPr="005D28F8" w:rsidRDefault="005D28F8" w:rsidP="005D28F8">
      <w:pPr>
        <w:jc w:val="center"/>
        <w:rPr>
          <w:rFonts w:ascii="Calibri" w:hAnsi="Calibri"/>
          <w:b/>
          <w:lang w:val="es-MX"/>
        </w:rPr>
      </w:pPr>
      <w:r w:rsidRPr="005D28F8">
        <w:rPr>
          <w:rFonts w:ascii="Calibri" w:hAnsi="Calibri"/>
          <w:b/>
          <w:lang w:val="es-MX"/>
        </w:rPr>
        <w:t>Centro de Estudios de la Mujer, CEM</w:t>
      </w:r>
    </w:p>
    <w:p w14:paraId="09F4F033" w14:textId="77777777" w:rsidR="005D28F8" w:rsidRPr="005D28F8" w:rsidRDefault="005D28F8" w:rsidP="005D28F8">
      <w:pPr>
        <w:jc w:val="center"/>
        <w:rPr>
          <w:rFonts w:ascii="Calibri" w:hAnsi="Calibri" w:cs="Calibri"/>
          <w:b/>
          <w:lang w:val="es-MX"/>
        </w:rPr>
      </w:pPr>
      <w:r w:rsidRPr="005D28F8">
        <w:rPr>
          <w:rFonts w:ascii="Calibri" w:hAnsi="Calibri"/>
          <w:b/>
          <w:lang w:val="es-MX"/>
        </w:rPr>
        <w:t>Observatorio de Género y Equidad, OGE</w:t>
      </w:r>
    </w:p>
    <w:p w14:paraId="14AF7AD2" w14:textId="4D32BCD0" w:rsidR="005D28F8" w:rsidRPr="005C44FE" w:rsidRDefault="005D28F8" w:rsidP="005D28F8">
      <w:pPr>
        <w:jc w:val="center"/>
        <w:rPr>
          <w:rFonts w:ascii="Calibri" w:hAnsi="Calibri"/>
          <w:b/>
          <w:lang w:val="es-MX"/>
        </w:rPr>
      </w:pPr>
      <w:r w:rsidRPr="005C44FE">
        <w:rPr>
          <w:rFonts w:ascii="Calibri" w:hAnsi="Calibri"/>
          <w:b/>
          <w:lang w:val="es-MX"/>
        </w:rPr>
        <w:t>Fundación Poderes LGTBIQA+</w:t>
      </w:r>
    </w:p>
    <w:p w14:paraId="09512CA3" w14:textId="77777777" w:rsidR="005C44FE" w:rsidRDefault="005C44FE" w:rsidP="005C44FE">
      <w:pPr>
        <w:jc w:val="center"/>
        <w:rPr>
          <w:rFonts w:ascii="Calibri" w:hAnsi="Calibri"/>
          <w:b/>
        </w:rPr>
      </w:pPr>
      <w:proofErr w:type="spellStart"/>
      <w:r>
        <w:rPr>
          <w:rFonts w:ascii="Calibri" w:hAnsi="Calibri"/>
          <w:b/>
        </w:rPr>
        <w:t>Servicio</w:t>
      </w:r>
      <w:proofErr w:type="spellEnd"/>
      <w:r>
        <w:rPr>
          <w:rFonts w:ascii="Calibri" w:hAnsi="Calibri"/>
          <w:b/>
        </w:rPr>
        <w:t xml:space="preserve"> </w:t>
      </w:r>
      <w:proofErr w:type="spellStart"/>
      <w:r>
        <w:rPr>
          <w:rFonts w:ascii="Calibri" w:hAnsi="Calibri"/>
          <w:b/>
        </w:rPr>
        <w:t>Jesuita</w:t>
      </w:r>
      <w:proofErr w:type="spellEnd"/>
      <w:r>
        <w:rPr>
          <w:rFonts w:ascii="Calibri" w:hAnsi="Calibri"/>
          <w:b/>
        </w:rPr>
        <w:t xml:space="preserve"> a </w:t>
      </w:r>
      <w:proofErr w:type="spellStart"/>
      <w:r>
        <w:rPr>
          <w:rFonts w:ascii="Calibri" w:hAnsi="Calibri"/>
          <w:b/>
        </w:rPr>
        <w:t>Migrantes</w:t>
      </w:r>
      <w:proofErr w:type="spellEnd"/>
      <w:r>
        <w:rPr>
          <w:rFonts w:ascii="Calibri" w:hAnsi="Calibri"/>
          <w:b/>
        </w:rPr>
        <w:t>, SJM</w:t>
      </w:r>
    </w:p>
    <w:p w14:paraId="00000001" w14:textId="43885D50" w:rsidR="00782C0A" w:rsidRPr="005C44FE" w:rsidRDefault="00EE0507">
      <w:pPr>
        <w:spacing w:after="120"/>
        <w:jc w:val="both"/>
        <w:rPr>
          <w:rFonts w:ascii="Calibri" w:eastAsia="Calibri" w:hAnsi="Calibri" w:cs="Calibri"/>
          <w:b/>
          <w:lang w:val="es-MX"/>
        </w:rPr>
      </w:pPr>
      <w:r w:rsidRPr="005C44FE">
        <w:rPr>
          <w:rFonts w:ascii="Calibri" w:eastAsia="Calibri" w:hAnsi="Calibri" w:cs="Calibri"/>
          <w:b/>
          <w:lang w:val="es-MX"/>
        </w:rPr>
        <w:lastRenderedPageBreak/>
        <w:t>ARTICLES 1 to 4, 15 and 16</w:t>
      </w:r>
    </w:p>
    <w:p w14:paraId="00000002" w14:textId="77777777" w:rsidR="00782C0A" w:rsidRDefault="00EE0507">
      <w:pPr>
        <w:spacing w:after="120"/>
        <w:jc w:val="both"/>
        <w:rPr>
          <w:rFonts w:ascii="Calibri" w:eastAsia="Calibri" w:hAnsi="Calibri" w:cs="Calibri"/>
          <w:b/>
        </w:rPr>
      </w:pPr>
      <w:r>
        <w:rPr>
          <w:rFonts w:ascii="Calibri" w:eastAsia="Calibri" w:hAnsi="Calibri" w:cs="Calibri"/>
          <w:b/>
        </w:rPr>
        <w:t>Equality and non-discrimination</w:t>
      </w:r>
    </w:p>
    <w:p w14:paraId="00000003" w14:textId="0EB8E65B" w:rsidR="00782C0A" w:rsidRDefault="005F0803">
      <w:pPr>
        <w:spacing w:after="120"/>
        <w:jc w:val="both"/>
        <w:rPr>
          <w:rFonts w:ascii="Calibri" w:eastAsia="Calibri" w:hAnsi="Calibri" w:cs="Calibri"/>
        </w:rPr>
      </w:pPr>
      <w:r>
        <w:rPr>
          <w:rFonts w:ascii="Calibri" w:eastAsia="Calibri" w:hAnsi="Calibri" w:cs="Calibri"/>
        </w:rPr>
        <w:t xml:space="preserve">1. </w:t>
      </w:r>
      <w:r w:rsidR="00EE0507">
        <w:rPr>
          <w:rFonts w:ascii="Calibri" w:eastAsia="Calibri" w:hAnsi="Calibri" w:cs="Calibri"/>
        </w:rPr>
        <w:t>In Chile, a broad principle of equality and non-discrimination towards women that could guide the entire legal system, the State, and society is not enshrined. Since 2019, a constitutional reform project that establishes the duty of the State to promote equal rights between men and women has been pending.</w:t>
      </w:r>
      <w:r w:rsidR="00EE0507">
        <w:rPr>
          <w:rFonts w:ascii="Calibri" w:eastAsia="Calibri" w:hAnsi="Calibri" w:cs="Calibri"/>
          <w:vertAlign w:val="superscript"/>
        </w:rPr>
        <w:footnoteReference w:id="1"/>
      </w:r>
      <w:r w:rsidR="00EE0507">
        <w:rPr>
          <w:rFonts w:ascii="Calibri" w:eastAsia="Calibri" w:hAnsi="Calibri" w:cs="Calibri"/>
        </w:rPr>
        <w:t xml:space="preserve"> After two failed constitutional processes, it is up to the Legislative Branch to enshrine this principle.</w:t>
      </w:r>
    </w:p>
    <w:p w14:paraId="00000004" w14:textId="39725A5F" w:rsidR="00782C0A" w:rsidRDefault="005F0803">
      <w:pPr>
        <w:spacing w:after="120"/>
        <w:jc w:val="both"/>
        <w:rPr>
          <w:rFonts w:ascii="Calibri" w:eastAsia="Calibri" w:hAnsi="Calibri" w:cs="Calibri"/>
        </w:rPr>
      </w:pPr>
      <w:r>
        <w:rPr>
          <w:rFonts w:ascii="Calibri" w:eastAsia="Calibri" w:hAnsi="Calibri" w:cs="Calibri"/>
        </w:rPr>
        <w:t xml:space="preserve">2. </w:t>
      </w:r>
      <w:r w:rsidR="00EE0507">
        <w:rPr>
          <w:rFonts w:ascii="Calibri" w:eastAsia="Calibri" w:hAnsi="Calibri" w:cs="Calibri"/>
        </w:rPr>
        <w:t>The bill, which seeks to strengthen the current anti-discrimination regulations (Law No. 20.609), better promote the principle of equality, establish a more effective judicial action, and design a preventive institutional framework, has been under discussion in Congress for more than 5 years and is in danger of being rejected after a parliamentary discussion based on prejudices and anti-rights discourse.</w:t>
      </w:r>
      <w:r w:rsidR="00EE0507">
        <w:rPr>
          <w:rFonts w:ascii="Calibri" w:eastAsia="Calibri" w:hAnsi="Calibri" w:cs="Calibri"/>
          <w:vertAlign w:val="superscript"/>
        </w:rPr>
        <w:footnoteReference w:id="2"/>
      </w:r>
      <w:r w:rsidR="00EE0507">
        <w:rPr>
          <w:rFonts w:ascii="Calibri" w:eastAsia="Calibri" w:hAnsi="Calibri" w:cs="Calibri"/>
        </w:rPr>
        <w:t xml:space="preserve"> </w:t>
      </w:r>
      <w:proofErr w:type="gramStart"/>
      <w:r w:rsidR="00EE0507">
        <w:rPr>
          <w:rFonts w:ascii="Calibri" w:eastAsia="Calibri" w:hAnsi="Calibri" w:cs="Calibri"/>
        </w:rPr>
        <w:t>This initiative, in addition to broadening the categories of discrimination to indirect, multiple or aggravated and structural discrimination, proposes to incorporate a compensation action for the affected persons and establishes a State public policy with an intersectional approach and cultural relevance, aimed at preventing and eradicating all forms of arbitrary discrimination against persons, which would favor the approach to gender discrimination in conjunction with other forms of discrimination.</w:t>
      </w:r>
      <w:proofErr w:type="gramEnd"/>
    </w:p>
    <w:p w14:paraId="00000005" w14:textId="1B022998" w:rsidR="00782C0A" w:rsidRDefault="005F0803">
      <w:pPr>
        <w:spacing w:after="120"/>
        <w:jc w:val="both"/>
        <w:rPr>
          <w:rFonts w:ascii="Calibri" w:eastAsia="Calibri" w:hAnsi="Calibri" w:cs="Calibri"/>
        </w:rPr>
      </w:pPr>
      <w:r>
        <w:rPr>
          <w:rFonts w:ascii="Calibri" w:eastAsia="Calibri" w:hAnsi="Calibri" w:cs="Calibri"/>
        </w:rPr>
        <w:t xml:space="preserve">3. </w:t>
      </w:r>
      <w:r w:rsidR="00EE0507">
        <w:rPr>
          <w:rFonts w:ascii="Calibri" w:eastAsia="Calibri" w:hAnsi="Calibri" w:cs="Calibri"/>
        </w:rPr>
        <w:t>In terms of marriage equality, the State's obligation to repeal the norms that discriminate against married women or that establish their subordination to their husbands in the administration of property is still pending. This is in accordance with the Friendly Settlement Agreement signed by the State of Chile before the Inter-American Commission on Human Rights (Sonia Arce Esparza case). The bill to reform the Civil Code in matters of conjugal partnership, presented in April 2011, is still under debate.</w:t>
      </w:r>
      <w:r w:rsidR="00EE0507">
        <w:rPr>
          <w:rFonts w:ascii="Calibri" w:eastAsia="Calibri" w:hAnsi="Calibri" w:cs="Calibri"/>
          <w:vertAlign w:val="superscript"/>
        </w:rPr>
        <w:footnoteReference w:id="3"/>
      </w:r>
    </w:p>
    <w:p w14:paraId="00000007" w14:textId="77777777" w:rsidR="00782C0A" w:rsidRDefault="00EE0507">
      <w:pPr>
        <w:spacing w:after="120"/>
        <w:rPr>
          <w:rFonts w:ascii="Calibri" w:eastAsia="Calibri" w:hAnsi="Calibri" w:cs="Calibri"/>
          <w:b/>
        </w:rPr>
      </w:pPr>
      <w:r>
        <w:rPr>
          <w:rFonts w:ascii="Calibri" w:eastAsia="Calibri" w:hAnsi="Calibri" w:cs="Calibri"/>
          <w:b/>
        </w:rPr>
        <w:t>Recommendations:</w:t>
      </w:r>
    </w:p>
    <w:p w14:paraId="00000008" w14:textId="77777777" w:rsidR="00782C0A" w:rsidRDefault="00EE0507" w:rsidP="005D28F8">
      <w:pPr>
        <w:numPr>
          <w:ilvl w:val="0"/>
          <w:numId w:val="5"/>
        </w:numPr>
        <w:pBdr>
          <w:top w:val="nil"/>
          <w:left w:val="nil"/>
          <w:bottom w:val="nil"/>
          <w:right w:val="nil"/>
          <w:between w:val="nil"/>
        </w:pBdr>
        <w:ind w:left="714" w:hanging="357"/>
        <w:jc w:val="both"/>
        <w:rPr>
          <w:rFonts w:ascii="Calibri" w:eastAsia="Calibri" w:hAnsi="Calibri" w:cs="Calibri"/>
          <w:color w:val="000000"/>
        </w:rPr>
      </w:pPr>
      <w:r>
        <w:rPr>
          <w:rFonts w:ascii="Calibri" w:eastAsia="Calibri" w:hAnsi="Calibri" w:cs="Calibri"/>
        </w:rPr>
        <w:t xml:space="preserve">Promote a reform to the Political Constitution that enshrines substantive equality, establishing the State's duty to remove obstacles that prevent or hinder equality for special protection groups. </w:t>
      </w:r>
    </w:p>
    <w:p w14:paraId="00000009" w14:textId="77777777" w:rsidR="00782C0A" w:rsidRDefault="00EE0507" w:rsidP="005D28F8">
      <w:pPr>
        <w:numPr>
          <w:ilvl w:val="0"/>
          <w:numId w:val="5"/>
        </w:numPr>
        <w:pBdr>
          <w:top w:val="nil"/>
          <w:left w:val="nil"/>
          <w:bottom w:val="nil"/>
          <w:right w:val="nil"/>
          <w:between w:val="nil"/>
        </w:pBdr>
        <w:ind w:left="714" w:hanging="357"/>
        <w:jc w:val="both"/>
        <w:rPr>
          <w:rFonts w:ascii="Calibri" w:eastAsia="Calibri" w:hAnsi="Calibri" w:cs="Calibri"/>
          <w:color w:val="000000"/>
        </w:rPr>
      </w:pPr>
      <w:r>
        <w:rPr>
          <w:rFonts w:ascii="Calibri" w:eastAsia="Calibri" w:hAnsi="Calibri" w:cs="Calibri"/>
        </w:rPr>
        <w:t>Approve the amendment to Law No. 21.609, which establishes measures against discrimination.</w:t>
      </w:r>
    </w:p>
    <w:p w14:paraId="0000000A" w14:textId="77777777" w:rsidR="00782C0A" w:rsidRDefault="00EE0507" w:rsidP="005D28F8">
      <w:pPr>
        <w:numPr>
          <w:ilvl w:val="0"/>
          <w:numId w:val="5"/>
        </w:numPr>
        <w:pBdr>
          <w:top w:val="nil"/>
          <w:left w:val="nil"/>
          <w:bottom w:val="nil"/>
          <w:right w:val="nil"/>
          <w:between w:val="nil"/>
        </w:pBdr>
        <w:ind w:left="714" w:hanging="357"/>
        <w:jc w:val="both"/>
        <w:rPr>
          <w:rFonts w:ascii="Calibri" w:eastAsia="Calibri" w:hAnsi="Calibri" w:cs="Calibri"/>
          <w:color w:val="000000"/>
        </w:rPr>
      </w:pPr>
      <w:r>
        <w:rPr>
          <w:rFonts w:ascii="Calibri" w:eastAsia="Calibri" w:hAnsi="Calibri" w:cs="Calibri"/>
        </w:rPr>
        <w:t xml:space="preserve">Repeal the civil norms that discriminate against women married in conjugal partnership by subordinating them to their husbands in the administration of their own property and social property. </w:t>
      </w:r>
    </w:p>
    <w:p w14:paraId="65FAB23D" w14:textId="77777777" w:rsidR="005D28F8" w:rsidRDefault="005D28F8">
      <w:pPr>
        <w:spacing w:after="120"/>
        <w:jc w:val="both"/>
        <w:rPr>
          <w:rFonts w:ascii="Calibri" w:eastAsia="Calibri" w:hAnsi="Calibri" w:cs="Calibri"/>
          <w:b/>
        </w:rPr>
      </w:pPr>
    </w:p>
    <w:p w14:paraId="0000000B" w14:textId="1E42065C" w:rsidR="00782C0A" w:rsidRDefault="00EE0507">
      <w:pPr>
        <w:spacing w:after="120"/>
        <w:jc w:val="both"/>
        <w:rPr>
          <w:rFonts w:ascii="Calibri" w:eastAsia="Calibri" w:hAnsi="Calibri" w:cs="Calibri"/>
          <w:b/>
        </w:rPr>
      </w:pPr>
      <w:r>
        <w:rPr>
          <w:rFonts w:ascii="Calibri" w:eastAsia="Calibri" w:hAnsi="Calibri" w:cs="Calibri"/>
          <w:b/>
        </w:rPr>
        <w:t>Violence</w:t>
      </w:r>
    </w:p>
    <w:p w14:paraId="0000000C" w14:textId="57525055" w:rsidR="00782C0A" w:rsidRDefault="005F0803">
      <w:pPr>
        <w:spacing w:after="120"/>
        <w:jc w:val="both"/>
        <w:rPr>
          <w:rFonts w:ascii="Calibri" w:eastAsia="Calibri" w:hAnsi="Calibri" w:cs="Calibri"/>
        </w:rPr>
      </w:pPr>
      <w:r>
        <w:rPr>
          <w:rFonts w:ascii="Calibri" w:eastAsia="Calibri" w:hAnsi="Calibri" w:cs="Calibri"/>
        </w:rPr>
        <w:lastRenderedPageBreak/>
        <w:t xml:space="preserve">4. </w:t>
      </w:r>
      <w:r w:rsidR="00EE0507">
        <w:rPr>
          <w:rFonts w:ascii="Calibri" w:eastAsia="Calibri" w:hAnsi="Calibri" w:cs="Calibri"/>
        </w:rPr>
        <w:t>Statistics reveal a persistence and aggravation of violence against women, in its various manifestations. The rate of complaints of domestic violence against women per 100,000 inhabitants increased from 380.9 in 2019 to 440.6 in 2023. Meanwhile, the rate of reports of rape and other sexual crimes increased from 90.0 to 99.6 in the same period.</w:t>
      </w:r>
      <w:r w:rsidR="00EE0507">
        <w:rPr>
          <w:rFonts w:ascii="Calibri" w:eastAsia="Calibri" w:hAnsi="Calibri" w:cs="Calibri"/>
          <w:vertAlign w:val="superscript"/>
        </w:rPr>
        <w:footnoteReference w:id="4"/>
      </w:r>
    </w:p>
    <w:p w14:paraId="0000000D" w14:textId="203CDB68" w:rsidR="00782C0A" w:rsidRDefault="005F0803">
      <w:pPr>
        <w:spacing w:after="120"/>
        <w:jc w:val="both"/>
        <w:rPr>
          <w:rFonts w:ascii="Calibri" w:eastAsia="Calibri" w:hAnsi="Calibri" w:cs="Calibri"/>
        </w:rPr>
      </w:pPr>
      <w:r>
        <w:rPr>
          <w:rFonts w:ascii="Calibri" w:eastAsia="Calibri" w:hAnsi="Calibri" w:cs="Calibri"/>
        </w:rPr>
        <w:t xml:space="preserve">5. </w:t>
      </w:r>
      <w:r w:rsidR="00EE0507">
        <w:rPr>
          <w:rFonts w:ascii="Calibri" w:eastAsia="Calibri" w:hAnsi="Calibri" w:cs="Calibri"/>
        </w:rPr>
        <w:t xml:space="preserve">Although there have been regulatory advances in the area of </w:t>
      </w:r>
      <w:proofErr w:type="spellStart"/>
      <w:r w:rsidR="00EE0507">
        <w:rPr>
          <w:rFonts w:ascii="Calibri" w:eastAsia="Calibri" w:hAnsi="Calibri" w:cs="Calibri"/>
        </w:rPr>
        <w:t>femicide</w:t>
      </w:r>
      <w:proofErr w:type="spellEnd"/>
      <w:r w:rsidR="00EE0507">
        <w:rPr>
          <w:rFonts w:ascii="Calibri" w:eastAsia="Calibri" w:hAnsi="Calibri" w:cs="Calibri"/>
        </w:rPr>
        <w:t>,</w:t>
      </w:r>
      <w:r w:rsidR="00EE0507">
        <w:rPr>
          <w:rFonts w:ascii="Calibri" w:eastAsia="Calibri" w:hAnsi="Calibri" w:cs="Calibri"/>
          <w:vertAlign w:val="superscript"/>
        </w:rPr>
        <w:footnoteReference w:id="5"/>
      </w:r>
      <w:r w:rsidR="00EE0507">
        <w:rPr>
          <w:rFonts w:ascii="Calibri" w:eastAsia="Calibri" w:hAnsi="Calibri" w:cs="Calibri"/>
        </w:rPr>
        <w:t xml:space="preserve"> statistics show a worsening of violence against women. While consummated </w:t>
      </w:r>
      <w:proofErr w:type="spellStart"/>
      <w:r w:rsidR="00EE0507">
        <w:rPr>
          <w:rFonts w:ascii="Calibri" w:eastAsia="Calibri" w:hAnsi="Calibri" w:cs="Calibri"/>
        </w:rPr>
        <w:t>femicide</w:t>
      </w:r>
      <w:proofErr w:type="spellEnd"/>
      <w:r w:rsidR="00EE0507">
        <w:rPr>
          <w:rFonts w:ascii="Calibri" w:eastAsia="Calibri" w:hAnsi="Calibri" w:cs="Calibri"/>
        </w:rPr>
        <w:t xml:space="preserve"> remains relatively stable, frustrated </w:t>
      </w:r>
      <w:proofErr w:type="spellStart"/>
      <w:r w:rsidR="00EE0507">
        <w:rPr>
          <w:rFonts w:ascii="Calibri" w:eastAsia="Calibri" w:hAnsi="Calibri" w:cs="Calibri"/>
        </w:rPr>
        <w:t>femicides</w:t>
      </w:r>
      <w:proofErr w:type="spellEnd"/>
      <w:r w:rsidR="00EE0507">
        <w:rPr>
          <w:rFonts w:ascii="Calibri" w:eastAsia="Calibri" w:hAnsi="Calibri" w:cs="Calibri"/>
        </w:rPr>
        <w:t xml:space="preserve"> have increased from 109 in 2019, to 180 in 2022.</w:t>
      </w:r>
      <w:r w:rsidR="00EE0507">
        <w:rPr>
          <w:rFonts w:ascii="Calibri" w:eastAsia="Calibri" w:hAnsi="Calibri" w:cs="Calibri"/>
          <w:vertAlign w:val="superscript"/>
        </w:rPr>
        <w:footnoteReference w:id="6"/>
      </w:r>
    </w:p>
    <w:p w14:paraId="0000000E" w14:textId="7A7236A9" w:rsidR="00782C0A" w:rsidRDefault="005F0803">
      <w:pPr>
        <w:spacing w:after="120"/>
        <w:jc w:val="both"/>
        <w:rPr>
          <w:rFonts w:ascii="Calibri" w:eastAsia="Calibri" w:hAnsi="Calibri" w:cs="Calibri"/>
        </w:rPr>
      </w:pPr>
      <w:r>
        <w:rPr>
          <w:rFonts w:ascii="Calibri" w:eastAsia="Calibri" w:hAnsi="Calibri" w:cs="Calibri"/>
        </w:rPr>
        <w:t xml:space="preserve">6. </w:t>
      </w:r>
      <w:r w:rsidR="00EE0507">
        <w:rPr>
          <w:rFonts w:ascii="Calibri" w:eastAsia="Calibri" w:hAnsi="Calibri" w:cs="Calibri"/>
        </w:rPr>
        <w:t>According to a study prepared by the Judicial Branch, the barriers to access to justice for women victims of domestic violence refer mainly to secondary victimization, gender stereotypes expressed in the treatment and resolutions, deficient follow-up of protection measures, and duality of the justice system with poor communication between the family and criminal courts.</w:t>
      </w:r>
      <w:r w:rsidR="00EE0507">
        <w:rPr>
          <w:rFonts w:ascii="Calibri" w:eastAsia="Calibri" w:hAnsi="Calibri" w:cs="Calibri"/>
          <w:vertAlign w:val="superscript"/>
        </w:rPr>
        <w:footnoteReference w:id="7"/>
      </w:r>
    </w:p>
    <w:p w14:paraId="0000000F" w14:textId="38448997" w:rsidR="00782C0A" w:rsidRDefault="005F0803">
      <w:pPr>
        <w:shd w:val="clear" w:color="auto" w:fill="FFFFFF"/>
        <w:spacing w:after="120"/>
        <w:jc w:val="both"/>
        <w:rPr>
          <w:rFonts w:ascii="Calibri" w:eastAsia="Calibri" w:hAnsi="Calibri" w:cs="Calibri"/>
        </w:rPr>
      </w:pPr>
      <w:r>
        <w:rPr>
          <w:rFonts w:ascii="Calibri" w:eastAsia="Calibri" w:hAnsi="Calibri" w:cs="Calibri"/>
        </w:rPr>
        <w:t xml:space="preserve">7. </w:t>
      </w:r>
      <w:r w:rsidR="00EE0507">
        <w:rPr>
          <w:rFonts w:ascii="Calibri" w:eastAsia="Calibri" w:hAnsi="Calibri" w:cs="Calibri"/>
        </w:rPr>
        <w:t>In 2024, Law No. 21.675 was approved, which establishes measures to prevent, punish and eradicate gender-based violence against women, adopting a broad definition of violence against women; responsibilities for the different branches of government; and including obligations for the prevention, investigation, protection, punishment and reparation of violence for the relevant institutions.</w:t>
      </w:r>
    </w:p>
    <w:p w14:paraId="00000010" w14:textId="6EBC362F" w:rsidR="00782C0A" w:rsidRDefault="005F0803">
      <w:pPr>
        <w:shd w:val="clear" w:color="auto" w:fill="FFFFFF"/>
        <w:spacing w:after="120"/>
        <w:jc w:val="both"/>
        <w:rPr>
          <w:rFonts w:ascii="Calibri" w:eastAsia="Calibri" w:hAnsi="Calibri" w:cs="Calibri"/>
        </w:rPr>
      </w:pPr>
      <w:r>
        <w:rPr>
          <w:rFonts w:ascii="Calibri" w:eastAsia="Calibri" w:hAnsi="Calibri" w:cs="Calibri"/>
        </w:rPr>
        <w:t xml:space="preserve">8. </w:t>
      </w:r>
      <w:r w:rsidR="00EE0507">
        <w:rPr>
          <w:rFonts w:ascii="Calibri" w:eastAsia="Calibri" w:hAnsi="Calibri" w:cs="Calibri"/>
        </w:rPr>
        <w:t>Particularly relevant in terms of prevention is the obligation of educational establishments to “promote a non-sexist and gender-equal education and to consider in their internal regulations and protocols the promotion of equality in dignity and rights and the prevention of gender violence in all its forms”.</w:t>
      </w:r>
      <w:r w:rsidR="00EE0507">
        <w:rPr>
          <w:rFonts w:ascii="Calibri" w:eastAsia="Calibri" w:hAnsi="Calibri" w:cs="Calibri"/>
          <w:vertAlign w:val="superscript"/>
        </w:rPr>
        <w:footnoteReference w:id="8"/>
      </w:r>
      <w:r w:rsidR="00EE0507">
        <w:rPr>
          <w:rFonts w:ascii="Calibri" w:eastAsia="Calibri" w:hAnsi="Calibri" w:cs="Calibri"/>
        </w:rPr>
        <w:t xml:space="preserve"> However, this norm was the subject of an unconstitutionality request filed by a group of conservative </w:t>
      </w:r>
      <w:proofErr w:type="gramStart"/>
      <w:r w:rsidR="00EE0507">
        <w:rPr>
          <w:rFonts w:ascii="Calibri" w:eastAsia="Calibri" w:hAnsi="Calibri" w:cs="Calibri"/>
        </w:rPr>
        <w:t>congressmen</w:t>
      </w:r>
      <w:proofErr w:type="gramEnd"/>
      <w:r w:rsidR="00EE0507">
        <w:rPr>
          <w:rFonts w:ascii="Calibri" w:eastAsia="Calibri" w:hAnsi="Calibri" w:cs="Calibri"/>
        </w:rPr>
        <w:t>, which was ultimately rejected by the Constitutional Court.</w:t>
      </w:r>
      <w:r w:rsidR="00EE0507">
        <w:rPr>
          <w:rFonts w:ascii="Calibri" w:eastAsia="Calibri" w:hAnsi="Calibri" w:cs="Calibri"/>
          <w:vertAlign w:val="superscript"/>
        </w:rPr>
        <w:footnoteReference w:id="9"/>
      </w:r>
    </w:p>
    <w:p w14:paraId="00000011" w14:textId="52338262" w:rsidR="00782C0A" w:rsidRDefault="005F0803">
      <w:pPr>
        <w:spacing w:after="120"/>
        <w:jc w:val="both"/>
        <w:rPr>
          <w:rFonts w:ascii="Calibri" w:eastAsia="Calibri" w:hAnsi="Calibri" w:cs="Calibri"/>
        </w:rPr>
      </w:pPr>
      <w:r>
        <w:rPr>
          <w:rFonts w:ascii="Calibri" w:eastAsia="Calibri" w:hAnsi="Calibri" w:cs="Calibri"/>
        </w:rPr>
        <w:t xml:space="preserve">9. </w:t>
      </w:r>
      <w:r w:rsidR="00EE0507">
        <w:rPr>
          <w:rFonts w:ascii="Calibri" w:eastAsia="Calibri" w:hAnsi="Calibri" w:cs="Calibri"/>
        </w:rPr>
        <w:t xml:space="preserve">In the area of children, of the 198,326 children and adolescents (NNA for its acronym in Spanish) served by the National Service for the Specialized Protection of Children and </w:t>
      </w:r>
      <w:r w:rsidR="00EE0507">
        <w:rPr>
          <w:rFonts w:ascii="Calibri" w:eastAsia="Calibri" w:hAnsi="Calibri" w:cs="Calibri"/>
        </w:rPr>
        <w:lastRenderedPageBreak/>
        <w:t>Adolescents</w:t>
      </w:r>
      <w:r w:rsidR="00EE0507">
        <w:rPr>
          <w:rFonts w:ascii="Calibri" w:eastAsia="Calibri" w:hAnsi="Calibri" w:cs="Calibri"/>
          <w:vertAlign w:val="superscript"/>
        </w:rPr>
        <w:footnoteReference w:id="10"/>
      </w:r>
      <w:r w:rsidR="00EE0507">
        <w:rPr>
          <w:rFonts w:ascii="Calibri" w:eastAsia="Calibri" w:hAnsi="Calibri" w:cs="Calibri"/>
        </w:rPr>
        <w:t xml:space="preserve"> in 2022, 37,991 were victims of some sexual or other serious crime, of which 32,646 were adolescent girls and women.</w:t>
      </w:r>
      <w:r w:rsidR="00EE0507">
        <w:rPr>
          <w:rFonts w:ascii="Calibri" w:eastAsia="Calibri" w:hAnsi="Calibri" w:cs="Calibri"/>
          <w:vertAlign w:val="superscript"/>
        </w:rPr>
        <w:footnoteReference w:id="11"/>
      </w:r>
    </w:p>
    <w:p w14:paraId="00000012" w14:textId="112DF537" w:rsidR="00782C0A" w:rsidRDefault="005F0803">
      <w:pPr>
        <w:spacing w:after="120"/>
        <w:jc w:val="both"/>
        <w:rPr>
          <w:rFonts w:ascii="Calibri" w:eastAsia="Calibri" w:hAnsi="Calibri" w:cs="Calibri"/>
        </w:rPr>
      </w:pPr>
      <w:r>
        <w:rPr>
          <w:rFonts w:ascii="Calibri" w:eastAsia="Calibri" w:hAnsi="Calibri" w:cs="Calibri"/>
        </w:rPr>
        <w:t xml:space="preserve">10. </w:t>
      </w:r>
      <w:r w:rsidR="00EE0507">
        <w:rPr>
          <w:rFonts w:ascii="Calibri" w:eastAsia="Calibri" w:hAnsi="Calibri" w:cs="Calibri"/>
        </w:rPr>
        <w:t xml:space="preserve">Although the State allocates resources for therapeutic, family and community intervention, prevention remains scarce, with a high rate of complaints of sexual violence against children and adolescents, even more so after the pandemic. Nationally, in 2018, 27,520 complaints </w:t>
      </w:r>
      <w:proofErr w:type="gramStart"/>
      <w:r w:rsidR="00EE0507">
        <w:rPr>
          <w:rFonts w:ascii="Calibri" w:eastAsia="Calibri" w:hAnsi="Calibri" w:cs="Calibri"/>
        </w:rPr>
        <w:t>were filed</w:t>
      </w:r>
      <w:proofErr w:type="gramEnd"/>
      <w:r w:rsidR="00EE0507">
        <w:rPr>
          <w:rFonts w:ascii="Calibri" w:eastAsia="Calibri" w:hAnsi="Calibri" w:cs="Calibri"/>
        </w:rPr>
        <w:t xml:space="preserve"> for sexual crimes, a figure that rises to 40,361 in 2023,</w:t>
      </w:r>
      <w:r w:rsidR="00EE0507">
        <w:rPr>
          <w:rFonts w:ascii="Calibri" w:eastAsia="Calibri" w:hAnsi="Calibri" w:cs="Calibri"/>
          <w:vertAlign w:val="superscript"/>
        </w:rPr>
        <w:footnoteReference w:id="12"/>
      </w:r>
      <w:r w:rsidR="00EE0507">
        <w:rPr>
          <w:rFonts w:ascii="Calibri" w:eastAsia="Calibri" w:hAnsi="Calibri" w:cs="Calibri"/>
        </w:rPr>
        <w:t xml:space="preserve"> with only 0.7% of final convictions and 68.4% of non-judicial exits,</w:t>
      </w:r>
      <w:r w:rsidR="00EE0507">
        <w:rPr>
          <w:rFonts w:ascii="Calibri" w:eastAsia="Calibri" w:hAnsi="Calibri" w:cs="Calibri"/>
          <w:vertAlign w:val="superscript"/>
        </w:rPr>
        <w:footnoteReference w:id="13"/>
      </w:r>
      <w:r w:rsidR="00EE0507">
        <w:rPr>
          <w:rFonts w:ascii="Calibri" w:eastAsia="Calibri" w:hAnsi="Calibri" w:cs="Calibri"/>
        </w:rPr>
        <w:t xml:space="preserve"> without reaching the 3,500 cases formalized since 2022.</w:t>
      </w:r>
      <w:r w:rsidR="00EE0507">
        <w:rPr>
          <w:rFonts w:ascii="Calibri" w:eastAsia="Calibri" w:hAnsi="Calibri" w:cs="Calibri"/>
          <w:vertAlign w:val="superscript"/>
        </w:rPr>
        <w:footnoteReference w:id="14"/>
      </w:r>
      <w:r w:rsidR="00EE0507">
        <w:rPr>
          <w:rFonts w:ascii="Calibri" w:eastAsia="Calibri" w:hAnsi="Calibri" w:cs="Calibri"/>
        </w:rPr>
        <w:t xml:space="preserve"> Of the total number of complaints in 2023, 84.3% correspond to adolescent girls and women.</w:t>
      </w:r>
      <w:r w:rsidR="00EE0507">
        <w:rPr>
          <w:rFonts w:ascii="Calibri" w:eastAsia="Calibri" w:hAnsi="Calibri" w:cs="Calibri"/>
          <w:vertAlign w:val="superscript"/>
        </w:rPr>
        <w:footnoteReference w:id="15"/>
      </w:r>
      <w:r w:rsidR="00EE0507">
        <w:rPr>
          <w:rFonts w:ascii="Calibri" w:eastAsia="Calibri" w:hAnsi="Calibri" w:cs="Calibri"/>
        </w:rPr>
        <w:t xml:space="preserve"> </w:t>
      </w:r>
    </w:p>
    <w:p w14:paraId="00000013" w14:textId="3E656E97" w:rsidR="00782C0A" w:rsidRDefault="005F0803">
      <w:pPr>
        <w:spacing w:after="120"/>
        <w:jc w:val="both"/>
        <w:rPr>
          <w:rFonts w:ascii="Calibri" w:eastAsia="Calibri" w:hAnsi="Calibri" w:cs="Calibri"/>
        </w:rPr>
      </w:pPr>
      <w:r>
        <w:rPr>
          <w:rFonts w:ascii="Calibri" w:eastAsia="Calibri" w:hAnsi="Calibri" w:cs="Calibri"/>
        </w:rPr>
        <w:t xml:space="preserve">11. </w:t>
      </w:r>
      <w:r w:rsidR="00EE0507">
        <w:rPr>
          <w:rFonts w:ascii="Calibri" w:eastAsia="Calibri" w:hAnsi="Calibri" w:cs="Calibri"/>
        </w:rPr>
        <w:t xml:space="preserve">It is of concern that there are no effective strategies to protect particularly girls and adolescents from violence in all its manifestations and contexts, nor for early detection. Among the new forms of violence, it </w:t>
      </w:r>
      <w:proofErr w:type="gramStart"/>
      <w:r w:rsidR="00EE0507">
        <w:rPr>
          <w:rFonts w:ascii="Calibri" w:eastAsia="Calibri" w:hAnsi="Calibri" w:cs="Calibri"/>
        </w:rPr>
        <w:t>should be noted</w:t>
      </w:r>
      <w:proofErr w:type="gramEnd"/>
      <w:r w:rsidR="00EE0507">
        <w:rPr>
          <w:rFonts w:ascii="Calibri" w:eastAsia="Calibri" w:hAnsi="Calibri" w:cs="Calibri"/>
        </w:rPr>
        <w:t xml:space="preserve"> that the majority of victims of digital violence are women.</w:t>
      </w:r>
      <w:r w:rsidR="00EE0507">
        <w:rPr>
          <w:rFonts w:ascii="Calibri" w:eastAsia="Calibri" w:hAnsi="Calibri" w:cs="Calibri"/>
          <w:vertAlign w:val="superscript"/>
        </w:rPr>
        <w:footnoteReference w:id="16"/>
      </w:r>
      <w:r w:rsidR="00EE0507">
        <w:rPr>
          <w:rFonts w:ascii="Calibri" w:eastAsia="Calibri" w:hAnsi="Calibri" w:cs="Calibri"/>
        </w:rPr>
        <w:t xml:space="preserve"> </w:t>
      </w:r>
    </w:p>
    <w:p w14:paraId="00000014" w14:textId="7D0473CD" w:rsidR="00782C0A" w:rsidRDefault="005F0803">
      <w:pPr>
        <w:shd w:val="clear" w:color="auto" w:fill="FFFFFF"/>
        <w:spacing w:after="120"/>
        <w:jc w:val="both"/>
        <w:rPr>
          <w:rFonts w:ascii="Calibri" w:eastAsia="Calibri" w:hAnsi="Calibri" w:cs="Calibri"/>
        </w:rPr>
      </w:pPr>
      <w:r>
        <w:rPr>
          <w:rFonts w:ascii="Calibri" w:eastAsia="Calibri" w:hAnsi="Calibri" w:cs="Calibri"/>
        </w:rPr>
        <w:lastRenderedPageBreak/>
        <w:t xml:space="preserve">12. </w:t>
      </w:r>
      <w:r w:rsidR="00EE0507">
        <w:rPr>
          <w:rFonts w:ascii="Calibri" w:eastAsia="Calibri" w:hAnsi="Calibri" w:cs="Calibri"/>
        </w:rPr>
        <w:t>The effectiveness of the new comprehensive law on violence (Law No. 21.675) will depend on the action of the State, and the proper coordination of the obligations of the various public agencies, especially in the areas of prevention, protection and care for victims.</w:t>
      </w:r>
    </w:p>
    <w:p w14:paraId="00000015" w14:textId="77777777" w:rsidR="00782C0A" w:rsidRDefault="00EE0507">
      <w:pPr>
        <w:shd w:val="clear" w:color="auto" w:fill="FFFFFF"/>
        <w:spacing w:after="120"/>
        <w:jc w:val="both"/>
        <w:rPr>
          <w:rFonts w:ascii="Calibri" w:eastAsia="Calibri" w:hAnsi="Calibri" w:cs="Calibri"/>
          <w:b/>
        </w:rPr>
      </w:pPr>
      <w:r>
        <w:rPr>
          <w:rFonts w:ascii="Calibri" w:eastAsia="Calibri" w:hAnsi="Calibri" w:cs="Calibri"/>
          <w:b/>
        </w:rPr>
        <w:t>Recommendations:</w:t>
      </w:r>
    </w:p>
    <w:p w14:paraId="00000016" w14:textId="77777777" w:rsidR="00782C0A" w:rsidRDefault="00EE0507">
      <w:pPr>
        <w:numPr>
          <w:ilvl w:val="0"/>
          <w:numId w:val="3"/>
        </w:numPr>
        <w:pBdr>
          <w:top w:val="nil"/>
          <w:left w:val="nil"/>
          <w:bottom w:val="nil"/>
          <w:right w:val="nil"/>
          <w:between w:val="nil"/>
        </w:pBdr>
        <w:ind w:hanging="357"/>
        <w:jc w:val="both"/>
        <w:rPr>
          <w:rFonts w:ascii="Calibri" w:eastAsia="Calibri" w:hAnsi="Calibri" w:cs="Calibri"/>
        </w:rPr>
      </w:pPr>
      <w:r>
        <w:rPr>
          <w:rFonts w:ascii="Calibri" w:eastAsia="Calibri" w:hAnsi="Calibri" w:cs="Calibri"/>
        </w:rPr>
        <w:t xml:space="preserve">Monitor the implementation of Law No. 21.675, which establishes measures to </w:t>
      </w:r>
      <w:proofErr w:type="gramStart"/>
      <w:r>
        <w:rPr>
          <w:rFonts w:ascii="Calibri" w:eastAsia="Calibri" w:hAnsi="Calibri" w:cs="Calibri"/>
        </w:rPr>
        <w:t>prevent,</w:t>
      </w:r>
      <w:proofErr w:type="gramEnd"/>
      <w:r>
        <w:rPr>
          <w:rFonts w:ascii="Calibri" w:eastAsia="Calibri" w:hAnsi="Calibri" w:cs="Calibri"/>
        </w:rPr>
        <w:t xml:space="preserve"> punish and eradicate gender-based violence against women, particularly the obligations of the State, evaluating the adequacy of the budget, the effectiveness of preventive measures and its capacity to respond to all forms of violence to which diverse women are exposed.</w:t>
      </w:r>
    </w:p>
    <w:p w14:paraId="00000017" w14:textId="77777777" w:rsidR="00782C0A" w:rsidRDefault="00EE0507">
      <w:pPr>
        <w:numPr>
          <w:ilvl w:val="0"/>
          <w:numId w:val="3"/>
        </w:numPr>
        <w:jc w:val="both"/>
        <w:rPr>
          <w:rFonts w:ascii="Calibri" w:eastAsia="Calibri" w:hAnsi="Calibri" w:cs="Calibri"/>
        </w:rPr>
      </w:pPr>
      <w:r>
        <w:rPr>
          <w:rFonts w:ascii="Calibri" w:eastAsia="Calibri" w:hAnsi="Calibri" w:cs="Calibri"/>
        </w:rPr>
        <w:t>Implement permanent prevention campaigns on violence against women aimed at changing social norms and behaviors that tolerate it.</w:t>
      </w:r>
    </w:p>
    <w:p w14:paraId="00000018" w14:textId="77777777" w:rsidR="00782C0A" w:rsidRDefault="00EE0507">
      <w:pPr>
        <w:numPr>
          <w:ilvl w:val="0"/>
          <w:numId w:val="3"/>
        </w:numPr>
        <w:jc w:val="both"/>
        <w:rPr>
          <w:rFonts w:ascii="Calibri" w:eastAsia="Calibri" w:hAnsi="Calibri" w:cs="Calibri"/>
        </w:rPr>
      </w:pPr>
      <w:r>
        <w:rPr>
          <w:rFonts w:ascii="Calibri" w:eastAsia="Calibri" w:hAnsi="Calibri" w:cs="Calibri"/>
        </w:rPr>
        <w:t xml:space="preserve">Raise community awareness, contributing to a cultural change in which gender violence is neither acceptable nor possible, including digital violence, providing concrete tools for recognition and timely detection. </w:t>
      </w:r>
    </w:p>
    <w:p w14:paraId="00000019" w14:textId="77777777" w:rsidR="00782C0A" w:rsidRDefault="00EE0507">
      <w:pPr>
        <w:numPr>
          <w:ilvl w:val="0"/>
          <w:numId w:val="3"/>
        </w:numPr>
        <w:jc w:val="both"/>
        <w:rPr>
          <w:rFonts w:ascii="Calibri" w:eastAsia="Calibri" w:hAnsi="Calibri" w:cs="Calibri"/>
        </w:rPr>
      </w:pPr>
      <w:r>
        <w:rPr>
          <w:rFonts w:ascii="Calibri" w:eastAsia="Calibri" w:hAnsi="Calibri" w:cs="Calibri"/>
        </w:rPr>
        <w:t xml:space="preserve">Implement a territorial and </w:t>
      </w:r>
      <w:proofErr w:type="spellStart"/>
      <w:r>
        <w:rPr>
          <w:rFonts w:ascii="Calibri" w:eastAsia="Calibri" w:hAnsi="Calibri" w:cs="Calibri"/>
        </w:rPr>
        <w:t>intersectoral</w:t>
      </w:r>
      <w:proofErr w:type="spellEnd"/>
      <w:r>
        <w:rPr>
          <w:rFonts w:ascii="Calibri" w:eastAsia="Calibri" w:hAnsi="Calibri" w:cs="Calibri"/>
        </w:rPr>
        <w:t xml:space="preserve"> articulation for the development of strategies for the prevention of sexual violence at national, regional and local levels, with emphasis on girls and adolescents, strengthening the potential of the new law on violence with the laws for the protection of children and adolescents.</w:t>
      </w:r>
    </w:p>
    <w:p w14:paraId="0000001A" w14:textId="77777777" w:rsidR="00782C0A" w:rsidRDefault="00EE0507">
      <w:pPr>
        <w:numPr>
          <w:ilvl w:val="0"/>
          <w:numId w:val="2"/>
        </w:numPr>
        <w:jc w:val="both"/>
        <w:rPr>
          <w:rFonts w:ascii="Calibri" w:eastAsia="Calibri" w:hAnsi="Calibri" w:cs="Calibri"/>
        </w:rPr>
      </w:pPr>
      <w:r>
        <w:rPr>
          <w:rFonts w:ascii="Calibri" w:eastAsia="Calibri" w:hAnsi="Calibri" w:cs="Calibri"/>
        </w:rPr>
        <w:t>Implement measures to guarantee access to justice for women and girls who are victims of violence, with sufficient budget to ensure specialized and free legal representation services.</w:t>
      </w:r>
    </w:p>
    <w:p w14:paraId="0000001B" w14:textId="77777777" w:rsidR="00782C0A" w:rsidRDefault="00EE0507">
      <w:pPr>
        <w:numPr>
          <w:ilvl w:val="0"/>
          <w:numId w:val="2"/>
        </w:numPr>
        <w:jc w:val="both"/>
        <w:rPr>
          <w:rFonts w:ascii="Calibri" w:eastAsia="Calibri" w:hAnsi="Calibri" w:cs="Calibri"/>
        </w:rPr>
      </w:pPr>
      <w:r>
        <w:rPr>
          <w:rFonts w:ascii="Calibri" w:eastAsia="Calibri" w:hAnsi="Calibri" w:cs="Calibri"/>
        </w:rPr>
        <w:t>Increase the capacity of judicial system operators, especially family courts, prosecutors' offices, and police, to understand and overcome prejudices about gender-based violence.</w:t>
      </w:r>
    </w:p>
    <w:p w14:paraId="0000001C" w14:textId="77777777" w:rsidR="00782C0A" w:rsidRDefault="00EE0507">
      <w:pPr>
        <w:numPr>
          <w:ilvl w:val="0"/>
          <w:numId w:val="2"/>
        </w:numPr>
        <w:jc w:val="both"/>
        <w:rPr>
          <w:rFonts w:ascii="Calibri" w:eastAsia="Calibri" w:hAnsi="Calibri" w:cs="Calibri"/>
        </w:rPr>
      </w:pPr>
      <w:r>
        <w:rPr>
          <w:rFonts w:ascii="Calibri" w:eastAsia="Calibri" w:hAnsi="Calibri" w:cs="Calibri"/>
        </w:rPr>
        <w:t xml:space="preserve">Develop studies on violence in digital environments, making visible the violence that affects adolescent girls and women. </w:t>
      </w:r>
    </w:p>
    <w:p w14:paraId="0000001D" w14:textId="77777777" w:rsidR="00782C0A" w:rsidRDefault="00782C0A">
      <w:pPr>
        <w:spacing w:line="276" w:lineRule="auto"/>
        <w:ind w:left="709"/>
        <w:jc w:val="both"/>
        <w:rPr>
          <w:rFonts w:ascii="Calibri" w:eastAsia="Calibri" w:hAnsi="Calibri" w:cs="Calibri"/>
        </w:rPr>
      </w:pPr>
    </w:p>
    <w:p w14:paraId="0000001E" w14:textId="77777777" w:rsidR="00782C0A" w:rsidRDefault="00EE0507">
      <w:pPr>
        <w:spacing w:after="120"/>
        <w:jc w:val="both"/>
        <w:rPr>
          <w:rFonts w:ascii="Calibri" w:eastAsia="Calibri" w:hAnsi="Calibri" w:cs="Calibri"/>
          <w:b/>
        </w:rPr>
      </w:pPr>
      <w:r>
        <w:rPr>
          <w:rFonts w:ascii="Calibri" w:eastAsia="Calibri" w:hAnsi="Calibri" w:cs="Calibri"/>
          <w:b/>
        </w:rPr>
        <w:t>Safety and Women's Rights</w:t>
      </w:r>
    </w:p>
    <w:p w14:paraId="0000001F" w14:textId="24A54F0B" w:rsidR="00782C0A" w:rsidRDefault="005F0803">
      <w:pPr>
        <w:spacing w:after="120"/>
        <w:jc w:val="both"/>
        <w:rPr>
          <w:rFonts w:ascii="Calibri" w:eastAsia="Calibri" w:hAnsi="Calibri" w:cs="Calibri"/>
        </w:rPr>
      </w:pPr>
      <w:r>
        <w:rPr>
          <w:rFonts w:ascii="Calibri" w:eastAsia="Calibri" w:hAnsi="Calibri" w:cs="Calibri"/>
        </w:rPr>
        <w:t xml:space="preserve">13. </w:t>
      </w:r>
      <w:r w:rsidR="00EE0507">
        <w:rPr>
          <w:rFonts w:ascii="Calibri" w:eastAsia="Calibri" w:hAnsi="Calibri" w:cs="Calibri"/>
        </w:rPr>
        <w:t>Citizen security has become the main concern of people in Chile.</w:t>
      </w:r>
      <w:r w:rsidR="00EE0507">
        <w:rPr>
          <w:rFonts w:ascii="Calibri" w:eastAsia="Calibri" w:hAnsi="Calibri" w:cs="Calibri"/>
          <w:vertAlign w:val="superscript"/>
        </w:rPr>
        <w:footnoteReference w:id="17"/>
      </w:r>
      <w:r w:rsidR="00EE0507">
        <w:rPr>
          <w:rFonts w:ascii="Calibri" w:eastAsia="Calibri" w:hAnsi="Calibri" w:cs="Calibri"/>
        </w:rPr>
        <w:t xml:space="preserve"> Opinion studies indicate that women express higher levels of insecurity and fear than </w:t>
      </w:r>
      <w:proofErr w:type="gramStart"/>
      <w:r w:rsidR="00EE0507">
        <w:rPr>
          <w:rFonts w:ascii="Calibri" w:eastAsia="Calibri" w:hAnsi="Calibri" w:cs="Calibri"/>
        </w:rPr>
        <w:t>men</w:t>
      </w:r>
      <w:proofErr w:type="gramEnd"/>
      <w:r w:rsidR="00EE0507">
        <w:rPr>
          <w:rFonts w:ascii="Calibri" w:eastAsia="Calibri" w:hAnsi="Calibri" w:cs="Calibri"/>
        </w:rPr>
        <w:t>. The 2022 National Urban Citizen Security Survey (ENUSC for its acronym in Spanish) shows that 68.1% of women consider it unsafe to live in their city, compared to 54.8% of men.</w:t>
      </w:r>
      <w:r w:rsidR="00EE0507">
        <w:rPr>
          <w:rFonts w:ascii="Calibri" w:eastAsia="Calibri" w:hAnsi="Calibri" w:cs="Calibri"/>
          <w:vertAlign w:val="superscript"/>
        </w:rPr>
        <w:footnoteReference w:id="18"/>
      </w:r>
      <w:r w:rsidR="00EE0507">
        <w:rPr>
          <w:rFonts w:ascii="Calibri" w:eastAsia="Calibri" w:hAnsi="Calibri" w:cs="Calibri"/>
        </w:rPr>
        <w:t xml:space="preserve"> In addition, 78% feel insecure on public transportation, 90% when walking home alone at night, and 74% when attending bars, discos or concerts. </w:t>
      </w:r>
      <w:proofErr w:type="gramStart"/>
      <w:r w:rsidR="00EE0507">
        <w:rPr>
          <w:rFonts w:ascii="Calibri" w:eastAsia="Calibri" w:hAnsi="Calibri" w:cs="Calibri"/>
        </w:rPr>
        <w:t>As a consequence</w:t>
      </w:r>
      <w:proofErr w:type="gramEnd"/>
      <w:r w:rsidR="00EE0507">
        <w:rPr>
          <w:rFonts w:ascii="Calibri" w:eastAsia="Calibri" w:hAnsi="Calibri" w:cs="Calibri"/>
        </w:rPr>
        <w:t>, 58% have stopped traveling, going out or driving alone and 41% have stopped wearing clothes that could be considered provocative.</w:t>
      </w:r>
      <w:r w:rsidR="00EE0507">
        <w:rPr>
          <w:rFonts w:ascii="Calibri" w:eastAsia="Calibri" w:hAnsi="Calibri" w:cs="Calibri"/>
          <w:vertAlign w:val="superscript"/>
        </w:rPr>
        <w:footnoteReference w:id="19"/>
      </w:r>
    </w:p>
    <w:p w14:paraId="00000020" w14:textId="7E9104B0" w:rsidR="00782C0A" w:rsidRDefault="005F0803">
      <w:pPr>
        <w:spacing w:after="120"/>
        <w:jc w:val="both"/>
        <w:rPr>
          <w:rFonts w:ascii="Calibri" w:eastAsia="Calibri" w:hAnsi="Calibri" w:cs="Calibri"/>
        </w:rPr>
      </w:pPr>
      <w:r>
        <w:rPr>
          <w:rFonts w:ascii="Calibri" w:eastAsia="Calibri" w:hAnsi="Calibri" w:cs="Calibri"/>
        </w:rPr>
        <w:lastRenderedPageBreak/>
        <w:t xml:space="preserve">14. </w:t>
      </w:r>
      <w:r w:rsidR="00EE0507">
        <w:rPr>
          <w:rFonts w:ascii="Calibri" w:eastAsia="Calibri" w:hAnsi="Calibri" w:cs="Calibri"/>
        </w:rPr>
        <w:t>While the media plays an important role in this high perception of insecurity, new forms of crime have emerged in the country. Firearms have positioned themselves as the main means of perpetrating homicides and in 2023 accounted for 52.3% of the method used in violent deaths.</w:t>
      </w:r>
      <w:r w:rsidR="00EE0507">
        <w:rPr>
          <w:rFonts w:ascii="Calibri" w:eastAsia="Calibri" w:hAnsi="Calibri" w:cs="Calibri"/>
          <w:vertAlign w:val="superscript"/>
        </w:rPr>
        <w:footnoteReference w:id="20"/>
      </w:r>
      <w:r w:rsidR="00EE0507">
        <w:rPr>
          <w:rFonts w:ascii="Calibri" w:eastAsia="Calibri" w:hAnsi="Calibri" w:cs="Calibri"/>
        </w:rPr>
        <w:t xml:space="preserve"> Regarding completed </w:t>
      </w:r>
      <w:proofErr w:type="spellStart"/>
      <w:r w:rsidR="00EE0507">
        <w:rPr>
          <w:rFonts w:ascii="Calibri" w:eastAsia="Calibri" w:hAnsi="Calibri" w:cs="Calibri"/>
        </w:rPr>
        <w:t>femicides</w:t>
      </w:r>
      <w:proofErr w:type="spellEnd"/>
      <w:r w:rsidR="00EE0507">
        <w:rPr>
          <w:rFonts w:ascii="Calibri" w:eastAsia="Calibri" w:hAnsi="Calibri" w:cs="Calibri"/>
        </w:rPr>
        <w:t xml:space="preserve">, firearms </w:t>
      </w:r>
      <w:proofErr w:type="gramStart"/>
      <w:r w:rsidR="00EE0507">
        <w:rPr>
          <w:rFonts w:ascii="Calibri" w:eastAsia="Calibri" w:hAnsi="Calibri" w:cs="Calibri"/>
        </w:rPr>
        <w:t>were used</w:t>
      </w:r>
      <w:proofErr w:type="gramEnd"/>
      <w:r w:rsidR="00EE0507">
        <w:rPr>
          <w:rFonts w:ascii="Calibri" w:eastAsia="Calibri" w:hAnsi="Calibri" w:cs="Calibri"/>
        </w:rPr>
        <w:t xml:space="preserve"> in 19% of the cases in 2023.</w:t>
      </w:r>
      <w:r w:rsidR="00EE0507">
        <w:rPr>
          <w:rFonts w:ascii="Calibri" w:eastAsia="Calibri" w:hAnsi="Calibri" w:cs="Calibri"/>
          <w:vertAlign w:val="superscript"/>
        </w:rPr>
        <w:footnoteReference w:id="21"/>
      </w:r>
    </w:p>
    <w:p w14:paraId="00000021" w14:textId="163708FB" w:rsidR="00782C0A" w:rsidRDefault="005F0803">
      <w:pPr>
        <w:spacing w:after="120"/>
        <w:jc w:val="both"/>
        <w:rPr>
          <w:rFonts w:ascii="Calibri" w:eastAsia="Calibri" w:hAnsi="Calibri" w:cs="Calibri"/>
        </w:rPr>
      </w:pPr>
      <w:r>
        <w:rPr>
          <w:rFonts w:ascii="Calibri" w:eastAsia="Calibri" w:hAnsi="Calibri" w:cs="Calibri"/>
        </w:rPr>
        <w:t xml:space="preserve">15. </w:t>
      </w:r>
      <w:r w:rsidR="00EE0507">
        <w:rPr>
          <w:rFonts w:ascii="Calibri" w:eastAsia="Calibri" w:hAnsi="Calibri" w:cs="Calibri"/>
        </w:rPr>
        <w:t xml:space="preserve">Gun violence and gun ownership </w:t>
      </w:r>
      <w:proofErr w:type="gramStart"/>
      <w:r w:rsidR="00EE0507">
        <w:rPr>
          <w:rFonts w:ascii="Calibri" w:eastAsia="Calibri" w:hAnsi="Calibri" w:cs="Calibri"/>
        </w:rPr>
        <w:t>are influenced</w:t>
      </w:r>
      <w:proofErr w:type="gramEnd"/>
      <w:r w:rsidR="00EE0507">
        <w:rPr>
          <w:rFonts w:ascii="Calibri" w:eastAsia="Calibri" w:hAnsi="Calibri" w:cs="Calibri"/>
        </w:rPr>
        <w:t xml:space="preserve"> by gender norms, as the majority of gun owners and users are male. </w:t>
      </w:r>
      <w:proofErr w:type="gramStart"/>
      <w:r w:rsidR="00EE0507">
        <w:rPr>
          <w:rFonts w:ascii="Calibri" w:eastAsia="Calibri" w:hAnsi="Calibri" w:cs="Calibri"/>
        </w:rPr>
        <w:t>7</w:t>
      </w:r>
      <w:proofErr w:type="gramEnd"/>
      <w:r w:rsidR="00EE0507">
        <w:rPr>
          <w:rFonts w:ascii="Calibri" w:eastAsia="Calibri" w:hAnsi="Calibri" w:cs="Calibri"/>
        </w:rPr>
        <w:t>% of active registered guns belong to women.</w:t>
      </w:r>
      <w:r w:rsidR="00EE0507">
        <w:rPr>
          <w:rFonts w:ascii="Calibri" w:eastAsia="Calibri" w:hAnsi="Calibri" w:cs="Calibri"/>
          <w:vertAlign w:val="superscript"/>
        </w:rPr>
        <w:footnoteReference w:id="22"/>
      </w:r>
      <w:r w:rsidR="00EE0507">
        <w:rPr>
          <w:rFonts w:ascii="Calibri" w:eastAsia="Calibri" w:hAnsi="Calibri" w:cs="Calibri"/>
        </w:rPr>
        <w:t xml:space="preserve"> The impact of gun violence on gender-based violence is significant and multifaceted, exacerbating gender inequalities and increasing the risks and severity of violence against women and vulnerable groups.</w:t>
      </w:r>
      <w:r w:rsidR="00EE0507">
        <w:rPr>
          <w:rFonts w:ascii="Calibri" w:eastAsia="Calibri" w:hAnsi="Calibri" w:cs="Calibri"/>
          <w:vertAlign w:val="superscript"/>
        </w:rPr>
        <w:footnoteReference w:id="23"/>
      </w:r>
      <w:r w:rsidR="00EE0507">
        <w:rPr>
          <w:rFonts w:ascii="Calibri" w:eastAsia="Calibri" w:hAnsi="Calibri" w:cs="Calibri"/>
        </w:rPr>
        <w:t xml:space="preserve"> The existence of a weapon in the home increases the risk of homicide, </w:t>
      </w:r>
      <w:proofErr w:type="spellStart"/>
      <w:r w:rsidR="00EE0507">
        <w:rPr>
          <w:rFonts w:ascii="Calibri" w:eastAsia="Calibri" w:hAnsi="Calibri" w:cs="Calibri"/>
        </w:rPr>
        <w:t>femicide</w:t>
      </w:r>
      <w:proofErr w:type="spellEnd"/>
      <w:r w:rsidR="00EE0507">
        <w:rPr>
          <w:rFonts w:ascii="Calibri" w:eastAsia="Calibri" w:hAnsi="Calibri" w:cs="Calibri"/>
        </w:rPr>
        <w:t xml:space="preserve"> and suicide.</w:t>
      </w:r>
      <w:r w:rsidR="00EE0507">
        <w:rPr>
          <w:rFonts w:ascii="Calibri" w:eastAsia="Calibri" w:hAnsi="Calibri" w:cs="Calibri"/>
          <w:vertAlign w:val="superscript"/>
        </w:rPr>
        <w:footnoteReference w:id="24"/>
      </w:r>
      <w:r w:rsidR="00EE0507">
        <w:rPr>
          <w:rFonts w:ascii="Calibri" w:eastAsia="Calibri" w:hAnsi="Calibri" w:cs="Calibri"/>
        </w:rPr>
        <w:t xml:space="preserve"> In addition, they </w:t>
      </w:r>
      <w:proofErr w:type="gramStart"/>
      <w:r w:rsidR="00EE0507">
        <w:rPr>
          <w:rFonts w:ascii="Calibri" w:eastAsia="Calibri" w:hAnsi="Calibri" w:cs="Calibri"/>
        </w:rPr>
        <w:t>are used</w:t>
      </w:r>
      <w:proofErr w:type="gramEnd"/>
      <w:r w:rsidR="00EE0507">
        <w:rPr>
          <w:rFonts w:ascii="Calibri" w:eastAsia="Calibri" w:hAnsi="Calibri" w:cs="Calibri"/>
        </w:rPr>
        <w:t xml:space="preserve"> to threaten, coerce and exert control in situations of domestic and intimate partner violence.</w:t>
      </w:r>
      <w:r w:rsidR="00EE0507">
        <w:rPr>
          <w:rFonts w:ascii="Calibri" w:eastAsia="Calibri" w:hAnsi="Calibri" w:cs="Calibri"/>
          <w:vertAlign w:val="superscript"/>
        </w:rPr>
        <w:footnoteReference w:id="25"/>
      </w:r>
      <w:r w:rsidR="00EE0507">
        <w:rPr>
          <w:rFonts w:ascii="Calibri" w:eastAsia="Calibri" w:hAnsi="Calibri" w:cs="Calibri"/>
        </w:rPr>
        <w:t xml:space="preserve"> </w:t>
      </w:r>
    </w:p>
    <w:p w14:paraId="00000022" w14:textId="222062FA" w:rsidR="00782C0A" w:rsidRDefault="005F0803">
      <w:pPr>
        <w:spacing w:after="120"/>
        <w:jc w:val="both"/>
        <w:rPr>
          <w:rFonts w:ascii="Calibri" w:eastAsia="Calibri" w:hAnsi="Calibri" w:cs="Calibri"/>
        </w:rPr>
      </w:pPr>
      <w:r>
        <w:rPr>
          <w:rFonts w:ascii="Calibri" w:eastAsia="Calibri" w:hAnsi="Calibri" w:cs="Calibri"/>
        </w:rPr>
        <w:t xml:space="preserve">16. </w:t>
      </w:r>
      <w:r w:rsidR="00EE0507">
        <w:rPr>
          <w:rFonts w:ascii="Calibri" w:eastAsia="Calibri" w:hAnsi="Calibri" w:cs="Calibri"/>
        </w:rPr>
        <w:t>Public policies in this area</w:t>
      </w:r>
      <w:r w:rsidR="00EE0507">
        <w:rPr>
          <w:rFonts w:ascii="Calibri" w:eastAsia="Calibri" w:hAnsi="Calibri" w:cs="Calibri"/>
          <w:vertAlign w:val="superscript"/>
        </w:rPr>
        <w:footnoteReference w:id="26"/>
      </w:r>
      <w:r w:rsidR="00EE0507">
        <w:rPr>
          <w:rFonts w:ascii="Calibri" w:eastAsia="Calibri" w:hAnsi="Calibri" w:cs="Calibri"/>
        </w:rPr>
        <w:t xml:space="preserve"> lack a comprehensive approach and </w:t>
      </w:r>
      <w:proofErr w:type="gramStart"/>
      <w:r w:rsidR="00EE0507">
        <w:rPr>
          <w:rFonts w:ascii="Calibri" w:eastAsia="Calibri" w:hAnsi="Calibri" w:cs="Calibri"/>
        </w:rPr>
        <w:t>are implemented</w:t>
      </w:r>
      <w:proofErr w:type="gramEnd"/>
      <w:r w:rsidR="00EE0507">
        <w:rPr>
          <w:rFonts w:ascii="Calibri" w:eastAsia="Calibri" w:hAnsi="Calibri" w:cs="Calibri"/>
        </w:rPr>
        <w:t xml:space="preserve"> in isolation, omitting diagnoses and interventions on the impact of firearms on gender violence.</w:t>
      </w:r>
    </w:p>
    <w:p w14:paraId="00000023" w14:textId="3B2D29DC" w:rsidR="00782C0A" w:rsidRDefault="005F0803">
      <w:pPr>
        <w:spacing w:after="120"/>
        <w:jc w:val="both"/>
        <w:rPr>
          <w:rFonts w:ascii="Calibri" w:eastAsia="Calibri" w:hAnsi="Calibri" w:cs="Calibri"/>
        </w:rPr>
      </w:pPr>
      <w:r>
        <w:rPr>
          <w:rFonts w:ascii="Calibri" w:eastAsia="Calibri" w:hAnsi="Calibri" w:cs="Calibri"/>
        </w:rPr>
        <w:t xml:space="preserve">17. </w:t>
      </w:r>
      <w:r w:rsidR="00EE0507">
        <w:rPr>
          <w:rFonts w:ascii="Calibri" w:eastAsia="Calibri" w:hAnsi="Calibri" w:cs="Calibri"/>
        </w:rPr>
        <w:t xml:space="preserve">There is concern about legislative initiatives, approved or in the process of </w:t>
      </w:r>
      <w:proofErr w:type="gramStart"/>
      <w:r w:rsidR="00EE0507">
        <w:rPr>
          <w:rFonts w:ascii="Calibri" w:eastAsia="Calibri" w:hAnsi="Calibri" w:cs="Calibri"/>
        </w:rPr>
        <w:t>being approved</w:t>
      </w:r>
      <w:proofErr w:type="gramEnd"/>
      <w:r w:rsidR="00EE0507">
        <w:rPr>
          <w:rFonts w:ascii="Calibri" w:eastAsia="Calibri" w:hAnsi="Calibri" w:cs="Calibri"/>
        </w:rPr>
        <w:t>, that increase the circulation of firearms in the country</w:t>
      </w:r>
      <w:r w:rsidR="00EE0507">
        <w:rPr>
          <w:rFonts w:ascii="Calibri" w:eastAsia="Calibri" w:hAnsi="Calibri" w:cs="Calibri"/>
          <w:vertAlign w:val="superscript"/>
        </w:rPr>
        <w:footnoteReference w:id="27"/>
      </w:r>
      <w:r w:rsidR="00EE0507">
        <w:rPr>
          <w:rFonts w:ascii="Calibri" w:eastAsia="Calibri" w:hAnsi="Calibri" w:cs="Calibri"/>
        </w:rPr>
        <w:t xml:space="preserve"> and could exacerbate gender violence. On the contrary, bills aimed at strengthening the protection of women against armed violence in the domestic sphere are pending debate in Congress.</w:t>
      </w:r>
      <w:r w:rsidR="00EE0507">
        <w:rPr>
          <w:rFonts w:ascii="Calibri" w:eastAsia="Calibri" w:hAnsi="Calibri" w:cs="Calibri"/>
          <w:vertAlign w:val="superscript"/>
        </w:rPr>
        <w:footnoteReference w:id="28"/>
      </w:r>
    </w:p>
    <w:p w14:paraId="00000024" w14:textId="564DDE1C" w:rsidR="00782C0A" w:rsidRDefault="005F08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rPr>
      </w:pPr>
      <w:bookmarkStart w:id="1" w:name="_heading=h.xuf86rg5z7ef" w:colFirst="0" w:colLast="0"/>
      <w:bookmarkEnd w:id="1"/>
      <w:r>
        <w:rPr>
          <w:rFonts w:ascii="Calibri" w:eastAsia="Calibri" w:hAnsi="Calibri" w:cs="Calibri"/>
        </w:rPr>
        <w:t xml:space="preserve">18. </w:t>
      </w:r>
      <w:r w:rsidR="00EE0507">
        <w:rPr>
          <w:rFonts w:ascii="Calibri" w:eastAsia="Calibri" w:hAnsi="Calibri" w:cs="Calibri"/>
        </w:rPr>
        <w:t xml:space="preserve">In Chile, since May 2022, a state of constitutional exception </w:t>
      </w:r>
      <w:proofErr w:type="gramStart"/>
      <w:r w:rsidR="00EE0507">
        <w:rPr>
          <w:rFonts w:ascii="Calibri" w:eastAsia="Calibri" w:hAnsi="Calibri" w:cs="Calibri"/>
        </w:rPr>
        <w:t>has again been declared</w:t>
      </w:r>
      <w:proofErr w:type="gramEnd"/>
      <w:r w:rsidR="00EE0507">
        <w:rPr>
          <w:rFonts w:ascii="Calibri" w:eastAsia="Calibri" w:hAnsi="Calibri" w:cs="Calibri"/>
        </w:rPr>
        <w:t xml:space="preserve"> in the Araucanía Region, and the provinces of </w:t>
      </w:r>
      <w:proofErr w:type="spellStart"/>
      <w:r w:rsidR="00EE0507">
        <w:rPr>
          <w:rFonts w:ascii="Calibri" w:eastAsia="Calibri" w:hAnsi="Calibri" w:cs="Calibri"/>
        </w:rPr>
        <w:t>Arauco</w:t>
      </w:r>
      <w:proofErr w:type="spellEnd"/>
      <w:r w:rsidR="00EE0507">
        <w:rPr>
          <w:rFonts w:ascii="Calibri" w:eastAsia="Calibri" w:hAnsi="Calibri" w:cs="Calibri"/>
        </w:rPr>
        <w:t xml:space="preserve"> and Biobío in the Biobío Region, in </w:t>
      </w:r>
      <w:r w:rsidR="00EE0507">
        <w:rPr>
          <w:rFonts w:ascii="Calibri" w:eastAsia="Calibri" w:hAnsi="Calibri" w:cs="Calibri"/>
        </w:rPr>
        <w:lastRenderedPageBreak/>
        <w:t xml:space="preserve">the context of the conflict between the </w:t>
      </w:r>
      <w:proofErr w:type="spellStart"/>
      <w:r w:rsidR="00EE0507">
        <w:rPr>
          <w:rFonts w:ascii="Calibri" w:eastAsia="Calibri" w:hAnsi="Calibri" w:cs="Calibri"/>
        </w:rPr>
        <w:t>Mapuche</w:t>
      </w:r>
      <w:proofErr w:type="spellEnd"/>
      <w:r w:rsidR="00EE0507">
        <w:rPr>
          <w:rFonts w:ascii="Calibri" w:eastAsia="Calibri" w:hAnsi="Calibri" w:cs="Calibri"/>
        </w:rPr>
        <w:t xml:space="preserve"> people and the State.</w:t>
      </w:r>
      <w:r w:rsidR="00EE0507">
        <w:rPr>
          <w:rFonts w:ascii="Calibri" w:eastAsia="Calibri" w:hAnsi="Calibri" w:cs="Calibri"/>
          <w:vertAlign w:val="superscript"/>
        </w:rPr>
        <w:footnoteReference w:id="29"/>
      </w:r>
      <w:r w:rsidR="00EE0507">
        <w:rPr>
          <w:rFonts w:ascii="Calibri" w:eastAsia="Calibri" w:hAnsi="Calibri" w:cs="Calibri"/>
        </w:rPr>
        <w:t xml:space="preserve"> It is urgent to know the impact of this intervention, particularly on indigenous women and girls.</w:t>
      </w:r>
    </w:p>
    <w:p w14:paraId="00000025" w14:textId="77777777" w:rsidR="00782C0A" w:rsidRDefault="00EE05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b/>
        </w:rPr>
      </w:pPr>
      <w:r>
        <w:rPr>
          <w:rFonts w:ascii="Calibri" w:eastAsia="Calibri" w:hAnsi="Calibri" w:cs="Calibri"/>
          <w:b/>
        </w:rPr>
        <w:t>Recommendations:</w:t>
      </w:r>
    </w:p>
    <w:p w14:paraId="00000026" w14:textId="77777777" w:rsidR="00782C0A" w:rsidRDefault="00EE0507">
      <w:pPr>
        <w:numPr>
          <w:ilvl w:val="0"/>
          <w:numId w:val="3"/>
        </w:numPr>
        <w:jc w:val="both"/>
        <w:rPr>
          <w:rFonts w:ascii="Calibri" w:eastAsia="Calibri" w:hAnsi="Calibri" w:cs="Calibri"/>
        </w:rPr>
      </w:pPr>
      <w:r>
        <w:rPr>
          <w:rFonts w:ascii="Calibri" w:eastAsia="Calibri" w:hAnsi="Calibri" w:cs="Calibri"/>
        </w:rPr>
        <w:t>Increase the participation of women and feminist organizations in the definition of security policies, including their diverse needs and experiences, with a role in the design and implementation of sustainable and lasting solutions.</w:t>
      </w:r>
    </w:p>
    <w:p w14:paraId="00000027" w14:textId="77777777" w:rsidR="00782C0A" w:rsidRDefault="00EE0507">
      <w:pPr>
        <w:numPr>
          <w:ilvl w:val="0"/>
          <w:numId w:val="3"/>
        </w:numPr>
        <w:jc w:val="both"/>
        <w:rPr>
          <w:rFonts w:ascii="Calibri" w:eastAsia="Calibri" w:hAnsi="Calibri" w:cs="Calibri"/>
        </w:rPr>
      </w:pPr>
      <w:r>
        <w:rPr>
          <w:rFonts w:ascii="Calibri" w:eastAsia="Calibri" w:hAnsi="Calibri" w:cs="Calibri"/>
        </w:rPr>
        <w:t>Incorporate in the Third National Action Plan of Resolution 1325 indicators and concrete commitments for the control of firearms as a measure to prevent gender-based violence.</w:t>
      </w:r>
    </w:p>
    <w:p w14:paraId="00000028" w14:textId="77777777" w:rsidR="00782C0A" w:rsidRDefault="00EE0507">
      <w:pPr>
        <w:numPr>
          <w:ilvl w:val="0"/>
          <w:numId w:val="3"/>
        </w:numPr>
        <w:jc w:val="both"/>
        <w:rPr>
          <w:rFonts w:ascii="Calibri" w:eastAsia="Calibri" w:hAnsi="Calibri" w:cs="Calibri"/>
        </w:rPr>
      </w:pPr>
      <w:r>
        <w:rPr>
          <w:rFonts w:ascii="Calibri" w:eastAsia="Calibri" w:hAnsi="Calibri" w:cs="Calibri"/>
        </w:rPr>
        <w:t>Create a civilian agency in charge of firearms control in the country that incorporates a gender perspective.</w:t>
      </w:r>
    </w:p>
    <w:p w14:paraId="00000029" w14:textId="77777777" w:rsidR="00782C0A" w:rsidRDefault="00EE0507">
      <w:pPr>
        <w:numPr>
          <w:ilvl w:val="0"/>
          <w:numId w:val="3"/>
        </w:numPr>
        <w:jc w:val="both"/>
        <w:rPr>
          <w:rFonts w:ascii="Calibri" w:eastAsia="Calibri" w:hAnsi="Calibri" w:cs="Calibri"/>
        </w:rPr>
      </w:pPr>
      <w:r>
        <w:rPr>
          <w:rFonts w:ascii="Calibri" w:eastAsia="Calibri" w:hAnsi="Calibri" w:cs="Calibri"/>
        </w:rPr>
        <w:t xml:space="preserve">Prohibit the carrying of firearms by those accused of or charged in cases of gender-based violence. </w:t>
      </w:r>
    </w:p>
    <w:p w14:paraId="0000002A" w14:textId="77777777" w:rsidR="00782C0A" w:rsidRDefault="00EE0507">
      <w:pPr>
        <w:numPr>
          <w:ilvl w:val="0"/>
          <w:numId w:val="3"/>
        </w:numPr>
        <w:jc w:val="both"/>
        <w:rPr>
          <w:rFonts w:ascii="Calibri" w:eastAsia="Calibri" w:hAnsi="Calibri" w:cs="Calibri"/>
        </w:rPr>
      </w:pPr>
      <w:r>
        <w:rPr>
          <w:rFonts w:ascii="Calibri" w:eastAsia="Calibri" w:hAnsi="Calibri" w:cs="Calibri"/>
        </w:rPr>
        <w:t>Unify and disseminate sex-disaggregated statistics on public security in order to carry out diagnostics to understand the impact of firearms on gender violence and develop evidence-based public policies.</w:t>
      </w:r>
    </w:p>
    <w:p w14:paraId="0000002B" w14:textId="77777777" w:rsidR="00782C0A" w:rsidRDefault="00EE0507">
      <w:pPr>
        <w:numPr>
          <w:ilvl w:val="0"/>
          <w:numId w:val="3"/>
        </w:numPr>
        <w:jc w:val="both"/>
        <w:rPr>
          <w:rFonts w:ascii="Calibri" w:eastAsia="Calibri" w:hAnsi="Calibri" w:cs="Calibri"/>
        </w:rPr>
      </w:pPr>
      <w:r>
        <w:rPr>
          <w:rFonts w:ascii="Calibri" w:eastAsia="Calibri" w:hAnsi="Calibri" w:cs="Calibri"/>
        </w:rPr>
        <w:t>Strengthen transparency and accountability in the area of firearms control, with information on expenditures and results of the measures implemented in a periodic and accessible manner.</w:t>
      </w:r>
    </w:p>
    <w:p w14:paraId="0000002C" w14:textId="77777777" w:rsidR="00782C0A" w:rsidRDefault="00EE0507">
      <w:pPr>
        <w:numPr>
          <w:ilvl w:val="0"/>
          <w:numId w:val="3"/>
        </w:numPr>
        <w:jc w:val="both"/>
        <w:rPr>
          <w:rFonts w:ascii="Calibri" w:eastAsia="Calibri" w:hAnsi="Calibri" w:cs="Calibri"/>
        </w:rPr>
      </w:pPr>
      <w:r>
        <w:rPr>
          <w:rFonts w:ascii="Calibri" w:eastAsia="Calibri" w:hAnsi="Calibri" w:cs="Calibri"/>
        </w:rPr>
        <w:t>Strengthen the capacity of civil society organizations, particularly women's organizations, to develop a comprehensive monitoring of the security situation of women and their relationship with firearms.</w:t>
      </w:r>
    </w:p>
    <w:p w14:paraId="0000002D" w14:textId="77777777" w:rsidR="00782C0A" w:rsidRDefault="00EE0507">
      <w:pPr>
        <w:numPr>
          <w:ilvl w:val="0"/>
          <w:numId w:val="3"/>
        </w:numPr>
        <w:jc w:val="both"/>
        <w:rPr>
          <w:rFonts w:ascii="Calibri" w:eastAsia="Calibri" w:hAnsi="Calibri" w:cs="Calibri"/>
        </w:rPr>
      </w:pPr>
      <w:r>
        <w:rPr>
          <w:rFonts w:ascii="Calibri" w:eastAsia="Calibri" w:hAnsi="Calibri" w:cs="Calibri"/>
        </w:rPr>
        <w:t>Evaluate the impact of maintaining the state of constitutional exception in the southern macro zone of Chile and adopt measures to guarantee respect for human rights, particularly of indigenous women and girls.</w:t>
      </w:r>
    </w:p>
    <w:p w14:paraId="0000002E" w14:textId="77777777" w:rsidR="00782C0A" w:rsidRDefault="00EE0507">
      <w:pPr>
        <w:numPr>
          <w:ilvl w:val="0"/>
          <w:numId w:val="3"/>
        </w:numPr>
        <w:jc w:val="both"/>
        <w:rPr>
          <w:rFonts w:ascii="Calibri" w:eastAsia="Calibri" w:hAnsi="Calibri" w:cs="Calibri"/>
        </w:rPr>
      </w:pPr>
      <w:r>
        <w:rPr>
          <w:rFonts w:ascii="Calibri" w:eastAsia="Calibri" w:hAnsi="Calibri" w:cs="Calibri"/>
        </w:rPr>
        <w:t>Adopt measures to guarantee the adequacy of the actions of the Armed Forces and the Armed Forces of Order and Security to international human rights standards.</w:t>
      </w:r>
    </w:p>
    <w:p w14:paraId="0000002F" w14:textId="77777777" w:rsidR="00782C0A" w:rsidRDefault="00782C0A">
      <w:pPr>
        <w:spacing w:after="120"/>
        <w:jc w:val="both"/>
        <w:rPr>
          <w:rFonts w:ascii="Calibri" w:eastAsia="Calibri" w:hAnsi="Calibri" w:cs="Calibri"/>
          <w:b/>
        </w:rPr>
      </w:pPr>
    </w:p>
    <w:p w14:paraId="00000030" w14:textId="77777777" w:rsidR="00782C0A" w:rsidRDefault="00EE0507">
      <w:pPr>
        <w:spacing w:after="120"/>
        <w:jc w:val="both"/>
        <w:rPr>
          <w:rFonts w:ascii="Calibri" w:eastAsia="Calibri" w:hAnsi="Calibri" w:cs="Calibri"/>
          <w:b/>
        </w:rPr>
      </w:pPr>
      <w:r>
        <w:rPr>
          <w:rFonts w:ascii="Calibri" w:eastAsia="Calibri" w:hAnsi="Calibri" w:cs="Calibri"/>
          <w:b/>
        </w:rPr>
        <w:t>Health</w:t>
      </w:r>
    </w:p>
    <w:p w14:paraId="00000031" w14:textId="59B8072B" w:rsidR="00782C0A" w:rsidRDefault="005F0803">
      <w:pPr>
        <w:spacing w:after="120"/>
        <w:jc w:val="both"/>
        <w:rPr>
          <w:rFonts w:ascii="Calibri" w:eastAsia="Calibri" w:hAnsi="Calibri" w:cs="Calibri"/>
        </w:rPr>
      </w:pPr>
      <w:r>
        <w:rPr>
          <w:rFonts w:ascii="Calibri" w:eastAsia="Calibri" w:hAnsi="Calibri" w:cs="Calibri"/>
        </w:rPr>
        <w:t xml:space="preserve">19. </w:t>
      </w:r>
      <w:r w:rsidR="00EE0507">
        <w:rPr>
          <w:rFonts w:ascii="Calibri" w:eastAsia="Calibri" w:hAnsi="Calibri" w:cs="Calibri"/>
        </w:rPr>
        <w:t>Law No. 21.030 on the voluntary interruption of pregnancy on three grounds establishes conscientious objection in a broad manner, for individuals and institutions, without adequately ensuring the care that women and girls require. The regulation on conscientious objection deviates from the strict and exceptional character that, according to international human rights law, this figure should have, limited to natural persons or individuals, allowing it instead to legal entities,</w:t>
      </w:r>
      <w:r w:rsidR="00EE0507">
        <w:rPr>
          <w:rFonts w:ascii="Calibri" w:eastAsia="Calibri" w:hAnsi="Calibri" w:cs="Calibri"/>
          <w:vertAlign w:val="superscript"/>
        </w:rPr>
        <w:footnoteReference w:id="30"/>
      </w:r>
      <w:r w:rsidR="00EE0507">
        <w:rPr>
          <w:rFonts w:ascii="Calibri" w:eastAsia="Calibri" w:hAnsi="Calibri" w:cs="Calibri"/>
        </w:rPr>
        <w:t xml:space="preserve"> which by nature lack conscience.</w:t>
      </w:r>
      <w:r w:rsidR="00EE0507">
        <w:rPr>
          <w:rFonts w:ascii="Calibri" w:eastAsia="Calibri" w:hAnsi="Calibri" w:cs="Calibri"/>
          <w:vertAlign w:val="superscript"/>
        </w:rPr>
        <w:footnoteReference w:id="31"/>
      </w:r>
    </w:p>
    <w:p w14:paraId="00000032" w14:textId="17DE171E" w:rsidR="00782C0A" w:rsidRDefault="005F0803">
      <w:pPr>
        <w:spacing w:after="120"/>
        <w:jc w:val="both"/>
        <w:rPr>
          <w:rFonts w:ascii="Calibri" w:eastAsia="Calibri" w:hAnsi="Calibri" w:cs="Calibri"/>
        </w:rPr>
      </w:pPr>
      <w:r>
        <w:rPr>
          <w:rFonts w:ascii="Calibri" w:eastAsia="Calibri" w:hAnsi="Calibri" w:cs="Calibri"/>
        </w:rPr>
        <w:lastRenderedPageBreak/>
        <w:t xml:space="preserve">20. </w:t>
      </w:r>
      <w:r w:rsidR="00EE0507">
        <w:rPr>
          <w:rFonts w:ascii="Calibri" w:eastAsia="Calibri" w:hAnsi="Calibri" w:cs="Calibri"/>
        </w:rPr>
        <w:t>46% of obstetricians in public hospitals declare themselves conscientious objectors on at least one ground, mainly in cases of pregnancy due to rape.</w:t>
      </w:r>
      <w:r w:rsidR="00EE0507">
        <w:rPr>
          <w:rFonts w:ascii="Calibri" w:eastAsia="Calibri" w:hAnsi="Calibri" w:cs="Calibri"/>
          <w:vertAlign w:val="superscript"/>
        </w:rPr>
        <w:footnoteReference w:id="32"/>
      </w:r>
      <w:r w:rsidR="00EE0507">
        <w:rPr>
          <w:rFonts w:ascii="Calibri" w:eastAsia="Calibri" w:hAnsi="Calibri" w:cs="Calibri"/>
        </w:rPr>
        <w:t xml:space="preserve"> In addition, it is of concern that the current regulations do not ensure that all health facilities have a non-objecting team to guarantee the care of women and girls affected by any of the three grounds for conscientious objection. Although the law defines that, in the case of conscientious objection, the woman or girl </w:t>
      </w:r>
      <w:proofErr w:type="gramStart"/>
      <w:r w:rsidR="00EE0507">
        <w:rPr>
          <w:rFonts w:ascii="Calibri" w:eastAsia="Calibri" w:hAnsi="Calibri" w:cs="Calibri"/>
        </w:rPr>
        <w:t>must be reassigned</w:t>
      </w:r>
      <w:proofErr w:type="gramEnd"/>
      <w:r w:rsidR="00EE0507">
        <w:rPr>
          <w:rFonts w:ascii="Calibri" w:eastAsia="Calibri" w:hAnsi="Calibri" w:cs="Calibri"/>
        </w:rPr>
        <w:t xml:space="preserve"> to another non-objecting professional, it also allows her to be referred to another facility if there is no personnel available to attend her.</w:t>
      </w:r>
      <w:r w:rsidR="00EE0507">
        <w:rPr>
          <w:rFonts w:ascii="Calibri" w:eastAsia="Calibri" w:hAnsi="Calibri" w:cs="Calibri"/>
          <w:vertAlign w:val="superscript"/>
        </w:rPr>
        <w:footnoteReference w:id="33"/>
      </w:r>
      <w:r w:rsidR="00EE0507">
        <w:rPr>
          <w:rFonts w:ascii="Calibri" w:eastAsia="Calibri" w:hAnsi="Calibri" w:cs="Calibri"/>
        </w:rPr>
        <w:t xml:space="preserve"> </w:t>
      </w:r>
    </w:p>
    <w:p w14:paraId="00000033" w14:textId="67546CA1" w:rsidR="00782C0A" w:rsidRDefault="005F0803">
      <w:pPr>
        <w:spacing w:after="120"/>
        <w:jc w:val="both"/>
        <w:rPr>
          <w:rFonts w:ascii="Calibri" w:eastAsia="Calibri" w:hAnsi="Calibri" w:cs="Calibri"/>
        </w:rPr>
      </w:pPr>
      <w:r>
        <w:rPr>
          <w:rFonts w:ascii="Calibri" w:eastAsia="Calibri" w:hAnsi="Calibri" w:cs="Calibri"/>
        </w:rPr>
        <w:t xml:space="preserve">21. </w:t>
      </w:r>
      <w:r w:rsidR="00EE0507">
        <w:rPr>
          <w:rFonts w:ascii="Calibri" w:eastAsia="Calibri" w:hAnsi="Calibri" w:cs="Calibri"/>
        </w:rPr>
        <w:t xml:space="preserve">In May 2024, the Ministry of Health presented a proposal to modify the regulation on conscientious objection to guarantee that all hospitals have non-objecting teams that can attend to women and girls, among other measures. On June 1, the President of the Republic announced that he </w:t>
      </w:r>
      <w:proofErr w:type="gramStart"/>
      <w:r w:rsidR="00EE0507">
        <w:rPr>
          <w:rFonts w:ascii="Calibri" w:eastAsia="Calibri" w:hAnsi="Calibri" w:cs="Calibri"/>
        </w:rPr>
        <w:t>will</w:t>
      </w:r>
      <w:proofErr w:type="gramEnd"/>
      <w:r w:rsidR="00EE0507">
        <w:rPr>
          <w:rFonts w:ascii="Calibri" w:eastAsia="Calibri" w:hAnsi="Calibri" w:cs="Calibri"/>
        </w:rPr>
        <w:t xml:space="preserve"> present a bill on legal abortion.</w:t>
      </w:r>
    </w:p>
    <w:p w14:paraId="00000034" w14:textId="77777777" w:rsidR="00782C0A" w:rsidRDefault="00EE0507">
      <w:pPr>
        <w:spacing w:after="120"/>
        <w:jc w:val="both"/>
        <w:rPr>
          <w:rFonts w:ascii="Calibri" w:eastAsia="Calibri" w:hAnsi="Calibri" w:cs="Calibri"/>
          <w:b/>
        </w:rPr>
      </w:pPr>
      <w:r>
        <w:rPr>
          <w:rFonts w:ascii="Calibri" w:eastAsia="Calibri" w:hAnsi="Calibri" w:cs="Calibri"/>
          <w:b/>
        </w:rPr>
        <w:t>Recommendations</w:t>
      </w:r>
    </w:p>
    <w:p w14:paraId="00000035" w14:textId="77777777" w:rsidR="00782C0A" w:rsidRDefault="00EE0507">
      <w:pPr>
        <w:numPr>
          <w:ilvl w:val="0"/>
          <w:numId w:val="4"/>
        </w:numPr>
        <w:spacing w:after="120"/>
        <w:jc w:val="both"/>
        <w:rPr>
          <w:rFonts w:ascii="Calibri" w:eastAsia="Calibri" w:hAnsi="Calibri" w:cs="Calibri"/>
        </w:rPr>
      </w:pPr>
      <w:r>
        <w:rPr>
          <w:rFonts w:ascii="Calibri" w:eastAsia="Calibri" w:hAnsi="Calibri" w:cs="Calibri"/>
        </w:rPr>
        <w:t>Widely disseminate Law No. 21.030 on voluntary interruption of pregnancy in three grounds, in all public and private health facilities, including information campaigns on the rights and benefits guaranteed to women and girls.</w:t>
      </w:r>
    </w:p>
    <w:p w14:paraId="00000036" w14:textId="77777777" w:rsidR="00782C0A" w:rsidRDefault="00EE0507">
      <w:pPr>
        <w:numPr>
          <w:ilvl w:val="0"/>
          <w:numId w:val="4"/>
        </w:numPr>
        <w:spacing w:after="120"/>
        <w:jc w:val="both"/>
        <w:rPr>
          <w:rFonts w:ascii="Calibri" w:eastAsia="Calibri" w:hAnsi="Calibri" w:cs="Calibri"/>
        </w:rPr>
      </w:pPr>
      <w:r>
        <w:rPr>
          <w:rFonts w:ascii="Calibri" w:eastAsia="Calibri" w:hAnsi="Calibri" w:cs="Calibri"/>
        </w:rPr>
        <w:t>Implement monitoring and oversight mechanisms in public and private health facilities on the adequate implementation of the care route guaranteed by Law No. 21.030.</w:t>
      </w:r>
    </w:p>
    <w:p w14:paraId="00000037" w14:textId="77777777" w:rsidR="00782C0A" w:rsidRDefault="00EE0507">
      <w:pPr>
        <w:numPr>
          <w:ilvl w:val="0"/>
          <w:numId w:val="4"/>
        </w:numPr>
        <w:spacing w:after="120"/>
        <w:jc w:val="both"/>
        <w:rPr>
          <w:rFonts w:ascii="Calibri" w:eastAsia="Calibri" w:hAnsi="Calibri" w:cs="Calibri"/>
        </w:rPr>
      </w:pPr>
      <w:r>
        <w:rPr>
          <w:rFonts w:ascii="Calibri" w:eastAsia="Calibri" w:hAnsi="Calibri" w:cs="Calibri"/>
        </w:rPr>
        <w:t>Abolish institutional conscientious objection.</w:t>
      </w:r>
    </w:p>
    <w:p w14:paraId="00000038" w14:textId="77777777" w:rsidR="00782C0A" w:rsidRDefault="00EE0507">
      <w:pPr>
        <w:numPr>
          <w:ilvl w:val="0"/>
          <w:numId w:val="4"/>
        </w:numPr>
        <w:spacing w:after="120"/>
        <w:jc w:val="both"/>
        <w:rPr>
          <w:rFonts w:ascii="Calibri" w:eastAsia="Calibri" w:hAnsi="Calibri" w:cs="Calibri"/>
        </w:rPr>
      </w:pPr>
      <w:r>
        <w:rPr>
          <w:rFonts w:ascii="Calibri" w:eastAsia="Calibri" w:hAnsi="Calibri" w:cs="Calibri"/>
        </w:rPr>
        <w:t>Ensure that all health facilities have non-objecting teams that can perform voluntary termination of pregnancy procedures.</w:t>
      </w:r>
    </w:p>
    <w:p w14:paraId="00000039" w14:textId="77777777" w:rsidR="00782C0A" w:rsidRDefault="00782C0A">
      <w:pPr>
        <w:spacing w:after="120"/>
        <w:ind w:left="720"/>
        <w:jc w:val="both"/>
        <w:rPr>
          <w:rFonts w:ascii="Calibri" w:eastAsia="Calibri" w:hAnsi="Calibri" w:cs="Calibri"/>
        </w:rPr>
      </w:pPr>
    </w:p>
    <w:p w14:paraId="0000003A" w14:textId="77777777" w:rsidR="00782C0A" w:rsidRDefault="00EE0507">
      <w:pPr>
        <w:spacing w:after="120"/>
        <w:jc w:val="both"/>
        <w:rPr>
          <w:rFonts w:ascii="Calibri" w:eastAsia="Calibri" w:hAnsi="Calibri" w:cs="Calibri"/>
          <w:b/>
        </w:rPr>
      </w:pPr>
      <w:r>
        <w:rPr>
          <w:rFonts w:ascii="Calibri" w:eastAsia="Calibri" w:hAnsi="Calibri" w:cs="Calibri"/>
          <w:b/>
        </w:rPr>
        <w:t xml:space="preserve">ARTICLES 1, 4 and 6 </w:t>
      </w:r>
    </w:p>
    <w:p w14:paraId="0000003B" w14:textId="77777777" w:rsidR="00782C0A" w:rsidRDefault="00EE0507">
      <w:pPr>
        <w:jc w:val="both"/>
        <w:rPr>
          <w:rFonts w:ascii="Calibri" w:eastAsia="Calibri" w:hAnsi="Calibri" w:cs="Calibri"/>
          <w:b/>
        </w:rPr>
      </w:pPr>
      <w:r>
        <w:rPr>
          <w:rFonts w:ascii="Calibri" w:eastAsia="Calibri" w:hAnsi="Calibri" w:cs="Calibri"/>
          <w:b/>
        </w:rPr>
        <w:t xml:space="preserve">Sexual Exploitation of Children and Adolescents </w:t>
      </w:r>
    </w:p>
    <w:p w14:paraId="0000003C" w14:textId="77777777" w:rsidR="00782C0A" w:rsidRDefault="00782C0A">
      <w:pPr>
        <w:jc w:val="both"/>
        <w:rPr>
          <w:rFonts w:ascii="Calibri" w:eastAsia="Calibri" w:hAnsi="Calibri" w:cs="Calibri"/>
          <w:b/>
        </w:rPr>
      </w:pPr>
    </w:p>
    <w:p w14:paraId="0000003D" w14:textId="0895F50E" w:rsidR="00782C0A" w:rsidRDefault="005F0803">
      <w:pPr>
        <w:spacing w:after="120"/>
        <w:jc w:val="both"/>
        <w:rPr>
          <w:rFonts w:ascii="Calibri" w:eastAsia="Calibri" w:hAnsi="Calibri" w:cs="Calibri"/>
          <w:highlight w:val="white"/>
        </w:rPr>
      </w:pPr>
      <w:r>
        <w:rPr>
          <w:rFonts w:ascii="Calibri" w:eastAsia="Calibri" w:hAnsi="Calibri" w:cs="Calibri"/>
          <w:highlight w:val="white"/>
        </w:rPr>
        <w:t xml:space="preserve">22. </w:t>
      </w:r>
      <w:r w:rsidR="00EE0507">
        <w:rPr>
          <w:rFonts w:ascii="Calibri" w:eastAsia="Calibri" w:hAnsi="Calibri" w:cs="Calibri"/>
          <w:highlight w:val="white"/>
        </w:rPr>
        <w:t>The commitments assumed by the State</w:t>
      </w:r>
      <w:r w:rsidR="00EE0507">
        <w:rPr>
          <w:rFonts w:ascii="Calibri" w:eastAsia="Calibri" w:hAnsi="Calibri" w:cs="Calibri"/>
          <w:highlight w:val="white"/>
          <w:vertAlign w:val="superscript"/>
        </w:rPr>
        <w:footnoteReference w:id="34"/>
      </w:r>
      <w:r w:rsidR="00EE0507">
        <w:rPr>
          <w:rFonts w:ascii="Calibri" w:eastAsia="Calibri" w:hAnsi="Calibri" w:cs="Calibri"/>
          <w:highlight w:val="white"/>
        </w:rPr>
        <w:t xml:space="preserve"> </w:t>
      </w:r>
      <w:proofErr w:type="gramStart"/>
      <w:r w:rsidR="00EE0507">
        <w:rPr>
          <w:rFonts w:ascii="Calibri" w:eastAsia="Calibri" w:hAnsi="Calibri" w:cs="Calibri"/>
          <w:highlight w:val="white"/>
        </w:rPr>
        <w:t>were embodied</w:t>
      </w:r>
      <w:proofErr w:type="gramEnd"/>
      <w:r w:rsidR="00EE0507">
        <w:rPr>
          <w:rFonts w:ascii="Calibri" w:eastAsia="Calibri" w:hAnsi="Calibri" w:cs="Calibri"/>
          <w:highlight w:val="white"/>
        </w:rPr>
        <w:t xml:space="preserve"> in Law No. 21.430 of 2022 on Guarantees and Comprehensive Protection of Children and Adolescents, which recognizes the right to protection of </w:t>
      </w:r>
      <w:r w:rsidR="00EE0507">
        <w:rPr>
          <w:rFonts w:ascii="Calibri" w:eastAsia="Calibri" w:hAnsi="Calibri" w:cs="Calibri"/>
        </w:rPr>
        <w:t xml:space="preserve">children and adolescents (NNA for its acronym in </w:t>
      </w:r>
      <w:r w:rsidR="00EE0507">
        <w:rPr>
          <w:rFonts w:ascii="Calibri" w:eastAsia="Calibri" w:hAnsi="Calibri" w:cs="Calibri"/>
        </w:rPr>
        <w:lastRenderedPageBreak/>
        <w:t>Spanish)</w:t>
      </w:r>
      <w:r w:rsidR="00EE0507">
        <w:rPr>
          <w:rFonts w:ascii="Calibri" w:eastAsia="Calibri" w:hAnsi="Calibri" w:cs="Calibri"/>
          <w:highlight w:val="white"/>
        </w:rPr>
        <w:t xml:space="preserve"> against sexual exploitation and child labor.</w:t>
      </w:r>
      <w:r w:rsidR="00EE0507">
        <w:rPr>
          <w:rFonts w:ascii="Calibri" w:eastAsia="Calibri" w:hAnsi="Calibri" w:cs="Calibri"/>
          <w:highlight w:val="white"/>
          <w:vertAlign w:val="superscript"/>
        </w:rPr>
        <w:footnoteReference w:id="35"/>
      </w:r>
      <w:r w:rsidR="00EE0507">
        <w:rPr>
          <w:rFonts w:ascii="Calibri" w:eastAsia="Calibri" w:hAnsi="Calibri" w:cs="Calibri"/>
          <w:highlight w:val="white"/>
        </w:rPr>
        <w:t xml:space="preserve"> Likewise, child sexual exploitation </w:t>
      </w:r>
      <w:proofErr w:type="gramStart"/>
      <w:r w:rsidR="00EE0507">
        <w:rPr>
          <w:rFonts w:ascii="Calibri" w:eastAsia="Calibri" w:hAnsi="Calibri" w:cs="Calibri"/>
          <w:highlight w:val="white"/>
        </w:rPr>
        <w:t>was typified</w:t>
      </w:r>
      <w:proofErr w:type="gramEnd"/>
      <w:r w:rsidR="00EE0507">
        <w:rPr>
          <w:rFonts w:ascii="Calibri" w:eastAsia="Calibri" w:hAnsi="Calibri" w:cs="Calibri"/>
          <w:highlight w:val="white"/>
        </w:rPr>
        <w:t xml:space="preserve"> as a crime against children and adolescents under 18 years of age, in accordance with Article 367 of the Penal Code, incorporated in 2022 by Law No. 21.522. </w:t>
      </w:r>
    </w:p>
    <w:p w14:paraId="0000003E" w14:textId="0D417C6E" w:rsidR="00782C0A" w:rsidRDefault="005F0803">
      <w:p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rPr>
        <w:t xml:space="preserve">23. </w:t>
      </w:r>
      <w:r w:rsidR="00EE0507">
        <w:rPr>
          <w:rFonts w:ascii="Calibri" w:eastAsia="Calibri" w:hAnsi="Calibri" w:cs="Calibri"/>
        </w:rPr>
        <w:t xml:space="preserve">Although these regulatory advances are relevant, sexual exploitation continues to affect especially adolescent girls and women and </w:t>
      </w:r>
      <w:proofErr w:type="gramStart"/>
      <w:r w:rsidR="00EE0507">
        <w:rPr>
          <w:rFonts w:ascii="Calibri" w:eastAsia="Calibri" w:hAnsi="Calibri" w:cs="Calibri"/>
        </w:rPr>
        <w:t>is scarcely made</w:t>
      </w:r>
      <w:proofErr w:type="gramEnd"/>
      <w:r w:rsidR="00EE0507">
        <w:rPr>
          <w:rFonts w:ascii="Calibri" w:eastAsia="Calibri" w:hAnsi="Calibri" w:cs="Calibri"/>
        </w:rPr>
        <w:t xml:space="preserve"> visible and sanctioned. The State has been slow to address the issue and is not very proactive in bringing together different actors, considering its multi-causality related to highly vulnerable contexts, violence in family relationships, patriarchal and discriminatory cultural patterns, situations to which are currently added migrant status, drug trafficking and lack of protection in virtual contexts. </w:t>
      </w:r>
    </w:p>
    <w:p w14:paraId="0000003F" w14:textId="1902EB47" w:rsidR="00782C0A" w:rsidRDefault="005F0803">
      <w:pPr>
        <w:shd w:val="clear" w:color="auto" w:fill="FFFFFF"/>
        <w:spacing w:after="120"/>
        <w:jc w:val="both"/>
        <w:rPr>
          <w:rFonts w:ascii="Arial" w:eastAsia="Arial" w:hAnsi="Arial" w:cs="Arial"/>
          <w:color w:val="222222"/>
        </w:rPr>
      </w:pPr>
      <w:r>
        <w:rPr>
          <w:rFonts w:ascii="Calibri" w:eastAsia="Calibri" w:hAnsi="Calibri" w:cs="Calibri"/>
        </w:rPr>
        <w:t xml:space="preserve">24. </w:t>
      </w:r>
      <w:r w:rsidR="00EE0507">
        <w:rPr>
          <w:rFonts w:ascii="Calibri" w:eastAsia="Calibri" w:hAnsi="Calibri" w:cs="Calibri"/>
        </w:rPr>
        <w:t xml:space="preserve">There is an urgent need to address the problem of sexual exploitation, especially of girls and adolescents. The Children's Ombudsman's Office has detected that of the 2,184 registered cases of child sexual exploitation victims in the 2022-2023 period, 86% correspond to adolescent girls and women. </w:t>
      </w:r>
      <w:r w:rsidR="00EE0507">
        <w:rPr>
          <w:rFonts w:ascii="Calibri" w:eastAsia="Calibri" w:hAnsi="Calibri" w:cs="Calibri"/>
          <w:color w:val="222222"/>
          <w:vertAlign w:val="superscript"/>
        </w:rPr>
        <w:footnoteReference w:id="36"/>
      </w:r>
      <w:r w:rsidR="00EE0507">
        <w:rPr>
          <w:rFonts w:ascii="Arial" w:eastAsia="Arial" w:hAnsi="Arial" w:cs="Arial"/>
          <w:color w:val="222222"/>
        </w:rPr>
        <w:t> </w:t>
      </w:r>
    </w:p>
    <w:p w14:paraId="00000040" w14:textId="51BD3B22" w:rsidR="00782C0A" w:rsidRDefault="005F0803">
      <w:pPr>
        <w:pBdr>
          <w:top w:val="nil"/>
          <w:left w:val="nil"/>
          <w:bottom w:val="nil"/>
          <w:right w:val="nil"/>
          <w:between w:val="nil"/>
        </w:pBdr>
        <w:spacing w:after="120"/>
        <w:jc w:val="both"/>
        <w:rPr>
          <w:rFonts w:ascii="Calibri" w:eastAsia="Calibri" w:hAnsi="Calibri" w:cs="Calibri"/>
        </w:rPr>
      </w:pPr>
      <w:proofErr w:type="gramStart"/>
      <w:r>
        <w:rPr>
          <w:rFonts w:ascii="Calibri" w:eastAsia="Calibri" w:hAnsi="Calibri" w:cs="Calibri"/>
        </w:rPr>
        <w:t xml:space="preserve">25. </w:t>
      </w:r>
      <w:r w:rsidR="00EE0507">
        <w:rPr>
          <w:rFonts w:ascii="Calibri" w:eastAsia="Calibri" w:hAnsi="Calibri" w:cs="Calibri"/>
        </w:rPr>
        <w:t>Gender, as a factor of incidence and special vulnerability, is in turn reflected in the data related to the Specialized Protection Programs on Sexual Exploitation (PEE for its acronym in Spanish):</w:t>
      </w:r>
      <w:r w:rsidR="00EE0507">
        <w:rPr>
          <w:rFonts w:ascii="Calibri" w:eastAsia="Calibri" w:hAnsi="Calibri" w:cs="Calibri"/>
          <w:vertAlign w:val="superscript"/>
        </w:rPr>
        <w:footnoteReference w:id="37"/>
      </w:r>
      <w:r w:rsidR="00EE0507">
        <w:rPr>
          <w:rFonts w:ascii="Calibri" w:eastAsia="Calibri" w:hAnsi="Calibri" w:cs="Calibri"/>
        </w:rPr>
        <w:t xml:space="preserve"> of the total number of cases attended between 2020 and 2021, 91% corresponded to adolescent girls and women under 18 years of age, being similar in 2023; and from </w:t>
      </w:r>
      <w:proofErr w:type="spellStart"/>
      <w:r w:rsidR="00EE0507">
        <w:rPr>
          <w:rFonts w:ascii="Calibri" w:eastAsia="Calibri" w:hAnsi="Calibri" w:cs="Calibri"/>
        </w:rPr>
        <w:t>Corporación</w:t>
      </w:r>
      <w:proofErr w:type="spellEnd"/>
      <w:r w:rsidR="00EE0507">
        <w:rPr>
          <w:rFonts w:ascii="Calibri" w:eastAsia="Calibri" w:hAnsi="Calibri" w:cs="Calibri"/>
        </w:rPr>
        <w:t xml:space="preserve"> OPCION programs, the affectation of the Sexual Exploitation of Children and Adolescents (ESNNA for its acronym in Spanish) towards adolescent girls and women corresponds to 88.6% of the total number of users attended under 18 years of age.</w:t>
      </w:r>
      <w:r w:rsidR="00EE0507">
        <w:rPr>
          <w:rFonts w:ascii="Calibri" w:eastAsia="Calibri" w:hAnsi="Calibri" w:cs="Calibri"/>
          <w:vertAlign w:val="superscript"/>
        </w:rPr>
        <w:footnoteReference w:id="38"/>
      </w:r>
      <w:proofErr w:type="gramEnd"/>
    </w:p>
    <w:p w14:paraId="00000041" w14:textId="3C32E4B1" w:rsidR="00782C0A" w:rsidRDefault="005F0803">
      <w:pPr>
        <w:spacing w:after="120"/>
        <w:jc w:val="both"/>
        <w:rPr>
          <w:rFonts w:ascii="Calibri" w:eastAsia="Calibri" w:hAnsi="Calibri" w:cs="Calibri"/>
        </w:rPr>
      </w:pPr>
      <w:r>
        <w:rPr>
          <w:rFonts w:ascii="Calibri" w:eastAsia="Calibri" w:hAnsi="Calibri" w:cs="Calibri"/>
        </w:rPr>
        <w:t xml:space="preserve">26. </w:t>
      </w:r>
      <w:r w:rsidR="00EE0507">
        <w:rPr>
          <w:rFonts w:ascii="Calibri" w:eastAsia="Calibri" w:hAnsi="Calibri" w:cs="Calibri"/>
        </w:rPr>
        <w:t xml:space="preserve">Despite the increase in the number of complaints of sexual exploitation crimes in recent years, the investigative and conviction processes have not succeeded effectively: in the 2020-2021 period, only 2% of the investigations initiated ended with a definitive sentence, with only </w:t>
      </w:r>
      <w:proofErr w:type="gramStart"/>
      <w:r w:rsidR="00EE0507">
        <w:rPr>
          <w:rFonts w:ascii="Calibri" w:eastAsia="Calibri" w:hAnsi="Calibri" w:cs="Calibri"/>
        </w:rPr>
        <w:t>7</w:t>
      </w:r>
      <w:proofErr w:type="gramEnd"/>
      <w:r w:rsidR="00EE0507">
        <w:rPr>
          <w:rFonts w:ascii="Calibri" w:eastAsia="Calibri" w:hAnsi="Calibri" w:cs="Calibri"/>
        </w:rPr>
        <w:t xml:space="preserve"> convictions and provisional archiving being the main reason for termination. </w:t>
      </w:r>
      <w:r w:rsidR="00EE0507">
        <w:rPr>
          <w:rFonts w:ascii="Calibri" w:eastAsia="Calibri" w:hAnsi="Calibri" w:cs="Calibri"/>
          <w:vertAlign w:val="superscript"/>
        </w:rPr>
        <w:footnoteReference w:id="39"/>
      </w:r>
      <w:r w:rsidR="00EE0507">
        <w:rPr>
          <w:rFonts w:ascii="Calibri" w:eastAsia="Calibri" w:hAnsi="Calibri" w:cs="Calibri"/>
        </w:rPr>
        <w:t xml:space="preserve"> </w:t>
      </w:r>
    </w:p>
    <w:p w14:paraId="00000042" w14:textId="1193FE4C" w:rsidR="00782C0A" w:rsidRDefault="005F0803">
      <w:pPr>
        <w:spacing w:after="120"/>
        <w:jc w:val="both"/>
        <w:rPr>
          <w:rFonts w:ascii="Calibri" w:eastAsia="Calibri" w:hAnsi="Calibri" w:cs="Calibri"/>
        </w:rPr>
      </w:pPr>
      <w:r>
        <w:rPr>
          <w:rFonts w:ascii="Calibri" w:eastAsia="Calibri" w:hAnsi="Calibri" w:cs="Calibri"/>
        </w:rPr>
        <w:t xml:space="preserve">27. </w:t>
      </w:r>
      <w:r w:rsidR="00EE0507">
        <w:rPr>
          <w:rFonts w:ascii="Calibri" w:eastAsia="Calibri" w:hAnsi="Calibri" w:cs="Calibri"/>
        </w:rPr>
        <w:t xml:space="preserve">Regarding the protection of girls and adolescents in residential contexts under the care of the State, in the first semester of 2023, 298 reports of ESNNA </w:t>
      </w:r>
      <w:proofErr w:type="gramStart"/>
      <w:r w:rsidR="00EE0507">
        <w:rPr>
          <w:rFonts w:ascii="Calibri" w:eastAsia="Calibri" w:hAnsi="Calibri" w:cs="Calibri"/>
        </w:rPr>
        <w:t>were filed</w:t>
      </w:r>
      <w:proofErr w:type="gramEnd"/>
      <w:r w:rsidR="00EE0507">
        <w:rPr>
          <w:rFonts w:ascii="Calibri" w:eastAsia="Calibri" w:hAnsi="Calibri" w:cs="Calibri"/>
        </w:rPr>
        <w:t xml:space="preserve">, 91.4% of which corresponded to girls and adolescents between 14 and 17 years of age. These </w:t>
      </w:r>
      <w:r w:rsidR="00EE0507">
        <w:rPr>
          <w:rFonts w:ascii="Calibri" w:eastAsia="Calibri" w:hAnsi="Calibri" w:cs="Calibri"/>
        </w:rPr>
        <w:lastRenderedPageBreak/>
        <w:t xml:space="preserve">figures correspond to 38% of the residences in Chile, affecting 15 of the 16 regions of the country. </w:t>
      </w:r>
      <w:r w:rsidR="00EE0507">
        <w:rPr>
          <w:rFonts w:ascii="Calibri" w:eastAsia="Calibri" w:hAnsi="Calibri" w:cs="Calibri"/>
          <w:vertAlign w:val="superscript"/>
        </w:rPr>
        <w:footnoteReference w:id="40"/>
      </w:r>
      <w:r w:rsidR="00EE0507">
        <w:rPr>
          <w:rFonts w:ascii="Calibri" w:eastAsia="Calibri" w:hAnsi="Calibri" w:cs="Calibri"/>
        </w:rPr>
        <w:t xml:space="preserve"> </w:t>
      </w:r>
    </w:p>
    <w:p w14:paraId="00000043" w14:textId="77777777" w:rsidR="00782C0A" w:rsidRDefault="00EE0507">
      <w:pPr>
        <w:spacing w:after="120"/>
        <w:jc w:val="both"/>
        <w:rPr>
          <w:rFonts w:ascii="Calibri" w:eastAsia="Calibri" w:hAnsi="Calibri" w:cs="Calibri"/>
          <w:b/>
        </w:rPr>
      </w:pPr>
      <w:r>
        <w:rPr>
          <w:rFonts w:ascii="Calibri" w:eastAsia="Calibri" w:hAnsi="Calibri" w:cs="Calibri"/>
          <w:b/>
        </w:rPr>
        <w:t>Human trafficking</w:t>
      </w:r>
    </w:p>
    <w:p w14:paraId="00000044" w14:textId="5C740BEC" w:rsidR="00782C0A" w:rsidRDefault="005F0803">
      <w:pPr>
        <w:spacing w:after="120"/>
        <w:jc w:val="both"/>
        <w:rPr>
          <w:rFonts w:ascii="Calibri" w:eastAsia="Calibri" w:hAnsi="Calibri" w:cs="Calibri"/>
        </w:rPr>
      </w:pPr>
      <w:r>
        <w:rPr>
          <w:rFonts w:ascii="Calibri" w:eastAsia="Calibri" w:hAnsi="Calibri" w:cs="Calibri"/>
        </w:rPr>
        <w:t xml:space="preserve">28. </w:t>
      </w:r>
      <w:r w:rsidR="00EE0507">
        <w:rPr>
          <w:rFonts w:ascii="Calibri" w:eastAsia="Calibri" w:hAnsi="Calibri" w:cs="Calibri"/>
        </w:rPr>
        <w:t xml:space="preserve">The “Statistical Report on Trafficking in Persons in Chile” (2011-2021), prepared by the </w:t>
      </w:r>
      <w:proofErr w:type="spellStart"/>
      <w:r w:rsidR="00EE0507">
        <w:rPr>
          <w:rFonts w:ascii="Calibri" w:eastAsia="Calibri" w:hAnsi="Calibri" w:cs="Calibri"/>
        </w:rPr>
        <w:t>Intersectoral</w:t>
      </w:r>
      <w:proofErr w:type="spellEnd"/>
      <w:r w:rsidR="00EE0507">
        <w:rPr>
          <w:rFonts w:ascii="Calibri" w:eastAsia="Calibri" w:hAnsi="Calibri" w:cs="Calibri"/>
        </w:rPr>
        <w:t xml:space="preserve"> Roundtable on Trafficking in Persons</w:t>
      </w:r>
      <w:r w:rsidR="00EE0507">
        <w:rPr>
          <w:rFonts w:ascii="Calibri" w:eastAsia="Calibri" w:hAnsi="Calibri" w:cs="Calibri"/>
          <w:vertAlign w:val="superscript"/>
        </w:rPr>
        <w:footnoteReference w:id="41"/>
      </w:r>
      <w:r w:rsidR="00EE0507">
        <w:rPr>
          <w:rFonts w:ascii="Calibri" w:eastAsia="Calibri" w:hAnsi="Calibri" w:cs="Calibri"/>
        </w:rPr>
        <w:t xml:space="preserve"> indicates that in the cases formalized in that period, a total of 309 victims of trafficking have been identified, of which 54% correspond to women. </w:t>
      </w:r>
      <w:proofErr w:type="gramStart"/>
      <w:r w:rsidR="00EE0507">
        <w:rPr>
          <w:rFonts w:ascii="Calibri" w:eastAsia="Calibri" w:hAnsi="Calibri" w:cs="Calibri"/>
        </w:rPr>
        <w:t>Of the total, 35% were victims of labor trafficking and 65% were victims of trafficking for sexual exploitation, the latter only women.</w:t>
      </w:r>
      <w:proofErr w:type="gramEnd"/>
      <w:r w:rsidR="00EE0507">
        <w:rPr>
          <w:rFonts w:ascii="Calibri" w:eastAsia="Calibri" w:hAnsi="Calibri" w:cs="Calibri"/>
        </w:rPr>
        <w:t xml:space="preserve"> Of the total, 8% corresponds to children and adolescents (60% of them are victims of labor trafficking and 40% for sexual exploitation, again only women).</w:t>
      </w:r>
      <w:r w:rsidR="00EE0507">
        <w:rPr>
          <w:rFonts w:ascii="Calibri" w:eastAsia="Calibri" w:hAnsi="Calibri" w:cs="Calibri"/>
          <w:vertAlign w:val="superscript"/>
        </w:rPr>
        <w:footnoteReference w:id="42"/>
      </w:r>
    </w:p>
    <w:p w14:paraId="00000045" w14:textId="72313659" w:rsidR="00782C0A" w:rsidRDefault="005F0803">
      <w:pPr>
        <w:spacing w:after="120"/>
        <w:jc w:val="both"/>
        <w:rPr>
          <w:rFonts w:ascii="Calibri" w:eastAsia="Calibri" w:hAnsi="Calibri" w:cs="Calibri"/>
        </w:rPr>
      </w:pPr>
      <w:r>
        <w:rPr>
          <w:rFonts w:ascii="Calibri" w:eastAsia="Calibri" w:hAnsi="Calibri" w:cs="Calibri"/>
        </w:rPr>
        <w:t xml:space="preserve">29. </w:t>
      </w:r>
      <w:r w:rsidR="00EE0507">
        <w:rPr>
          <w:rFonts w:ascii="Calibri" w:eastAsia="Calibri" w:hAnsi="Calibri" w:cs="Calibri"/>
        </w:rPr>
        <w:t xml:space="preserve">In Chile, trafficking, particularly of children and adolescents for the purpose of sexual exploitation, is still invisible and </w:t>
      </w:r>
      <w:proofErr w:type="gramStart"/>
      <w:r w:rsidR="00EE0507">
        <w:rPr>
          <w:rFonts w:ascii="Calibri" w:eastAsia="Calibri" w:hAnsi="Calibri" w:cs="Calibri"/>
        </w:rPr>
        <w:t>is only recognized</w:t>
      </w:r>
      <w:proofErr w:type="gramEnd"/>
      <w:r w:rsidR="00EE0507">
        <w:rPr>
          <w:rFonts w:ascii="Calibri" w:eastAsia="Calibri" w:hAnsi="Calibri" w:cs="Calibri"/>
        </w:rPr>
        <w:t xml:space="preserve"> as an emerging issue in the country, despite the existence of smuggling of migrants, the entry of unaccompanied children and trafficking in persons for the purpose of sexual exploitation.  This </w:t>
      </w:r>
      <w:proofErr w:type="gramStart"/>
      <w:r w:rsidR="00EE0507">
        <w:rPr>
          <w:rFonts w:ascii="Calibri" w:eastAsia="Calibri" w:hAnsi="Calibri" w:cs="Calibri"/>
        </w:rPr>
        <w:t>is reflected</w:t>
      </w:r>
      <w:proofErr w:type="gramEnd"/>
      <w:r w:rsidR="00EE0507">
        <w:rPr>
          <w:rFonts w:ascii="Calibri" w:eastAsia="Calibri" w:hAnsi="Calibri" w:cs="Calibri"/>
        </w:rPr>
        <w:t xml:space="preserve"> in the fact that less than half of the trafficking cases prosecuted result in convictions, with very low sentences for the type of crime.</w:t>
      </w:r>
      <w:r w:rsidR="00EE0507">
        <w:rPr>
          <w:rFonts w:ascii="Calibri" w:eastAsia="Calibri" w:hAnsi="Calibri" w:cs="Calibri"/>
          <w:vertAlign w:val="superscript"/>
        </w:rPr>
        <w:footnoteReference w:id="43"/>
      </w:r>
      <w:r w:rsidR="00EE0507">
        <w:rPr>
          <w:rFonts w:ascii="Calibri" w:eastAsia="Calibri" w:hAnsi="Calibri" w:cs="Calibri"/>
        </w:rPr>
        <w:t xml:space="preserve"> This problem has intensified in recent years,</w:t>
      </w:r>
      <w:r w:rsidR="00EE0507">
        <w:rPr>
          <w:rFonts w:ascii="Calibri" w:eastAsia="Calibri" w:hAnsi="Calibri" w:cs="Calibri"/>
          <w:vertAlign w:val="superscript"/>
        </w:rPr>
        <w:footnoteReference w:id="44"/>
      </w:r>
      <w:r w:rsidR="00EE0507">
        <w:rPr>
          <w:rFonts w:ascii="Calibri" w:eastAsia="Calibri" w:hAnsi="Calibri" w:cs="Calibri"/>
        </w:rPr>
        <w:t xml:space="preserve"> despite regulatory advances.</w:t>
      </w:r>
      <w:r w:rsidR="00EE0507">
        <w:rPr>
          <w:rFonts w:ascii="Calibri" w:eastAsia="Calibri" w:hAnsi="Calibri" w:cs="Calibri"/>
          <w:vertAlign w:val="superscript"/>
        </w:rPr>
        <w:footnoteReference w:id="45"/>
      </w:r>
    </w:p>
    <w:p w14:paraId="00000046" w14:textId="3B249970" w:rsidR="00782C0A" w:rsidRDefault="005F0803">
      <w:pPr>
        <w:pBdr>
          <w:top w:val="nil"/>
          <w:left w:val="nil"/>
          <w:bottom w:val="nil"/>
          <w:right w:val="nil"/>
          <w:between w:val="nil"/>
        </w:pBdr>
        <w:spacing w:after="120"/>
        <w:jc w:val="both"/>
        <w:rPr>
          <w:rFonts w:ascii="Calibri" w:eastAsia="Calibri" w:hAnsi="Calibri" w:cs="Calibri"/>
        </w:rPr>
      </w:pPr>
      <w:r>
        <w:rPr>
          <w:rFonts w:ascii="Calibri" w:eastAsia="Calibri" w:hAnsi="Calibri" w:cs="Calibri"/>
        </w:rPr>
        <w:t xml:space="preserve">30. </w:t>
      </w:r>
      <w:r w:rsidR="00EE0507">
        <w:rPr>
          <w:rFonts w:ascii="Calibri" w:eastAsia="Calibri" w:hAnsi="Calibri" w:cs="Calibri"/>
        </w:rPr>
        <w:t xml:space="preserve">Addressing sexual exploitation, particularly of children, especially in the context of trafficking, urgently requires comprehensive measures by the State, understanding it as a social problem rooted in discrimination and gender-based violence. </w:t>
      </w:r>
    </w:p>
    <w:p w14:paraId="00000047" w14:textId="77777777" w:rsidR="00782C0A" w:rsidRDefault="00EE0507">
      <w:pPr>
        <w:shd w:val="clear" w:color="auto" w:fill="FFFFFF"/>
        <w:rPr>
          <w:rFonts w:ascii="Calibri" w:eastAsia="Calibri" w:hAnsi="Calibri" w:cs="Calibri"/>
          <w:b/>
        </w:rPr>
      </w:pPr>
      <w:r>
        <w:rPr>
          <w:rFonts w:ascii="Calibri" w:eastAsia="Calibri" w:hAnsi="Calibri" w:cs="Calibri"/>
          <w:b/>
        </w:rPr>
        <w:t>Recommendations:</w:t>
      </w:r>
    </w:p>
    <w:p w14:paraId="00000048" w14:textId="77777777" w:rsidR="00782C0A" w:rsidRDefault="00EE0507">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rPr>
        <w:t>Adopt articulated measures to raise community awareness on the prevention, detection and eradication of sexual exploitation, with a focus on adolescent girls and women, implementing the IV Framework for Action against ESNNA with a gender perspective, addressing both the effects of ESNNA and its causes.</w:t>
      </w:r>
    </w:p>
    <w:p w14:paraId="00000049" w14:textId="77777777" w:rsidR="00782C0A" w:rsidRDefault="00EE0507">
      <w:pPr>
        <w:numPr>
          <w:ilvl w:val="0"/>
          <w:numId w:val="1"/>
        </w:numPr>
        <w:jc w:val="both"/>
        <w:rPr>
          <w:rFonts w:ascii="Calibri" w:eastAsia="Calibri" w:hAnsi="Calibri" w:cs="Calibri"/>
        </w:rPr>
      </w:pPr>
      <w:r>
        <w:rPr>
          <w:rFonts w:ascii="Calibri" w:eastAsia="Calibri" w:hAnsi="Calibri" w:cs="Calibri"/>
        </w:rPr>
        <w:lastRenderedPageBreak/>
        <w:t>Promote the specialization of protection system operators, particularly those working in the residential system, eradicating both prejudices and mistreatment behaviors towards adolescent girls and women, for a multidimensional understanding of the problem.</w:t>
      </w:r>
    </w:p>
    <w:p w14:paraId="0000004A" w14:textId="77777777" w:rsidR="00782C0A" w:rsidRDefault="00EE0507">
      <w:pPr>
        <w:numPr>
          <w:ilvl w:val="0"/>
          <w:numId w:val="1"/>
        </w:numPr>
        <w:jc w:val="both"/>
        <w:rPr>
          <w:rFonts w:ascii="Calibri" w:eastAsia="Calibri" w:hAnsi="Calibri" w:cs="Calibri"/>
        </w:rPr>
      </w:pPr>
      <w:r>
        <w:rPr>
          <w:rFonts w:ascii="Calibri" w:eastAsia="Calibri" w:hAnsi="Calibri" w:cs="Calibri"/>
        </w:rPr>
        <w:t xml:space="preserve">Increase the level of specialization of police and justice agencies, strengthening effective criminal investigation processes for the eradication of ESNNA, with a gender focus, especially in residential contexts. </w:t>
      </w:r>
    </w:p>
    <w:p w14:paraId="0000004B" w14:textId="77777777" w:rsidR="00782C0A" w:rsidRDefault="00EE0507">
      <w:pPr>
        <w:numPr>
          <w:ilvl w:val="0"/>
          <w:numId w:val="1"/>
        </w:numPr>
        <w:jc w:val="both"/>
        <w:rPr>
          <w:rFonts w:ascii="Calibri" w:eastAsia="Calibri" w:hAnsi="Calibri" w:cs="Calibri"/>
        </w:rPr>
      </w:pPr>
      <w:r>
        <w:rPr>
          <w:rFonts w:ascii="Calibri" w:eastAsia="Calibri" w:hAnsi="Calibri" w:cs="Calibri"/>
        </w:rPr>
        <w:t xml:space="preserve">To have adequate funding to expedite judicial processes, both in criminal investigation and in the protection of victims of human trafficking. </w:t>
      </w:r>
    </w:p>
    <w:p w14:paraId="0000004C" w14:textId="77777777" w:rsidR="00782C0A" w:rsidRDefault="00EE0507">
      <w:pPr>
        <w:numPr>
          <w:ilvl w:val="0"/>
          <w:numId w:val="1"/>
        </w:numPr>
        <w:jc w:val="both"/>
        <w:rPr>
          <w:rFonts w:ascii="Calibri" w:eastAsia="Calibri" w:hAnsi="Calibri" w:cs="Calibri"/>
        </w:rPr>
      </w:pPr>
      <w:r>
        <w:rPr>
          <w:rFonts w:ascii="Calibri" w:eastAsia="Calibri" w:hAnsi="Calibri" w:cs="Calibri"/>
        </w:rPr>
        <w:t>Improve coordination between countries for adequate follow-up in cases of trafficking, particularly of children and adolescents for sexual exploitation, in order to generate effective security measures for the victims.</w:t>
      </w:r>
    </w:p>
    <w:p w14:paraId="0000004D" w14:textId="77777777" w:rsidR="00782C0A" w:rsidRDefault="00EE0507">
      <w:pPr>
        <w:numPr>
          <w:ilvl w:val="0"/>
          <w:numId w:val="1"/>
        </w:numPr>
        <w:pBdr>
          <w:top w:val="nil"/>
          <w:left w:val="nil"/>
          <w:bottom w:val="nil"/>
          <w:right w:val="nil"/>
          <w:between w:val="nil"/>
        </w:pBdr>
        <w:jc w:val="both"/>
        <w:rPr>
          <w:rFonts w:ascii="Calibri" w:eastAsia="Calibri" w:hAnsi="Calibri" w:cs="Calibri"/>
        </w:rPr>
      </w:pPr>
      <w:r>
        <w:rPr>
          <w:rFonts w:ascii="Calibri" w:eastAsia="Calibri" w:hAnsi="Calibri" w:cs="Calibri"/>
        </w:rPr>
        <w:t>To have updated and disaggregated figures in terms of gender, age and modality of sexual exploitation in the context of trafficking, in order to measure and respond to this problem.</w:t>
      </w:r>
      <w:r>
        <w:rPr>
          <w:rFonts w:ascii="Calibri" w:eastAsia="Calibri" w:hAnsi="Calibri" w:cs="Calibri"/>
          <w:color w:val="000000"/>
          <w:vertAlign w:val="superscript"/>
        </w:rPr>
        <w:footnoteReference w:id="46"/>
      </w:r>
    </w:p>
    <w:p w14:paraId="0000004E" w14:textId="77777777" w:rsidR="00782C0A" w:rsidRDefault="00782C0A">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rFonts w:ascii="Calibri" w:eastAsia="Calibri" w:hAnsi="Calibri" w:cs="Calibri"/>
          <w:b/>
          <w:color w:val="000000"/>
        </w:rPr>
      </w:pPr>
    </w:p>
    <w:p w14:paraId="0000004F" w14:textId="77777777" w:rsidR="00782C0A" w:rsidRDefault="00EE05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rFonts w:ascii="Calibri" w:eastAsia="Calibri" w:hAnsi="Calibri" w:cs="Calibri"/>
          <w:b/>
        </w:rPr>
      </w:pPr>
      <w:r>
        <w:rPr>
          <w:rFonts w:ascii="Calibri" w:eastAsia="Calibri" w:hAnsi="Calibri" w:cs="Calibri"/>
          <w:b/>
        </w:rPr>
        <w:t>ARTICLES 5 AND 10</w:t>
      </w:r>
    </w:p>
    <w:p w14:paraId="00000050" w14:textId="77777777" w:rsidR="00782C0A" w:rsidRDefault="00EE05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rFonts w:ascii="Calibri" w:eastAsia="Calibri" w:hAnsi="Calibri" w:cs="Calibri"/>
          <w:b/>
        </w:rPr>
      </w:pPr>
      <w:r>
        <w:rPr>
          <w:rFonts w:ascii="Calibri" w:eastAsia="Calibri" w:hAnsi="Calibri" w:cs="Calibri"/>
          <w:b/>
        </w:rPr>
        <w:t xml:space="preserve">Education </w:t>
      </w:r>
    </w:p>
    <w:p w14:paraId="00000051" w14:textId="207CD3CD" w:rsidR="00782C0A" w:rsidRDefault="005F0803">
      <w:pPr>
        <w:shd w:val="clear" w:color="auto" w:fill="FFFFFF"/>
        <w:spacing w:after="120"/>
        <w:jc w:val="both"/>
        <w:rPr>
          <w:rFonts w:ascii="Calibri" w:eastAsia="Calibri" w:hAnsi="Calibri" w:cs="Calibri"/>
        </w:rPr>
      </w:pPr>
      <w:r>
        <w:rPr>
          <w:rFonts w:ascii="Calibri" w:eastAsia="Calibri" w:hAnsi="Calibri" w:cs="Calibri"/>
        </w:rPr>
        <w:t xml:space="preserve">31. </w:t>
      </w:r>
      <w:r w:rsidR="00EE0507">
        <w:rPr>
          <w:rFonts w:ascii="Calibri" w:eastAsia="Calibri" w:hAnsi="Calibri" w:cs="Calibri"/>
        </w:rPr>
        <w:t>There are still barriers that women face in going out into the public world and fully exercising their social and political rights. The Ministry of Labor and Social Welfare points out that the domestic chores that girls and adolescents perform at home, which have worsened in the pandemic, affect their school performance.</w:t>
      </w:r>
      <w:r w:rsidR="00EE0507">
        <w:rPr>
          <w:rFonts w:ascii="Calibri" w:eastAsia="Calibri" w:hAnsi="Calibri" w:cs="Calibri"/>
          <w:vertAlign w:val="superscript"/>
        </w:rPr>
        <w:footnoteReference w:id="47"/>
      </w:r>
      <w:r w:rsidR="00EE0507">
        <w:rPr>
          <w:rFonts w:ascii="Calibri" w:eastAsia="Calibri" w:hAnsi="Calibri" w:cs="Calibri"/>
        </w:rPr>
        <w:t xml:space="preserve"> Therefore, under certain conditions, such as time and age, care work can become a form of invisible child labor. </w:t>
      </w:r>
    </w:p>
    <w:p w14:paraId="00000052" w14:textId="482AC147" w:rsidR="00782C0A" w:rsidRDefault="005F0803">
      <w:pPr>
        <w:shd w:val="clear" w:color="auto" w:fill="FFFFFF"/>
        <w:spacing w:after="120"/>
        <w:jc w:val="both"/>
        <w:rPr>
          <w:rFonts w:ascii="Calibri" w:eastAsia="Calibri" w:hAnsi="Calibri" w:cs="Calibri"/>
        </w:rPr>
      </w:pPr>
      <w:r>
        <w:rPr>
          <w:rFonts w:ascii="Calibri" w:eastAsia="Calibri" w:hAnsi="Calibri" w:cs="Calibri"/>
        </w:rPr>
        <w:t xml:space="preserve">32. </w:t>
      </w:r>
      <w:r w:rsidR="00EE0507">
        <w:rPr>
          <w:rFonts w:ascii="Calibri" w:eastAsia="Calibri" w:hAnsi="Calibri" w:cs="Calibri"/>
        </w:rPr>
        <w:t xml:space="preserve">A Comprehensive Sex Education Law is still pending. This is a highly controversial area in Chile, in spite of being urgent in the development of a healthy sexual and emotional life, generating healthier bonds between people, preventing sexual violence, as well as health aspects and prevention of teenage pregnancy. </w:t>
      </w:r>
    </w:p>
    <w:p w14:paraId="00000053" w14:textId="734A0E54" w:rsidR="00782C0A" w:rsidRDefault="005F0803">
      <w:pPr>
        <w:shd w:val="clear" w:color="auto" w:fill="FFFFFF"/>
        <w:spacing w:after="120"/>
        <w:jc w:val="both"/>
        <w:rPr>
          <w:rFonts w:ascii="Calibri" w:eastAsia="Calibri" w:hAnsi="Calibri" w:cs="Calibri"/>
        </w:rPr>
      </w:pPr>
      <w:r>
        <w:rPr>
          <w:rFonts w:ascii="Calibri" w:eastAsia="Calibri" w:hAnsi="Calibri" w:cs="Calibri"/>
        </w:rPr>
        <w:t xml:space="preserve">33. </w:t>
      </w:r>
      <w:r w:rsidR="00EE0507">
        <w:rPr>
          <w:rFonts w:ascii="Calibri" w:eastAsia="Calibri" w:hAnsi="Calibri" w:cs="Calibri"/>
        </w:rPr>
        <w:t xml:space="preserve">In 2010, Law No. 20.418 </w:t>
      </w:r>
      <w:proofErr w:type="gramStart"/>
      <w:r w:rsidR="00EE0507">
        <w:rPr>
          <w:rFonts w:ascii="Calibri" w:eastAsia="Calibri" w:hAnsi="Calibri" w:cs="Calibri"/>
        </w:rPr>
        <w:t>was published</w:t>
      </w:r>
      <w:proofErr w:type="gramEnd"/>
      <w:r w:rsidR="00EE0507">
        <w:rPr>
          <w:rFonts w:ascii="Calibri" w:eastAsia="Calibri" w:hAnsi="Calibri" w:cs="Calibri"/>
        </w:rPr>
        <w:t>, which establishes the obligation for educational establishments to include sex education programs, within a health framework, focused on fertility issues and only in the secondary school cycle.</w:t>
      </w:r>
      <w:r w:rsidR="00EE0507">
        <w:rPr>
          <w:rFonts w:ascii="Calibri" w:eastAsia="Calibri" w:hAnsi="Calibri" w:cs="Calibri"/>
          <w:vertAlign w:val="superscript"/>
        </w:rPr>
        <w:footnoteReference w:id="48"/>
      </w:r>
      <w:r w:rsidR="00EE0507">
        <w:rPr>
          <w:rFonts w:ascii="Calibri" w:eastAsia="Calibri" w:hAnsi="Calibri" w:cs="Calibri"/>
        </w:rPr>
        <w:t xml:space="preserve"> However, given the shortcomings of the current regulation, several legal initiatives </w:t>
      </w:r>
      <w:proofErr w:type="gramStart"/>
      <w:r w:rsidR="00EE0507">
        <w:rPr>
          <w:rFonts w:ascii="Calibri" w:eastAsia="Calibri" w:hAnsi="Calibri" w:cs="Calibri"/>
        </w:rPr>
        <w:t>have been promoted</w:t>
      </w:r>
      <w:proofErr w:type="gramEnd"/>
      <w:r w:rsidR="00EE0507">
        <w:rPr>
          <w:rFonts w:ascii="Calibri" w:eastAsia="Calibri" w:hAnsi="Calibri" w:cs="Calibri"/>
        </w:rPr>
        <w:t xml:space="preserve">, one of them even prior to Law 20.418, to effectively enshrine the right to </w:t>
      </w:r>
      <w:r w:rsidR="00EE0507">
        <w:rPr>
          <w:rFonts w:ascii="Calibri" w:eastAsia="Calibri" w:hAnsi="Calibri" w:cs="Calibri"/>
        </w:rPr>
        <w:lastRenderedPageBreak/>
        <w:t xml:space="preserve">comprehensive sex education for children and adolescents in educational establishments. </w:t>
      </w:r>
    </w:p>
    <w:p w14:paraId="00000054" w14:textId="0DEB0962" w:rsidR="00782C0A" w:rsidRDefault="005F0803">
      <w:pPr>
        <w:shd w:val="clear" w:color="auto" w:fill="FFFFFF"/>
        <w:spacing w:after="120"/>
        <w:jc w:val="both"/>
        <w:rPr>
          <w:rFonts w:ascii="Calibri" w:eastAsia="Calibri" w:hAnsi="Calibri" w:cs="Calibri"/>
        </w:rPr>
      </w:pPr>
      <w:r>
        <w:rPr>
          <w:rFonts w:ascii="Calibri" w:eastAsia="Calibri" w:hAnsi="Calibri" w:cs="Calibri"/>
        </w:rPr>
        <w:t xml:space="preserve">34. </w:t>
      </w:r>
      <w:r w:rsidR="00EE0507">
        <w:rPr>
          <w:rFonts w:ascii="Calibri" w:eastAsia="Calibri" w:hAnsi="Calibri" w:cs="Calibri"/>
        </w:rPr>
        <w:t>The current government announced at the beginning of 2023</w:t>
      </w:r>
      <w:r w:rsidR="00EE0507">
        <w:rPr>
          <w:rFonts w:ascii="Calibri" w:eastAsia="Calibri" w:hAnsi="Calibri" w:cs="Calibri"/>
          <w:vertAlign w:val="superscript"/>
        </w:rPr>
        <w:footnoteReference w:id="49"/>
      </w:r>
      <w:r w:rsidR="00EE0507">
        <w:rPr>
          <w:rFonts w:ascii="Calibri" w:eastAsia="Calibri" w:hAnsi="Calibri" w:cs="Calibri"/>
        </w:rPr>
        <w:t xml:space="preserve"> the presentation to Congress of a bill on affectivity and comprehensive sexuality, however this has not yet occurred. Instead, bills have emerged with the intention of limiting the right of children and adolescents to receive compulsory sex education in educational establishments or guaranteeing the right of parents to choose for their children the sexual, moral and religious education in accordance with their own convictions.</w:t>
      </w:r>
      <w:r w:rsidR="00EE0507">
        <w:rPr>
          <w:rFonts w:ascii="Calibri" w:eastAsia="Calibri" w:hAnsi="Calibri" w:cs="Calibri"/>
          <w:vertAlign w:val="superscript"/>
        </w:rPr>
        <w:footnoteReference w:id="50"/>
      </w:r>
    </w:p>
    <w:p w14:paraId="00000055" w14:textId="0B164606" w:rsidR="00782C0A" w:rsidRDefault="005F0803">
      <w:pPr>
        <w:spacing w:after="120"/>
        <w:jc w:val="both"/>
        <w:rPr>
          <w:rFonts w:ascii="Calibri" w:eastAsia="Calibri" w:hAnsi="Calibri" w:cs="Calibri"/>
        </w:rPr>
      </w:pPr>
      <w:r>
        <w:rPr>
          <w:rFonts w:ascii="Calibri" w:eastAsia="Calibri" w:hAnsi="Calibri" w:cs="Calibri"/>
        </w:rPr>
        <w:t xml:space="preserve">35. </w:t>
      </w:r>
      <w:r w:rsidR="00EE0507">
        <w:rPr>
          <w:rFonts w:ascii="Calibri" w:eastAsia="Calibri" w:hAnsi="Calibri" w:cs="Calibri"/>
        </w:rPr>
        <w:t xml:space="preserve">The recent ruling of the Constitutional Court is relevant, </w:t>
      </w:r>
      <w:proofErr w:type="gramStart"/>
      <w:r w:rsidR="00EE0507">
        <w:rPr>
          <w:rFonts w:ascii="Calibri" w:eastAsia="Calibri" w:hAnsi="Calibri" w:cs="Calibri"/>
        </w:rPr>
        <w:t>stating:</w:t>
      </w:r>
      <w:proofErr w:type="gramEnd"/>
      <w:r w:rsidR="00EE0507">
        <w:rPr>
          <w:rFonts w:ascii="Calibri" w:eastAsia="Calibri" w:hAnsi="Calibri" w:cs="Calibri"/>
        </w:rPr>
        <w:t xml:space="preserve"> </w:t>
      </w:r>
      <w:r w:rsidR="00EE0507">
        <w:rPr>
          <w:rFonts w:ascii="Calibri" w:eastAsia="Calibri" w:hAnsi="Calibri" w:cs="Calibri"/>
          <w:i/>
        </w:rPr>
        <w:t>“Non-sexist education makes it possible to achieve an education without discrimination. Non-sexist education is a concretion of the right to education, insofar as it allows the full observance of equality between men and women in the educational process, without one or the other sex being limited in their personal development. In this sense, the legal precept questioned by the petitioners constitutes the execution of a constitutional mandate for the protection of boys, girls, adolescents and women”</w:t>
      </w:r>
      <w:r w:rsidR="00EE0507">
        <w:rPr>
          <w:rFonts w:ascii="Calibri" w:eastAsia="Calibri" w:hAnsi="Calibri" w:cs="Calibri"/>
        </w:rPr>
        <w:t>.</w:t>
      </w:r>
      <w:r w:rsidR="00EE0507">
        <w:rPr>
          <w:rFonts w:ascii="Calibri" w:eastAsia="Calibri" w:hAnsi="Calibri" w:cs="Calibri"/>
          <w:vertAlign w:val="superscript"/>
        </w:rPr>
        <w:footnoteReference w:id="51"/>
      </w:r>
      <w:r w:rsidR="00EE0507">
        <w:rPr>
          <w:rFonts w:ascii="Calibri" w:eastAsia="Calibri" w:hAnsi="Calibri" w:cs="Calibri"/>
        </w:rPr>
        <w:t xml:space="preserve"> </w:t>
      </w:r>
    </w:p>
    <w:p w14:paraId="00000056" w14:textId="64C7E447" w:rsidR="00782C0A" w:rsidRDefault="005F0803">
      <w:pPr>
        <w:shd w:val="clear" w:color="auto" w:fill="FFFFFF"/>
        <w:spacing w:after="120"/>
        <w:jc w:val="both"/>
        <w:rPr>
          <w:rFonts w:ascii="Calibri" w:eastAsia="Calibri" w:hAnsi="Calibri" w:cs="Calibri"/>
          <w:i/>
          <w:color w:val="212529"/>
        </w:rPr>
      </w:pPr>
      <w:r>
        <w:rPr>
          <w:rFonts w:ascii="Calibri" w:eastAsia="Calibri" w:hAnsi="Calibri" w:cs="Calibri"/>
        </w:rPr>
        <w:t xml:space="preserve">36. </w:t>
      </w:r>
      <w:r w:rsidR="00EE0507">
        <w:rPr>
          <w:rFonts w:ascii="Calibri" w:eastAsia="Calibri" w:hAnsi="Calibri" w:cs="Calibri"/>
        </w:rPr>
        <w:t xml:space="preserve">The absence of comprehensive sexual education, together with the tension generated by the progress towards a Non-Sexist Education, shows the complexities faced as a country to materialize sexual and reproductive rights, especially for girls, boys and adolescents. </w:t>
      </w:r>
    </w:p>
    <w:p w14:paraId="00000057" w14:textId="77777777" w:rsidR="00782C0A" w:rsidRDefault="00EE0507">
      <w:pPr>
        <w:spacing w:after="120"/>
        <w:jc w:val="both"/>
        <w:rPr>
          <w:rFonts w:ascii="Calibri" w:eastAsia="Calibri" w:hAnsi="Calibri" w:cs="Calibri"/>
          <w:b/>
        </w:rPr>
      </w:pPr>
      <w:r>
        <w:rPr>
          <w:rFonts w:ascii="Calibri" w:eastAsia="Calibri" w:hAnsi="Calibri" w:cs="Calibri"/>
          <w:b/>
        </w:rPr>
        <w:t>Recommendations</w:t>
      </w:r>
    </w:p>
    <w:p w14:paraId="00000058" w14:textId="77777777" w:rsidR="00782C0A" w:rsidRDefault="00EE0507">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rPr>
        <w:t>Generate, as soon as possible, the necessary mechanisms to guarantee a non-sexist education in all educational establishments in the country, stimulating diversity of interests in children and adolescents, monitoring compliance and its impact on educational results.</w:t>
      </w:r>
    </w:p>
    <w:p w14:paraId="00000059" w14:textId="77777777" w:rsidR="00782C0A" w:rsidRDefault="00EE0507">
      <w:pPr>
        <w:numPr>
          <w:ilvl w:val="0"/>
          <w:numId w:val="1"/>
        </w:numPr>
        <w:jc w:val="both"/>
        <w:rPr>
          <w:rFonts w:ascii="Calibri" w:eastAsia="Calibri" w:hAnsi="Calibri" w:cs="Calibri"/>
          <w:color w:val="212529"/>
        </w:rPr>
      </w:pPr>
      <w:r>
        <w:rPr>
          <w:rFonts w:ascii="Calibri" w:eastAsia="Calibri" w:hAnsi="Calibri" w:cs="Calibri"/>
        </w:rPr>
        <w:t>Address the child labor that adolescent girls and women perform at home, and its effects on their interest, motivation and school achievement, training educators in the task of making this problem visible and reversing it.</w:t>
      </w:r>
    </w:p>
    <w:p w14:paraId="0000005A" w14:textId="77777777" w:rsidR="00782C0A" w:rsidRDefault="00EE0507">
      <w:pPr>
        <w:numPr>
          <w:ilvl w:val="0"/>
          <w:numId w:val="1"/>
        </w:numPr>
        <w:jc w:val="both"/>
        <w:rPr>
          <w:rFonts w:ascii="Calibri" w:eastAsia="Calibri" w:hAnsi="Calibri" w:cs="Calibri"/>
          <w:color w:val="212529"/>
        </w:rPr>
      </w:pPr>
      <w:r>
        <w:rPr>
          <w:rFonts w:ascii="Calibri" w:eastAsia="Calibri" w:hAnsi="Calibri" w:cs="Calibri"/>
        </w:rPr>
        <w:t>Promote, as soon as possible, a law on Integral Sexual Education that promotes the full exercise of the rights of girls, boys and adolescents.</w:t>
      </w:r>
    </w:p>
    <w:p w14:paraId="0000005B" w14:textId="77777777" w:rsidR="00782C0A" w:rsidRDefault="00782C0A">
      <w:pPr>
        <w:shd w:val="clear" w:color="auto" w:fill="FFFFFF"/>
        <w:spacing w:line="276" w:lineRule="auto"/>
        <w:jc w:val="both"/>
        <w:rPr>
          <w:rFonts w:ascii="Calibri" w:eastAsia="Calibri" w:hAnsi="Calibri" w:cs="Calibri"/>
          <w:color w:val="212529"/>
        </w:rPr>
      </w:pPr>
    </w:p>
    <w:p w14:paraId="0000005C" w14:textId="77777777" w:rsidR="00782C0A" w:rsidRDefault="00EE0507">
      <w:pPr>
        <w:spacing w:after="120"/>
        <w:jc w:val="both"/>
        <w:rPr>
          <w:rFonts w:ascii="Calibri" w:eastAsia="Calibri" w:hAnsi="Calibri" w:cs="Calibri"/>
          <w:b/>
        </w:rPr>
      </w:pPr>
      <w:r>
        <w:rPr>
          <w:rFonts w:ascii="Calibri" w:eastAsia="Calibri" w:hAnsi="Calibri" w:cs="Calibri"/>
          <w:b/>
        </w:rPr>
        <w:t>ARTICLES 7 AND 8</w:t>
      </w:r>
    </w:p>
    <w:p w14:paraId="0000005D" w14:textId="77777777" w:rsidR="00782C0A" w:rsidRDefault="00EE0507">
      <w:pPr>
        <w:spacing w:after="120"/>
        <w:jc w:val="both"/>
        <w:rPr>
          <w:rFonts w:ascii="Calibri" w:eastAsia="Calibri" w:hAnsi="Calibri" w:cs="Calibri"/>
          <w:b/>
        </w:rPr>
      </w:pPr>
      <w:r>
        <w:rPr>
          <w:rFonts w:ascii="Calibri" w:eastAsia="Calibri" w:hAnsi="Calibri" w:cs="Calibri"/>
          <w:b/>
        </w:rPr>
        <w:t xml:space="preserve">Parity and special measures </w:t>
      </w:r>
    </w:p>
    <w:p w14:paraId="0000005E" w14:textId="5232A7D2" w:rsidR="00782C0A" w:rsidRDefault="005F0803">
      <w:pPr>
        <w:spacing w:after="120"/>
        <w:jc w:val="both"/>
        <w:rPr>
          <w:rFonts w:ascii="Calibri" w:eastAsia="Calibri" w:hAnsi="Calibri" w:cs="Calibri"/>
        </w:rPr>
      </w:pPr>
      <w:r>
        <w:rPr>
          <w:rFonts w:ascii="Calibri" w:eastAsia="Calibri" w:hAnsi="Calibri" w:cs="Calibri"/>
        </w:rPr>
        <w:lastRenderedPageBreak/>
        <w:t xml:space="preserve">37. </w:t>
      </w:r>
      <w:r w:rsidR="00EE0507">
        <w:rPr>
          <w:rFonts w:ascii="Calibri" w:eastAsia="Calibri" w:hAnsi="Calibri" w:cs="Calibri"/>
        </w:rPr>
        <w:t>Law No. 20.840, which modifies the binomial system, established a system of representation quotas, obliging political parties to ensure that no more than 60% of the candidates presented are of the same sex.</w:t>
      </w:r>
      <w:r w:rsidR="00EE0507">
        <w:rPr>
          <w:rFonts w:ascii="Calibri" w:eastAsia="Calibri" w:hAnsi="Calibri" w:cs="Calibri"/>
          <w:vertAlign w:val="superscript"/>
        </w:rPr>
        <w:footnoteReference w:id="52"/>
      </w:r>
      <w:r w:rsidR="00EE0507">
        <w:rPr>
          <w:rFonts w:ascii="Calibri" w:eastAsia="Calibri" w:hAnsi="Calibri" w:cs="Calibri"/>
        </w:rPr>
        <w:t xml:space="preserve"> </w:t>
      </w:r>
      <w:proofErr w:type="gramStart"/>
      <w:r w:rsidR="00EE0507">
        <w:rPr>
          <w:rFonts w:ascii="Calibri" w:eastAsia="Calibri" w:hAnsi="Calibri" w:cs="Calibri"/>
        </w:rPr>
        <w:t>However, this affirmative action only operates at the level of parliamentary elections</w:t>
      </w:r>
      <w:r w:rsidR="00EE0507">
        <w:rPr>
          <w:rFonts w:ascii="Calibri" w:eastAsia="Calibri" w:hAnsi="Calibri" w:cs="Calibri"/>
          <w:vertAlign w:val="superscript"/>
        </w:rPr>
        <w:footnoteReference w:id="53"/>
      </w:r>
      <w:r w:rsidR="00EE0507">
        <w:rPr>
          <w:rFonts w:ascii="Calibri" w:eastAsia="Calibri" w:hAnsi="Calibri" w:cs="Calibri"/>
        </w:rPr>
        <w:t xml:space="preserve"> and will only apply until 2029.</w:t>
      </w:r>
      <w:proofErr w:type="gramEnd"/>
      <w:r w:rsidR="00EE0507">
        <w:rPr>
          <w:rFonts w:ascii="Calibri" w:eastAsia="Calibri" w:hAnsi="Calibri" w:cs="Calibri"/>
        </w:rPr>
        <w:t xml:space="preserve"> Recognizing that affirmative measures are temporary, the establishment of a deadline without the incorporation of an evaluation mechanism to define the relevance or not of its maintenance is a matter of concern. In addition, this measure lacks an intersectional </w:t>
      </w:r>
      <w:proofErr w:type="gramStart"/>
      <w:r w:rsidR="00EE0507">
        <w:rPr>
          <w:rFonts w:ascii="Calibri" w:eastAsia="Calibri" w:hAnsi="Calibri" w:cs="Calibri"/>
        </w:rPr>
        <w:t>approach</w:t>
      </w:r>
      <w:proofErr w:type="gramEnd"/>
      <w:r w:rsidR="00EE0507">
        <w:rPr>
          <w:rFonts w:ascii="Calibri" w:eastAsia="Calibri" w:hAnsi="Calibri" w:cs="Calibri"/>
        </w:rPr>
        <w:t xml:space="preserve"> as it does not consider other distinctions, such as belonging to indigenous or tribal peoples, for the determination of candidacies.</w:t>
      </w:r>
    </w:p>
    <w:p w14:paraId="0000005F" w14:textId="40F81FE6" w:rsidR="00782C0A" w:rsidRDefault="005F0803">
      <w:pPr>
        <w:spacing w:after="120"/>
        <w:jc w:val="both"/>
        <w:rPr>
          <w:rFonts w:ascii="Calibri" w:eastAsia="Calibri" w:hAnsi="Calibri" w:cs="Calibri"/>
        </w:rPr>
      </w:pPr>
      <w:r>
        <w:rPr>
          <w:rFonts w:ascii="Calibri" w:eastAsia="Calibri" w:hAnsi="Calibri" w:cs="Calibri"/>
        </w:rPr>
        <w:t xml:space="preserve">38. </w:t>
      </w:r>
      <w:r w:rsidR="00EE0507">
        <w:rPr>
          <w:rFonts w:ascii="Calibri" w:eastAsia="Calibri" w:hAnsi="Calibri" w:cs="Calibri"/>
        </w:rPr>
        <w:t xml:space="preserve">The two constituent processes carried out in recent years in the country constituted spaces for parity deliberation thanks to the coordinated action of women's and feminist organizations, academics and parliamentarians from various political sectors. During this process, a mechanism </w:t>
      </w:r>
      <w:proofErr w:type="gramStart"/>
      <w:r w:rsidR="00EE0507">
        <w:rPr>
          <w:rFonts w:ascii="Calibri" w:eastAsia="Calibri" w:hAnsi="Calibri" w:cs="Calibri"/>
        </w:rPr>
        <w:t>was designed and established to guarantee parity in candidacies and results</w:t>
      </w:r>
      <w:proofErr w:type="gramEnd"/>
      <w:r w:rsidR="00EE0507">
        <w:rPr>
          <w:rFonts w:ascii="Calibri" w:eastAsia="Calibri" w:hAnsi="Calibri" w:cs="Calibri"/>
        </w:rPr>
        <w:t>. However, these regulations are no longer in force.</w:t>
      </w:r>
    </w:p>
    <w:p w14:paraId="00000060" w14:textId="2B9C65ED" w:rsidR="00782C0A" w:rsidRDefault="005F0803">
      <w:pPr>
        <w:spacing w:after="120"/>
        <w:jc w:val="both"/>
        <w:rPr>
          <w:rFonts w:ascii="Calibri" w:eastAsia="Calibri" w:hAnsi="Calibri" w:cs="Calibri"/>
        </w:rPr>
      </w:pPr>
      <w:r>
        <w:rPr>
          <w:rFonts w:ascii="Calibri" w:eastAsia="Calibri" w:hAnsi="Calibri" w:cs="Calibri"/>
        </w:rPr>
        <w:t xml:space="preserve">39. </w:t>
      </w:r>
      <w:r w:rsidR="00EE0507">
        <w:rPr>
          <w:rFonts w:ascii="Calibri" w:eastAsia="Calibri" w:hAnsi="Calibri" w:cs="Calibri"/>
        </w:rPr>
        <w:t xml:space="preserve">Other regulations aim at balanced participation in boards of directors of public companies. Thus, Law No. 21.356 establishes that persons of the same gender may not exceed 60% of the total number of board members. However, this law refers only to those companies whose directors </w:t>
      </w:r>
      <w:proofErr w:type="gramStart"/>
      <w:r w:rsidR="00EE0507">
        <w:rPr>
          <w:rFonts w:ascii="Calibri" w:eastAsia="Calibri" w:hAnsi="Calibri" w:cs="Calibri"/>
        </w:rPr>
        <w:t>are appointed</w:t>
      </w:r>
      <w:proofErr w:type="gramEnd"/>
      <w:r w:rsidR="00EE0507">
        <w:rPr>
          <w:rFonts w:ascii="Calibri" w:eastAsia="Calibri" w:hAnsi="Calibri" w:cs="Calibri"/>
        </w:rPr>
        <w:t xml:space="preserve"> by the Production Promotion Corporation (CORFO for its acronym in Spanish) Board,</w:t>
      </w:r>
      <w:r w:rsidR="00EE0507">
        <w:rPr>
          <w:rFonts w:ascii="Calibri" w:eastAsia="Calibri" w:hAnsi="Calibri" w:cs="Calibri"/>
          <w:vertAlign w:val="superscript"/>
        </w:rPr>
        <w:footnoteReference w:id="54"/>
      </w:r>
      <w:r w:rsidR="00EE0507">
        <w:rPr>
          <w:rFonts w:ascii="Calibri" w:eastAsia="Calibri" w:hAnsi="Calibri" w:cs="Calibri"/>
        </w:rPr>
        <w:t xml:space="preserve"> leaving out important public companies. Thus, in the largest and most relevant State-owned company for the country, CODELCO,</w:t>
      </w:r>
      <w:r w:rsidR="00EE0507">
        <w:rPr>
          <w:rFonts w:ascii="Calibri" w:eastAsia="Calibri" w:hAnsi="Calibri" w:cs="Calibri"/>
          <w:vertAlign w:val="superscript"/>
        </w:rPr>
        <w:footnoteReference w:id="55"/>
      </w:r>
      <w:r w:rsidR="00EE0507">
        <w:rPr>
          <w:rFonts w:ascii="Calibri" w:eastAsia="Calibri" w:hAnsi="Calibri" w:cs="Calibri"/>
        </w:rPr>
        <w:t xml:space="preserve"> this regulation does not apply. Subsequent legal initiatives have attempted to make changes to broaden the range of application, as well as to incorporate private companies in these parity requirements, but have not yet prospered.</w:t>
      </w:r>
    </w:p>
    <w:p w14:paraId="00000061" w14:textId="77777777" w:rsidR="00782C0A" w:rsidRDefault="00EE0507">
      <w:pPr>
        <w:pBdr>
          <w:top w:val="nil"/>
          <w:left w:val="nil"/>
          <w:bottom w:val="nil"/>
          <w:right w:val="nil"/>
          <w:between w:val="nil"/>
        </w:pBdr>
        <w:spacing w:after="120"/>
        <w:ind w:right="1134"/>
        <w:jc w:val="both"/>
        <w:rPr>
          <w:rFonts w:ascii="Calibri" w:eastAsia="Calibri" w:hAnsi="Calibri" w:cs="Calibri"/>
          <w:b/>
          <w:highlight w:val="white"/>
        </w:rPr>
      </w:pPr>
      <w:r>
        <w:rPr>
          <w:rFonts w:ascii="Calibri" w:eastAsia="Calibri" w:hAnsi="Calibri" w:cs="Calibri"/>
          <w:b/>
          <w:highlight w:val="white"/>
        </w:rPr>
        <w:t>Recommendations:</w:t>
      </w:r>
    </w:p>
    <w:p w14:paraId="00000062" w14:textId="77777777" w:rsidR="00782C0A" w:rsidRDefault="00EE0507">
      <w:pPr>
        <w:numPr>
          <w:ilvl w:val="0"/>
          <w:numId w:val="1"/>
        </w:numPr>
        <w:pBdr>
          <w:top w:val="nil"/>
          <w:left w:val="nil"/>
          <w:bottom w:val="nil"/>
          <w:right w:val="nil"/>
          <w:between w:val="nil"/>
        </w:pBdr>
        <w:jc w:val="both"/>
        <w:rPr>
          <w:rFonts w:ascii="Calibri" w:eastAsia="Calibri" w:hAnsi="Calibri" w:cs="Calibri"/>
          <w:color w:val="000000"/>
        </w:rPr>
      </w:pPr>
      <w:r>
        <w:rPr>
          <w:rFonts w:ascii="Calibri" w:eastAsia="Calibri" w:hAnsi="Calibri" w:cs="Calibri"/>
        </w:rPr>
        <w:t>Adopt permanent measures to ensure the equal participation of men and women in decision-making positions, incorporating parity mandates in candidacies and results for parliamentary, regional and municipal elections; appointment of government authorities and diplomatic corps; and for the formation of boards of directors of public and private companies.</w:t>
      </w:r>
    </w:p>
    <w:p w14:paraId="00000063" w14:textId="77777777" w:rsidR="00782C0A" w:rsidRDefault="00782C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rPr>
          <w:rFonts w:ascii="Calibri" w:eastAsia="Calibri" w:hAnsi="Calibri" w:cs="Calibri"/>
          <w:b/>
        </w:rPr>
      </w:pPr>
    </w:p>
    <w:p w14:paraId="00000064" w14:textId="77777777" w:rsidR="00782C0A" w:rsidRDefault="00EE0507" w:rsidP="005D28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rPr>
          <w:rFonts w:ascii="Calibri" w:eastAsia="Calibri" w:hAnsi="Calibri" w:cs="Calibri"/>
          <w:b/>
        </w:rPr>
      </w:pPr>
      <w:r>
        <w:rPr>
          <w:rFonts w:ascii="Calibri" w:eastAsia="Calibri" w:hAnsi="Calibri" w:cs="Calibri"/>
          <w:b/>
        </w:rPr>
        <w:t>ARTICLE 9</w:t>
      </w:r>
    </w:p>
    <w:p w14:paraId="00000065" w14:textId="77777777" w:rsidR="00782C0A" w:rsidRDefault="00EE0507" w:rsidP="005D28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rPr>
          <w:rFonts w:ascii="Calibri" w:eastAsia="Calibri" w:hAnsi="Calibri" w:cs="Calibri"/>
          <w:b/>
        </w:rPr>
      </w:pPr>
      <w:r>
        <w:rPr>
          <w:rFonts w:ascii="Calibri" w:eastAsia="Calibri" w:hAnsi="Calibri" w:cs="Calibri"/>
          <w:b/>
        </w:rPr>
        <w:t xml:space="preserve">Nationality </w:t>
      </w:r>
    </w:p>
    <w:p w14:paraId="00000066" w14:textId="44895C13" w:rsidR="00782C0A" w:rsidRDefault="005F0803">
      <w:pPr>
        <w:spacing w:after="120"/>
        <w:jc w:val="both"/>
        <w:rPr>
          <w:rFonts w:ascii="Calibri" w:eastAsia="Calibri" w:hAnsi="Calibri" w:cs="Calibri"/>
        </w:rPr>
      </w:pPr>
      <w:bookmarkStart w:id="2" w:name="_heading=h.y7egrg5ovpql" w:colFirst="0" w:colLast="0"/>
      <w:bookmarkEnd w:id="2"/>
      <w:r>
        <w:rPr>
          <w:rFonts w:ascii="Calibri" w:eastAsia="Calibri" w:hAnsi="Calibri" w:cs="Calibri"/>
        </w:rPr>
        <w:t xml:space="preserve">40. </w:t>
      </w:r>
      <w:r w:rsidR="00EE0507">
        <w:rPr>
          <w:rFonts w:ascii="Calibri" w:eastAsia="Calibri" w:hAnsi="Calibri" w:cs="Calibri"/>
        </w:rPr>
        <w:t>As of July 2023, there were 198,266 migrant children and adolescents residing in Chile,</w:t>
      </w:r>
      <w:r w:rsidR="00EE0507">
        <w:rPr>
          <w:rFonts w:ascii="Calibri" w:eastAsia="Calibri" w:hAnsi="Calibri" w:cs="Calibri"/>
          <w:vertAlign w:val="superscript"/>
        </w:rPr>
        <w:footnoteReference w:id="56"/>
      </w:r>
      <w:r w:rsidR="00EE0507">
        <w:rPr>
          <w:rFonts w:ascii="Calibri" w:eastAsia="Calibri" w:hAnsi="Calibri" w:cs="Calibri"/>
        </w:rPr>
        <w:t xml:space="preserve"> representing 13.4% of the estimated universe of total migrants.</w:t>
      </w:r>
      <w:r w:rsidR="00EE0507">
        <w:rPr>
          <w:rFonts w:ascii="Calibri" w:eastAsia="Calibri" w:hAnsi="Calibri" w:cs="Calibri"/>
          <w:vertAlign w:val="superscript"/>
        </w:rPr>
        <w:footnoteReference w:id="57"/>
      </w:r>
    </w:p>
    <w:p w14:paraId="00000067" w14:textId="190F3D3D" w:rsidR="00782C0A" w:rsidRDefault="005F0803">
      <w:pPr>
        <w:spacing w:after="120"/>
        <w:jc w:val="both"/>
        <w:rPr>
          <w:rFonts w:ascii="Calibri" w:eastAsia="Calibri" w:hAnsi="Calibri" w:cs="Calibri"/>
        </w:rPr>
      </w:pPr>
      <w:r>
        <w:rPr>
          <w:rFonts w:ascii="Calibri" w:eastAsia="Calibri" w:hAnsi="Calibri" w:cs="Calibri"/>
        </w:rPr>
        <w:t xml:space="preserve">41. </w:t>
      </w:r>
      <w:r w:rsidR="00EE0507">
        <w:rPr>
          <w:rFonts w:ascii="Calibri" w:eastAsia="Calibri" w:hAnsi="Calibri" w:cs="Calibri"/>
        </w:rPr>
        <w:t xml:space="preserve">According to </w:t>
      </w:r>
      <w:proofErr w:type="gramStart"/>
      <w:r w:rsidR="00EE0507">
        <w:rPr>
          <w:rFonts w:ascii="Calibri" w:eastAsia="Calibri" w:hAnsi="Calibri" w:cs="Calibri"/>
        </w:rPr>
        <w:t>the Children's Ombudsman's</w:t>
      </w:r>
      <w:proofErr w:type="gramEnd"/>
      <w:r w:rsidR="00EE0507">
        <w:rPr>
          <w:rFonts w:ascii="Calibri" w:eastAsia="Calibri" w:hAnsi="Calibri" w:cs="Calibri"/>
        </w:rPr>
        <w:t xml:space="preserve"> Office, during 2023 there was a significant increase in the number of children and adolescents (NNA for its acronym in Spanish) in the context of human mobility. </w:t>
      </w:r>
    </w:p>
    <w:p w14:paraId="00000068" w14:textId="4C9F09EB" w:rsidR="00782C0A" w:rsidRDefault="005F0803">
      <w:pPr>
        <w:spacing w:after="120"/>
        <w:jc w:val="both"/>
        <w:rPr>
          <w:rFonts w:ascii="Calibri" w:eastAsia="Calibri" w:hAnsi="Calibri" w:cs="Calibri"/>
        </w:rPr>
      </w:pPr>
      <w:r>
        <w:rPr>
          <w:rFonts w:ascii="Calibri" w:eastAsia="Calibri" w:hAnsi="Calibri" w:cs="Calibri"/>
        </w:rPr>
        <w:t xml:space="preserve">42. </w:t>
      </w:r>
      <w:proofErr w:type="gramStart"/>
      <w:r w:rsidR="00EE0507">
        <w:rPr>
          <w:rFonts w:ascii="Calibri" w:eastAsia="Calibri" w:hAnsi="Calibri" w:cs="Calibri"/>
        </w:rPr>
        <w:t>Of</w:t>
      </w:r>
      <w:proofErr w:type="gramEnd"/>
      <w:r w:rsidR="00EE0507">
        <w:rPr>
          <w:rFonts w:ascii="Calibri" w:eastAsia="Calibri" w:hAnsi="Calibri" w:cs="Calibri"/>
        </w:rPr>
        <w:t xml:space="preserve"> concern is the high number of NNA registered under the category of “children of transient foreign parents”, which, according to the United Nations Human Rights Committee, could reach 1,500 cases in Chile by 2024.</w:t>
      </w:r>
      <w:r w:rsidR="00EE0507">
        <w:rPr>
          <w:rFonts w:ascii="Calibri" w:eastAsia="Calibri" w:hAnsi="Calibri" w:cs="Calibri"/>
          <w:vertAlign w:val="superscript"/>
        </w:rPr>
        <w:footnoteReference w:id="58"/>
      </w:r>
      <w:r w:rsidR="00EE0507">
        <w:rPr>
          <w:rFonts w:ascii="Calibri" w:eastAsia="Calibri" w:hAnsi="Calibri" w:cs="Calibri"/>
        </w:rPr>
        <w:t xml:space="preserve"> </w:t>
      </w:r>
      <w:proofErr w:type="gramStart"/>
      <w:r w:rsidR="00EE0507">
        <w:rPr>
          <w:rFonts w:ascii="Calibri" w:eastAsia="Calibri" w:hAnsi="Calibri" w:cs="Calibri"/>
        </w:rPr>
        <w:t>Although children born in Chile can only be registered as “children of transient foreigners”, if both parents have the migratory status of tourists or crew members with a valid permit,</w:t>
      </w:r>
      <w:r w:rsidR="00EE0507">
        <w:rPr>
          <w:rFonts w:ascii="Calibri" w:eastAsia="Calibri" w:hAnsi="Calibri" w:cs="Calibri"/>
          <w:vertAlign w:val="superscript"/>
        </w:rPr>
        <w:footnoteReference w:id="59"/>
      </w:r>
      <w:r w:rsidR="00EE0507">
        <w:rPr>
          <w:rFonts w:ascii="Calibri" w:eastAsia="Calibri" w:hAnsi="Calibri" w:cs="Calibri"/>
        </w:rPr>
        <w:t xml:space="preserve"> in practice there are still registrations based on the irregular migratory status of the parents, despite the fact that they have the intention to stay, which according to Law No. 21.325 excludes them from the concept of transient.</w:t>
      </w:r>
      <w:proofErr w:type="gramEnd"/>
    </w:p>
    <w:p w14:paraId="00000069" w14:textId="46EE7A40" w:rsidR="00782C0A" w:rsidRDefault="005F0803">
      <w:pPr>
        <w:spacing w:after="120"/>
        <w:jc w:val="both"/>
        <w:rPr>
          <w:rFonts w:ascii="Calibri" w:eastAsia="Calibri" w:hAnsi="Calibri" w:cs="Calibri"/>
        </w:rPr>
      </w:pPr>
      <w:r>
        <w:rPr>
          <w:rFonts w:ascii="Calibri" w:eastAsia="Calibri" w:hAnsi="Calibri" w:cs="Calibri"/>
        </w:rPr>
        <w:t xml:space="preserve">43. </w:t>
      </w:r>
      <w:r w:rsidR="00EE0507">
        <w:rPr>
          <w:rFonts w:ascii="Calibri" w:eastAsia="Calibri" w:hAnsi="Calibri" w:cs="Calibri"/>
        </w:rPr>
        <w:t>At the same time, the increase in migratory flows to Chile has caused many children to be born during transit to their country of destination, without their parents having been able to register them. As a result, these children, unable in practice to prove their place of birth and without the registration of their birth, have no way of proving filiation and nationality, running the risk of statelessness.</w:t>
      </w:r>
      <w:r w:rsidR="00EE0507">
        <w:rPr>
          <w:rFonts w:ascii="Calibri" w:eastAsia="Calibri" w:hAnsi="Calibri" w:cs="Calibri"/>
          <w:vertAlign w:val="superscript"/>
        </w:rPr>
        <w:footnoteReference w:id="60"/>
      </w:r>
      <w:r w:rsidR="00EE0507">
        <w:rPr>
          <w:rFonts w:ascii="Calibri" w:eastAsia="Calibri" w:hAnsi="Calibri" w:cs="Calibri"/>
        </w:rPr>
        <w:t xml:space="preserve"> The only documents that prove their identity are hospital birth certificates, in addition to the fact that their own fathers and mothers lack identity documents because they travel in extremely vulnerable conditions. Despite the fact that Law No. 21.325 mandates the National Migration Policy to establish a Council for the determination of statelessness, this issue is still pending. </w:t>
      </w:r>
    </w:p>
    <w:p w14:paraId="0000006A" w14:textId="15AE8FFE" w:rsidR="00782C0A" w:rsidRDefault="005F0803">
      <w:pPr>
        <w:spacing w:after="120"/>
        <w:jc w:val="both"/>
        <w:rPr>
          <w:rFonts w:ascii="Calibri" w:eastAsia="Calibri" w:hAnsi="Calibri" w:cs="Calibri"/>
        </w:rPr>
      </w:pPr>
      <w:proofErr w:type="gramStart"/>
      <w:r>
        <w:rPr>
          <w:rFonts w:ascii="Calibri" w:eastAsia="Calibri" w:hAnsi="Calibri" w:cs="Calibri"/>
        </w:rPr>
        <w:t xml:space="preserve">44. </w:t>
      </w:r>
      <w:r w:rsidR="00EE0507">
        <w:rPr>
          <w:rFonts w:ascii="Calibri" w:eastAsia="Calibri" w:hAnsi="Calibri" w:cs="Calibri"/>
        </w:rPr>
        <w:t xml:space="preserve">Regarding the regularization of children and adolescents, it should be noted that the Childhood Ombudsman's Office has pointed out that the delay in the identification and </w:t>
      </w:r>
      <w:r w:rsidR="00EE0507">
        <w:rPr>
          <w:rFonts w:ascii="Calibri" w:eastAsia="Calibri" w:hAnsi="Calibri" w:cs="Calibri"/>
        </w:rPr>
        <w:lastRenderedPageBreak/>
        <w:t>regularization of children and adolescents in the context of human mobility has an impact on their rights and guarantees contemplated in Law No. 21.430,</w:t>
      </w:r>
      <w:r w:rsidR="00EE0507">
        <w:rPr>
          <w:rFonts w:ascii="Calibri" w:eastAsia="Calibri" w:hAnsi="Calibri" w:cs="Calibri"/>
          <w:vertAlign w:val="superscript"/>
        </w:rPr>
        <w:footnoteReference w:id="61"/>
      </w:r>
      <w:r w:rsidR="00EE0507">
        <w:rPr>
          <w:rFonts w:ascii="Calibri" w:eastAsia="Calibri" w:hAnsi="Calibri" w:cs="Calibri"/>
        </w:rPr>
        <w:t xml:space="preserve"> generating a series of challenges for the relevant registration, the right to identity and other rights.</w:t>
      </w:r>
      <w:proofErr w:type="gramEnd"/>
      <w:r w:rsidR="00EE0507">
        <w:rPr>
          <w:rFonts w:ascii="Calibri" w:eastAsia="Calibri" w:hAnsi="Calibri" w:cs="Calibri"/>
        </w:rPr>
        <w:t xml:space="preserve"> </w:t>
      </w:r>
      <w:proofErr w:type="gramStart"/>
      <w:r w:rsidR="00EE0507">
        <w:rPr>
          <w:rFonts w:ascii="Calibri" w:eastAsia="Calibri" w:hAnsi="Calibri" w:cs="Calibri"/>
        </w:rPr>
        <w:t>The Childhood Ombudsman's Office and the Jesuit Migrant Service have detected communication and coordination problems between public agencies, as well as slowness in the regularization processes of children and adolescents who lack identity documents, and in cases in which filiation must be proven and the corresponding documentation granted, in addition to different provisional identifiers depending on the public system in charge (health, social registry or education), which prevents them from accessing social services and benefits.</w:t>
      </w:r>
      <w:r w:rsidR="00EE0507">
        <w:rPr>
          <w:rFonts w:ascii="Calibri" w:eastAsia="Calibri" w:hAnsi="Calibri" w:cs="Calibri"/>
          <w:vertAlign w:val="superscript"/>
        </w:rPr>
        <w:footnoteReference w:id="62"/>
      </w:r>
      <w:proofErr w:type="gramEnd"/>
      <w:r w:rsidR="00EE0507">
        <w:rPr>
          <w:rFonts w:ascii="Calibri" w:eastAsia="Calibri" w:hAnsi="Calibri" w:cs="Calibri"/>
        </w:rPr>
        <w:t xml:space="preserve"> In the current context, with the closure of the Venezuelan Embassy in Chile, specific measures to relax the requirements for the granting of such visas </w:t>
      </w:r>
      <w:proofErr w:type="gramStart"/>
      <w:r w:rsidR="00EE0507">
        <w:rPr>
          <w:rFonts w:ascii="Calibri" w:eastAsia="Calibri" w:hAnsi="Calibri" w:cs="Calibri"/>
        </w:rPr>
        <w:t>are urgently needed</w:t>
      </w:r>
      <w:proofErr w:type="gramEnd"/>
      <w:r w:rsidR="00EE0507">
        <w:rPr>
          <w:rFonts w:ascii="Calibri" w:eastAsia="Calibri" w:hAnsi="Calibri" w:cs="Calibri"/>
        </w:rPr>
        <w:t xml:space="preserve">. </w:t>
      </w:r>
    </w:p>
    <w:p w14:paraId="0000006B" w14:textId="77777777" w:rsidR="00782C0A" w:rsidRDefault="00EE0507">
      <w:pPr>
        <w:shd w:val="clear" w:color="auto" w:fill="FFFFFF"/>
        <w:spacing w:after="120"/>
        <w:jc w:val="both"/>
        <w:rPr>
          <w:rFonts w:ascii="Calibri" w:eastAsia="Calibri" w:hAnsi="Calibri" w:cs="Calibri"/>
        </w:rPr>
      </w:pPr>
      <w:r>
        <w:rPr>
          <w:rFonts w:ascii="Calibri" w:eastAsia="Calibri" w:hAnsi="Calibri" w:cs="Calibri"/>
          <w:b/>
        </w:rPr>
        <w:t>Recommendations:</w:t>
      </w:r>
    </w:p>
    <w:p w14:paraId="0000006C" w14:textId="77777777" w:rsidR="00782C0A" w:rsidRDefault="00EE0507">
      <w:pPr>
        <w:numPr>
          <w:ilvl w:val="0"/>
          <w:numId w:val="1"/>
        </w:numPr>
        <w:jc w:val="both"/>
        <w:rPr>
          <w:rFonts w:ascii="Calibri" w:eastAsia="Calibri" w:hAnsi="Calibri" w:cs="Calibri"/>
        </w:rPr>
      </w:pPr>
      <w:r>
        <w:rPr>
          <w:rFonts w:ascii="Calibri" w:eastAsia="Calibri" w:hAnsi="Calibri" w:cs="Calibri"/>
        </w:rPr>
        <w:t>Urgently adopt legislative and administrative measures to resolve the situation of statelessness that affects or may affect children of immigrants in an irregular situation, and improve coordination between public agencies responsible for immigration regularization processes.</w:t>
      </w:r>
    </w:p>
    <w:p w14:paraId="0000006D" w14:textId="77777777" w:rsidR="00782C0A" w:rsidRDefault="00EE0507">
      <w:pPr>
        <w:numPr>
          <w:ilvl w:val="0"/>
          <w:numId w:val="1"/>
        </w:numPr>
        <w:jc w:val="both"/>
        <w:rPr>
          <w:rFonts w:ascii="Calibri" w:eastAsia="Calibri" w:hAnsi="Calibri" w:cs="Calibri"/>
        </w:rPr>
      </w:pPr>
      <w:r>
        <w:rPr>
          <w:rFonts w:ascii="Calibri" w:eastAsia="Calibri" w:hAnsi="Calibri" w:cs="Calibri"/>
        </w:rPr>
        <w:t>Give urgency to the establishment of the Council for the determination of statelessness in order to respond to the cases of children born in transit to Chile.</w:t>
      </w:r>
    </w:p>
    <w:p w14:paraId="0000006E" w14:textId="77777777" w:rsidR="00782C0A" w:rsidRDefault="00782C0A">
      <w:pPr>
        <w:pBdr>
          <w:top w:val="nil"/>
          <w:left w:val="nil"/>
          <w:bottom w:val="nil"/>
          <w:right w:val="nil"/>
          <w:between w:val="nil"/>
        </w:pBdr>
        <w:spacing w:after="120"/>
        <w:ind w:left="720" w:hanging="360"/>
        <w:jc w:val="both"/>
        <w:rPr>
          <w:rFonts w:ascii="Calibri" w:eastAsia="Calibri" w:hAnsi="Calibri" w:cs="Calibri"/>
          <w:color w:val="000000"/>
        </w:rPr>
      </w:pPr>
    </w:p>
    <w:p w14:paraId="0000006F" w14:textId="77777777" w:rsidR="00782C0A" w:rsidRDefault="00EE0507">
      <w:pPr>
        <w:spacing w:after="120"/>
        <w:rPr>
          <w:rFonts w:ascii="Calibri" w:eastAsia="Calibri" w:hAnsi="Calibri" w:cs="Calibri"/>
          <w:b/>
        </w:rPr>
      </w:pPr>
      <w:r>
        <w:rPr>
          <w:rFonts w:ascii="Calibri" w:eastAsia="Calibri" w:hAnsi="Calibri" w:cs="Calibri"/>
          <w:b/>
        </w:rPr>
        <w:t>ARTICLES 11 and 13</w:t>
      </w:r>
    </w:p>
    <w:p w14:paraId="00000070" w14:textId="77777777" w:rsidR="00782C0A" w:rsidRDefault="00EE0507">
      <w:pPr>
        <w:spacing w:after="120"/>
        <w:rPr>
          <w:rFonts w:ascii="Calibri" w:eastAsia="Calibri" w:hAnsi="Calibri" w:cs="Calibri"/>
          <w:b/>
        </w:rPr>
      </w:pPr>
      <w:r>
        <w:rPr>
          <w:rFonts w:ascii="Calibri" w:eastAsia="Calibri" w:hAnsi="Calibri" w:cs="Calibri"/>
          <w:b/>
        </w:rPr>
        <w:t>Labor</w:t>
      </w:r>
    </w:p>
    <w:p w14:paraId="00000071" w14:textId="6756C885" w:rsidR="00782C0A" w:rsidRDefault="005F0803">
      <w:pPr>
        <w:spacing w:after="120"/>
        <w:jc w:val="both"/>
        <w:rPr>
          <w:rFonts w:ascii="Calibri" w:eastAsia="Calibri" w:hAnsi="Calibri" w:cs="Calibri"/>
        </w:rPr>
      </w:pPr>
      <w:r>
        <w:rPr>
          <w:rFonts w:ascii="Calibri" w:eastAsia="Calibri" w:hAnsi="Calibri" w:cs="Calibri"/>
        </w:rPr>
        <w:t xml:space="preserve">45. </w:t>
      </w:r>
      <w:r w:rsidR="00EE0507">
        <w:rPr>
          <w:rFonts w:ascii="Calibri" w:eastAsia="Calibri" w:hAnsi="Calibri" w:cs="Calibri"/>
        </w:rPr>
        <w:t>According to the World Economic Forum's measurements of gender gaps, the dimension of economic participation is the one with the greatest lag in Chile,</w:t>
      </w:r>
      <w:r w:rsidR="00EE0507">
        <w:rPr>
          <w:rFonts w:ascii="Calibri" w:eastAsia="Calibri" w:hAnsi="Calibri" w:cs="Calibri"/>
          <w:vertAlign w:val="superscript"/>
        </w:rPr>
        <w:footnoteReference w:id="63"/>
      </w:r>
      <w:r w:rsidR="00EE0507">
        <w:rPr>
          <w:rFonts w:ascii="Calibri" w:eastAsia="Calibri" w:hAnsi="Calibri" w:cs="Calibri"/>
        </w:rPr>
        <w:t xml:space="preserve"> which </w:t>
      </w:r>
      <w:proofErr w:type="gramStart"/>
      <w:r w:rsidR="00EE0507">
        <w:rPr>
          <w:rFonts w:ascii="Calibri" w:eastAsia="Calibri" w:hAnsi="Calibri" w:cs="Calibri"/>
        </w:rPr>
        <w:t>is endorsed</w:t>
      </w:r>
      <w:proofErr w:type="gramEnd"/>
      <w:r w:rsidR="00EE0507">
        <w:rPr>
          <w:rFonts w:ascii="Calibri" w:eastAsia="Calibri" w:hAnsi="Calibri" w:cs="Calibri"/>
        </w:rPr>
        <w:t xml:space="preserve"> by the National Employment Survey, which states that the </w:t>
      </w:r>
      <w:r w:rsidR="00CD6AA4">
        <w:rPr>
          <w:rFonts w:ascii="Calibri" w:eastAsia="Calibri" w:hAnsi="Calibri" w:cs="Calibri"/>
        </w:rPr>
        <w:t xml:space="preserve">gender </w:t>
      </w:r>
      <w:r w:rsidR="00EE0507">
        <w:rPr>
          <w:rFonts w:ascii="Calibri" w:eastAsia="Calibri" w:hAnsi="Calibri" w:cs="Calibri"/>
        </w:rPr>
        <w:t>gap in the participation rate of women in the labor force</w:t>
      </w:r>
      <w:r w:rsidR="00EE0507">
        <w:rPr>
          <w:rFonts w:ascii="Calibri" w:eastAsia="Calibri" w:hAnsi="Calibri" w:cs="Calibri"/>
          <w:vertAlign w:val="superscript"/>
        </w:rPr>
        <w:footnoteReference w:id="64"/>
      </w:r>
      <w:r w:rsidR="00EE0507">
        <w:rPr>
          <w:rFonts w:ascii="Calibri" w:eastAsia="Calibri" w:hAnsi="Calibri" w:cs="Calibri"/>
        </w:rPr>
        <w:t xml:space="preserve"> reaches 18.8% and in the employment rate, 17.5%.</w:t>
      </w:r>
      <w:r w:rsidR="00EE0507">
        <w:rPr>
          <w:rFonts w:ascii="Calibri" w:eastAsia="Calibri" w:hAnsi="Calibri" w:cs="Calibri"/>
          <w:vertAlign w:val="superscript"/>
        </w:rPr>
        <w:footnoteReference w:id="65"/>
      </w:r>
    </w:p>
    <w:p w14:paraId="00000072" w14:textId="4C26EEDA" w:rsidR="00782C0A" w:rsidRDefault="005F0803">
      <w:pPr>
        <w:spacing w:after="120"/>
        <w:jc w:val="both"/>
        <w:rPr>
          <w:rFonts w:ascii="Calibri" w:eastAsia="Calibri" w:hAnsi="Calibri" w:cs="Calibri"/>
        </w:rPr>
      </w:pPr>
      <w:r>
        <w:rPr>
          <w:rFonts w:ascii="Calibri" w:eastAsia="Calibri" w:hAnsi="Calibri" w:cs="Calibri"/>
        </w:rPr>
        <w:t xml:space="preserve">46. </w:t>
      </w:r>
      <w:r w:rsidR="00EE0507">
        <w:rPr>
          <w:rFonts w:ascii="Calibri" w:eastAsia="Calibri" w:hAnsi="Calibri" w:cs="Calibri"/>
        </w:rPr>
        <w:t xml:space="preserve">The Casen 2022 Survey indicates that 35.3% of women </w:t>
      </w:r>
      <w:r w:rsidR="00CD6AA4" w:rsidRPr="00CD6AA4">
        <w:rPr>
          <w:rFonts w:ascii="Calibri" w:eastAsia="Calibri" w:hAnsi="Calibri" w:cs="Calibri"/>
        </w:rPr>
        <w:t xml:space="preserve">declare that they are not looking for paid work </w:t>
      </w:r>
      <w:r w:rsidR="00EE0507">
        <w:rPr>
          <w:rFonts w:ascii="Calibri" w:eastAsia="Calibri" w:hAnsi="Calibri" w:cs="Calibri"/>
        </w:rPr>
        <w:t xml:space="preserve">because they are in charge of domestic and care work, compared to 3.7% of men. Also of concern is the low labor market insertion of qualified migrant </w:t>
      </w:r>
      <w:r w:rsidR="00EE0507">
        <w:rPr>
          <w:rFonts w:ascii="Calibri" w:eastAsia="Calibri" w:hAnsi="Calibri" w:cs="Calibri"/>
        </w:rPr>
        <w:lastRenderedPageBreak/>
        <w:t>women due to the scarce access to residence permits for work when their migratory status is irregular.</w:t>
      </w:r>
      <w:r w:rsidR="00EE0507">
        <w:rPr>
          <w:rFonts w:ascii="Calibri" w:eastAsia="Calibri" w:hAnsi="Calibri" w:cs="Calibri"/>
          <w:vertAlign w:val="superscript"/>
        </w:rPr>
        <w:footnoteReference w:id="66"/>
      </w:r>
    </w:p>
    <w:p w14:paraId="00000073" w14:textId="44218D9D" w:rsidR="00782C0A" w:rsidRDefault="005F0803">
      <w:pPr>
        <w:spacing w:after="120"/>
        <w:jc w:val="both"/>
        <w:rPr>
          <w:rFonts w:ascii="Calibri" w:eastAsia="Calibri" w:hAnsi="Calibri" w:cs="Calibri"/>
        </w:rPr>
      </w:pPr>
      <w:r>
        <w:rPr>
          <w:rFonts w:ascii="Calibri" w:eastAsia="Calibri" w:hAnsi="Calibri" w:cs="Calibri"/>
        </w:rPr>
        <w:t xml:space="preserve">47. </w:t>
      </w:r>
      <w:r w:rsidR="00EE0507">
        <w:rPr>
          <w:rFonts w:ascii="Calibri" w:eastAsia="Calibri" w:hAnsi="Calibri" w:cs="Calibri"/>
        </w:rPr>
        <w:t>The gender wage gap remains at 25.5% on average,</w:t>
      </w:r>
      <w:r w:rsidR="00EE0507">
        <w:rPr>
          <w:rFonts w:ascii="Calibri" w:eastAsia="Calibri" w:hAnsi="Calibri" w:cs="Calibri"/>
          <w:vertAlign w:val="superscript"/>
        </w:rPr>
        <w:footnoteReference w:id="67"/>
      </w:r>
      <w:r w:rsidR="00EE0507">
        <w:rPr>
          <w:rFonts w:ascii="Calibri" w:eastAsia="Calibri" w:hAnsi="Calibri" w:cs="Calibri"/>
        </w:rPr>
        <w:t xml:space="preserve"> and it is greater the higher the qualification of women. Even high wage gaps remain (between 29% and 36%) in traditionally feminized productive areas such as commerce, health, manufacturing and education.</w:t>
      </w:r>
      <w:r w:rsidR="00EE0507">
        <w:rPr>
          <w:rFonts w:ascii="Calibri" w:eastAsia="Calibri" w:hAnsi="Calibri" w:cs="Calibri"/>
          <w:vertAlign w:val="superscript"/>
        </w:rPr>
        <w:footnoteReference w:id="68"/>
      </w:r>
      <w:r w:rsidR="00EE0507">
        <w:rPr>
          <w:rFonts w:ascii="Calibri" w:eastAsia="Calibri" w:hAnsi="Calibri" w:cs="Calibri"/>
        </w:rPr>
        <w:t xml:space="preserve"> Law No. 20.348, which protects the right to equal pay, </w:t>
      </w:r>
      <w:proofErr w:type="gramStart"/>
      <w:r w:rsidR="00EE0507">
        <w:rPr>
          <w:rFonts w:ascii="Calibri" w:eastAsia="Calibri" w:hAnsi="Calibri" w:cs="Calibri"/>
        </w:rPr>
        <w:t>has been criticized</w:t>
      </w:r>
      <w:proofErr w:type="gramEnd"/>
      <w:r w:rsidR="00EE0507">
        <w:rPr>
          <w:rFonts w:ascii="Calibri" w:eastAsia="Calibri" w:hAnsi="Calibri" w:cs="Calibri"/>
        </w:rPr>
        <w:t xml:space="preserve"> for not adequately reflecting the international standard of equal pay “for work of equal value”. A new bill on this matter is currently in the legislative process.</w:t>
      </w:r>
      <w:r w:rsidR="00EE0507">
        <w:rPr>
          <w:rFonts w:ascii="Calibri" w:eastAsia="Calibri" w:hAnsi="Calibri" w:cs="Calibri"/>
          <w:vertAlign w:val="superscript"/>
        </w:rPr>
        <w:footnoteReference w:id="69"/>
      </w:r>
    </w:p>
    <w:p w14:paraId="00000074" w14:textId="6F5F6EB9" w:rsidR="00782C0A" w:rsidRDefault="005F0803">
      <w:pPr>
        <w:spacing w:after="120"/>
        <w:jc w:val="both"/>
        <w:rPr>
          <w:rFonts w:ascii="Calibri" w:eastAsia="Calibri" w:hAnsi="Calibri" w:cs="Calibri"/>
        </w:rPr>
      </w:pPr>
      <w:r>
        <w:rPr>
          <w:rFonts w:ascii="Calibri" w:eastAsia="Calibri" w:hAnsi="Calibri" w:cs="Calibri"/>
        </w:rPr>
        <w:t xml:space="preserve">48. </w:t>
      </w:r>
      <w:r w:rsidR="00EE0507">
        <w:rPr>
          <w:rFonts w:ascii="Calibri" w:eastAsia="Calibri" w:hAnsi="Calibri" w:cs="Calibri"/>
        </w:rPr>
        <w:t>In relation to the right of access to social security in old age, the serious pension crisis is worsening for women, with 50% of retired women being able to receive only half of the minimum wage, taking into account State benefits (compared to men who manage to receive 75% of the minimum wage). The precariousness is aggravated in recently retired women who only manage to self-finance 10.4% of the minimum wage</w:t>
      </w:r>
      <w:r w:rsidR="00EE0507">
        <w:rPr>
          <w:rFonts w:ascii="Calibri" w:eastAsia="Calibri" w:hAnsi="Calibri" w:cs="Calibri"/>
          <w:vertAlign w:val="superscript"/>
        </w:rPr>
        <w:footnoteReference w:id="70"/>
      </w:r>
      <w:r w:rsidR="00EE0507">
        <w:rPr>
          <w:rFonts w:ascii="Calibri" w:eastAsia="Calibri" w:hAnsi="Calibri" w:cs="Calibri"/>
        </w:rPr>
        <w:t xml:space="preserve"> without being able to access State benefits until the age of 65.</w:t>
      </w:r>
      <w:r w:rsidR="00EE0507">
        <w:rPr>
          <w:rFonts w:ascii="Calibri" w:eastAsia="Calibri" w:hAnsi="Calibri" w:cs="Calibri"/>
          <w:vertAlign w:val="superscript"/>
        </w:rPr>
        <w:footnoteReference w:id="71"/>
      </w:r>
    </w:p>
    <w:p w14:paraId="00000075" w14:textId="19BB0DB8" w:rsidR="00782C0A" w:rsidRDefault="005F0803">
      <w:pPr>
        <w:spacing w:after="120"/>
        <w:jc w:val="both"/>
        <w:rPr>
          <w:rFonts w:ascii="Calibri" w:eastAsia="Calibri" w:hAnsi="Calibri" w:cs="Calibri"/>
        </w:rPr>
      </w:pPr>
      <w:r>
        <w:rPr>
          <w:rFonts w:ascii="Calibri" w:eastAsia="Calibri" w:hAnsi="Calibri" w:cs="Calibri"/>
        </w:rPr>
        <w:t xml:space="preserve">49. </w:t>
      </w:r>
      <w:r w:rsidR="00EE0507">
        <w:rPr>
          <w:rFonts w:ascii="Calibri" w:eastAsia="Calibri" w:hAnsi="Calibri" w:cs="Calibri"/>
        </w:rPr>
        <w:t xml:space="preserve">Significant legislative progress </w:t>
      </w:r>
      <w:proofErr w:type="gramStart"/>
      <w:r w:rsidR="00EE0507">
        <w:rPr>
          <w:rFonts w:ascii="Calibri" w:eastAsia="Calibri" w:hAnsi="Calibri" w:cs="Calibri"/>
        </w:rPr>
        <w:t>has been made</w:t>
      </w:r>
      <w:proofErr w:type="gramEnd"/>
      <w:r w:rsidR="00EE0507">
        <w:rPr>
          <w:rFonts w:ascii="Calibri" w:eastAsia="Calibri" w:hAnsi="Calibri" w:cs="Calibri"/>
        </w:rPr>
        <w:t xml:space="preserve"> in preventing gender-based violence and reconciling family life at work;</w:t>
      </w:r>
      <w:r w:rsidR="00EE0507">
        <w:rPr>
          <w:rFonts w:ascii="Calibri" w:eastAsia="Calibri" w:hAnsi="Calibri" w:cs="Calibri"/>
          <w:vertAlign w:val="superscript"/>
        </w:rPr>
        <w:footnoteReference w:id="72"/>
      </w:r>
      <w:r w:rsidR="00EE0507">
        <w:rPr>
          <w:rFonts w:ascii="Calibri" w:eastAsia="Calibri" w:hAnsi="Calibri" w:cs="Calibri"/>
        </w:rPr>
        <w:t xml:space="preserve"> however, these reforms must be accompanied by resources for oversight and technical advice, to prevent an increase in gender-based discrimination at work. </w:t>
      </w:r>
    </w:p>
    <w:p w14:paraId="00000076" w14:textId="77777777" w:rsidR="00782C0A" w:rsidRDefault="00EE0507">
      <w:pPr>
        <w:spacing w:after="120"/>
        <w:jc w:val="both"/>
        <w:rPr>
          <w:rFonts w:ascii="Calibri" w:eastAsia="Calibri" w:hAnsi="Calibri" w:cs="Calibri"/>
          <w:b/>
        </w:rPr>
      </w:pPr>
      <w:r>
        <w:rPr>
          <w:rFonts w:ascii="Calibri" w:eastAsia="Calibri" w:hAnsi="Calibri" w:cs="Calibri"/>
          <w:b/>
        </w:rPr>
        <w:t>Recommendations:</w:t>
      </w:r>
    </w:p>
    <w:p w14:paraId="00000077" w14:textId="77777777" w:rsidR="00782C0A" w:rsidRDefault="00EE0507">
      <w:pPr>
        <w:numPr>
          <w:ilvl w:val="0"/>
          <w:numId w:val="3"/>
        </w:numPr>
        <w:pBdr>
          <w:top w:val="nil"/>
          <w:left w:val="nil"/>
          <w:bottom w:val="nil"/>
          <w:right w:val="nil"/>
          <w:between w:val="nil"/>
        </w:pBdr>
        <w:ind w:left="714" w:hanging="357"/>
        <w:jc w:val="both"/>
        <w:rPr>
          <w:rFonts w:ascii="Calibri" w:eastAsia="Calibri" w:hAnsi="Calibri" w:cs="Calibri"/>
        </w:rPr>
      </w:pPr>
      <w:r>
        <w:rPr>
          <w:rFonts w:ascii="Calibri" w:eastAsia="Calibri" w:hAnsi="Calibri" w:cs="Calibri"/>
        </w:rPr>
        <w:t>Establish the full recognition of the right to equal remuneration between men and women for work of equal value, promoting the approval of the bill under legislative discussion that amends the Labor Code to improve the regulation of the principle of equal remuneration between men and women.</w:t>
      </w:r>
      <w:r>
        <w:rPr>
          <w:rFonts w:ascii="Calibri" w:eastAsia="Calibri" w:hAnsi="Calibri" w:cs="Calibri"/>
          <w:vertAlign w:val="superscript"/>
        </w:rPr>
        <w:footnoteReference w:id="73"/>
      </w:r>
    </w:p>
    <w:p w14:paraId="00000078" w14:textId="77777777" w:rsidR="00782C0A" w:rsidRDefault="00EE0507">
      <w:pPr>
        <w:numPr>
          <w:ilvl w:val="0"/>
          <w:numId w:val="3"/>
        </w:numPr>
        <w:jc w:val="both"/>
        <w:rPr>
          <w:rFonts w:ascii="Calibri" w:eastAsia="Calibri" w:hAnsi="Calibri" w:cs="Calibri"/>
        </w:rPr>
      </w:pPr>
      <w:r>
        <w:rPr>
          <w:rFonts w:ascii="Calibri" w:eastAsia="Calibri" w:hAnsi="Calibri" w:cs="Calibri"/>
        </w:rPr>
        <w:t>Promote the bill that recognizes the right to care and creates the National System of Support and Care.</w:t>
      </w:r>
      <w:r>
        <w:rPr>
          <w:vertAlign w:val="superscript"/>
        </w:rPr>
        <w:footnoteReference w:id="74"/>
      </w:r>
    </w:p>
    <w:p w14:paraId="00000079" w14:textId="77777777" w:rsidR="00782C0A" w:rsidRDefault="00EE0507">
      <w:pPr>
        <w:numPr>
          <w:ilvl w:val="0"/>
          <w:numId w:val="3"/>
        </w:numPr>
        <w:jc w:val="both"/>
        <w:rPr>
          <w:rFonts w:ascii="Calibri" w:eastAsia="Calibri" w:hAnsi="Calibri" w:cs="Calibri"/>
        </w:rPr>
      </w:pPr>
      <w:r>
        <w:rPr>
          <w:rFonts w:ascii="Calibri" w:eastAsia="Calibri" w:hAnsi="Calibri" w:cs="Calibri"/>
        </w:rPr>
        <w:lastRenderedPageBreak/>
        <w:t>Provide the Labor Directorate with greater resources for oversight in order to ensure the correct application of various labor regulations that protect women's rights.</w:t>
      </w:r>
    </w:p>
    <w:p w14:paraId="0000007A" w14:textId="77777777" w:rsidR="00782C0A" w:rsidRDefault="00EE0507">
      <w:pPr>
        <w:numPr>
          <w:ilvl w:val="0"/>
          <w:numId w:val="3"/>
        </w:numPr>
        <w:jc w:val="both"/>
        <w:rPr>
          <w:rFonts w:ascii="Calibri" w:eastAsia="Calibri" w:hAnsi="Calibri" w:cs="Calibri"/>
        </w:rPr>
      </w:pPr>
      <w:r>
        <w:rPr>
          <w:rFonts w:ascii="Calibri" w:eastAsia="Calibri" w:hAnsi="Calibri" w:cs="Calibri"/>
        </w:rPr>
        <w:t>Reform the pension system by eliminating discriminatory provisions against women that prevent them from receiving the same pension as men.</w:t>
      </w:r>
    </w:p>
    <w:p w14:paraId="0000007B" w14:textId="77777777" w:rsidR="00782C0A" w:rsidRDefault="00782C0A">
      <w:pPr>
        <w:pBdr>
          <w:top w:val="nil"/>
          <w:left w:val="nil"/>
          <w:bottom w:val="nil"/>
          <w:right w:val="nil"/>
          <w:between w:val="nil"/>
        </w:pBdr>
        <w:ind w:left="720"/>
        <w:jc w:val="both"/>
        <w:rPr>
          <w:rFonts w:ascii="Calibri" w:eastAsia="Calibri" w:hAnsi="Calibri" w:cs="Calibri"/>
        </w:rPr>
      </w:pPr>
    </w:p>
    <w:p w14:paraId="0000007C" w14:textId="77777777" w:rsidR="00782C0A" w:rsidRDefault="00EE0507">
      <w:pPr>
        <w:spacing w:after="120"/>
        <w:rPr>
          <w:rFonts w:ascii="Calibri" w:eastAsia="Calibri" w:hAnsi="Calibri" w:cs="Calibri"/>
          <w:b/>
        </w:rPr>
      </w:pPr>
      <w:r>
        <w:rPr>
          <w:rFonts w:ascii="Calibri" w:eastAsia="Calibri" w:hAnsi="Calibri" w:cs="Calibri"/>
          <w:b/>
        </w:rPr>
        <w:t xml:space="preserve">HUMAN RIGHTS DEFENDERS </w:t>
      </w:r>
    </w:p>
    <w:p w14:paraId="0000007D" w14:textId="408A7C1C" w:rsidR="00782C0A" w:rsidRDefault="005F08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rPr>
      </w:pPr>
      <w:r>
        <w:rPr>
          <w:rFonts w:ascii="Calibri" w:eastAsia="Calibri" w:hAnsi="Calibri" w:cs="Calibri"/>
        </w:rPr>
        <w:t xml:space="preserve">50. </w:t>
      </w:r>
      <w:r w:rsidR="00EE0507">
        <w:rPr>
          <w:rFonts w:ascii="Calibri" w:eastAsia="Calibri" w:hAnsi="Calibri" w:cs="Calibri"/>
        </w:rPr>
        <w:t xml:space="preserve">The </w:t>
      </w:r>
      <w:proofErr w:type="spellStart"/>
      <w:r w:rsidR="00EE0507">
        <w:rPr>
          <w:rFonts w:ascii="Calibri" w:eastAsia="Calibri" w:hAnsi="Calibri" w:cs="Calibri"/>
        </w:rPr>
        <w:t>Escazú</w:t>
      </w:r>
      <w:proofErr w:type="spellEnd"/>
      <w:r w:rsidR="00EE0507">
        <w:rPr>
          <w:rFonts w:ascii="Calibri" w:eastAsia="Calibri" w:hAnsi="Calibri" w:cs="Calibri"/>
        </w:rPr>
        <w:t xml:space="preserve"> Agreement</w:t>
      </w:r>
      <w:r w:rsidR="00EE0507">
        <w:rPr>
          <w:rFonts w:ascii="Calibri" w:eastAsia="Calibri" w:hAnsi="Calibri" w:cs="Calibri"/>
          <w:vertAlign w:val="superscript"/>
        </w:rPr>
        <w:footnoteReference w:id="75"/>
      </w:r>
      <w:r w:rsidR="00EE0507">
        <w:rPr>
          <w:rFonts w:ascii="Calibri" w:eastAsia="Calibri" w:hAnsi="Calibri" w:cs="Calibri"/>
        </w:rPr>
        <w:t xml:space="preserve"> entered into force in Chile in 2022. </w:t>
      </w:r>
      <w:proofErr w:type="gramStart"/>
      <w:r w:rsidR="00EE0507">
        <w:rPr>
          <w:rFonts w:ascii="Calibri" w:eastAsia="Calibri" w:hAnsi="Calibri" w:cs="Calibri"/>
        </w:rPr>
        <w:t>However, there is no legal framework that recognizes the figure and work of Human Rights Defenders, who continue to be victims of various attacks.</w:t>
      </w:r>
      <w:proofErr w:type="gramEnd"/>
      <w:r w:rsidR="00EE0507">
        <w:rPr>
          <w:rFonts w:ascii="Calibri" w:eastAsia="Calibri" w:hAnsi="Calibri" w:cs="Calibri"/>
        </w:rPr>
        <w:t xml:space="preserve"> Although this is not their only role, their presence as observers in the context of peaceful demonstrations contributes to the full enjoyment of social protest rights. Monitoring is important for transparency, as it discourages the commission of rights violations and facilitates accountability.</w:t>
      </w:r>
    </w:p>
    <w:p w14:paraId="0000007E" w14:textId="77777777" w:rsidR="00782C0A" w:rsidRDefault="00EE05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ascii="Calibri" w:eastAsia="Calibri" w:hAnsi="Calibri" w:cs="Calibri"/>
          <w:b/>
        </w:rPr>
      </w:pPr>
      <w:r>
        <w:rPr>
          <w:rFonts w:ascii="Calibri" w:eastAsia="Calibri" w:hAnsi="Calibri" w:cs="Calibri"/>
          <w:b/>
        </w:rPr>
        <w:t>Recommendations</w:t>
      </w:r>
    </w:p>
    <w:p w14:paraId="0000007F" w14:textId="77777777" w:rsidR="00782C0A" w:rsidRDefault="00EE0507">
      <w:pPr>
        <w:numPr>
          <w:ilvl w:val="0"/>
          <w:numId w:val="6"/>
        </w:numPr>
        <w:pBdr>
          <w:top w:val="nil"/>
          <w:left w:val="nil"/>
          <w:bottom w:val="nil"/>
          <w:right w:val="nil"/>
          <w:between w:val="nil"/>
        </w:pBdr>
        <w:jc w:val="both"/>
        <w:rPr>
          <w:rFonts w:ascii="Calibri" w:eastAsia="Calibri" w:hAnsi="Calibri" w:cs="Calibri"/>
        </w:rPr>
      </w:pPr>
      <w:r>
        <w:rPr>
          <w:rFonts w:ascii="Calibri" w:eastAsia="Calibri" w:hAnsi="Calibri" w:cs="Calibri"/>
        </w:rPr>
        <w:t>Legislate on the recognition and protection of Human Rights Defenders, especially in the face of police violence and criminalization.</w:t>
      </w:r>
    </w:p>
    <w:p w14:paraId="00000080" w14:textId="77777777" w:rsidR="00782C0A" w:rsidRDefault="00782C0A">
      <w:pPr>
        <w:pBdr>
          <w:top w:val="nil"/>
          <w:left w:val="nil"/>
          <w:bottom w:val="nil"/>
          <w:right w:val="nil"/>
          <w:between w:val="nil"/>
        </w:pBdr>
        <w:ind w:left="720"/>
        <w:jc w:val="both"/>
        <w:rPr>
          <w:rFonts w:ascii="Calibri" w:eastAsia="Calibri" w:hAnsi="Calibri" w:cs="Calibri"/>
        </w:rPr>
      </w:pPr>
    </w:p>
    <w:p w14:paraId="00000081" w14:textId="77777777" w:rsidR="00782C0A" w:rsidRDefault="00EE0507">
      <w:pPr>
        <w:spacing w:after="120"/>
        <w:rPr>
          <w:rFonts w:ascii="Calibri" w:eastAsia="Calibri" w:hAnsi="Calibri" w:cs="Calibri"/>
          <w:b/>
        </w:rPr>
      </w:pPr>
      <w:r>
        <w:rPr>
          <w:rFonts w:ascii="Calibri" w:eastAsia="Calibri" w:hAnsi="Calibri" w:cs="Calibri"/>
          <w:b/>
        </w:rPr>
        <w:t>WOMEN AND GIRLS IN DETENTION CENTERS</w:t>
      </w:r>
    </w:p>
    <w:p w14:paraId="00000082" w14:textId="45CD0D51" w:rsidR="00782C0A" w:rsidRDefault="005F0803">
      <w:pPr>
        <w:spacing w:after="120"/>
        <w:jc w:val="both"/>
        <w:rPr>
          <w:rFonts w:ascii="Calibri" w:eastAsia="Calibri" w:hAnsi="Calibri" w:cs="Calibri"/>
        </w:rPr>
      </w:pPr>
      <w:r>
        <w:rPr>
          <w:rFonts w:ascii="Calibri" w:eastAsia="Calibri" w:hAnsi="Calibri" w:cs="Calibri"/>
        </w:rPr>
        <w:t xml:space="preserve">51. </w:t>
      </w:r>
      <w:r w:rsidR="00EE0507">
        <w:rPr>
          <w:rFonts w:ascii="Calibri" w:eastAsia="Calibri" w:hAnsi="Calibri" w:cs="Calibri"/>
        </w:rPr>
        <w:t>Chile is the second country in South America with the highest proportion of women in prison,</w:t>
      </w:r>
      <w:r w:rsidR="00EE0507">
        <w:rPr>
          <w:rFonts w:ascii="Calibri" w:eastAsia="Calibri" w:hAnsi="Calibri" w:cs="Calibri"/>
          <w:vertAlign w:val="superscript"/>
        </w:rPr>
        <w:footnoteReference w:id="76"/>
      </w:r>
      <w:r w:rsidR="00EE0507">
        <w:rPr>
          <w:rFonts w:ascii="Calibri" w:eastAsia="Calibri" w:hAnsi="Calibri" w:cs="Calibri"/>
        </w:rPr>
        <w:t xml:space="preserve"> with </w:t>
      </w:r>
      <w:proofErr w:type="gramStart"/>
      <w:r w:rsidR="00EE0507">
        <w:rPr>
          <w:rFonts w:ascii="Calibri" w:eastAsia="Calibri" w:hAnsi="Calibri" w:cs="Calibri"/>
        </w:rPr>
        <w:t>a total of 4,957</w:t>
      </w:r>
      <w:proofErr w:type="gramEnd"/>
      <w:r w:rsidR="00EE0507">
        <w:rPr>
          <w:rFonts w:ascii="Calibri" w:eastAsia="Calibri" w:hAnsi="Calibri" w:cs="Calibri"/>
        </w:rPr>
        <w:t xml:space="preserve"> inmates as of July 2024, which corresponds to 8.97% of the prison population.</w:t>
      </w:r>
      <w:r w:rsidR="00EE0507">
        <w:rPr>
          <w:rFonts w:ascii="Calibri" w:eastAsia="Calibri" w:hAnsi="Calibri" w:cs="Calibri"/>
          <w:vertAlign w:val="superscript"/>
        </w:rPr>
        <w:footnoteReference w:id="77"/>
      </w:r>
    </w:p>
    <w:p w14:paraId="00000083" w14:textId="096D33E4" w:rsidR="00782C0A" w:rsidRDefault="005F0803">
      <w:pPr>
        <w:spacing w:after="120"/>
        <w:jc w:val="both"/>
        <w:rPr>
          <w:rFonts w:ascii="Calibri" w:eastAsia="Calibri" w:hAnsi="Calibri" w:cs="Calibri"/>
        </w:rPr>
      </w:pPr>
      <w:r>
        <w:rPr>
          <w:rFonts w:ascii="Calibri" w:eastAsia="Calibri" w:hAnsi="Calibri" w:cs="Calibri"/>
        </w:rPr>
        <w:t xml:space="preserve">52. </w:t>
      </w:r>
      <w:r w:rsidR="00EE0507">
        <w:rPr>
          <w:rFonts w:ascii="Calibri" w:eastAsia="Calibri" w:hAnsi="Calibri" w:cs="Calibri"/>
        </w:rPr>
        <w:t xml:space="preserve">In a short </w:t>
      </w:r>
      <w:proofErr w:type="gramStart"/>
      <w:r w:rsidR="00EE0507">
        <w:rPr>
          <w:rFonts w:ascii="Calibri" w:eastAsia="Calibri" w:hAnsi="Calibri" w:cs="Calibri"/>
        </w:rPr>
        <w:t>period of time</w:t>
      </w:r>
      <w:proofErr w:type="gramEnd"/>
      <w:r w:rsidR="00EE0507">
        <w:rPr>
          <w:rFonts w:ascii="Calibri" w:eastAsia="Calibri" w:hAnsi="Calibri" w:cs="Calibri"/>
        </w:rPr>
        <w:t>, there was a significant increase in the number of women deprived of liberty, from 74% occupancy in prison in January 2023 to 100% in July 2024. The regions of Los Lagos, Antofagasta, Valparaíso, Maule and Araucanía concentrate the highest rates of overcrowding of women, exceeding 140% occupancy.</w:t>
      </w:r>
      <w:r w:rsidR="00EE0507">
        <w:rPr>
          <w:rFonts w:ascii="Calibri" w:eastAsia="Calibri" w:hAnsi="Calibri" w:cs="Calibri"/>
          <w:vertAlign w:val="superscript"/>
        </w:rPr>
        <w:footnoteReference w:id="78"/>
      </w:r>
      <w:r w:rsidR="00EE0507">
        <w:rPr>
          <w:rFonts w:ascii="Calibri" w:eastAsia="Calibri" w:hAnsi="Calibri" w:cs="Calibri"/>
        </w:rPr>
        <w:t xml:space="preserve"> Since 2018, there has been a numerical increase in the number of places without expansion or construction of enclosures, so they </w:t>
      </w:r>
      <w:proofErr w:type="gramStart"/>
      <w:r w:rsidR="00EE0507">
        <w:rPr>
          <w:rFonts w:ascii="Calibri" w:eastAsia="Calibri" w:hAnsi="Calibri" w:cs="Calibri"/>
        </w:rPr>
        <w:t>have been redistributed</w:t>
      </w:r>
      <w:proofErr w:type="gramEnd"/>
      <w:r w:rsidR="00EE0507">
        <w:rPr>
          <w:rFonts w:ascii="Calibri" w:eastAsia="Calibri" w:hAnsi="Calibri" w:cs="Calibri"/>
        </w:rPr>
        <w:t xml:space="preserve"> in existing spaces, division of cells or elimination of common spaces, exacerbating overcrowding, lack of access to basic services and toilets and poor living conditions.</w:t>
      </w:r>
    </w:p>
    <w:p w14:paraId="00000084" w14:textId="1CC3AD06" w:rsidR="00782C0A" w:rsidRDefault="00C40A1F">
      <w:pPr>
        <w:spacing w:after="120"/>
        <w:jc w:val="both"/>
        <w:rPr>
          <w:rFonts w:ascii="Calibri" w:eastAsia="Calibri" w:hAnsi="Calibri" w:cs="Calibri"/>
        </w:rPr>
      </w:pPr>
      <w:r>
        <w:rPr>
          <w:rFonts w:ascii="Calibri" w:eastAsia="Calibri" w:hAnsi="Calibri" w:cs="Calibri"/>
        </w:rPr>
        <w:t xml:space="preserve">53. </w:t>
      </w:r>
      <w:r w:rsidR="00EE0507">
        <w:rPr>
          <w:rFonts w:ascii="Calibri" w:eastAsia="Calibri" w:hAnsi="Calibri" w:cs="Calibri"/>
        </w:rPr>
        <w:t xml:space="preserve">Among other factors, this </w:t>
      </w:r>
      <w:proofErr w:type="gramStart"/>
      <w:r w:rsidR="00EE0507">
        <w:rPr>
          <w:rFonts w:ascii="Calibri" w:eastAsia="Calibri" w:hAnsi="Calibri" w:cs="Calibri"/>
        </w:rPr>
        <w:t>is related</w:t>
      </w:r>
      <w:proofErr w:type="gramEnd"/>
      <w:r w:rsidR="00EE0507">
        <w:rPr>
          <w:rFonts w:ascii="Calibri" w:eastAsia="Calibri" w:hAnsi="Calibri" w:cs="Calibri"/>
        </w:rPr>
        <w:t xml:space="preserve"> to the disproportionate use of pre-trial detention, which in the case of women amounts to 48% of the female prison population (36% in the case of men).</w:t>
      </w:r>
      <w:r w:rsidR="00EE0507">
        <w:rPr>
          <w:rFonts w:ascii="Calibri" w:eastAsia="Calibri" w:hAnsi="Calibri" w:cs="Calibri"/>
          <w:vertAlign w:val="superscript"/>
        </w:rPr>
        <w:footnoteReference w:id="79"/>
      </w:r>
      <w:r w:rsidR="00EE0507">
        <w:rPr>
          <w:rFonts w:ascii="Calibri" w:eastAsia="Calibri" w:hAnsi="Calibri" w:cs="Calibri"/>
        </w:rPr>
        <w:t xml:space="preserve"> In crimes related to drug trafficking, a category in which 48% </w:t>
      </w:r>
      <w:r w:rsidR="00EE0507">
        <w:rPr>
          <w:rFonts w:ascii="Calibri" w:eastAsia="Calibri" w:hAnsi="Calibri" w:cs="Calibri"/>
        </w:rPr>
        <w:lastRenderedPageBreak/>
        <w:t xml:space="preserve">of female prisoners are concentrated, the proportion of female defendants </w:t>
      </w:r>
      <w:proofErr w:type="gramStart"/>
      <w:r w:rsidR="00EE0507">
        <w:rPr>
          <w:rFonts w:ascii="Calibri" w:eastAsia="Calibri" w:hAnsi="Calibri" w:cs="Calibri"/>
        </w:rPr>
        <w:t>is significantly higher, amounting</w:t>
      </w:r>
      <w:proofErr w:type="gramEnd"/>
      <w:r w:rsidR="00EE0507">
        <w:rPr>
          <w:rFonts w:ascii="Calibri" w:eastAsia="Calibri" w:hAnsi="Calibri" w:cs="Calibri"/>
        </w:rPr>
        <w:t xml:space="preserve"> to more than two thirds.</w:t>
      </w:r>
      <w:r w:rsidR="00EE0507">
        <w:rPr>
          <w:rFonts w:ascii="Calibri" w:eastAsia="Calibri" w:hAnsi="Calibri" w:cs="Calibri"/>
          <w:vertAlign w:val="superscript"/>
        </w:rPr>
        <w:footnoteReference w:id="80"/>
      </w:r>
    </w:p>
    <w:p w14:paraId="00000085" w14:textId="0BDDA314" w:rsidR="00782C0A" w:rsidRDefault="00C40A1F">
      <w:pPr>
        <w:spacing w:after="120"/>
        <w:jc w:val="both"/>
        <w:rPr>
          <w:rFonts w:ascii="Calibri" w:eastAsia="Calibri" w:hAnsi="Calibri" w:cs="Calibri"/>
        </w:rPr>
      </w:pPr>
      <w:r>
        <w:rPr>
          <w:rFonts w:ascii="Calibri" w:eastAsia="Calibri" w:hAnsi="Calibri" w:cs="Calibri"/>
        </w:rPr>
        <w:t xml:space="preserve">54. </w:t>
      </w:r>
      <w:r w:rsidR="00EE0507">
        <w:rPr>
          <w:rFonts w:ascii="Calibri" w:eastAsia="Calibri" w:hAnsi="Calibri" w:cs="Calibri"/>
        </w:rPr>
        <w:t>Another worrisome indicator of barriers to access to justice is that 99.9% of women did not receive any incarceration benefit during the execution of their sentence.</w:t>
      </w:r>
      <w:r w:rsidR="00EE0507">
        <w:rPr>
          <w:rFonts w:ascii="Calibri" w:eastAsia="Calibri" w:hAnsi="Calibri" w:cs="Calibri"/>
          <w:vertAlign w:val="superscript"/>
        </w:rPr>
        <w:footnoteReference w:id="81"/>
      </w:r>
    </w:p>
    <w:p w14:paraId="00000086" w14:textId="7D134A1D" w:rsidR="00782C0A" w:rsidRDefault="00C40A1F">
      <w:pPr>
        <w:spacing w:after="120"/>
        <w:jc w:val="both"/>
        <w:rPr>
          <w:rFonts w:ascii="Calibri" w:eastAsia="Calibri" w:hAnsi="Calibri" w:cs="Calibri"/>
        </w:rPr>
      </w:pPr>
      <w:r>
        <w:rPr>
          <w:rFonts w:ascii="Calibri" w:eastAsia="Calibri" w:hAnsi="Calibri" w:cs="Calibri"/>
        </w:rPr>
        <w:t xml:space="preserve">55. </w:t>
      </w:r>
      <w:r w:rsidR="00EE0507">
        <w:rPr>
          <w:rFonts w:ascii="Calibri" w:eastAsia="Calibri" w:hAnsi="Calibri" w:cs="Calibri"/>
        </w:rPr>
        <w:t>In the case of women, deprivation of liberty affects the most excluded groups, since 24% of the total are foreigners and 13% are indigenous, while the figure for men is 14% and 5%, respectively.</w:t>
      </w:r>
      <w:r w:rsidR="00EE0507">
        <w:rPr>
          <w:rFonts w:ascii="Calibri" w:eastAsia="Calibri" w:hAnsi="Calibri" w:cs="Calibri"/>
          <w:vertAlign w:val="superscript"/>
        </w:rPr>
        <w:footnoteReference w:id="82"/>
      </w:r>
      <w:r w:rsidR="00EE0507">
        <w:rPr>
          <w:rFonts w:ascii="Calibri" w:eastAsia="Calibri" w:hAnsi="Calibri" w:cs="Calibri"/>
        </w:rPr>
        <w:t xml:space="preserve"> With respect to foreigners, there are barriers for them to exercise their right to communication with the outside world and family, with limited opportunities for telephone and video calls,</w:t>
      </w:r>
      <w:r w:rsidR="00EE0507">
        <w:rPr>
          <w:rFonts w:ascii="Calibri" w:eastAsia="Calibri" w:hAnsi="Calibri" w:cs="Calibri"/>
          <w:vertAlign w:val="superscript"/>
        </w:rPr>
        <w:footnoteReference w:id="83"/>
      </w:r>
      <w:r w:rsidR="00EE0507">
        <w:rPr>
          <w:rFonts w:ascii="Calibri" w:eastAsia="Calibri" w:hAnsi="Calibri" w:cs="Calibri"/>
        </w:rPr>
        <w:t xml:space="preserve"> in addition to the restriction of receiving visits from people who are in an irregular migratory situation.</w:t>
      </w:r>
      <w:r w:rsidR="00EE0507">
        <w:rPr>
          <w:rFonts w:ascii="Calibri" w:eastAsia="Calibri" w:hAnsi="Calibri" w:cs="Calibri"/>
          <w:vertAlign w:val="superscript"/>
        </w:rPr>
        <w:footnoteReference w:id="84"/>
      </w:r>
    </w:p>
    <w:p w14:paraId="00000087" w14:textId="50DB1B78" w:rsidR="00782C0A" w:rsidRDefault="00C40A1F">
      <w:pPr>
        <w:spacing w:after="120"/>
        <w:jc w:val="both"/>
        <w:rPr>
          <w:rFonts w:ascii="Calibri" w:eastAsia="Calibri" w:hAnsi="Calibri" w:cs="Calibri"/>
        </w:rPr>
      </w:pPr>
      <w:r>
        <w:rPr>
          <w:rFonts w:ascii="Calibri" w:eastAsia="Calibri" w:hAnsi="Calibri" w:cs="Calibri"/>
        </w:rPr>
        <w:t xml:space="preserve">56. </w:t>
      </w:r>
      <w:r w:rsidR="00EE0507">
        <w:rPr>
          <w:rFonts w:ascii="Calibri" w:eastAsia="Calibri" w:hAnsi="Calibri" w:cs="Calibri"/>
        </w:rPr>
        <w:t>99% of female prisoners have at least one child. As of June 2023, there were 42 pregnant women and 100 children living with their mothers in prison,</w:t>
      </w:r>
      <w:r w:rsidR="00EE0507">
        <w:rPr>
          <w:rFonts w:ascii="Calibri" w:eastAsia="Calibri" w:hAnsi="Calibri" w:cs="Calibri"/>
          <w:vertAlign w:val="superscript"/>
        </w:rPr>
        <w:footnoteReference w:id="85"/>
      </w:r>
      <w:r w:rsidR="00EE0507">
        <w:rPr>
          <w:rFonts w:ascii="Calibri" w:eastAsia="Calibri" w:hAnsi="Calibri" w:cs="Calibri"/>
        </w:rPr>
        <w:t xml:space="preserve"> with high levels of occupation in the mother-child sections, mainly with foreigners, insufficient custody and health personnel and poor sanitary conditions, which do not provide the necessary guarantees to protect the life and integrity of these women and their children.</w:t>
      </w:r>
      <w:r w:rsidR="00EE0507">
        <w:rPr>
          <w:rFonts w:ascii="Calibri" w:eastAsia="Calibri" w:hAnsi="Calibri" w:cs="Calibri"/>
          <w:vertAlign w:val="superscript"/>
        </w:rPr>
        <w:footnoteReference w:id="86"/>
      </w:r>
      <w:r w:rsidR="00EE0507">
        <w:rPr>
          <w:rFonts w:ascii="Calibri" w:eastAsia="Calibri" w:hAnsi="Calibri" w:cs="Calibri"/>
        </w:rPr>
        <w:t xml:space="preserve"> The Committee for the Prevention of Torture has found in its visits to women's prisons that there is limited access to health services, particularly with regard to specialized services for pregnant women or mothers with breastfeeding children.</w:t>
      </w:r>
      <w:r w:rsidR="00EE0507">
        <w:rPr>
          <w:rFonts w:ascii="Calibri" w:eastAsia="Calibri" w:hAnsi="Calibri" w:cs="Calibri"/>
          <w:vertAlign w:val="superscript"/>
        </w:rPr>
        <w:footnoteReference w:id="87"/>
      </w:r>
    </w:p>
    <w:p w14:paraId="00000088" w14:textId="0152D34D" w:rsidR="00782C0A" w:rsidRDefault="00C40A1F">
      <w:pPr>
        <w:spacing w:after="120"/>
        <w:jc w:val="both"/>
        <w:rPr>
          <w:rFonts w:ascii="Calibri" w:eastAsia="Calibri" w:hAnsi="Calibri" w:cs="Calibri"/>
        </w:rPr>
      </w:pPr>
      <w:r>
        <w:rPr>
          <w:rFonts w:ascii="Calibri" w:eastAsia="Calibri" w:hAnsi="Calibri" w:cs="Calibri"/>
        </w:rPr>
        <w:t xml:space="preserve">57. </w:t>
      </w:r>
      <w:r w:rsidR="00EE0507">
        <w:rPr>
          <w:rFonts w:ascii="Calibri" w:eastAsia="Calibri" w:hAnsi="Calibri" w:cs="Calibri"/>
        </w:rPr>
        <w:t xml:space="preserve">Solitary confinement continues to be one of the most frequently applied sanctions in Chile with multiple cases reported. One of the most serious cases occurred in August 2023 in the mother and child unit of the Women's Penitentiary Center of San </w:t>
      </w:r>
      <w:proofErr w:type="spellStart"/>
      <w:r w:rsidR="00EE0507">
        <w:rPr>
          <w:rFonts w:ascii="Calibri" w:eastAsia="Calibri" w:hAnsi="Calibri" w:cs="Calibri"/>
        </w:rPr>
        <w:t>Joaquín</w:t>
      </w:r>
      <w:proofErr w:type="spellEnd"/>
      <w:r w:rsidR="00EE0507">
        <w:rPr>
          <w:rFonts w:ascii="Calibri" w:eastAsia="Calibri" w:hAnsi="Calibri" w:cs="Calibri"/>
        </w:rPr>
        <w:t xml:space="preserve"> (Metropolitan Region), where two women prisoners, who were in the company of their breastfeeding children, </w:t>
      </w:r>
      <w:proofErr w:type="gramStart"/>
      <w:r w:rsidR="00EE0507">
        <w:rPr>
          <w:rFonts w:ascii="Calibri" w:eastAsia="Calibri" w:hAnsi="Calibri" w:cs="Calibri"/>
        </w:rPr>
        <w:t>were left</w:t>
      </w:r>
      <w:proofErr w:type="gramEnd"/>
      <w:r w:rsidR="00EE0507">
        <w:rPr>
          <w:rFonts w:ascii="Calibri" w:eastAsia="Calibri" w:hAnsi="Calibri" w:cs="Calibri"/>
        </w:rPr>
        <w:t xml:space="preserve"> in solitary confinement for more than 47 days.</w:t>
      </w:r>
      <w:r w:rsidR="00EE0507">
        <w:rPr>
          <w:rFonts w:ascii="Calibri" w:eastAsia="Calibri" w:hAnsi="Calibri" w:cs="Calibri"/>
          <w:vertAlign w:val="superscript"/>
        </w:rPr>
        <w:footnoteReference w:id="88"/>
      </w:r>
    </w:p>
    <w:p w14:paraId="00000089" w14:textId="6B1BE23E" w:rsidR="00782C0A" w:rsidRDefault="00C40A1F">
      <w:pPr>
        <w:spacing w:after="120"/>
        <w:jc w:val="both"/>
        <w:rPr>
          <w:rFonts w:ascii="Calibri" w:eastAsia="Calibri" w:hAnsi="Calibri" w:cs="Calibri"/>
        </w:rPr>
      </w:pPr>
      <w:r>
        <w:rPr>
          <w:rFonts w:ascii="Calibri" w:eastAsia="Calibri" w:hAnsi="Calibri" w:cs="Calibri"/>
        </w:rPr>
        <w:lastRenderedPageBreak/>
        <w:t xml:space="preserve">58. </w:t>
      </w:r>
      <w:r w:rsidR="00EE0507">
        <w:rPr>
          <w:rFonts w:ascii="Calibri" w:eastAsia="Calibri" w:hAnsi="Calibri" w:cs="Calibri"/>
        </w:rPr>
        <w:t>A bill has been before the Senate since 2017 to prevent pregnant women and mothers of children under 3 years of age from being subjected to pretrial detention or serving a custodial sentence.</w:t>
      </w:r>
      <w:r w:rsidR="00EE0507">
        <w:rPr>
          <w:rFonts w:ascii="Calibri" w:eastAsia="Calibri" w:hAnsi="Calibri" w:cs="Calibri"/>
          <w:vertAlign w:val="superscript"/>
        </w:rPr>
        <w:footnoteReference w:id="89"/>
      </w:r>
      <w:r w:rsidR="00EE0507">
        <w:rPr>
          <w:rFonts w:ascii="Calibri" w:eastAsia="Calibri" w:hAnsi="Calibri" w:cs="Calibri"/>
        </w:rPr>
        <w:t xml:space="preserve"> The initiative is in the first constitutional procedure, pending debate.</w:t>
      </w:r>
    </w:p>
    <w:p w14:paraId="0000008A" w14:textId="77777777" w:rsidR="00782C0A" w:rsidRDefault="00EE0507">
      <w:pPr>
        <w:spacing w:after="120"/>
        <w:jc w:val="both"/>
        <w:rPr>
          <w:rFonts w:ascii="Calibri" w:eastAsia="Calibri" w:hAnsi="Calibri" w:cs="Calibri"/>
          <w:b/>
        </w:rPr>
      </w:pPr>
      <w:r>
        <w:rPr>
          <w:rFonts w:ascii="Calibri" w:eastAsia="Calibri" w:hAnsi="Calibri" w:cs="Calibri"/>
          <w:b/>
        </w:rPr>
        <w:t>Recommendations</w:t>
      </w:r>
    </w:p>
    <w:p w14:paraId="0000008B" w14:textId="77777777" w:rsidR="00782C0A" w:rsidRDefault="00EE0507">
      <w:pPr>
        <w:numPr>
          <w:ilvl w:val="0"/>
          <w:numId w:val="3"/>
        </w:numPr>
        <w:jc w:val="both"/>
        <w:rPr>
          <w:rFonts w:ascii="Calibri" w:eastAsia="Calibri" w:hAnsi="Calibri" w:cs="Calibri"/>
        </w:rPr>
      </w:pPr>
      <w:r>
        <w:rPr>
          <w:rFonts w:ascii="Calibri" w:eastAsia="Calibri" w:hAnsi="Calibri" w:cs="Calibri"/>
        </w:rPr>
        <w:t xml:space="preserve">Reduce the use of pretrial detention, reserving it for the most serious situations contemplated in the law. </w:t>
      </w:r>
    </w:p>
    <w:p w14:paraId="0000008C" w14:textId="77777777" w:rsidR="00782C0A" w:rsidRDefault="00EE0507">
      <w:pPr>
        <w:numPr>
          <w:ilvl w:val="0"/>
          <w:numId w:val="3"/>
        </w:numPr>
        <w:jc w:val="both"/>
        <w:rPr>
          <w:rFonts w:ascii="Calibri" w:eastAsia="Calibri" w:hAnsi="Calibri" w:cs="Calibri"/>
        </w:rPr>
      </w:pPr>
      <w:r>
        <w:rPr>
          <w:rFonts w:ascii="Calibri" w:eastAsia="Calibri" w:hAnsi="Calibri" w:cs="Calibri"/>
        </w:rPr>
        <w:t>Incorporate a gender and human rights approach in the State's response to drug trafficking and consumption, and promote the establishment of alternative measures to imprisonment for women involved in non-violent crimes.</w:t>
      </w:r>
    </w:p>
    <w:p w14:paraId="0000008D" w14:textId="77777777" w:rsidR="00782C0A" w:rsidRDefault="00EE0507">
      <w:pPr>
        <w:numPr>
          <w:ilvl w:val="0"/>
          <w:numId w:val="3"/>
        </w:numPr>
        <w:jc w:val="both"/>
        <w:rPr>
          <w:rFonts w:ascii="Calibri" w:eastAsia="Calibri" w:hAnsi="Calibri" w:cs="Calibri"/>
        </w:rPr>
      </w:pPr>
      <w:r>
        <w:rPr>
          <w:rFonts w:ascii="Calibri" w:eastAsia="Calibri" w:hAnsi="Calibri" w:cs="Calibri"/>
        </w:rPr>
        <w:t>Avoid the use of solitary confinement and prohibit it for pregnant women or women with children in mother and child units.</w:t>
      </w:r>
    </w:p>
    <w:p w14:paraId="0000008E" w14:textId="77777777" w:rsidR="00782C0A" w:rsidRDefault="00EE0507">
      <w:pPr>
        <w:numPr>
          <w:ilvl w:val="0"/>
          <w:numId w:val="3"/>
        </w:numPr>
        <w:jc w:val="both"/>
        <w:rPr>
          <w:rFonts w:ascii="Calibri" w:eastAsia="Calibri" w:hAnsi="Calibri" w:cs="Calibri"/>
        </w:rPr>
      </w:pPr>
      <w:r>
        <w:rPr>
          <w:rFonts w:ascii="Calibri" w:eastAsia="Calibri" w:hAnsi="Calibri" w:cs="Calibri"/>
        </w:rPr>
        <w:t xml:space="preserve">Approve the bill that modifies the Code of Criminal Procedure with respect to the appropriateness of pre-trial detention and the suspension of the execution of the sentence, with respect to pregnant women or women with children under three years of age. </w:t>
      </w:r>
    </w:p>
    <w:p w14:paraId="0000008F" w14:textId="77777777" w:rsidR="00782C0A" w:rsidRDefault="00EE0507">
      <w:pPr>
        <w:numPr>
          <w:ilvl w:val="0"/>
          <w:numId w:val="3"/>
        </w:numPr>
        <w:jc w:val="both"/>
        <w:rPr>
          <w:rFonts w:ascii="Calibri" w:eastAsia="Calibri" w:hAnsi="Calibri" w:cs="Calibri"/>
        </w:rPr>
      </w:pPr>
      <w:r>
        <w:rPr>
          <w:rFonts w:ascii="Calibri" w:eastAsia="Calibri" w:hAnsi="Calibri" w:cs="Calibri"/>
        </w:rPr>
        <w:t>Guarantee toiletries and personal hygiene products for persons deprived of liberty, including menstrual hygiene products for women.</w:t>
      </w:r>
    </w:p>
    <w:p w14:paraId="00000090" w14:textId="77777777" w:rsidR="00782C0A" w:rsidRDefault="00782C0A">
      <w:pPr>
        <w:spacing w:after="120"/>
        <w:rPr>
          <w:rFonts w:ascii="Calibri" w:eastAsia="Calibri" w:hAnsi="Calibri" w:cs="Calibri"/>
          <w:b/>
        </w:rPr>
      </w:pPr>
    </w:p>
    <w:p w14:paraId="00000091" w14:textId="77777777" w:rsidR="00782C0A" w:rsidRDefault="00EE0507">
      <w:pPr>
        <w:spacing w:after="120"/>
        <w:rPr>
          <w:rFonts w:ascii="Calibri" w:eastAsia="Calibri" w:hAnsi="Calibri" w:cs="Calibri"/>
          <w:b/>
        </w:rPr>
      </w:pPr>
      <w:r>
        <w:rPr>
          <w:rFonts w:ascii="Calibri" w:eastAsia="Calibri" w:hAnsi="Calibri" w:cs="Calibri"/>
          <w:b/>
        </w:rPr>
        <w:t>MIGRANTS</w:t>
      </w:r>
    </w:p>
    <w:p w14:paraId="00000092" w14:textId="3969B2BA" w:rsidR="00782C0A" w:rsidRDefault="00C40A1F">
      <w:pPr>
        <w:spacing w:after="120"/>
        <w:jc w:val="both"/>
        <w:rPr>
          <w:rFonts w:ascii="Calibri" w:eastAsia="Calibri" w:hAnsi="Calibri" w:cs="Calibri"/>
        </w:rPr>
      </w:pPr>
      <w:r>
        <w:rPr>
          <w:rFonts w:ascii="Calibri" w:eastAsia="Calibri" w:hAnsi="Calibri" w:cs="Calibri"/>
        </w:rPr>
        <w:t xml:space="preserve">59. </w:t>
      </w:r>
      <w:r w:rsidR="00EE0507">
        <w:rPr>
          <w:rFonts w:ascii="Calibri" w:eastAsia="Calibri" w:hAnsi="Calibri" w:cs="Calibri"/>
        </w:rPr>
        <w:t xml:space="preserve">According to estimates by the National Migrant Service for the year 2022, there are around 800 thousand migrant women and girls living in Chile who </w:t>
      </w:r>
      <w:proofErr w:type="gramStart"/>
      <w:r w:rsidR="00EE0507">
        <w:rPr>
          <w:rFonts w:ascii="Calibri" w:eastAsia="Calibri" w:hAnsi="Calibri" w:cs="Calibri"/>
        </w:rPr>
        <w:t>are being violated</w:t>
      </w:r>
      <w:proofErr w:type="gramEnd"/>
      <w:r w:rsidR="00EE0507">
        <w:rPr>
          <w:rFonts w:ascii="Calibri" w:eastAsia="Calibri" w:hAnsi="Calibri" w:cs="Calibri"/>
        </w:rPr>
        <w:t xml:space="preserve"> by means of different types of violence and hate speech, especially those in irregular migratory status. </w:t>
      </w:r>
    </w:p>
    <w:p w14:paraId="65EBB7E5" w14:textId="197F0D1E" w:rsidR="00E508D5" w:rsidRDefault="00C40A1F">
      <w:pPr>
        <w:spacing w:after="120"/>
        <w:jc w:val="both"/>
        <w:rPr>
          <w:rFonts w:ascii="Calibri" w:eastAsia="Calibri" w:hAnsi="Calibri" w:cs="Calibri"/>
        </w:rPr>
      </w:pPr>
      <w:r>
        <w:rPr>
          <w:rFonts w:ascii="Calibri" w:eastAsia="Calibri" w:hAnsi="Calibri" w:cs="Calibri"/>
        </w:rPr>
        <w:t xml:space="preserve">60. </w:t>
      </w:r>
      <w:r w:rsidR="00EE0507">
        <w:rPr>
          <w:rFonts w:ascii="Calibri" w:eastAsia="Calibri" w:hAnsi="Calibri" w:cs="Calibri"/>
        </w:rPr>
        <w:t xml:space="preserve">In July 2023, the National Policy on Migration and Foreigners </w:t>
      </w:r>
      <w:proofErr w:type="gramStart"/>
      <w:r w:rsidR="00EE0507">
        <w:rPr>
          <w:rFonts w:ascii="Calibri" w:eastAsia="Calibri" w:hAnsi="Calibri" w:cs="Calibri"/>
        </w:rPr>
        <w:t>was presented</w:t>
      </w:r>
      <w:proofErr w:type="gramEnd"/>
      <w:r w:rsidR="00EE0507">
        <w:rPr>
          <w:rFonts w:ascii="Calibri" w:eastAsia="Calibri" w:hAnsi="Calibri" w:cs="Calibri"/>
        </w:rPr>
        <w:t xml:space="preserve"> with the objective of “promoting orderly, safe and regular migration”. The Migration Service, in conjunction with the Investigative Police, conducted a voluntary biometric registration process from July 2023 to January 2024, in which more than 180,000 people participated. Although the registration </w:t>
      </w:r>
      <w:proofErr w:type="gramStart"/>
      <w:r w:rsidR="00EE0507">
        <w:rPr>
          <w:rFonts w:ascii="Calibri" w:eastAsia="Calibri" w:hAnsi="Calibri" w:cs="Calibri"/>
        </w:rPr>
        <w:t>was intended</w:t>
      </w:r>
      <w:proofErr w:type="gramEnd"/>
      <w:r w:rsidR="00EE0507">
        <w:rPr>
          <w:rFonts w:ascii="Calibri" w:eastAsia="Calibri" w:hAnsi="Calibri" w:cs="Calibri"/>
        </w:rPr>
        <w:t xml:space="preserve"> as a measure to obtain more information regarding the migratory situation in the country, organizations denounced that as part of this process some people who did not have a criminal record received an administrative expulsion order. Among them is the case of Ana Paredes, a woman of Dominican nationality, who </w:t>
      </w:r>
      <w:proofErr w:type="gramStart"/>
      <w:r w:rsidR="00EE0507">
        <w:rPr>
          <w:rFonts w:ascii="Calibri" w:eastAsia="Calibri" w:hAnsi="Calibri" w:cs="Calibri"/>
        </w:rPr>
        <w:t>was detained together with her son during the registration process and then expelled, despite being a victim of domestic violence</w:t>
      </w:r>
      <w:proofErr w:type="gramEnd"/>
      <w:r w:rsidR="00EE0507">
        <w:rPr>
          <w:rFonts w:ascii="Calibri" w:eastAsia="Calibri" w:hAnsi="Calibri" w:cs="Calibri"/>
        </w:rPr>
        <w:t xml:space="preserve">. </w:t>
      </w:r>
    </w:p>
    <w:p w14:paraId="00000093" w14:textId="696C1C9A" w:rsidR="00782C0A" w:rsidRDefault="00C40A1F">
      <w:pPr>
        <w:spacing w:after="120"/>
        <w:jc w:val="both"/>
        <w:rPr>
          <w:rFonts w:ascii="Calibri" w:eastAsia="Calibri" w:hAnsi="Calibri" w:cs="Calibri"/>
        </w:rPr>
      </w:pPr>
      <w:proofErr w:type="gramStart"/>
      <w:r>
        <w:rPr>
          <w:rFonts w:ascii="Calibri" w:eastAsia="Calibri" w:hAnsi="Calibri" w:cs="Calibri"/>
        </w:rPr>
        <w:t xml:space="preserve">61. </w:t>
      </w:r>
      <w:r w:rsidR="00EE0507">
        <w:rPr>
          <w:rFonts w:ascii="Calibri" w:eastAsia="Calibri" w:hAnsi="Calibri" w:cs="Calibri"/>
        </w:rPr>
        <w:t xml:space="preserve">The Committee for the Protection of All Migrant Workers and Members of Their Families, at the end of this follow-up report of recommendations to the State of Chile and in relation to the case of Ms. Ana Paredes, indicates that the State of Chile should adopt the necessary measures to evaluate the case by the competent administrative and judicial authorities, and in due course provide the measures of integral reparation that may correspond to them, including lifting the prohibition of entry issued against </w:t>
      </w:r>
      <w:r w:rsidR="00EE0507">
        <w:rPr>
          <w:rFonts w:ascii="Calibri" w:eastAsia="Calibri" w:hAnsi="Calibri" w:cs="Calibri"/>
        </w:rPr>
        <w:lastRenderedPageBreak/>
        <w:t>them, in order to promote their return to Chile and facilitate access to regularization for both of them.</w:t>
      </w:r>
      <w:proofErr w:type="gramEnd"/>
      <w:r w:rsidR="00EE0507">
        <w:rPr>
          <w:rFonts w:ascii="Calibri" w:eastAsia="Calibri" w:hAnsi="Calibri" w:cs="Calibri"/>
        </w:rPr>
        <w:t xml:space="preserve"> </w:t>
      </w:r>
    </w:p>
    <w:p w14:paraId="00000094" w14:textId="195F8E14" w:rsidR="00782C0A" w:rsidRDefault="00C40A1F">
      <w:pPr>
        <w:spacing w:after="120"/>
        <w:jc w:val="both"/>
        <w:rPr>
          <w:rFonts w:ascii="Calibri" w:eastAsia="Calibri" w:hAnsi="Calibri" w:cs="Calibri"/>
        </w:rPr>
      </w:pPr>
      <w:proofErr w:type="gramStart"/>
      <w:r>
        <w:rPr>
          <w:rFonts w:ascii="Calibri" w:eastAsia="Calibri" w:hAnsi="Calibri" w:cs="Calibri"/>
        </w:rPr>
        <w:t xml:space="preserve">62. </w:t>
      </w:r>
      <w:r w:rsidR="00EE0507">
        <w:rPr>
          <w:rFonts w:ascii="Calibri" w:eastAsia="Calibri" w:hAnsi="Calibri" w:cs="Calibri"/>
        </w:rPr>
        <w:t>Although a temporary</w:t>
      </w:r>
      <w:proofErr w:type="gramEnd"/>
      <w:r w:rsidR="00EE0507">
        <w:rPr>
          <w:rFonts w:ascii="Calibri" w:eastAsia="Calibri" w:hAnsi="Calibri" w:cs="Calibri"/>
        </w:rPr>
        <w:t xml:space="preserve"> humanitarian visa is regulated for migrant women victims of domestic violence and/or human trafficking or smuggling, in practice there are various administrative obstacles to its implementation. In 2023, 549 visas </w:t>
      </w:r>
      <w:proofErr w:type="gramStart"/>
      <w:r w:rsidR="00EE0507">
        <w:rPr>
          <w:rFonts w:ascii="Calibri" w:eastAsia="Calibri" w:hAnsi="Calibri" w:cs="Calibri"/>
        </w:rPr>
        <w:t>were issued</w:t>
      </w:r>
      <w:proofErr w:type="gramEnd"/>
      <w:r w:rsidR="00EE0507">
        <w:rPr>
          <w:rFonts w:ascii="Calibri" w:eastAsia="Calibri" w:hAnsi="Calibri" w:cs="Calibri"/>
        </w:rPr>
        <w:t xml:space="preserve"> to pregnant women, 20 for victims of migrant smuggling, 17 for victims of trafficking and only 3 for victims of domestic or gender-based violence. The case of Ana Paredes is an example of the dramatic lack of implementation of this visa as a real protection measure for women victims of domestic violence. </w:t>
      </w:r>
    </w:p>
    <w:p w14:paraId="00000095" w14:textId="4B77CEB8" w:rsidR="00782C0A" w:rsidRDefault="00C40A1F">
      <w:pPr>
        <w:spacing w:after="120"/>
        <w:jc w:val="both"/>
        <w:rPr>
          <w:rFonts w:ascii="Calibri" w:eastAsia="Calibri" w:hAnsi="Calibri" w:cs="Calibri"/>
        </w:rPr>
      </w:pPr>
      <w:r>
        <w:rPr>
          <w:rFonts w:ascii="Calibri" w:eastAsia="Calibri" w:hAnsi="Calibri" w:cs="Calibri"/>
        </w:rPr>
        <w:t xml:space="preserve">63. </w:t>
      </w:r>
      <w:r w:rsidR="00EE0507">
        <w:rPr>
          <w:rFonts w:ascii="Calibri" w:eastAsia="Calibri" w:hAnsi="Calibri" w:cs="Calibri"/>
        </w:rPr>
        <w:t>The discussion of various bills that, if approved, would violate the human rights of migrants, such as the one that amends Law No. 21.325 on migration and foreigners, to criminalize clandestine entry into the country,</w:t>
      </w:r>
      <w:r w:rsidR="00EE0507">
        <w:rPr>
          <w:rFonts w:ascii="Calibri" w:eastAsia="Calibri" w:hAnsi="Calibri" w:cs="Calibri"/>
          <w:vertAlign w:val="superscript"/>
        </w:rPr>
        <w:footnoteReference w:id="90"/>
      </w:r>
      <w:r w:rsidR="00EE0507">
        <w:rPr>
          <w:rFonts w:ascii="Calibri" w:eastAsia="Calibri" w:hAnsi="Calibri" w:cs="Calibri"/>
        </w:rPr>
        <w:t xml:space="preserve"> is of concern. This would aggravate the gender-based violence suffered by women and girls, since faced with the threat of imprisonment for irregular </w:t>
      </w:r>
      <w:proofErr w:type="gramStart"/>
      <w:r w:rsidR="00EE0507">
        <w:rPr>
          <w:rFonts w:ascii="Calibri" w:eastAsia="Calibri" w:hAnsi="Calibri" w:cs="Calibri"/>
        </w:rPr>
        <w:t>migration,</w:t>
      </w:r>
      <w:proofErr w:type="gramEnd"/>
      <w:r w:rsidR="00EE0507">
        <w:rPr>
          <w:rFonts w:ascii="Calibri" w:eastAsia="Calibri" w:hAnsi="Calibri" w:cs="Calibri"/>
        </w:rPr>
        <w:t xml:space="preserve"> they would possibly not report the exploitation, abuse and mistreatment they receive from individuals and public officials.</w:t>
      </w:r>
    </w:p>
    <w:p w14:paraId="00000096" w14:textId="77777777" w:rsidR="00782C0A" w:rsidRDefault="00EE0507">
      <w:pPr>
        <w:spacing w:after="120"/>
        <w:jc w:val="both"/>
        <w:rPr>
          <w:rFonts w:ascii="Calibri" w:eastAsia="Calibri" w:hAnsi="Calibri" w:cs="Calibri"/>
          <w:b/>
        </w:rPr>
      </w:pPr>
      <w:r>
        <w:rPr>
          <w:rFonts w:ascii="Calibri" w:eastAsia="Calibri" w:hAnsi="Calibri" w:cs="Calibri"/>
          <w:b/>
        </w:rPr>
        <w:t>Recommendations</w:t>
      </w:r>
    </w:p>
    <w:p w14:paraId="00000097" w14:textId="77777777" w:rsidR="00782C0A" w:rsidRDefault="00EE0507">
      <w:pPr>
        <w:numPr>
          <w:ilvl w:val="0"/>
          <w:numId w:val="1"/>
        </w:numPr>
        <w:jc w:val="both"/>
        <w:rPr>
          <w:rFonts w:ascii="Calibri" w:eastAsia="Calibri" w:hAnsi="Calibri" w:cs="Calibri"/>
        </w:rPr>
      </w:pPr>
      <w:r>
        <w:rPr>
          <w:rFonts w:ascii="Calibri" w:eastAsia="Calibri" w:hAnsi="Calibri" w:cs="Calibri"/>
        </w:rPr>
        <w:t xml:space="preserve">Implement a new extraordinary regularization process that allows women to regularize their migratory situation and thus gain access to the social protection system. It </w:t>
      </w:r>
      <w:proofErr w:type="gramStart"/>
      <w:r>
        <w:rPr>
          <w:rFonts w:ascii="Calibri" w:eastAsia="Calibri" w:hAnsi="Calibri" w:cs="Calibri"/>
        </w:rPr>
        <w:t>is suggested</w:t>
      </w:r>
      <w:proofErr w:type="gramEnd"/>
      <w:r>
        <w:rPr>
          <w:rFonts w:ascii="Calibri" w:eastAsia="Calibri" w:hAnsi="Calibri" w:cs="Calibri"/>
        </w:rPr>
        <w:t xml:space="preserve"> that consideration be given to the situation of migrant women in care work who can access a specific regularization that recognizes such work.</w:t>
      </w:r>
    </w:p>
    <w:p w14:paraId="00000098" w14:textId="77777777" w:rsidR="00782C0A" w:rsidRDefault="00EE0507">
      <w:pPr>
        <w:numPr>
          <w:ilvl w:val="0"/>
          <w:numId w:val="1"/>
        </w:numPr>
        <w:jc w:val="both"/>
        <w:rPr>
          <w:rFonts w:ascii="Calibri" w:eastAsia="Calibri" w:hAnsi="Calibri" w:cs="Calibri"/>
        </w:rPr>
      </w:pPr>
      <w:r>
        <w:rPr>
          <w:rFonts w:ascii="Calibri" w:eastAsia="Calibri" w:hAnsi="Calibri" w:cs="Calibri"/>
        </w:rPr>
        <w:t xml:space="preserve">Adopt the necessary measures so that women and girls who request it may have expedited access to humanitarian visas for domestic violence and/or human trafficking or smuggling, regardless of whether their entry was through regular or irregular channels, extending the certification of victims to the National Service for Women and Gender Equality (SERNAMEG for its acronym in Spanish). </w:t>
      </w:r>
    </w:p>
    <w:p w14:paraId="00000099" w14:textId="77777777" w:rsidR="00782C0A" w:rsidRDefault="00EE0507">
      <w:pPr>
        <w:numPr>
          <w:ilvl w:val="0"/>
          <w:numId w:val="1"/>
        </w:numPr>
        <w:jc w:val="both"/>
        <w:rPr>
          <w:rFonts w:ascii="Calibri" w:eastAsia="Calibri" w:hAnsi="Calibri" w:cs="Calibri"/>
        </w:rPr>
      </w:pPr>
      <w:r>
        <w:rPr>
          <w:rFonts w:ascii="Calibri" w:eastAsia="Calibri" w:hAnsi="Calibri" w:cs="Calibri"/>
        </w:rPr>
        <w:t xml:space="preserve">Implement an accompaniment program, by the Migration Service and the Ministry of Women and Gender Equity, for migrant women and girls who are victims of gender violence, giving legal assistance or mental, physical and reproductive health care. </w:t>
      </w:r>
    </w:p>
    <w:p w14:paraId="0000009A" w14:textId="77777777" w:rsidR="00782C0A" w:rsidRDefault="00EE0507">
      <w:pPr>
        <w:numPr>
          <w:ilvl w:val="0"/>
          <w:numId w:val="1"/>
        </w:numPr>
        <w:jc w:val="both"/>
        <w:rPr>
          <w:rFonts w:ascii="Calibri" w:eastAsia="Calibri" w:hAnsi="Calibri" w:cs="Calibri"/>
        </w:rPr>
      </w:pPr>
      <w:r>
        <w:rPr>
          <w:rFonts w:ascii="Calibri" w:eastAsia="Calibri" w:hAnsi="Calibri" w:cs="Calibri"/>
        </w:rPr>
        <w:t>Include a gender perspective in the analysis of refugee applications, specifically considering gender-based violence experienced by women in their countries of origin by partners, family members and/or gangs.</w:t>
      </w:r>
    </w:p>
    <w:p w14:paraId="0000009B" w14:textId="77777777" w:rsidR="00782C0A" w:rsidRDefault="00EE0507">
      <w:pPr>
        <w:numPr>
          <w:ilvl w:val="0"/>
          <w:numId w:val="1"/>
        </w:numPr>
        <w:jc w:val="both"/>
        <w:rPr>
          <w:rFonts w:ascii="Calibri" w:eastAsia="Calibri" w:hAnsi="Calibri" w:cs="Calibri"/>
        </w:rPr>
      </w:pPr>
      <w:r>
        <w:rPr>
          <w:rFonts w:ascii="Calibri" w:eastAsia="Calibri" w:hAnsi="Calibri" w:cs="Calibri"/>
        </w:rPr>
        <w:t xml:space="preserve">Ensure that all laws and programs focused on the migrant population have a gender, intersectional and intercultural perspective. </w:t>
      </w:r>
    </w:p>
    <w:p w14:paraId="0000009C" w14:textId="77777777" w:rsidR="00782C0A" w:rsidRDefault="00EE0507">
      <w:pPr>
        <w:numPr>
          <w:ilvl w:val="0"/>
          <w:numId w:val="1"/>
        </w:numPr>
        <w:jc w:val="both"/>
        <w:rPr>
          <w:rFonts w:ascii="Calibri" w:eastAsia="Calibri" w:hAnsi="Calibri" w:cs="Calibri"/>
        </w:rPr>
      </w:pPr>
      <w:bookmarkStart w:id="3" w:name="_heading=h.gjdgxs" w:colFirst="0" w:colLast="0"/>
      <w:bookmarkEnd w:id="3"/>
      <w:r>
        <w:rPr>
          <w:rFonts w:ascii="Calibri" w:eastAsia="Calibri" w:hAnsi="Calibri" w:cs="Calibri"/>
        </w:rPr>
        <w:t>Train the judiciary so that their decisions on expulsion include gender criteria.</w:t>
      </w:r>
    </w:p>
    <w:p w14:paraId="0000009D" w14:textId="77777777" w:rsidR="00782C0A" w:rsidRDefault="00782C0A">
      <w:pPr>
        <w:pBdr>
          <w:top w:val="nil"/>
          <w:left w:val="nil"/>
          <w:bottom w:val="nil"/>
          <w:right w:val="nil"/>
          <w:between w:val="nil"/>
        </w:pBdr>
        <w:jc w:val="both"/>
        <w:rPr>
          <w:rFonts w:ascii="Calibri" w:eastAsia="Calibri" w:hAnsi="Calibri" w:cs="Calibri"/>
        </w:rPr>
      </w:pPr>
    </w:p>
    <w:p w14:paraId="0000009E" w14:textId="77777777" w:rsidR="00782C0A" w:rsidRDefault="00782C0A">
      <w:pPr>
        <w:spacing w:after="120"/>
        <w:jc w:val="both"/>
        <w:rPr>
          <w:rFonts w:ascii="Calibri" w:eastAsia="Calibri" w:hAnsi="Calibri" w:cs="Calibri"/>
        </w:rPr>
      </w:pPr>
    </w:p>
    <w:sectPr w:rsidR="00782C0A">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EE2A6" w14:textId="77777777" w:rsidR="00C40435" w:rsidRDefault="00C40435">
      <w:r>
        <w:separator/>
      </w:r>
    </w:p>
  </w:endnote>
  <w:endnote w:type="continuationSeparator" w:id="0">
    <w:p w14:paraId="597DBB4B" w14:textId="77777777" w:rsidR="00C40435" w:rsidRDefault="00C4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altName w:val="MV Boli"/>
    <w:charset w:val="00"/>
    <w:family w:val="auto"/>
    <w:pitch w:val="default"/>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3B1FD" w14:textId="77777777" w:rsidR="00C40435" w:rsidRDefault="00C40435">
      <w:r>
        <w:separator/>
      </w:r>
    </w:p>
  </w:footnote>
  <w:footnote w:type="continuationSeparator" w:id="0">
    <w:p w14:paraId="4E9796F5" w14:textId="77777777" w:rsidR="00C40435" w:rsidRDefault="00C40435">
      <w:r>
        <w:continuationSeparator/>
      </w:r>
    </w:p>
  </w:footnote>
  <w:footnote w:id="1">
    <w:p w14:paraId="0000009F"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Bulletin No. 11.758-</w:t>
      </w:r>
      <w:proofErr w:type="gramStart"/>
      <w:r>
        <w:rPr>
          <w:rFonts w:ascii="Calibri" w:eastAsia="Calibri" w:hAnsi="Calibri" w:cs="Calibri"/>
          <w:sz w:val="20"/>
          <w:szCs w:val="20"/>
        </w:rPr>
        <w:t>07 which</w:t>
      </w:r>
      <w:proofErr w:type="gramEnd"/>
      <w:r>
        <w:rPr>
          <w:rFonts w:ascii="Calibri" w:eastAsia="Calibri" w:hAnsi="Calibri" w:cs="Calibri"/>
          <w:sz w:val="20"/>
          <w:szCs w:val="20"/>
        </w:rPr>
        <w:t xml:space="preserve"> modifies the Fundamental Charter and establishes the duty of the State to promote equal rights between women and men.</w:t>
      </w:r>
    </w:p>
  </w:footnote>
  <w:footnote w:id="2">
    <w:p w14:paraId="000000A0"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Bulletin No. 12.748-17 bill that modifies and strengthens Law No. 20.609 that establishes measures against discrimination. After </w:t>
      </w:r>
      <w:proofErr w:type="gramStart"/>
      <w:r>
        <w:rPr>
          <w:rFonts w:ascii="Calibri" w:eastAsia="Calibri" w:hAnsi="Calibri" w:cs="Calibri"/>
          <w:sz w:val="20"/>
          <w:szCs w:val="20"/>
        </w:rPr>
        <w:t>being approved</w:t>
      </w:r>
      <w:proofErr w:type="gramEnd"/>
      <w:r>
        <w:rPr>
          <w:rFonts w:ascii="Calibri" w:eastAsia="Calibri" w:hAnsi="Calibri" w:cs="Calibri"/>
          <w:sz w:val="20"/>
          <w:szCs w:val="20"/>
        </w:rPr>
        <w:t xml:space="preserve"> by the Senate, the Chamber of Deputies rejected the idea of ​​legislating in the second constitutional procedure, by 63 votes in favor, 69 against and 13 abstentions, June 4, 2024. After that, its study corresponds to a Joint Commission of senators and deputies, which as of the date of this report (August 31, 2024) has not been constituted.</w:t>
      </w:r>
    </w:p>
  </w:footnote>
  <w:footnote w:id="3">
    <w:p w14:paraId="000000A1"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Legislative bulletins Nos. 5.970-18, 7.567-18 and 7.727-18 consolidated.</w:t>
      </w:r>
    </w:p>
  </w:footnote>
  <w:footnote w:id="4">
    <w:p w14:paraId="000000A2"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Information obtained from the Center for the Study and Analysis of Crime, under the Studies Division of the </w:t>
      </w:r>
      <w:proofErr w:type="spellStart"/>
      <w:r>
        <w:rPr>
          <w:rFonts w:ascii="Calibri" w:eastAsia="Calibri" w:hAnsi="Calibri" w:cs="Calibri"/>
          <w:sz w:val="20"/>
          <w:szCs w:val="20"/>
        </w:rPr>
        <w:t>Undersecretariat</w:t>
      </w:r>
      <w:proofErr w:type="spellEnd"/>
      <w:r>
        <w:rPr>
          <w:rFonts w:ascii="Calibri" w:eastAsia="Calibri" w:hAnsi="Calibri" w:cs="Calibri"/>
          <w:sz w:val="20"/>
          <w:szCs w:val="20"/>
        </w:rPr>
        <w:t xml:space="preserve"> for Crime Prevention, Ministry of the Interior. Available at </w:t>
      </w:r>
      <w:hyperlink r:id="rId1">
        <w:r>
          <w:rPr>
            <w:rFonts w:ascii="Calibri" w:eastAsia="Calibri" w:hAnsi="Calibri" w:cs="Calibri"/>
            <w:color w:val="1155CC"/>
            <w:sz w:val="20"/>
            <w:szCs w:val="20"/>
            <w:u w:val="single"/>
          </w:rPr>
          <w:t>https://cead.spd.gov.cl/estadisticas-delictuales/</w:t>
        </w:r>
      </w:hyperlink>
      <w:r>
        <w:rPr>
          <w:rFonts w:ascii="Calibri" w:eastAsia="Calibri" w:hAnsi="Calibri" w:cs="Calibri"/>
          <w:sz w:val="20"/>
          <w:szCs w:val="20"/>
        </w:rPr>
        <w:t xml:space="preserve">  </w:t>
      </w:r>
    </w:p>
  </w:footnote>
  <w:footnote w:id="5">
    <w:p w14:paraId="000000A3"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Such as the enactment in 2020 of Law No. 21,212, which amends the Criminal Code, the Code of Criminal Procedure and Law No. 18.216 regarding the classification of </w:t>
      </w:r>
      <w:proofErr w:type="spellStart"/>
      <w:r>
        <w:rPr>
          <w:rFonts w:ascii="Calibri" w:eastAsia="Calibri" w:hAnsi="Calibri" w:cs="Calibri"/>
          <w:sz w:val="20"/>
          <w:szCs w:val="20"/>
        </w:rPr>
        <w:t>femicide</w:t>
      </w:r>
      <w:proofErr w:type="spellEnd"/>
      <w:r>
        <w:rPr>
          <w:rFonts w:ascii="Calibri" w:eastAsia="Calibri" w:hAnsi="Calibri" w:cs="Calibri"/>
          <w:sz w:val="20"/>
          <w:szCs w:val="20"/>
        </w:rPr>
        <w:t>, which redefined the concept and amended various legal bodies, broadening the hypotheses of commission of the crime.</w:t>
      </w:r>
    </w:p>
  </w:footnote>
  <w:footnote w:id="6">
    <w:p w14:paraId="000000A4"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Final Report 2022, </w:t>
      </w:r>
      <w:proofErr w:type="spellStart"/>
      <w:r>
        <w:rPr>
          <w:rFonts w:ascii="Calibri" w:eastAsia="Calibri" w:hAnsi="Calibri" w:cs="Calibri"/>
          <w:sz w:val="20"/>
          <w:szCs w:val="20"/>
        </w:rPr>
        <w:t>Intersectoral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Femicide</w:t>
      </w:r>
      <w:proofErr w:type="spellEnd"/>
      <w:r>
        <w:rPr>
          <w:rFonts w:ascii="Calibri" w:eastAsia="Calibri" w:hAnsi="Calibri" w:cs="Calibri"/>
          <w:sz w:val="20"/>
          <w:szCs w:val="20"/>
        </w:rPr>
        <w:t xml:space="preserve"> Circuit, December 2023. Available at </w:t>
      </w:r>
      <w:hyperlink r:id="rId2">
        <w:r>
          <w:rPr>
            <w:rFonts w:ascii="Calibri" w:eastAsia="Calibri" w:hAnsi="Calibri" w:cs="Calibri"/>
            <w:color w:val="1155CC"/>
            <w:sz w:val="20"/>
            <w:szCs w:val="20"/>
            <w:u w:val="single"/>
          </w:rPr>
          <w:t>https://www.sernameg.gob.cl/wp-content/uploads/2023/12/Informe-Anual-de-Femicidio-CIF-2022-pdf-19.12.2023.pdf</w:t>
        </w:r>
      </w:hyperlink>
      <w:r>
        <w:rPr>
          <w:rFonts w:ascii="Calibri" w:eastAsia="Calibri" w:hAnsi="Calibri" w:cs="Calibri"/>
          <w:sz w:val="20"/>
          <w:szCs w:val="20"/>
        </w:rPr>
        <w:t xml:space="preserve">  </w:t>
      </w:r>
    </w:p>
  </w:footnote>
  <w:footnote w:id="7">
    <w:p w14:paraId="000000A5"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Final report “Access to justice for women victims of violence who use the judiciary”, Judicial Branch, October 2020. Available at</w:t>
      </w:r>
    </w:p>
    <w:p w14:paraId="000000A6" w14:textId="77777777" w:rsidR="00782C0A" w:rsidRDefault="00C40435">
      <w:pPr>
        <w:jc w:val="both"/>
        <w:rPr>
          <w:rFonts w:ascii="Calibri" w:eastAsia="Calibri" w:hAnsi="Calibri" w:cs="Calibri"/>
          <w:sz w:val="20"/>
          <w:szCs w:val="20"/>
        </w:rPr>
      </w:pPr>
      <w:hyperlink r:id="rId3">
        <w:r w:rsidR="00EE0507">
          <w:rPr>
            <w:rFonts w:ascii="Calibri" w:eastAsia="Calibri" w:hAnsi="Calibri" w:cs="Calibri"/>
            <w:color w:val="1155CC"/>
            <w:sz w:val="20"/>
            <w:szCs w:val="20"/>
            <w:u w:val="single"/>
          </w:rPr>
          <w:t>https://secretariadegenero.pjud.cl/images/stignd/estudios/accesojvcm/InformeFinal_Acceso%20a%20la%20justicia%20v%C3%ADctimas%20VCM.pdf</w:t>
        </w:r>
      </w:hyperlink>
      <w:r w:rsidR="00EE0507">
        <w:rPr>
          <w:rFonts w:ascii="Calibri" w:eastAsia="Calibri" w:hAnsi="Calibri" w:cs="Calibri"/>
          <w:sz w:val="20"/>
          <w:szCs w:val="20"/>
        </w:rPr>
        <w:t xml:space="preserve">   </w:t>
      </w:r>
    </w:p>
  </w:footnote>
  <w:footnote w:id="8">
    <w:p w14:paraId="000000A7"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Law No. 21.675, Art. 12.</w:t>
      </w:r>
    </w:p>
  </w:footnote>
  <w:footnote w:id="9">
    <w:p w14:paraId="000000A8" w14:textId="77777777" w:rsidR="00782C0A" w:rsidRDefault="00EE0507">
      <w:pPr>
        <w:pBdr>
          <w:top w:val="nil"/>
          <w:left w:val="nil"/>
          <w:bottom w:val="nil"/>
          <w:right w:val="nil"/>
          <w:between w:val="nil"/>
        </w:pBd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Constitutional Court, Judgment No. 15.276-2024, April 8, 2024.</w:t>
      </w:r>
    </w:p>
  </w:footnote>
  <w:footnote w:id="10">
    <w:p w14:paraId="000000A9"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SPE, Law No. 21.302.</w:t>
      </w:r>
    </w:p>
  </w:footnote>
  <w:footnote w:id="11">
    <w:p w14:paraId="000000AA"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National Service for Specialized Protection of Children and Adolescents (2023), Management Report 2022. Available at </w:t>
      </w:r>
      <w:hyperlink r:id="rId4">
        <w:r>
          <w:rPr>
            <w:rFonts w:ascii="Calibri" w:eastAsia="Calibri" w:hAnsi="Calibri" w:cs="Calibri"/>
            <w:color w:val="1155CC"/>
            <w:sz w:val="20"/>
            <w:szCs w:val="20"/>
            <w:u w:val="single"/>
          </w:rPr>
          <w:t>https://www.servicioproteccion.gob.cl/601/articles-1286_recurso_pdf.pdf</w:t>
        </w:r>
      </w:hyperlink>
      <w:r>
        <w:rPr>
          <w:rFonts w:ascii="Calibri" w:eastAsia="Calibri" w:hAnsi="Calibri" w:cs="Calibri"/>
          <w:sz w:val="20"/>
          <w:szCs w:val="20"/>
        </w:rPr>
        <w:t xml:space="preserve"> </w:t>
      </w:r>
    </w:p>
  </w:footnote>
  <w:footnote w:id="12">
    <w:p w14:paraId="000000AB" w14:textId="77777777" w:rsidR="00782C0A" w:rsidRDefault="00EE0507">
      <w:pPr>
        <w:rPr>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Amparo</w:t>
      </w:r>
      <w:proofErr w:type="spellEnd"/>
      <w:r>
        <w:rPr>
          <w:rFonts w:ascii="Calibri" w:eastAsia="Calibri" w:hAnsi="Calibri" w:cs="Calibri"/>
          <w:sz w:val="20"/>
          <w:szCs w:val="20"/>
        </w:rPr>
        <w:t xml:space="preserve"> y </w:t>
      </w:r>
      <w:proofErr w:type="spellStart"/>
      <w:r>
        <w:rPr>
          <w:rFonts w:ascii="Calibri" w:eastAsia="Calibri" w:hAnsi="Calibri" w:cs="Calibri"/>
          <w:sz w:val="20"/>
          <w:szCs w:val="20"/>
        </w:rPr>
        <w:t>Justicia</w:t>
      </w:r>
      <w:proofErr w:type="spellEnd"/>
      <w:r>
        <w:rPr>
          <w:rFonts w:ascii="Calibri" w:eastAsia="Calibri" w:hAnsi="Calibri" w:cs="Calibri"/>
          <w:sz w:val="20"/>
          <w:szCs w:val="20"/>
        </w:rPr>
        <w:t xml:space="preserve"> (2024). Child and adolescent victims of sexual crimes: filing of complaints and response of the criminal justice system. Page 3. See </w:t>
      </w:r>
      <w:hyperlink r:id="rId5">
        <w:r>
          <w:rPr>
            <w:rFonts w:ascii="Calibri" w:eastAsia="Calibri" w:hAnsi="Calibri" w:cs="Calibri"/>
            <w:color w:val="1155CC"/>
            <w:sz w:val="20"/>
            <w:szCs w:val="20"/>
            <w:u w:val="single"/>
          </w:rPr>
          <w:t>https://amparoyjusticia.cl/wp-content/uploads/2024/05/Reporte-Estadistico-2024-Fundacion-Amparo-Justicia.pdf</w:t>
        </w:r>
      </w:hyperlink>
      <w:r>
        <w:rPr>
          <w:rFonts w:ascii="Calibri" w:eastAsia="Calibri" w:hAnsi="Calibri" w:cs="Calibri"/>
          <w:sz w:val="20"/>
          <w:szCs w:val="20"/>
        </w:rPr>
        <w:t xml:space="preserve"> </w:t>
      </w:r>
    </w:p>
  </w:footnote>
  <w:footnote w:id="13">
    <w:p w14:paraId="000000AC"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Amparo</w:t>
      </w:r>
      <w:proofErr w:type="spellEnd"/>
      <w:r>
        <w:rPr>
          <w:rFonts w:ascii="Calibri" w:eastAsia="Calibri" w:hAnsi="Calibri" w:cs="Calibri"/>
          <w:sz w:val="20"/>
          <w:szCs w:val="20"/>
        </w:rPr>
        <w:t xml:space="preserve"> y </w:t>
      </w:r>
      <w:proofErr w:type="spellStart"/>
      <w:r>
        <w:rPr>
          <w:rFonts w:ascii="Calibri" w:eastAsia="Calibri" w:hAnsi="Calibri" w:cs="Calibri"/>
          <w:sz w:val="20"/>
          <w:szCs w:val="20"/>
        </w:rPr>
        <w:t>Justicia</w:t>
      </w:r>
      <w:proofErr w:type="spellEnd"/>
      <w:r>
        <w:rPr>
          <w:rFonts w:ascii="Calibri" w:eastAsia="Calibri" w:hAnsi="Calibri" w:cs="Calibri"/>
          <w:sz w:val="20"/>
          <w:szCs w:val="20"/>
        </w:rPr>
        <w:t xml:space="preserve"> (2024). Child and adolescent victims of sexual crimes: filing of complaints and response of the criminal justice system. Page 14. See </w:t>
      </w:r>
      <w:hyperlink r:id="rId6">
        <w:r>
          <w:rPr>
            <w:rFonts w:ascii="Calibri" w:eastAsia="Calibri" w:hAnsi="Calibri" w:cs="Calibri"/>
            <w:color w:val="1155CC"/>
            <w:sz w:val="20"/>
            <w:szCs w:val="20"/>
            <w:u w:val="single"/>
          </w:rPr>
          <w:t>https://amparoyjusticia.cl/wp-content/uploads/2024/05/Reporte-Estadistico-2024-Fundacion-Amparo-Justicia.pdf</w:t>
        </w:r>
      </w:hyperlink>
      <w:r>
        <w:rPr>
          <w:rFonts w:ascii="Calibri" w:eastAsia="Calibri" w:hAnsi="Calibri" w:cs="Calibri"/>
          <w:sz w:val="20"/>
          <w:szCs w:val="20"/>
        </w:rPr>
        <w:t xml:space="preserve"> </w:t>
      </w:r>
    </w:p>
  </w:footnote>
  <w:footnote w:id="14">
    <w:p w14:paraId="000000AD"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Amparo</w:t>
      </w:r>
      <w:proofErr w:type="spellEnd"/>
      <w:r>
        <w:rPr>
          <w:rFonts w:ascii="Calibri" w:eastAsia="Calibri" w:hAnsi="Calibri" w:cs="Calibri"/>
          <w:sz w:val="20"/>
          <w:szCs w:val="20"/>
        </w:rPr>
        <w:t xml:space="preserve"> y </w:t>
      </w:r>
      <w:proofErr w:type="spellStart"/>
      <w:r>
        <w:rPr>
          <w:rFonts w:ascii="Calibri" w:eastAsia="Calibri" w:hAnsi="Calibri" w:cs="Calibri"/>
          <w:sz w:val="20"/>
          <w:szCs w:val="20"/>
        </w:rPr>
        <w:t>Justicia</w:t>
      </w:r>
      <w:proofErr w:type="spellEnd"/>
      <w:r>
        <w:rPr>
          <w:rFonts w:ascii="Calibri" w:eastAsia="Calibri" w:hAnsi="Calibri" w:cs="Calibri"/>
          <w:sz w:val="20"/>
          <w:szCs w:val="20"/>
        </w:rPr>
        <w:t xml:space="preserve"> (2024). Child and adolescent victims of sexual crimes: filing of complaints and response of the criminal justice system. Page 20. See </w:t>
      </w:r>
      <w:hyperlink r:id="rId7">
        <w:r>
          <w:rPr>
            <w:rFonts w:ascii="Calibri" w:eastAsia="Calibri" w:hAnsi="Calibri" w:cs="Calibri"/>
            <w:color w:val="1155CC"/>
            <w:sz w:val="20"/>
            <w:szCs w:val="20"/>
            <w:u w:val="single"/>
          </w:rPr>
          <w:t>https://amparoyjusticia.cl/wp-content/uploads/2024/05/Reporte-Estadistico-2024-Fundacion-Amparo-Justicia.pdf</w:t>
        </w:r>
      </w:hyperlink>
      <w:r>
        <w:rPr>
          <w:rFonts w:ascii="Calibri" w:eastAsia="Calibri" w:hAnsi="Calibri" w:cs="Calibri"/>
          <w:sz w:val="20"/>
          <w:szCs w:val="20"/>
        </w:rPr>
        <w:t xml:space="preserve"> </w:t>
      </w:r>
    </w:p>
  </w:footnote>
  <w:footnote w:id="15">
    <w:p w14:paraId="000000AE"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Amparo</w:t>
      </w:r>
      <w:proofErr w:type="spellEnd"/>
      <w:r>
        <w:rPr>
          <w:rFonts w:ascii="Calibri" w:eastAsia="Calibri" w:hAnsi="Calibri" w:cs="Calibri"/>
          <w:sz w:val="20"/>
          <w:szCs w:val="20"/>
        </w:rPr>
        <w:t xml:space="preserve"> y </w:t>
      </w:r>
      <w:proofErr w:type="spellStart"/>
      <w:r>
        <w:rPr>
          <w:rFonts w:ascii="Calibri" w:eastAsia="Calibri" w:hAnsi="Calibri" w:cs="Calibri"/>
          <w:sz w:val="20"/>
          <w:szCs w:val="20"/>
        </w:rPr>
        <w:t>Justicia</w:t>
      </w:r>
      <w:proofErr w:type="spellEnd"/>
      <w:r>
        <w:rPr>
          <w:rFonts w:ascii="Calibri" w:eastAsia="Calibri" w:hAnsi="Calibri" w:cs="Calibri"/>
          <w:sz w:val="20"/>
          <w:szCs w:val="20"/>
        </w:rPr>
        <w:t xml:space="preserve"> (2024). Child and adolescent victims of sexual crimes: receipt of complaints and response of the criminal justice system. Pages 5 and 6. See </w:t>
      </w:r>
      <w:hyperlink r:id="rId8">
        <w:r>
          <w:rPr>
            <w:rFonts w:ascii="Calibri" w:eastAsia="Calibri" w:hAnsi="Calibri" w:cs="Calibri"/>
            <w:color w:val="1155CC"/>
            <w:sz w:val="20"/>
            <w:szCs w:val="20"/>
            <w:u w:val="single"/>
          </w:rPr>
          <w:t>https://amparoyjusticia.cl/wp-content/uploads/2024/05/Reporte-Estadistico-2024-Fundacion-Amparo-Justicia.pdf</w:t>
        </w:r>
      </w:hyperlink>
      <w:r>
        <w:rPr>
          <w:rFonts w:ascii="Calibri" w:eastAsia="Calibri" w:hAnsi="Calibri" w:cs="Calibri"/>
          <w:sz w:val="20"/>
          <w:szCs w:val="20"/>
        </w:rPr>
        <w:t xml:space="preserve"> </w:t>
      </w:r>
    </w:p>
  </w:footnote>
  <w:footnote w:id="16">
    <w:p w14:paraId="000000AF" w14:textId="77777777" w:rsidR="00782C0A" w:rsidRDefault="00EE0507">
      <w:pPr>
        <w:spacing w:after="120"/>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 survey by </w:t>
      </w:r>
      <w:proofErr w:type="spellStart"/>
      <w:r>
        <w:rPr>
          <w:rFonts w:ascii="Calibri" w:eastAsia="Calibri" w:hAnsi="Calibri" w:cs="Calibri"/>
          <w:sz w:val="20"/>
          <w:szCs w:val="20"/>
        </w:rPr>
        <w:t>Datos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Protegidos</w:t>
      </w:r>
      <w:proofErr w:type="spellEnd"/>
      <w:r>
        <w:rPr>
          <w:rFonts w:ascii="Calibri" w:eastAsia="Calibri" w:hAnsi="Calibri" w:cs="Calibri"/>
          <w:sz w:val="20"/>
          <w:szCs w:val="20"/>
        </w:rPr>
        <w:t xml:space="preserve"> (2018), applied to 59 active female users of social networks, reported that 88.14% had suffered verbal violence, 66.1% stalking or harassment, and 40.68% aggressively received sexual images or videos without the person asking for it. </w:t>
      </w:r>
      <w:proofErr w:type="gramStart"/>
      <w:r>
        <w:rPr>
          <w:rFonts w:ascii="Calibri" w:eastAsia="Calibri" w:hAnsi="Calibri" w:cs="Calibri"/>
          <w:sz w:val="20"/>
          <w:szCs w:val="20"/>
        </w:rPr>
        <w:t>62.71%</w:t>
      </w:r>
      <w:proofErr w:type="gramEnd"/>
      <w:r>
        <w:rPr>
          <w:rFonts w:ascii="Calibri" w:eastAsia="Calibri" w:hAnsi="Calibri" w:cs="Calibri"/>
          <w:sz w:val="20"/>
          <w:szCs w:val="20"/>
        </w:rPr>
        <w:t xml:space="preserve"> stated that they had met their attackers. </w:t>
      </w:r>
      <w:proofErr w:type="gramStart"/>
      <w:r>
        <w:rPr>
          <w:rFonts w:ascii="Calibri" w:eastAsia="Calibri" w:hAnsi="Calibri" w:cs="Calibri"/>
          <w:sz w:val="20"/>
          <w:szCs w:val="20"/>
        </w:rPr>
        <w:t>15.25%</w:t>
      </w:r>
      <w:proofErr w:type="gramEnd"/>
      <w:r>
        <w:rPr>
          <w:rFonts w:ascii="Calibri" w:eastAsia="Calibri" w:hAnsi="Calibri" w:cs="Calibri"/>
          <w:sz w:val="20"/>
          <w:szCs w:val="20"/>
        </w:rPr>
        <w:t xml:space="preserve"> of the respondents stated that they were children when these events occurred and 27.12% stated that the events occurred both as children and as adult women. </w:t>
      </w:r>
      <w:proofErr w:type="gramStart"/>
      <w:r>
        <w:rPr>
          <w:rFonts w:ascii="Calibri" w:eastAsia="Calibri" w:hAnsi="Calibri" w:cs="Calibri"/>
          <w:sz w:val="20"/>
          <w:szCs w:val="20"/>
        </w:rPr>
        <w:t>Of those who attempted to report to the police or competent court (18.6%), only 6.78% were able to make the complaint effective, there being no “criminal conviction sanction or any form of reparation towards the affected victims, even when the evidence included the identity of the aggressors” (Protected Data, 2018, Study on the most common online gender-based violence behaviors in Chile and the intervention of criminal law.</w:t>
      </w:r>
      <w:proofErr w:type="gramEnd"/>
      <w:r>
        <w:rPr>
          <w:rFonts w:ascii="Calibri" w:eastAsia="Calibri" w:hAnsi="Calibri" w:cs="Calibri"/>
          <w:sz w:val="20"/>
          <w:szCs w:val="20"/>
        </w:rPr>
        <w:t xml:space="preserve"> Available at: </w:t>
      </w:r>
      <w:hyperlink r:id="rId9">
        <w:r>
          <w:rPr>
            <w:rFonts w:ascii="Calibri" w:eastAsia="Calibri" w:hAnsi="Calibri" w:cs="Calibri"/>
            <w:color w:val="1155CC"/>
            <w:sz w:val="20"/>
            <w:szCs w:val="20"/>
            <w:u w:val="single"/>
          </w:rPr>
          <w:t>https://datosprotegidos.org/wp-content/uploads/2018/12/Informe-Violencia-de-ge%CC%81nero-en-Internet-en-Chile.pdf</w:t>
        </w:r>
      </w:hyperlink>
      <w:r>
        <w:rPr>
          <w:rFonts w:ascii="Calibri" w:eastAsia="Calibri" w:hAnsi="Calibri" w:cs="Calibri"/>
          <w:sz w:val="20"/>
          <w:szCs w:val="20"/>
        </w:rPr>
        <w:t>).</w:t>
      </w:r>
    </w:p>
    <w:p w14:paraId="000000B0" w14:textId="77777777" w:rsidR="00782C0A" w:rsidRDefault="00EE0507">
      <w:pPr>
        <w:spacing w:after="120"/>
        <w:jc w:val="both"/>
      </w:pPr>
      <w:r>
        <w:rPr>
          <w:rFonts w:ascii="Calibri" w:eastAsia="Calibri" w:hAnsi="Calibri" w:cs="Calibri"/>
          <w:sz w:val="20"/>
          <w:szCs w:val="20"/>
        </w:rPr>
        <w:t xml:space="preserve">Another study indicates that 22% of girls between 12 and 14 years old reported having experienced digital violence, compared to 13% in the case of boys of the same age. In adolescence, this figure increased: 41% of adolescent girls between 15 and 18 years of age reported having experienced digital violence, compared to 24% of men of the same age (Based on a report prepared by UN Women in conjunction with the Protected Data Foundation and NGO </w:t>
      </w:r>
      <w:proofErr w:type="spellStart"/>
      <w:r>
        <w:rPr>
          <w:rFonts w:ascii="Calibri" w:eastAsia="Calibri" w:hAnsi="Calibri" w:cs="Calibri"/>
          <w:sz w:val="20"/>
          <w:szCs w:val="20"/>
        </w:rPr>
        <w:t>Amaranta</w:t>
      </w:r>
      <w:proofErr w:type="spellEnd"/>
      <w:r>
        <w:rPr>
          <w:rFonts w:ascii="Calibri" w:eastAsia="Calibri" w:hAnsi="Calibri" w:cs="Calibri"/>
          <w:sz w:val="20"/>
          <w:szCs w:val="20"/>
        </w:rPr>
        <w:t xml:space="preserve"> in 2020. </w:t>
      </w:r>
      <w:proofErr w:type="spellStart"/>
      <w:r>
        <w:rPr>
          <w:rFonts w:ascii="Calibri" w:eastAsia="Calibri" w:hAnsi="Calibri" w:cs="Calibri"/>
          <w:sz w:val="20"/>
          <w:szCs w:val="20"/>
        </w:rPr>
        <w:t>Cfr</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Amaranta</w:t>
      </w:r>
      <w:proofErr w:type="spellEnd"/>
      <w:r>
        <w:rPr>
          <w:rFonts w:ascii="Calibri" w:eastAsia="Calibri" w:hAnsi="Calibri" w:cs="Calibri"/>
          <w:sz w:val="20"/>
          <w:szCs w:val="20"/>
        </w:rPr>
        <w:t xml:space="preserve">. Childhood, Youth and the Internet. Available at  </w:t>
      </w:r>
      <w:hyperlink r:id="rId10">
        <w:r>
          <w:rPr>
            <w:rFonts w:ascii="Calibri" w:eastAsia="Calibri" w:hAnsi="Calibri" w:cs="Calibri"/>
            <w:color w:val="1155CC"/>
            <w:sz w:val="20"/>
            <w:szCs w:val="20"/>
            <w:u w:val="single"/>
          </w:rPr>
          <w:t>https://amarantas.org/ninez-juventudes-e-internet/</w:t>
        </w:r>
      </w:hyperlink>
      <w:r>
        <w:rPr>
          <w:rFonts w:ascii="Calibri" w:eastAsia="Calibri" w:hAnsi="Calibri" w:cs="Calibri"/>
          <w:sz w:val="20"/>
          <w:szCs w:val="20"/>
        </w:rPr>
        <w:t xml:space="preserve">) </w:t>
      </w:r>
    </w:p>
  </w:footnote>
  <w:footnote w:id="17">
    <w:p w14:paraId="000000B1"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2022 National Urban Citizen Security Survey indicates that the perception of insecurity in Chile reached 90.6% of the population, the highest figure in 10 years. See INE (2023). </w:t>
      </w:r>
      <w:proofErr w:type="gramStart"/>
      <w:r>
        <w:rPr>
          <w:rFonts w:ascii="Calibri" w:eastAsia="Calibri" w:hAnsi="Calibri" w:cs="Calibri"/>
          <w:sz w:val="20"/>
          <w:szCs w:val="20"/>
        </w:rPr>
        <w:t>19th</w:t>
      </w:r>
      <w:proofErr w:type="gramEnd"/>
      <w:r>
        <w:rPr>
          <w:rFonts w:ascii="Calibri" w:eastAsia="Calibri" w:hAnsi="Calibri" w:cs="Calibri"/>
          <w:sz w:val="20"/>
          <w:szCs w:val="20"/>
        </w:rPr>
        <w:t xml:space="preserve"> National Urban Citizen Security Survey (ENUSC) 2022.</w:t>
      </w:r>
    </w:p>
  </w:footnote>
  <w:footnote w:id="18">
    <w:p w14:paraId="000000B2"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9">
    <w:p w14:paraId="000000B3"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IPSOS (2024). Report N°27 </w:t>
      </w:r>
      <w:proofErr w:type="spellStart"/>
      <w:r>
        <w:rPr>
          <w:rFonts w:ascii="Calibri" w:eastAsia="Calibri" w:hAnsi="Calibri" w:cs="Calibri"/>
          <w:sz w:val="20"/>
          <w:szCs w:val="20"/>
        </w:rPr>
        <w:t>ClavesIpsos</w:t>
      </w:r>
      <w:proofErr w:type="spellEnd"/>
      <w:r>
        <w:rPr>
          <w:rFonts w:ascii="Calibri" w:eastAsia="Calibri" w:hAnsi="Calibri" w:cs="Calibri"/>
          <w:sz w:val="20"/>
          <w:szCs w:val="20"/>
        </w:rPr>
        <w:t xml:space="preserve">. Available at  </w:t>
      </w:r>
    </w:p>
    <w:p w14:paraId="000000B4" w14:textId="77777777" w:rsidR="00782C0A" w:rsidRDefault="00C40435">
      <w:pPr>
        <w:jc w:val="both"/>
        <w:rPr>
          <w:rFonts w:ascii="Calibri" w:eastAsia="Calibri" w:hAnsi="Calibri" w:cs="Calibri"/>
          <w:sz w:val="20"/>
          <w:szCs w:val="20"/>
        </w:rPr>
      </w:pPr>
      <w:hyperlink r:id="rId11">
        <w:r w:rsidR="00EE0507">
          <w:rPr>
            <w:rFonts w:ascii="Calibri" w:eastAsia="Calibri" w:hAnsi="Calibri" w:cs="Calibri"/>
            <w:color w:val="1155CC"/>
            <w:sz w:val="20"/>
            <w:szCs w:val="20"/>
            <w:u w:val="single"/>
          </w:rPr>
          <w:t>https://www.ipsos.com/sites/default/files/ct/news/documents/2024-04/N27%20-%20Claves%20Ipsos%20Marzo%202024%20VF.pdf</w:t>
        </w:r>
      </w:hyperlink>
      <w:r w:rsidR="00EE0507">
        <w:rPr>
          <w:rFonts w:ascii="Calibri" w:eastAsia="Calibri" w:hAnsi="Calibri" w:cs="Calibri"/>
          <w:sz w:val="20"/>
          <w:szCs w:val="20"/>
        </w:rPr>
        <w:t xml:space="preserve"> </w:t>
      </w:r>
    </w:p>
  </w:footnote>
  <w:footnote w:id="20">
    <w:p w14:paraId="000000B5"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Center for the Prevention of Homicide and Violent Crime (2024). National Report on Victims of Homicides in Chile.</w:t>
      </w:r>
    </w:p>
  </w:footnote>
  <w:footnote w:id="21">
    <w:p w14:paraId="000000B6"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Violence against Women Network (2024). </w:t>
      </w:r>
      <w:proofErr w:type="spellStart"/>
      <w:r>
        <w:rPr>
          <w:rFonts w:ascii="Calibri" w:eastAsia="Calibri" w:hAnsi="Calibri" w:cs="Calibri"/>
          <w:sz w:val="20"/>
          <w:szCs w:val="20"/>
        </w:rPr>
        <w:t>Femicide</w:t>
      </w:r>
      <w:proofErr w:type="spellEnd"/>
      <w:r>
        <w:rPr>
          <w:rFonts w:ascii="Calibri" w:eastAsia="Calibri" w:hAnsi="Calibri" w:cs="Calibri"/>
          <w:sz w:val="20"/>
          <w:szCs w:val="20"/>
        </w:rPr>
        <w:t xml:space="preserve"> Registry for the Year 2023. Available at: </w:t>
      </w:r>
      <w:hyperlink r:id="rId12">
        <w:r>
          <w:rPr>
            <w:rFonts w:ascii="Calibri" w:eastAsia="Calibri" w:hAnsi="Calibri" w:cs="Calibri"/>
            <w:color w:val="1155CC"/>
            <w:sz w:val="20"/>
            <w:szCs w:val="20"/>
            <w:u w:val="single"/>
          </w:rPr>
          <w:t>https://www.nomasviolenciacontramujeres.cl/registro-de-femicidios/</w:t>
        </w:r>
      </w:hyperlink>
      <w:r>
        <w:rPr>
          <w:rFonts w:ascii="Calibri" w:eastAsia="Calibri" w:hAnsi="Calibri" w:cs="Calibri"/>
          <w:sz w:val="20"/>
          <w:szCs w:val="20"/>
        </w:rPr>
        <w:t xml:space="preserve">  </w:t>
      </w:r>
    </w:p>
  </w:footnote>
  <w:footnote w:id="22">
    <w:p w14:paraId="000000B7"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General Directorate of National Mobilization (2024). “Weapons in Figures 2024,” updated as of May 31, 2024. Available at: </w:t>
      </w:r>
      <w:hyperlink r:id="rId13">
        <w:r>
          <w:rPr>
            <w:rFonts w:ascii="Calibri" w:eastAsia="Calibri" w:hAnsi="Calibri" w:cs="Calibri"/>
            <w:color w:val="1155CC"/>
            <w:sz w:val="20"/>
            <w:szCs w:val="20"/>
            <w:u w:val="single"/>
          </w:rPr>
          <w:t>https://www.dgmn.cl/leydearmas/estadisticas-y-actas/</w:t>
        </w:r>
      </w:hyperlink>
      <w:r>
        <w:rPr>
          <w:rFonts w:ascii="Calibri" w:eastAsia="Calibri" w:hAnsi="Calibri" w:cs="Calibri"/>
          <w:sz w:val="20"/>
          <w:szCs w:val="20"/>
        </w:rPr>
        <w:t xml:space="preserve">   </w:t>
      </w:r>
    </w:p>
  </w:footnote>
  <w:footnote w:id="23">
    <w:p w14:paraId="000000B8"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Small Arms Survey (2019). Gender-responsive Small Arms Control: A Practical Guide.</w:t>
      </w:r>
    </w:p>
  </w:footnote>
  <w:footnote w:id="24">
    <w:p w14:paraId="000000B9"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Stoever</w:t>
      </w:r>
      <w:proofErr w:type="spellEnd"/>
      <w:r>
        <w:rPr>
          <w:rFonts w:ascii="Calibri" w:eastAsia="Calibri" w:hAnsi="Calibri" w:cs="Calibri"/>
          <w:sz w:val="20"/>
          <w:szCs w:val="20"/>
        </w:rPr>
        <w:t xml:space="preserve">, J. K. (2019). Firearms and Domestic Violence Fatalities: Preventable Deaths. Fam. </w:t>
      </w:r>
      <w:proofErr w:type="spellStart"/>
      <w:r>
        <w:rPr>
          <w:rFonts w:ascii="Calibri" w:eastAsia="Calibri" w:hAnsi="Calibri" w:cs="Calibri"/>
          <w:sz w:val="20"/>
          <w:szCs w:val="20"/>
        </w:rPr>
        <w:t>lQ</w:t>
      </w:r>
      <w:proofErr w:type="spellEnd"/>
      <w:r>
        <w:rPr>
          <w:rFonts w:ascii="Calibri" w:eastAsia="Calibri" w:hAnsi="Calibri" w:cs="Calibri"/>
          <w:sz w:val="20"/>
          <w:szCs w:val="20"/>
        </w:rPr>
        <w:t xml:space="preserve">, 53, 183. </w:t>
      </w:r>
    </w:p>
  </w:footnote>
  <w:footnote w:id="25">
    <w:p w14:paraId="000000BA"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6">
    <w:p w14:paraId="000000BB"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example, the National Public Safety and Crime Prevention Plan and the National Action Plan for Lives Free of Gender Violence.</w:t>
      </w:r>
    </w:p>
  </w:footnote>
  <w:footnote w:id="27">
    <w:p w14:paraId="000000BC"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gramStart"/>
      <w:r>
        <w:rPr>
          <w:rFonts w:ascii="Calibri" w:eastAsia="Calibri" w:hAnsi="Calibri" w:cs="Calibri"/>
          <w:sz w:val="20"/>
          <w:szCs w:val="20"/>
        </w:rPr>
        <w:t xml:space="preserve">Law No. 21.670 that authorizes the carrying of firearms to aspiring </w:t>
      </w:r>
      <w:proofErr w:type="spellStart"/>
      <w:r>
        <w:rPr>
          <w:rFonts w:ascii="Calibri" w:eastAsia="Calibri" w:hAnsi="Calibri" w:cs="Calibri"/>
          <w:sz w:val="20"/>
          <w:szCs w:val="20"/>
        </w:rPr>
        <w:t>carabineros</w:t>
      </w:r>
      <w:proofErr w:type="spellEnd"/>
      <w:r>
        <w:rPr>
          <w:rFonts w:ascii="Calibri" w:eastAsia="Calibri" w:hAnsi="Calibri" w:cs="Calibri"/>
          <w:sz w:val="20"/>
          <w:szCs w:val="20"/>
        </w:rPr>
        <w:t xml:space="preserve"> and student </w:t>
      </w:r>
      <w:proofErr w:type="spellStart"/>
      <w:r>
        <w:rPr>
          <w:rFonts w:ascii="Calibri" w:eastAsia="Calibri" w:hAnsi="Calibri" w:cs="Calibri"/>
          <w:sz w:val="20"/>
          <w:szCs w:val="20"/>
        </w:rPr>
        <w:t>carabineros</w:t>
      </w:r>
      <w:proofErr w:type="spellEnd"/>
      <w:r>
        <w:rPr>
          <w:rFonts w:ascii="Calibri" w:eastAsia="Calibri" w:hAnsi="Calibri" w:cs="Calibri"/>
          <w:sz w:val="20"/>
          <w:szCs w:val="20"/>
        </w:rPr>
        <w:t xml:space="preserve"> from the year of training indicated, published in the Official Gazette on June 13, 2024; bill that authorizes retired personnel of </w:t>
      </w:r>
      <w:proofErr w:type="spellStart"/>
      <w:r>
        <w:rPr>
          <w:rFonts w:ascii="Calibri" w:eastAsia="Calibri" w:hAnsi="Calibri" w:cs="Calibri"/>
          <w:sz w:val="20"/>
          <w:szCs w:val="20"/>
        </w:rPr>
        <w:t>Gendarmería</w:t>
      </w:r>
      <w:proofErr w:type="spellEnd"/>
      <w:r>
        <w:rPr>
          <w:rFonts w:ascii="Calibri" w:eastAsia="Calibri" w:hAnsi="Calibri" w:cs="Calibri"/>
          <w:sz w:val="20"/>
          <w:szCs w:val="20"/>
        </w:rPr>
        <w:t xml:space="preserve"> de Chile to carry and use firearms (Bulletin No. 13.478-02), introduced on April 29, 2020, approved in the first constitutional procedure by the Chamber of Deputies on April 17, 2024, and currently in the second constitutional procedure.</w:t>
      </w:r>
      <w:proofErr w:type="gramEnd"/>
      <w:r>
        <w:rPr>
          <w:rFonts w:ascii="Calibri" w:eastAsia="Calibri" w:hAnsi="Calibri" w:cs="Calibri"/>
          <w:sz w:val="20"/>
          <w:szCs w:val="20"/>
        </w:rPr>
        <w:t xml:space="preserve"> </w:t>
      </w:r>
    </w:p>
  </w:footnote>
  <w:footnote w:id="28">
    <w:p w14:paraId="000000BD"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that modifies the legal bodies indicated to prohibit the carrying and possession of firearms to persons prosecuted or convicted for domestic violence (Bulletin No. 15.936-18), filed on May 15, 2023. It is currently in the first constitutional procedure, in the Family Commission of the Chamber of Deputies, without legislative debate since its entry.</w:t>
      </w:r>
    </w:p>
  </w:footnote>
  <w:footnote w:id="29">
    <w:p w14:paraId="000000BE"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the previous administration, this measure </w:t>
      </w:r>
      <w:proofErr w:type="gramStart"/>
      <w:r>
        <w:rPr>
          <w:rFonts w:ascii="Calibri" w:eastAsia="Calibri" w:hAnsi="Calibri" w:cs="Calibri"/>
          <w:sz w:val="20"/>
          <w:szCs w:val="20"/>
        </w:rPr>
        <w:t>was applied and renewed successively from October 2021 to March 2022</w:t>
      </w:r>
      <w:proofErr w:type="gramEnd"/>
      <w:r>
        <w:rPr>
          <w:rFonts w:ascii="Calibri" w:eastAsia="Calibri" w:hAnsi="Calibri" w:cs="Calibri"/>
          <w:sz w:val="20"/>
          <w:szCs w:val="20"/>
        </w:rPr>
        <w:t>.</w:t>
      </w:r>
    </w:p>
  </w:footnote>
  <w:footnote w:id="30">
    <w:p w14:paraId="000000BF"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example, private health clinics.</w:t>
      </w:r>
    </w:p>
  </w:footnote>
  <w:footnote w:id="31">
    <w:p w14:paraId="000000C0"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Institutional conscientious objection.</w:t>
      </w:r>
    </w:p>
  </w:footnote>
  <w:footnote w:id="32">
    <w:p w14:paraId="000000C1"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Corporación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Humanas</w:t>
      </w:r>
      <w:proofErr w:type="spellEnd"/>
      <w:r>
        <w:rPr>
          <w:rFonts w:ascii="Calibri" w:eastAsia="Calibri" w:hAnsi="Calibri" w:cs="Calibri"/>
          <w:sz w:val="20"/>
          <w:szCs w:val="20"/>
        </w:rPr>
        <w:t xml:space="preserve"> (2023), Conscientious objection in Chile: challenges for the implementation of the law on voluntary termination of pregnancy in three cases 6 years after its enactment. Available at: </w:t>
      </w:r>
      <w:hyperlink r:id="rId14">
        <w:r>
          <w:rPr>
            <w:rFonts w:ascii="Calibri" w:eastAsia="Calibri" w:hAnsi="Calibri" w:cs="Calibri"/>
            <w:color w:val="1155CC"/>
            <w:sz w:val="20"/>
            <w:szCs w:val="20"/>
            <w:u w:val="single"/>
          </w:rPr>
          <w:t>https://www.humanas.cl/wp-content/uploads/2024/01/INFORME-OBJECION-DE-CONCIENCIA-2023.pdf</w:t>
        </w:r>
      </w:hyperlink>
      <w:r>
        <w:rPr>
          <w:rFonts w:ascii="Calibri" w:eastAsia="Calibri" w:hAnsi="Calibri" w:cs="Calibri"/>
          <w:sz w:val="20"/>
          <w:szCs w:val="20"/>
        </w:rPr>
        <w:t xml:space="preserve"> </w:t>
      </w:r>
    </w:p>
  </w:footnote>
  <w:footnote w:id="33">
    <w:p w14:paraId="000000C2" w14:textId="77777777" w:rsidR="00782C0A" w:rsidRDefault="00EE0507">
      <w:pPr>
        <w:jc w:val="both"/>
        <w:rPr>
          <w:rFonts w:ascii="Calibri" w:eastAsia="Calibri" w:hAnsi="Calibri" w:cs="Calibri"/>
        </w:rPr>
      </w:pPr>
      <w:r>
        <w:rPr>
          <w:vertAlign w:val="superscript"/>
        </w:rPr>
        <w:footnoteRef/>
      </w:r>
      <w:r>
        <w:rPr>
          <w:rFonts w:ascii="Calibri" w:eastAsia="Calibri" w:hAnsi="Calibri" w:cs="Calibri"/>
          <w:sz w:val="20"/>
          <w:szCs w:val="20"/>
        </w:rPr>
        <w:t xml:space="preserve"> In other words, women and girls </w:t>
      </w:r>
      <w:proofErr w:type="gramStart"/>
      <w:r>
        <w:rPr>
          <w:rFonts w:ascii="Calibri" w:eastAsia="Calibri" w:hAnsi="Calibri" w:cs="Calibri"/>
          <w:sz w:val="20"/>
          <w:szCs w:val="20"/>
        </w:rPr>
        <w:t>may be forced</w:t>
      </w:r>
      <w:proofErr w:type="gramEnd"/>
      <w:r>
        <w:rPr>
          <w:rFonts w:ascii="Calibri" w:eastAsia="Calibri" w:hAnsi="Calibri" w:cs="Calibri"/>
          <w:sz w:val="20"/>
          <w:szCs w:val="20"/>
        </w:rPr>
        <w:t xml:space="preserve"> to move to another facility to receive the health care they require.</w:t>
      </w:r>
    </w:p>
  </w:footnote>
  <w:footnote w:id="34">
    <w:p w14:paraId="000000C3"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gramStart"/>
      <w:r>
        <w:rPr>
          <w:rFonts w:ascii="Calibri" w:eastAsia="Calibri" w:hAnsi="Calibri" w:cs="Calibri"/>
          <w:sz w:val="20"/>
          <w:szCs w:val="20"/>
        </w:rPr>
        <w:t>The State of Chile ratified the Convention on the Rights of the Child (CRC) in 1990 and in 2003 adopted the Optional Protocol on the sale of children, child prostitution and child pornography, and other international instruments are in force (such as the Convention on the Elimination of All Forms of Discrimination against Women and the Inter-American Convention on the Prevention, Punishment and Eradication of Violence against Women), which impose the State's duty to adopt concrete and effective measures to prevent and protect children and adolescents from the sexual exploitation of children and adolescents, Sanction and Eradicate Violence against Women), which impose the State's duty to adopt concrete and effective measures for the prevention and protection of children and adolescents from Sexual Exploitation of Children and Adolescents (ESNNA).</w:t>
      </w:r>
      <w:proofErr w:type="gramEnd"/>
    </w:p>
  </w:footnote>
  <w:footnote w:id="35">
    <w:p w14:paraId="000000C4"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Articles 4 and 7.</w:t>
      </w:r>
    </w:p>
  </w:footnote>
  <w:footnote w:id="36">
    <w:p w14:paraId="000000C5" w14:textId="77777777" w:rsidR="00782C0A" w:rsidRDefault="00EE0507">
      <w:pPr>
        <w:shd w:val="clear" w:color="auto" w:fill="FFFFFF"/>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Office of the Ombudsman for Children (2024). Technical Note N°5 Sexual exploitation of children and adolescents: factors and characterization in recent years - Observatory of the Childhood Ombudsman's Office, May 2024. </w:t>
      </w:r>
    </w:p>
    <w:p w14:paraId="000000C6" w14:textId="77777777" w:rsidR="00782C0A" w:rsidRDefault="00C40435">
      <w:pPr>
        <w:shd w:val="clear" w:color="auto" w:fill="FFFFFF"/>
        <w:jc w:val="both"/>
        <w:rPr>
          <w:rFonts w:ascii="Calibri" w:eastAsia="Calibri" w:hAnsi="Calibri" w:cs="Calibri"/>
          <w:sz w:val="20"/>
          <w:szCs w:val="20"/>
        </w:rPr>
      </w:pPr>
      <w:hyperlink r:id="rId15">
        <w:r w:rsidR="00EE0507">
          <w:rPr>
            <w:rFonts w:ascii="Calibri" w:eastAsia="Calibri" w:hAnsi="Calibri" w:cs="Calibri"/>
            <w:color w:val="1155CC"/>
            <w:sz w:val="20"/>
            <w:szCs w:val="20"/>
            <w:u w:val="single"/>
          </w:rPr>
          <w:t>https://observatorio.defensorianinez.cl/2024/05/13/nota-tecnica-5-explotacion-sexual-a-ninas-ninos-y-adolescentes/</w:t>
        </w:r>
      </w:hyperlink>
      <w:r w:rsidR="00EE0507">
        <w:rPr>
          <w:rFonts w:ascii="Calibri" w:eastAsia="Calibri" w:hAnsi="Calibri" w:cs="Calibri"/>
          <w:sz w:val="20"/>
          <w:szCs w:val="20"/>
        </w:rPr>
        <w:t xml:space="preserve">  </w:t>
      </w:r>
    </w:p>
  </w:footnote>
  <w:footnote w:id="37">
    <w:p w14:paraId="000000C7"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Dependents of the Specialized Protection Service for Children and Adolescents.</w:t>
      </w:r>
    </w:p>
  </w:footnote>
  <w:footnote w:id="38">
    <w:p w14:paraId="000000C8"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Data according to the records required by the Specialized Protection Service in its SIS platform and records of </w:t>
      </w:r>
      <w:proofErr w:type="spellStart"/>
      <w:r>
        <w:rPr>
          <w:rFonts w:ascii="Calibri" w:eastAsia="Calibri" w:hAnsi="Calibri" w:cs="Calibri"/>
          <w:sz w:val="20"/>
          <w:szCs w:val="20"/>
        </w:rPr>
        <w:t>Corporación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Opción</w:t>
      </w:r>
      <w:proofErr w:type="spellEnd"/>
      <w:r>
        <w:rPr>
          <w:rFonts w:ascii="Calibri" w:eastAsia="Calibri" w:hAnsi="Calibri" w:cs="Calibri"/>
          <w:sz w:val="20"/>
          <w:szCs w:val="20"/>
        </w:rPr>
        <w:t xml:space="preserve"> (as of July 2024).</w:t>
      </w:r>
    </w:p>
  </w:footnote>
  <w:footnote w:id="39">
    <w:p w14:paraId="000000C9" w14:textId="77777777" w:rsidR="00782C0A" w:rsidRDefault="00EE0507">
      <w:pPr>
        <w:pBdr>
          <w:top w:val="nil"/>
          <w:left w:val="nil"/>
          <w:bottom w:val="nil"/>
          <w:right w:val="nil"/>
          <w:between w:val="nil"/>
        </w:pBdr>
        <w:jc w:val="both"/>
        <w:rPr>
          <w:rFonts w:ascii="Calibri" w:eastAsia="Calibri" w:hAnsi="Calibri" w:cs="Calibri"/>
          <w:color w:val="000000"/>
          <w:sz w:val="20"/>
          <w:szCs w:val="20"/>
        </w:rPr>
      </w:pPr>
      <w:r>
        <w:rPr>
          <w:vertAlign w:val="superscript"/>
        </w:rPr>
        <w:footnoteRef/>
      </w:r>
      <w:r>
        <w:rPr>
          <w:rFonts w:ascii="Calibri" w:eastAsia="Calibri" w:hAnsi="Calibri" w:cs="Calibri"/>
          <w:sz w:val="20"/>
          <w:szCs w:val="20"/>
        </w:rPr>
        <w:t xml:space="preserve"> Office of the Ombudsman for Children, (2023). Annual Report 2023. Part </w:t>
      </w:r>
      <w:proofErr w:type="gramStart"/>
      <w:r>
        <w:rPr>
          <w:rFonts w:ascii="Calibri" w:eastAsia="Calibri" w:hAnsi="Calibri" w:cs="Calibri"/>
          <w:sz w:val="20"/>
          <w:szCs w:val="20"/>
        </w:rPr>
        <w:t>Two</w:t>
      </w:r>
      <w:proofErr w:type="gramEnd"/>
      <w:r>
        <w:rPr>
          <w:rFonts w:ascii="Calibri" w:eastAsia="Calibri" w:hAnsi="Calibri" w:cs="Calibri"/>
          <w:sz w:val="20"/>
          <w:szCs w:val="20"/>
        </w:rPr>
        <w:t>. Pp. 232-234.</w:t>
      </w:r>
    </w:p>
  </w:footnote>
  <w:footnote w:id="40">
    <w:p w14:paraId="000000CA" w14:textId="77777777" w:rsidR="00782C0A" w:rsidRDefault="00EE0507">
      <w:pPr>
        <w:pBdr>
          <w:top w:val="nil"/>
          <w:left w:val="nil"/>
          <w:bottom w:val="nil"/>
          <w:right w:val="nil"/>
          <w:between w:val="nil"/>
        </w:pBdr>
        <w:jc w:val="both"/>
        <w:rPr>
          <w:rFonts w:ascii="Calibri" w:eastAsia="Calibri" w:hAnsi="Calibri" w:cs="Calibri"/>
          <w:color w:val="000000"/>
          <w:sz w:val="20"/>
          <w:szCs w:val="20"/>
        </w:rPr>
      </w:pPr>
      <w:r>
        <w:rPr>
          <w:vertAlign w:val="superscript"/>
        </w:rPr>
        <w:footnoteRef/>
      </w:r>
      <w:r>
        <w:rPr>
          <w:rFonts w:ascii="Calibri" w:eastAsia="Calibri" w:hAnsi="Calibri" w:cs="Calibri"/>
          <w:sz w:val="20"/>
          <w:szCs w:val="20"/>
        </w:rPr>
        <w:t xml:space="preserve"> Office of the Ombudsman for Children, (2023). Annual Report 2023. Part </w:t>
      </w:r>
      <w:proofErr w:type="gramStart"/>
      <w:r>
        <w:rPr>
          <w:rFonts w:ascii="Calibri" w:eastAsia="Calibri" w:hAnsi="Calibri" w:cs="Calibri"/>
          <w:sz w:val="20"/>
          <w:szCs w:val="20"/>
        </w:rPr>
        <w:t>Two</w:t>
      </w:r>
      <w:proofErr w:type="gramEnd"/>
      <w:r>
        <w:rPr>
          <w:rFonts w:ascii="Calibri" w:eastAsia="Calibri" w:hAnsi="Calibri" w:cs="Calibri"/>
          <w:sz w:val="20"/>
          <w:szCs w:val="20"/>
        </w:rPr>
        <w:t>. Pp. 235 and 236.</w:t>
      </w:r>
    </w:p>
  </w:footnote>
  <w:footnote w:id="41">
    <w:p w14:paraId="000000CB"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w:t>
      </w:r>
      <w:proofErr w:type="spellStart"/>
      <w:r>
        <w:rPr>
          <w:rFonts w:ascii="Calibri" w:eastAsia="Calibri" w:hAnsi="Calibri" w:cs="Calibri"/>
          <w:sz w:val="20"/>
          <w:szCs w:val="20"/>
        </w:rPr>
        <w:t>Intersectoral</w:t>
      </w:r>
      <w:proofErr w:type="spellEnd"/>
      <w:r>
        <w:rPr>
          <w:rFonts w:ascii="Calibri" w:eastAsia="Calibri" w:hAnsi="Calibri" w:cs="Calibri"/>
          <w:sz w:val="20"/>
          <w:szCs w:val="20"/>
        </w:rPr>
        <w:t xml:space="preserve"> Roundtable on Trafficking in Persons was created by Exempt Decree No. 2821 of 2008 of the Ministry of the Interior and Public Security, updated by Exempt Decree No. 1817 of 2021, and is composed of various </w:t>
      </w:r>
      <w:proofErr w:type="gramStart"/>
      <w:r>
        <w:rPr>
          <w:rFonts w:ascii="Calibri" w:eastAsia="Calibri" w:hAnsi="Calibri" w:cs="Calibri"/>
          <w:sz w:val="20"/>
          <w:szCs w:val="20"/>
        </w:rPr>
        <w:t>ministries and state institutions</w:t>
      </w:r>
      <w:proofErr w:type="gramEnd"/>
      <w:r>
        <w:rPr>
          <w:rFonts w:ascii="Calibri" w:eastAsia="Calibri" w:hAnsi="Calibri" w:cs="Calibri"/>
          <w:sz w:val="20"/>
          <w:szCs w:val="20"/>
        </w:rPr>
        <w:t xml:space="preserve"> and civil society organizations. It </w:t>
      </w:r>
      <w:proofErr w:type="gramStart"/>
      <w:r>
        <w:rPr>
          <w:rFonts w:ascii="Calibri" w:eastAsia="Calibri" w:hAnsi="Calibri" w:cs="Calibri"/>
          <w:sz w:val="20"/>
          <w:szCs w:val="20"/>
        </w:rPr>
        <w:t>is based</w:t>
      </w:r>
      <w:proofErr w:type="gramEnd"/>
      <w:r>
        <w:rPr>
          <w:rFonts w:ascii="Calibri" w:eastAsia="Calibri" w:hAnsi="Calibri" w:cs="Calibri"/>
          <w:sz w:val="20"/>
          <w:szCs w:val="20"/>
        </w:rPr>
        <w:t xml:space="preserve"> on information provided by the Public Prosecutor's Office, the Chilean Investigative Police and </w:t>
      </w:r>
      <w:proofErr w:type="spellStart"/>
      <w:r>
        <w:rPr>
          <w:rFonts w:ascii="Calibri" w:eastAsia="Calibri" w:hAnsi="Calibri" w:cs="Calibri"/>
          <w:sz w:val="20"/>
          <w:szCs w:val="20"/>
        </w:rPr>
        <w:t>Carabineros</w:t>
      </w:r>
      <w:proofErr w:type="spellEnd"/>
      <w:r>
        <w:rPr>
          <w:rFonts w:ascii="Calibri" w:eastAsia="Calibri" w:hAnsi="Calibri" w:cs="Calibri"/>
          <w:sz w:val="20"/>
          <w:szCs w:val="20"/>
        </w:rPr>
        <w:t xml:space="preserve"> de Chile.</w:t>
      </w:r>
    </w:p>
  </w:footnote>
  <w:footnote w:id="42">
    <w:p w14:paraId="000000CC"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Intersectoral</w:t>
      </w:r>
      <w:proofErr w:type="spellEnd"/>
      <w:r>
        <w:rPr>
          <w:rFonts w:ascii="Calibri" w:eastAsia="Calibri" w:hAnsi="Calibri" w:cs="Calibri"/>
          <w:sz w:val="20"/>
          <w:szCs w:val="20"/>
        </w:rPr>
        <w:t xml:space="preserve"> Roundtable on Trafficking in Persons. Data 2011 - 2021. P. 16. Available at: </w:t>
      </w:r>
      <w:hyperlink r:id="rId16">
        <w:r>
          <w:rPr>
            <w:rFonts w:ascii="Calibri" w:eastAsia="Calibri" w:hAnsi="Calibri" w:cs="Calibri"/>
            <w:color w:val="1155CC"/>
            <w:sz w:val="20"/>
            <w:szCs w:val="20"/>
            <w:u w:val="single"/>
          </w:rPr>
          <w:t>http://tratadepersonas.subinterior.gov.cl/media/2022/03/Informe-estad%C3%ADstico-Trata-de-Personas-2021-10.03.2022.pdf</w:t>
        </w:r>
      </w:hyperlink>
      <w:r>
        <w:rPr>
          <w:rFonts w:ascii="Calibri" w:eastAsia="Calibri" w:hAnsi="Calibri" w:cs="Calibri"/>
          <w:sz w:val="20"/>
          <w:szCs w:val="20"/>
        </w:rPr>
        <w:t xml:space="preserve">  </w:t>
      </w:r>
    </w:p>
  </w:footnote>
  <w:footnote w:id="43">
    <w:p w14:paraId="000000CD"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IOM (2022). World Migration Report. UN Migration.  P. 284.</w:t>
      </w:r>
    </w:p>
  </w:footnote>
  <w:footnote w:id="44">
    <w:p w14:paraId="000000CE"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is despite the fact that it is presumed </w:t>
      </w:r>
      <w:proofErr w:type="gramStart"/>
      <w:r>
        <w:rPr>
          <w:rFonts w:ascii="Calibri" w:eastAsia="Calibri" w:hAnsi="Calibri" w:cs="Calibri"/>
          <w:sz w:val="20"/>
          <w:szCs w:val="20"/>
        </w:rPr>
        <w:t>that there are many cases that go unreported</w:t>
      </w:r>
      <w:proofErr w:type="gramEnd"/>
      <w:r>
        <w:rPr>
          <w:rFonts w:ascii="Calibri" w:eastAsia="Calibri" w:hAnsi="Calibri" w:cs="Calibri"/>
          <w:sz w:val="20"/>
          <w:szCs w:val="20"/>
        </w:rPr>
        <w:t>.</w:t>
      </w:r>
    </w:p>
  </w:footnote>
  <w:footnote w:id="45">
    <w:p w14:paraId="000000CF"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2004, Chile ratified the “United Nations Convention against Transnational Organized Crime and its Protocols” (Palermo Convention), which includes the “Protocol to Prevent, Suppress and Punish Trafficking in Persons, Especially Women and Children”. In 2011, the crime of trafficking in persons </w:t>
      </w:r>
      <w:proofErr w:type="gramStart"/>
      <w:r>
        <w:rPr>
          <w:rFonts w:ascii="Calibri" w:eastAsia="Calibri" w:hAnsi="Calibri" w:cs="Calibri"/>
          <w:sz w:val="20"/>
          <w:szCs w:val="20"/>
        </w:rPr>
        <w:t>was typified</w:t>
      </w:r>
      <w:proofErr w:type="gramEnd"/>
      <w:r>
        <w:rPr>
          <w:rFonts w:ascii="Calibri" w:eastAsia="Calibri" w:hAnsi="Calibri" w:cs="Calibri"/>
          <w:sz w:val="20"/>
          <w:szCs w:val="20"/>
        </w:rPr>
        <w:t xml:space="preserve"> through Law No. 20.507, which introduced Article 411 </w:t>
      </w:r>
      <w:proofErr w:type="spellStart"/>
      <w:r>
        <w:rPr>
          <w:rFonts w:ascii="Calibri" w:eastAsia="Calibri" w:hAnsi="Calibri" w:cs="Calibri"/>
          <w:sz w:val="20"/>
          <w:szCs w:val="20"/>
        </w:rPr>
        <w:t>quater</w:t>
      </w:r>
      <w:proofErr w:type="spellEnd"/>
      <w:r>
        <w:rPr>
          <w:rFonts w:ascii="Calibri" w:eastAsia="Calibri" w:hAnsi="Calibri" w:cs="Calibri"/>
          <w:sz w:val="20"/>
          <w:szCs w:val="20"/>
        </w:rPr>
        <w:t xml:space="preserve"> to the Criminal Code with this new criminal type. This is in addition to Article 71 of the Migration and Foreigners Law No. 21.325 of 2021, which provides for the right of victims of human trafficking to apply for a temporary residence permit, taking up 33 </w:t>
      </w:r>
      <w:proofErr w:type="spellStart"/>
      <w:r>
        <w:rPr>
          <w:rFonts w:ascii="Calibri" w:eastAsia="Calibri" w:hAnsi="Calibri" w:cs="Calibri"/>
          <w:sz w:val="20"/>
          <w:szCs w:val="20"/>
        </w:rPr>
        <w:t>bis</w:t>
      </w:r>
      <w:proofErr w:type="spellEnd"/>
      <w:r>
        <w:rPr>
          <w:rFonts w:ascii="Calibri" w:eastAsia="Calibri" w:hAnsi="Calibri" w:cs="Calibri"/>
          <w:sz w:val="20"/>
          <w:szCs w:val="20"/>
        </w:rPr>
        <w:t xml:space="preserve"> of Decree Law No. 1.094.</w:t>
      </w:r>
    </w:p>
  </w:footnote>
  <w:footnote w:id="46">
    <w:p w14:paraId="000000D0" w14:textId="77777777" w:rsidR="00782C0A" w:rsidRDefault="00EE0507">
      <w:pPr>
        <w:pBdr>
          <w:top w:val="nil"/>
          <w:left w:val="nil"/>
          <w:bottom w:val="nil"/>
          <w:right w:val="nil"/>
          <w:between w:val="nil"/>
        </w:pBdr>
        <w:jc w:val="both"/>
        <w:rPr>
          <w:rFonts w:ascii="Calibri" w:eastAsia="Calibri" w:hAnsi="Calibri" w:cs="Calibri"/>
          <w:color w:val="000000"/>
          <w:sz w:val="20"/>
          <w:szCs w:val="20"/>
        </w:rPr>
      </w:pPr>
      <w:r>
        <w:rPr>
          <w:vertAlign w:val="superscript"/>
        </w:rPr>
        <w:footnoteRef/>
      </w:r>
      <w:r>
        <w:rPr>
          <w:rFonts w:ascii="Calibri" w:eastAsia="Calibri" w:hAnsi="Calibri" w:cs="Calibri"/>
          <w:sz w:val="20"/>
          <w:szCs w:val="20"/>
        </w:rPr>
        <w:t xml:space="preserve"> The last characterization corresponds to 2006.</w:t>
      </w:r>
    </w:p>
  </w:footnote>
  <w:footnote w:id="47">
    <w:p w14:paraId="000000D1"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ILO and Ministry of Labor and Social Security of Chile (2015). Growing up happy. National strategy for the eradication of child </w:t>
      </w:r>
      <w:proofErr w:type="spellStart"/>
      <w:r>
        <w:rPr>
          <w:rFonts w:ascii="Calibri" w:eastAsia="Calibri" w:hAnsi="Calibri" w:cs="Calibri"/>
          <w:sz w:val="20"/>
          <w:szCs w:val="20"/>
        </w:rPr>
        <w:t>labour</w:t>
      </w:r>
      <w:proofErr w:type="spellEnd"/>
      <w:r>
        <w:rPr>
          <w:rFonts w:ascii="Calibri" w:eastAsia="Calibri" w:hAnsi="Calibri" w:cs="Calibri"/>
          <w:sz w:val="20"/>
          <w:szCs w:val="20"/>
        </w:rPr>
        <w:t xml:space="preserve"> and protection of adolescent workers, 2015-2025. P. 23 and 24. See at</w:t>
      </w:r>
    </w:p>
    <w:p w14:paraId="000000D2" w14:textId="77777777" w:rsidR="00782C0A" w:rsidRDefault="00C40435">
      <w:pPr>
        <w:jc w:val="both"/>
        <w:rPr>
          <w:rFonts w:ascii="Calibri" w:eastAsia="Calibri" w:hAnsi="Calibri" w:cs="Calibri"/>
          <w:sz w:val="20"/>
          <w:szCs w:val="20"/>
        </w:rPr>
      </w:pPr>
      <w:hyperlink r:id="rId17" w:anchor=":~:text=Las%20ni%C3%B1as%20son%20quienes%20en,m%C3%A1s%20perjudicadas%20las%20adolescentes%20mujeres">
        <w:r w:rsidR="00EE0507">
          <w:rPr>
            <w:rFonts w:ascii="Calibri" w:eastAsia="Calibri" w:hAnsi="Calibri" w:cs="Calibri"/>
            <w:color w:val="1155CC"/>
            <w:sz w:val="20"/>
            <w:szCs w:val="20"/>
            <w:u w:val="single"/>
          </w:rPr>
          <w:t>https://www.mintrab.gob.cl/trabajo-infantil/#:~:text=Las%20ni%C3%B1as%20son%20quienes%20en,m%C3%A1s%20perjudicadas%20las%20adolescentes%20mujeres</w:t>
        </w:r>
      </w:hyperlink>
      <w:r w:rsidR="00EE0507">
        <w:rPr>
          <w:rFonts w:ascii="Calibri" w:eastAsia="Calibri" w:hAnsi="Calibri" w:cs="Calibri"/>
          <w:sz w:val="20"/>
          <w:szCs w:val="20"/>
        </w:rPr>
        <w:t xml:space="preserve"> </w:t>
      </w:r>
    </w:p>
  </w:footnote>
  <w:footnote w:id="48">
    <w:p w14:paraId="000000D3"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gramStart"/>
      <w:r>
        <w:rPr>
          <w:rFonts w:ascii="Calibri" w:eastAsia="Calibri" w:hAnsi="Calibri" w:cs="Calibri"/>
          <w:sz w:val="20"/>
          <w:szCs w:val="20"/>
        </w:rPr>
        <w:t>Law No. 20.418, Article 1: “</w:t>
      </w:r>
      <w:r>
        <w:rPr>
          <w:rFonts w:ascii="Calibri" w:eastAsia="Calibri" w:hAnsi="Calibri" w:cs="Calibri"/>
          <w:i/>
          <w:sz w:val="20"/>
          <w:szCs w:val="20"/>
        </w:rPr>
        <w:t>Educational establishments recognized by the State must include a sexual education program within the secondary education cycle, which, according to its principles and values, includes content that promotes responsible sexuality and provides comprehensive information on the various existing and authorized contraceptive methods, in accordance with the educational project, convictions and beliefs adopted and taught by each educational establishment in conjunction with the centers for parents and guardians.</w:t>
      </w:r>
      <w:r>
        <w:rPr>
          <w:rFonts w:ascii="Calibri" w:eastAsia="Calibri" w:hAnsi="Calibri" w:cs="Calibri"/>
          <w:sz w:val="20"/>
          <w:szCs w:val="20"/>
        </w:rPr>
        <w:t>”</w:t>
      </w:r>
      <w:proofErr w:type="gramEnd"/>
    </w:p>
  </w:footnote>
  <w:footnote w:id="49">
    <w:p w14:paraId="000000D4"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p>
    <w:p w14:paraId="000000D5" w14:textId="77777777" w:rsidR="00782C0A" w:rsidRDefault="00C40435">
      <w:pPr>
        <w:jc w:val="both"/>
        <w:rPr>
          <w:rFonts w:ascii="Calibri" w:eastAsia="Calibri" w:hAnsi="Calibri" w:cs="Calibri"/>
          <w:color w:val="0563C1"/>
          <w:sz w:val="20"/>
          <w:szCs w:val="20"/>
          <w:u w:val="single"/>
        </w:rPr>
      </w:pPr>
      <w:hyperlink r:id="rId18">
        <w:r w:rsidR="00EE0507">
          <w:rPr>
            <w:rFonts w:ascii="Calibri" w:eastAsia="Calibri" w:hAnsi="Calibri" w:cs="Calibri"/>
            <w:color w:val="1155CC"/>
            <w:sz w:val="20"/>
            <w:szCs w:val="20"/>
            <w:u w:val="single"/>
          </w:rPr>
          <w:t>https://radio.uchile.cl/2022/05/17/ministerio-de-educacion-anuncio-proyecto-de-ley-de-educacion-sexual-integral-para-el-segundo-semestre-de-este-ano/</w:t>
        </w:r>
      </w:hyperlink>
      <w:r w:rsidR="00EE0507">
        <w:rPr>
          <w:rFonts w:ascii="Calibri" w:eastAsia="Calibri" w:hAnsi="Calibri" w:cs="Calibri"/>
          <w:sz w:val="20"/>
          <w:szCs w:val="20"/>
        </w:rPr>
        <w:t xml:space="preserve"> </w:t>
      </w:r>
    </w:p>
  </w:footnote>
  <w:footnote w:id="50">
    <w:p w14:paraId="000000D6"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One entered on October 9, 2019 (Bulletin No. 12.994-04) and the other on June 15, 2023 (Bulletin No. 16.026-04).</w:t>
      </w:r>
    </w:p>
  </w:footnote>
  <w:footnote w:id="51">
    <w:p w14:paraId="000000D7" w14:textId="77777777" w:rsidR="00782C0A" w:rsidRDefault="00EE0507">
      <w:pPr>
        <w:pBdr>
          <w:top w:val="nil"/>
          <w:left w:val="nil"/>
          <w:bottom w:val="nil"/>
          <w:right w:val="nil"/>
          <w:between w:val="nil"/>
        </w:pBdr>
        <w:jc w:val="both"/>
        <w:rPr>
          <w:rFonts w:ascii="Calibri" w:eastAsia="Calibri" w:hAnsi="Calibri" w:cs="Calibri"/>
          <w:color w:val="000000"/>
          <w:sz w:val="20"/>
          <w:szCs w:val="20"/>
        </w:rPr>
      </w:pPr>
      <w:r>
        <w:rPr>
          <w:vertAlign w:val="superscript"/>
        </w:rPr>
        <w:footnoteRef/>
      </w:r>
      <w:r>
        <w:rPr>
          <w:rFonts w:ascii="Calibri" w:eastAsia="Calibri" w:hAnsi="Calibri" w:cs="Calibri"/>
          <w:sz w:val="20"/>
          <w:szCs w:val="20"/>
        </w:rPr>
        <w:t xml:space="preserve"> Constitutional Court, Ruling </w:t>
      </w:r>
      <w:proofErr w:type="spellStart"/>
      <w:r>
        <w:rPr>
          <w:rFonts w:ascii="Calibri" w:eastAsia="Calibri" w:hAnsi="Calibri" w:cs="Calibri"/>
          <w:sz w:val="20"/>
          <w:szCs w:val="20"/>
        </w:rPr>
        <w:t>Rol</w:t>
      </w:r>
      <w:proofErr w:type="spellEnd"/>
      <w:r>
        <w:rPr>
          <w:rFonts w:ascii="Calibri" w:eastAsia="Calibri" w:hAnsi="Calibri" w:cs="Calibri"/>
          <w:sz w:val="20"/>
          <w:szCs w:val="20"/>
        </w:rPr>
        <w:t xml:space="preserve"> 15.276-2024 (April 8, 2024), Motion of unconstitutionality with respect to the expression “non-sexist” and the conjunction “and” of Article 12, second paragraph, of the bill that establishes measures to prevent, punish and eradicate violence against women, based on their gender, contained in Bulletin No. 11. </w:t>
      </w:r>
      <w:proofErr w:type="gramStart"/>
      <w:r>
        <w:rPr>
          <w:rFonts w:ascii="Calibri" w:eastAsia="Calibri" w:hAnsi="Calibri" w:cs="Calibri"/>
          <w:sz w:val="20"/>
          <w:szCs w:val="20"/>
        </w:rPr>
        <w:t>077-07</w:t>
      </w:r>
      <w:proofErr w:type="gramEnd"/>
      <w:r>
        <w:rPr>
          <w:rFonts w:ascii="Calibri" w:eastAsia="Calibri" w:hAnsi="Calibri" w:cs="Calibri"/>
          <w:sz w:val="20"/>
          <w:szCs w:val="20"/>
        </w:rPr>
        <w:t xml:space="preserve">, Chapter V, 4. Available at </w:t>
      </w:r>
      <w:hyperlink r:id="rId19">
        <w:r>
          <w:rPr>
            <w:rFonts w:ascii="Calibri" w:eastAsia="Calibri" w:hAnsi="Calibri" w:cs="Calibri"/>
            <w:color w:val="1155CC"/>
            <w:sz w:val="20"/>
            <w:szCs w:val="20"/>
            <w:u w:val="single"/>
          </w:rPr>
          <w:t>https://www.diarioconstitucional.cl/wp-content/uploads/2024/04/STC-Rol-15.276-24.pdf</w:t>
        </w:r>
      </w:hyperlink>
      <w:r>
        <w:rPr>
          <w:rFonts w:ascii="Calibri" w:eastAsia="Calibri" w:hAnsi="Calibri" w:cs="Calibri"/>
          <w:sz w:val="20"/>
          <w:szCs w:val="20"/>
        </w:rPr>
        <w:t xml:space="preserve">  </w:t>
      </w:r>
      <w:proofErr w:type="gramStart"/>
      <w:r>
        <w:rPr>
          <w:rFonts w:ascii="Calibri" w:eastAsia="Calibri" w:hAnsi="Calibri" w:cs="Calibri"/>
          <w:sz w:val="20"/>
          <w:szCs w:val="20"/>
        </w:rPr>
        <w:t>This</w:t>
      </w:r>
      <w:proofErr w:type="gramEnd"/>
      <w:r>
        <w:rPr>
          <w:rFonts w:ascii="Calibri" w:eastAsia="Calibri" w:hAnsi="Calibri" w:cs="Calibri"/>
          <w:sz w:val="20"/>
          <w:szCs w:val="20"/>
        </w:rPr>
        <w:t xml:space="preserve"> sentence responds to the request presented in the framework of Law No. 21.675 STATUTES MEASURES TO PREVENT, PUNISH AND ERADICATE VIOLENCE AGAINST WOMEN, BASED ON THEIR GENDER (2024).</w:t>
      </w:r>
    </w:p>
  </w:footnote>
  <w:footnote w:id="52">
    <w:p w14:paraId="000000D8"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gramStart"/>
      <w:r>
        <w:rPr>
          <w:rFonts w:ascii="Calibri" w:eastAsia="Calibri" w:hAnsi="Calibri" w:cs="Calibri"/>
          <w:sz w:val="20"/>
          <w:szCs w:val="20"/>
        </w:rPr>
        <w:t>The application of this new regulation in the 2017 parliamentary elections allowed increasing in the Chamber of Deputies the proportion of women elected from 14.16% to 22.6%, compared to the previous election, and in the 2021 elections this figure reached 35.5%, while in the Senate the presence of female legislators increased from 13.15% to 23.5% in 2017, and to 24% in 2021.</w:t>
      </w:r>
      <w:proofErr w:type="gramEnd"/>
      <w:r>
        <w:rPr>
          <w:rFonts w:ascii="Calibri" w:eastAsia="Calibri" w:hAnsi="Calibri" w:cs="Calibri"/>
          <w:sz w:val="20"/>
          <w:szCs w:val="20"/>
        </w:rPr>
        <w:t xml:space="preserve"> In addition to the gender quotas in the lists of candidates, the establishment of economic incentives for the parties and greater monetary reimbursement per vote obtained by female candidates, compared to their male counterparts. </w:t>
      </w:r>
    </w:p>
  </w:footnote>
  <w:footnote w:id="53">
    <w:p w14:paraId="000000D9" w14:textId="77777777" w:rsidR="00782C0A" w:rsidRDefault="00EE0507">
      <w:pPr>
        <w:tabs>
          <w:tab w:val="right" w:pos="1021"/>
        </w:tabs>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absence of affirmative action for regional and local elections </w:t>
      </w:r>
      <w:proofErr w:type="gramStart"/>
      <w:r>
        <w:rPr>
          <w:rFonts w:ascii="Calibri" w:eastAsia="Calibri" w:hAnsi="Calibri" w:cs="Calibri"/>
          <w:sz w:val="20"/>
          <w:szCs w:val="20"/>
        </w:rPr>
        <w:t>is maintained</w:t>
      </w:r>
      <w:proofErr w:type="gramEnd"/>
      <w:r>
        <w:rPr>
          <w:rFonts w:ascii="Calibri" w:eastAsia="Calibri" w:hAnsi="Calibri" w:cs="Calibri"/>
          <w:sz w:val="20"/>
          <w:szCs w:val="20"/>
        </w:rPr>
        <w:t>.</w:t>
      </w:r>
    </w:p>
  </w:footnote>
  <w:footnote w:id="54">
    <w:p w14:paraId="000000DA"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Production Promotion Corporation (</w:t>
      </w:r>
      <w:proofErr w:type="spellStart"/>
      <w:r>
        <w:rPr>
          <w:rFonts w:ascii="Calibri" w:eastAsia="Calibri" w:hAnsi="Calibri" w:cs="Calibri"/>
          <w:i/>
          <w:sz w:val="20"/>
          <w:szCs w:val="20"/>
        </w:rPr>
        <w:t>Corporación</w:t>
      </w:r>
      <w:proofErr w:type="spellEnd"/>
      <w:r>
        <w:rPr>
          <w:rFonts w:ascii="Calibri" w:eastAsia="Calibri" w:hAnsi="Calibri" w:cs="Calibri"/>
          <w:i/>
          <w:sz w:val="20"/>
          <w:szCs w:val="20"/>
        </w:rPr>
        <w:t xml:space="preserve"> de </w:t>
      </w:r>
      <w:proofErr w:type="spellStart"/>
      <w:r>
        <w:rPr>
          <w:rFonts w:ascii="Calibri" w:eastAsia="Calibri" w:hAnsi="Calibri" w:cs="Calibri"/>
          <w:i/>
          <w:sz w:val="20"/>
          <w:szCs w:val="20"/>
        </w:rPr>
        <w:t>Fomento</w:t>
      </w:r>
      <w:proofErr w:type="spellEnd"/>
      <w:r>
        <w:rPr>
          <w:rFonts w:ascii="Calibri" w:eastAsia="Calibri" w:hAnsi="Calibri" w:cs="Calibri"/>
          <w:i/>
          <w:sz w:val="20"/>
          <w:szCs w:val="20"/>
        </w:rPr>
        <w:t xml:space="preserve"> de la </w:t>
      </w:r>
      <w:proofErr w:type="spellStart"/>
      <w:r>
        <w:rPr>
          <w:rFonts w:ascii="Calibri" w:eastAsia="Calibri" w:hAnsi="Calibri" w:cs="Calibri"/>
          <w:i/>
          <w:sz w:val="20"/>
          <w:szCs w:val="20"/>
        </w:rPr>
        <w:t>Producción</w:t>
      </w:r>
      <w:proofErr w:type="spellEnd"/>
      <w:r>
        <w:rPr>
          <w:rFonts w:ascii="Calibri" w:eastAsia="Calibri" w:hAnsi="Calibri" w:cs="Calibri"/>
          <w:sz w:val="20"/>
          <w:szCs w:val="20"/>
        </w:rPr>
        <w:t>, CORFO) is a decentralized public service with its own assets and legal personality.</w:t>
      </w:r>
    </w:p>
  </w:footnote>
  <w:footnote w:id="55">
    <w:p w14:paraId="000000DB"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National Copper Corporation of Chile (</w:t>
      </w:r>
      <w:proofErr w:type="spellStart"/>
      <w:r>
        <w:rPr>
          <w:rFonts w:ascii="Calibri" w:eastAsia="Calibri" w:hAnsi="Calibri" w:cs="Calibri"/>
          <w:i/>
          <w:sz w:val="20"/>
          <w:szCs w:val="20"/>
        </w:rPr>
        <w:t>Corporación</w:t>
      </w:r>
      <w:proofErr w:type="spellEnd"/>
      <w:r>
        <w:rPr>
          <w:rFonts w:ascii="Calibri" w:eastAsia="Calibri" w:hAnsi="Calibri" w:cs="Calibri"/>
          <w:i/>
          <w:sz w:val="20"/>
          <w:szCs w:val="20"/>
        </w:rPr>
        <w:t xml:space="preserve"> Nacional del </w:t>
      </w:r>
      <w:proofErr w:type="spellStart"/>
      <w:r>
        <w:rPr>
          <w:rFonts w:ascii="Calibri" w:eastAsia="Calibri" w:hAnsi="Calibri" w:cs="Calibri"/>
          <w:i/>
          <w:sz w:val="20"/>
          <w:szCs w:val="20"/>
        </w:rPr>
        <w:t>Cobre</w:t>
      </w:r>
      <w:proofErr w:type="spellEnd"/>
      <w:r>
        <w:rPr>
          <w:rFonts w:ascii="Calibri" w:eastAsia="Calibri" w:hAnsi="Calibri" w:cs="Calibri"/>
          <w:i/>
          <w:sz w:val="20"/>
          <w:szCs w:val="20"/>
        </w:rPr>
        <w:t xml:space="preserve"> de Chile</w:t>
      </w:r>
      <w:r>
        <w:rPr>
          <w:rFonts w:ascii="Calibri" w:eastAsia="Calibri" w:hAnsi="Calibri" w:cs="Calibri"/>
          <w:sz w:val="20"/>
          <w:szCs w:val="20"/>
        </w:rPr>
        <w:t>, CODELCO) is an autonomous, State-owned company, whose creation and form of operation is stipulated in Decree Law No. 1350 (1976), which also defines the way in which its board of directors is formed.</w:t>
      </w:r>
    </w:p>
  </w:footnote>
  <w:footnote w:id="56">
    <w:p w14:paraId="000000DC"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35.5% with Venezuela as country of origin.</w:t>
      </w:r>
    </w:p>
  </w:footnote>
  <w:footnote w:id="57">
    <w:p w14:paraId="000000DD"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Office of the Ombudsman for Children (2024). Diagnosis on the situation of the rights of children and adolescents.</w:t>
      </w:r>
    </w:p>
  </w:footnote>
  <w:footnote w:id="58">
    <w:p w14:paraId="000000DE"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Human Rights Committee (2024), Concluding observations on the seventh periodic report of Chile. (CCPR/C/CHL/CO/7). See</w:t>
      </w:r>
    </w:p>
    <w:p w14:paraId="000000DF" w14:textId="77777777" w:rsidR="00782C0A" w:rsidRDefault="00C40435">
      <w:pPr>
        <w:jc w:val="both"/>
        <w:rPr>
          <w:rFonts w:ascii="Calibri" w:eastAsia="Calibri" w:hAnsi="Calibri" w:cs="Calibri"/>
          <w:sz w:val="20"/>
          <w:szCs w:val="20"/>
        </w:rPr>
      </w:pPr>
      <w:hyperlink r:id="rId20">
        <w:r w:rsidR="00EE0507">
          <w:rPr>
            <w:rFonts w:ascii="Calibri" w:eastAsia="Calibri" w:hAnsi="Calibri" w:cs="Calibri"/>
            <w:color w:val="1155CC"/>
            <w:sz w:val="20"/>
            <w:szCs w:val="20"/>
            <w:u w:val="single"/>
          </w:rPr>
          <w:t>https://tbinternet.ohchr.org/_layouts/15/treatybodyexternal/Download.aspx?symbolno=CCPR%2FC%2FCHL%2FCO%2F7&amp;Lang=en</w:t>
        </w:r>
      </w:hyperlink>
      <w:r w:rsidR="00EE0507">
        <w:rPr>
          <w:rFonts w:ascii="Calibri" w:eastAsia="Calibri" w:hAnsi="Calibri" w:cs="Calibri"/>
          <w:sz w:val="20"/>
          <w:szCs w:val="20"/>
        </w:rPr>
        <w:t xml:space="preserve">  </w:t>
      </w:r>
    </w:p>
  </w:footnote>
  <w:footnote w:id="59">
    <w:p w14:paraId="000000E0"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gramStart"/>
      <w:r>
        <w:rPr>
          <w:rFonts w:ascii="Calibri" w:eastAsia="Calibri" w:hAnsi="Calibri" w:cs="Calibri"/>
          <w:sz w:val="20"/>
          <w:szCs w:val="20"/>
        </w:rPr>
        <w:t>Exempt Resolution No. 102/2015 On Birth Registration With Annotation Of Child Of A Transient Foreigner And Leaves Without Effect Exempt Resolutions No. 3.207 And No. 3.509, of 2014, of the National Directorate of the Civil Registry and Identification Service (under the Ministry of Justice and Human Rights) expressly provides: Proceed by the Offices of the Civil Registry and Identification Service to practice in birth registrations the annotation “Child of Foreigner Transient Art.</w:t>
      </w:r>
      <w:proofErr w:type="gramEnd"/>
      <w:r>
        <w:rPr>
          <w:rFonts w:ascii="Calibri" w:eastAsia="Calibri" w:hAnsi="Calibri" w:cs="Calibri"/>
          <w:sz w:val="20"/>
          <w:szCs w:val="20"/>
        </w:rPr>
        <w:t xml:space="preserve"> 10 No. 1 of the Political Constitution”, only in the case that both parents of the registered person have the migratory quality of tourists or </w:t>
      </w:r>
      <w:proofErr w:type="gramStart"/>
      <w:r>
        <w:rPr>
          <w:rFonts w:ascii="Calibri" w:eastAsia="Calibri" w:hAnsi="Calibri" w:cs="Calibri"/>
          <w:sz w:val="20"/>
          <w:szCs w:val="20"/>
        </w:rPr>
        <w:t>crew members</w:t>
      </w:r>
      <w:proofErr w:type="gramEnd"/>
      <w:r>
        <w:rPr>
          <w:rFonts w:ascii="Calibri" w:eastAsia="Calibri" w:hAnsi="Calibri" w:cs="Calibri"/>
          <w:sz w:val="20"/>
          <w:szCs w:val="20"/>
        </w:rPr>
        <w:t xml:space="preserve"> with a valid permit.</w:t>
      </w:r>
    </w:p>
  </w:footnote>
  <w:footnote w:id="60">
    <w:p w14:paraId="000000E1"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Human Rights Committee (2024), Concluding observations on the seventh periodic report of Chile. (CCPR/ C/CHL/CO/7, original Spanish, May 1, 2024). Para. </w:t>
      </w:r>
      <w:proofErr w:type="gramStart"/>
      <w:r>
        <w:rPr>
          <w:rFonts w:ascii="Calibri" w:eastAsia="Calibri" w:hAnsi="Calibri" w:cs="Calibri"/>
          <w:sz w:val="20"/>
          <w:szCs w:val="20"/>
        </w:rPr>
        <w:t>41</w:t>
      </w:r>
      <w:proofErr w:type="gramEnd"/>
      <w:r>
        <w:rPr>
          <w:rFonts w:ascii="Calibri" w:eastAsia="Calibri" w:hAnsi="Calibri" w:cs="Calibri"/>
          <w:sz w:val="20"/>
          <w:szCs w:val="20"/>
        </w:rPr>
        <w:t>, p. 11.</w:t>
      </w:r>
    </w:p>
  </w:footnote>
  <w:footnote w:id="61">
    <w:p w14:paraId="000000E2"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On guarantees and comprehensive protection of children's and adolescents' rights</w:t>
      </w:r>
    </w:p>
  </w:footnote>
  <w:footnote w:id="62">
    <w:p w14:paraId="000000E3"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Office of the Ombudsman for Children (2024). Ibid. p.40.</w:t>
      </w:r>
    </w:p>
  </w:footnote>
  <w:footnote w:id="63">
    <w:p w14:paraId="000000E4"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the World Economic Forum's “The Global Gender Gap Report 2022” of July 2022, Chile is ranked 96th, compared to other areas such as political participation (12th place), education (64th place) and health and survival (69th place).</w:t>
      </w:r>
    </w:p>
  </w:footnote>
  <w:footnote w:id="64">
    <w:p w14:paraId="000000E5"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Active population.</w:t>
      </w:r>
    </w:p>
  </w:footnote>
  <w:footnote w:id="65">
    <w:p w14:paraId="000000E6" w14:textId="77777777" w:rsidR="00782C0A" w:rsidRDefault="00EE0507">
      <w:pPr>
        <w:pBdr>
          <w:top w:val="nil"/>
          <w:left w:val="nil"/>
          <w:bottom w:val="nil"/>
          <w:right w:val="nil"/>
          <w:between w:val="nil"/>
        </w:pBdr>
        <w:spacing w:after="120"/>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National Institute of Statistics, STATISTICAL BULLETIN: QUARTERLY EMPLOYMENT 1 Edition n◦303 / 30 January 2024, available at </w:t>
      </w:r>
      <w:hyperlink r:id="rId21">
        <w:r>
          <w:rPr>
            <w:rFonts w:ascii="Calibri" w:eastAsia="Calibri" w:hAnsi="Calibri" w:cs="Calibri"/>
            <w:color w:val="1155CC"/>
            <w:sz w:val="20"/>
            <w:szCs w:val="20"/>
            <w:u w:val="single"/>
          </w:rPr>
          <w:t>https://www.ine.gob.cl/docs/default-source/ocupacion-y-desocupacion/boletines/2023/nacional/ene-nacional-303.pdf?sfvrsn=c35edcf9_5</w:t>
        </w:r>
      </w:hyperlink>
      <w:r>
        <w:rPr>
          <w:rFonts w:ascii="Calibri" w:eastAsia="Calibri" w:hAnsi="Calibri" w:cs="Calibri"/>
          <w:sz w:val="20"/>
          <w:szCs w:val="20"/>
        </w:rPr>
        <w:t xml:space="preserve"> </w:t>
      </w:r>
    </w:p>
  </w:footnote>
  <w:footnote w:id="66">
    <w:p w14:paraId="000000E7" w14:textId="77777777" w:rsidR="00782C0A" w:rsidRDefault="00EE0507">
      <w:pPr>
        <w:pBdr>
          <w:top w:val="nil"/>
          <w:left w:val="nil"/>
          <w:bottom w:val="nil"/>
          <w:right w:val="nil"/>
          <w:between w:val="nil"/>
        </w:pBdr>
        <w:jc w:val="both"/>
        <w:rPr>
          <w:rFonts w:ascii="Calibri" w:eastAsia="Calibri" w:hAnsi="Calibri" w:cs="Calibri"/>
          <w:color w:val="000000"/>
          <w:sz w:val="20"/>
          <w:szCs w:val="20"/>
        </w:rPr>
      </w:pPr>
      <w:r>
        <w:rPr>
          <w:vertAlign w:val="superscript"/>
        </w:rPr>
        <w:footnoteRef/>
      </w:r>
      <w:r>
        <w:rPr>
          <w:rFonts w:ascii="Calibri" w:eastAsia="Calibri" w:hAnsi="Calibri" w:cs="Calibri"/>
          <w:sz w:val="20"/>
          <w:szCs w:val="20"/>
        </w:rPr>
        <w:t xml:space="preserve"> According to the 2022 CASEN survey, of the total number of unemployed immigrant women, 79% stated that they had not looked for a job in the last four weeks.</w:t>
      </w:r>
    </w:p>
  </w:footnote>
  <w:footnote w:id="67">
    <w:p w14:paraId="000000E8"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Supplementary Income Survey, INE - Chile 2022.</w:t>
      </w:r>
    </w:p>
  </w:footnote>
  <w:footnote w:id="68">
    <w:p w14:paraId="000000E9"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the Annual “Gender Zoom” Study of March 2024, prepared by the Economic Context Observatory of the Universidad Diego Portales, OCEC UDP, and </w:t>
      </w:r>
      <w:proofErr w:type="spellStart"/>
      <w:r>
        <w:rPr>
          <w:rFonts w:ascii="Calibri" w:eastAsia="Calibri" w:hAnsi="Calibri" w:cs="Calibri"/>
          <w:sz w:val="20"/>
          <w:szCs w:val="20"/>
        </w:rPr>
        <w:t>Fundación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ChileMujeres</w:t>
      </w:r>
      <w:proofErr w:type="spellEnd"/>
      <w:r>
        <w:rPr>
          <w:rFonts w:ascii="Calibri" w:eastAsia="Calibri" w:hAnsi="Calibri" w:cs="Calibri"/>
          <w:sz w:val="20"/>
          <w:szCs w:val="20"/>
        </w:rPr>
        <w:t>.</w:t>
      </w:r>
    </w:p>
  </w:footnote>
  <w:footnote w:id="69">
    <w:p w14:paraId="000000EA"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Bulletins No. 10.576-13, 12.719-13 and 14.139-34, recast.</w:t>
      </w:r>
    </w:p>
  </w:footnote>
  <w:footnote w:id="70">
    <w:p w14:paraId="000000EB"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w:t>
      </w:r>
      <w:proofErr w:type="spellStart"/>
      <w:r>
        <w:rPr>
          <w:rFonts w:ascii="Calibri" w:eastAsia="Calibri" w:hAnsi="Calibri" w:cs="Calibri"/>
          <w:sz w:val="20"/>
          <w:szCs w:val="20"/>
        </w:rPr>
        <w:t>Fundación</w:t>
      </w:r>
      <w:proofErr w:type="spellEnd"/>
      <w:r>
        <w:rPr>
          <w:rFonts w:ascii="Calibri" w:eastAsia="Calibri" w:hAnsi="Calibri" w:cs="Calibri"/>
          <w:sz w:val="20"/>
          <w:szCs w:val="20"/>
        </w:rPr>
        <w:t xml:space="preserve"> Sol's report (2024), Pensions under the minimum: The amounts of pensions paid by the individually funded system in Chile, according to information from the collection, the data is from the </w:t>
      </w:r>
      <w:proofErr w:type="spellStart"/>
      <w:r>
        <w:rPr>
          <w:rFonts w:ascii="Calibri" w:eastAsia="Calibri" w:hAnsi="Calibri" w:cs="Calibri"/>
          <w:sz w:val="20"/>
          <w:szCs w:val="20"/>
        </w:rPr>
        <w:t>Superintendency</w:t>
      </w:r>
      <w:proofErr w:type="spellEnd"/>
      <w:r>
        <w:rPr>
          <w:rFonts w:ascii="Calibri" w:eastAsia="Calibri" w:hAnsi="Calibri" w:cs="Calibri"/>
          <w:sz w:val="20"/>
          <w:szCs w:val="20"/>
        </w:rPr>
        <w:t xml:space="preserve"> of Pensions.</w:t>
      </w:r>
    </w:p>
  </w:footnote>
  <w:footnote w:id="71">
    <w:p w14:paraId="000000EC"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Universal Guaranteed Pension (PGU) requires a person to be 65 years of age to access the benefit; however, women retire at the age of 60.</w:t>
      </w:r>
    </w:p>
  </w:footnote>
  <w:footnote w:id="72">
    <w:p w14:paraId="000000ED"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Law No. 21.643, which amends the Labor Code and other legal bodies, regarding the prevention, investigation and punishment of harassment at work, sexual harassment or violence at work and Law No. 21.645 on the reconciliation of personal, family and work life.</w:t>
      </w:r>
    </w:p>
  </w:footnote>
  <w:footnote w:id="73">
    <w:p w14:paraId="000000EE"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Bulletins Nos. 10.576-13, 12.719-13 and 14.139-34, recast. </w:t>
      </w:r>
    </w:p>
  </w:footnote>
  <w:footnote w:id="74">
    <w:p w14:paraId="000000EF"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Bulletin No. 16.905-31.</w:t>
      </w:r>
    </w:p>
  </w:footnote>
  <w:footnote w:id="75">
    <w:p w14:paraId="000000F0"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Regional Agreement on Access to Information, Public Participation and Access to Justice in Environmental Matters in Latin America and the Caribbean. </w:t>
      </w:r>
    </w:p>
  </w:footnote>
  <w:footnote w:id="76">
    <w:p w14:paraId="000000F1"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Information obtained from World Prison Brief. Available at: </w:t>
      </w:r>
      <w:hyperlink r:id="rId22">
        <w:r>
          <w:rPr>
            <w:rFonts w:ascii="Calibri" w:eastAsia="Calibri" w:hAnsi="Calibri" w:cs="Calibri"/>
            <w:color w:val="1155CC"/>
            <w:sz w:val="20"/>
            <w:szCs w:val="20"/>
            <w:u w:val="single"/>
          </w:rPr>
          <w:t>https://www.prisonstudies.org/highest-to-lowest/female-prisoners?field_region_taxonomy_tid=24</w:t>
        </w:r>
      </w:hyperlink>
      <w:r>
        <w:rPr>
          <w:rFonts w:ascii="Calibri" w:eastAsia="Calibri" w:hAnsi="Calibri" w:cs="Calibri"/>
          <w:sz w:val="20"/>
          <w:szCs w:val="20"/>
        </w:rPr>
        <w:t xml:space="preserve"> </w:t>
      </w:r>
    </w:p>
  </w:footnote>
  <w:footnote w:id="77">
    <w:p w14:paraId="000000F2"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General Prison Statistics, available at </w:t>
      </w:r>
      <w:hyperlink r:id="rId23">
        <w:r>
          <w:rPr>
            <w:rFonts w:ascii="Calibri" w:eastAsia="Calibri" w:hAnsi="Calibri" w:cs="Calibri"/>
            <w:color w:val="1155CC"/>
            <w:sz w:val="20"/>
            <w:szCs w:val="20"/>
            <w:u w:val="single"/>
          </w:rPr>
          <w:t>https://www.gendarmeria.gob.cl/est_general.html</w:t>
        </w:r>
      </w:hyperlink>
      <w:r>
        <w:rPr>
          <w:rFonts w:ascii="Calibri" w:eastAsia="Calibri" w:hAnsi="Calibri" w:cs="Calibri"/>
          <w:sz w:val="20"/>
          <w:szCs w:val="20"/>
        </w:rPr>
        <w:t xml:space="preserve"> </w:t>
      </w:r>
    </w:p>
  </w:footnote>
  <w:footnote w:id="78">
    <w:p w14:paraId="000000F3"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General Prison Statistics, op. cit.</w:t>
      </w:r>
    </w:p>
  </w:footnote>
  <w:footnote w:id="79">
    <w:p w14:paraId="000000F4"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General Prison Statistics, op. cit.</w:t>
      </w:r>
    </w:p>
  </w:footnote>
  <w:footnote w:id="80">
    <w:p w14:paraId="000000F5" w14:textId="77777777" w:rsidR="00782C0A" w:rsidRDefault="00EE0507">
      <w:pPr>
        <w:rPr>
          <w:rFonts w:ascii="Calibri" w:eastAsia="Calibri" w:hAnsi="Calibri" w:cs="Calibri"/>
          <w:sz w:val="20"/>
          <w:szCs w:val="20"/>
        </w:rPr>
      </w:pPr>
      <w:r>
        <w:rPr>
          <w:vertAlign w:val="superscript"/>
        </w:rPr>
        <w:footnoteRef/>
      </w:r>
      <w:r w:rsidRPr="00CD6AA4">
        <w:rPr>
          <w:rFonts w:ascii="Calibri" w:eastAsia="Calibri" w:hAnsi="Calibri" w:cs="Calibri"/>
          <w:sz w:val="20"/>
          <w:szCs w:val="20"/>
          <w:lang w:val="es-MX"/>
        </w:rPr>
        <w:t xml:space="preserve"> Rodríguez, Jacinta; Osorio, Victoria; </w:t>
      </w:r>
      <w:proofErr w:type="spellStart"/>
      <w:r w:rsidRPr="00CD6AA4">
        <w:rPr>
          <w:rFonts w:ascii="Calibri" w:eastAsia="Calibri" w:hAnsi="Calibri" w:cs="Calibri"/>
          <w:sz w:val="20"/>
          <w:szCs w:val="20"/>
          <w:lang w:val="es-MX"/>
        </w:rPr>
        <w:t>Rufs</w:t>
      </w:r>
      <w:proofErr w:type="spellEnd"/>
      <w:r w:rsidRPr="00CD6AA4">
        <w:rPr>
          <w:rFonts w:ascii="Calibri" w:eastAsia="Calibri" w:hAnsi="Calibri" w:cs="Calibri"/>
          <w:sz w:val="20"/>
          <w:szCs w:val="20"/>
          <w:lang w:val="es-MX"/>
        </w:rPr>
        <w:t xml:space="preserve">, Catalina; </w:t>
      </w:r>
      <w:proofErr w:type="spellStart"/>
      <w:r w:rsidRPr="00CD6AA4">
        <w:rPr>
          <w:rFonts w:ascii="Calibri" w:eastAsia="Calibri" w:hAnsi="Calibri" w:cs="Calibri"/>
          <w:sz w:val="20"/>
          <w:szCs w:val="20"/>
          <w:lang w:val="es-MX"/>
        </w:rPr>
        <w:t>Carvacho</w:t>
      </w:r>
      <w:proofErr w:type="spellEnd"/>
      <w:r w:rsidRPr="00CD6AA4">
        <w:rPr>
          <w:rFonts w:ascii="Calibri" w:eastAsia="Calibri" w:hAnsi="Calibri" w:cs="Calibri"/>
          <w:sz w:val="20"/>
          <w:szCs w:val="20"/>
          <w:lang w:val="es-MX"/>
        </w:rPr>
        <w:t xml:space="preserve">, Pablo and </w:t>
      </w:r>
      <w:proofErr w:type="spellStart"/>
      <w:r w:rsidRPr="00CD6AA4">
        <w:rPr>
          <w:rFonts w:ascii="Calibri" w:eastAsia="Calibri" w:hAnsi="Calibri" w:cs="Calibri"/>
          <w:sz w:val="20"/>
          <w:szCs w:val="20"/>
          <w:lang w:val="es-MX"/>
        </w:rPr>
        <w:t>Droppelmann</w:t>
      </w:r>
      <w:proofErr w:type="spellEnd"/>
      <w:r w:rsidRPr="00CD6AA4">
        <w:rPr>
          <w:rFonts w:ascii="Calibri" w:eastAsia="Calibri" w:hAnsi="Calibri" w:cs="Calibri"/>
          <w:sz w:val="20"/>
          <w:szCs w:val="20"/>
          <w:lang w:val="es-MX"/>
        </w:rPr>
        <w:t xml:space="preserve">, Catalina (2024). </w:t>
      </w:r>
      <w:r>
        <w:rPr>
          <w:rFonts w:ascii="Calibri" w:eastAsia="Calibri" w:hAnsi="Calibri" w:cs="Calibri"/>
          <w:sz w:val="20"/>
          <w:szCs w:val="20"/>
        </w:rPr>
        <w:t xml:space="preserve">Life trajectories of women deprived of liberty for crimes under Law 20,000. Center for Justice and Society Studies, </w:t>
      </w:r>
      <w:proofErr w:type="spellStart"/>
      <w:r>
        <w:rPr>
          <w:rFonts w:ascii="Calibri" w:eastAsia="Calibri" w:hAnsi="Calibri" w:cs="Calibri"/>
          <w:sz w:val="20"/>
          <w:szCs w:val="20"/>
        </w:rPr>
        <w:t>Pontificia</w:t>
      </w:r>
      <w:proofErr w:type="spellEnd"/>
      <w:r>
        <w:rPr>
          <w:rFonts w:ascii="Calibri" w:eastAsia="Calibri" w:hAnsi="Calibri" w:cs="Calibri"/>
          <w:sz w:val="20"/>
          <w:szCs w:val="20"/>
        </w:rPr>
        <w:t xml:space="preserve"> Universidad </w:t>
      </w:r>
      <w:proofErr w:type="spellStart"/>
      <w:r>
        <w:rPr>
          <w:rFonts w:ascii="Calibri" w:eastAsia="Calibri" w:hAnsi="Calibri" w:cs="Calibri"/>
          <w:sz w:val="20"/>
          <w:szCs w:val="20"/>
        </w:rPr>
        <w:t>Católica</w:t>
      </w:r>
      <w:proofErr w:type="spellEnd"/>
      <w:r>
        <w:rPr>
          <w:rFonts w:ascii="Calibri" w:eastAsia="Calibri" w:hAnsi="Calibri" w:cs="Calibri"/>
          <w:sz w:val="20"/>
          <w:szCs w:val="20"/>
        </w:rPr>
        <w:t xml:space="preserve"> de Chile. Published tender commissioned by the Ministry of Justice and Human Rights of Chile.</w:t>
      </w:r>
    </w:p>
  </w:footnote>
  <w:footnote w:id="81">
    <w:p w14:paraId="000000F6" w14:textId="77777777" w:rsidR="00782C0A" w:rsidRPr="00CD6AA4" w:rsidRDefault="00EE0507">
      <w:pPr>
        <w:pBdr>
          <w:top w:val="nil"/>
          <w:left w:val="nil"/>
          <w:bottom w:val="nil"/>
          <w:right w:val="nil"/>
          <w:between w:val="nil"/>
        </w:pBdr>
        <w:jc w:val="both"/>
        <w:rPr>
          <w:rFonts w:ascii="Calibri" w:eastAsia="Calibri" w:hAnsi="Calibri" w:cs="Calibri"/>
          <w:color w:val="000000"/>
          <w:sz w:val="20"/>
          <w:szCs w:val="20"/>
          <w:lang w:val="es-MX"/>
        </w:rPr>
      </w:pPr>
      <w:r>
        <w:rPr>
          <w:vertAlign w:val="superscript"/>
        </w:rPr>
        <w:footnoteRef/>
      </w:r>
      <w:r w:rsidRPr="00CD6AA4">
        <w:rPr>
          <w:rFonts w:ascii="Calibri" w:eastAsia="Calibri" w:hAnsi="Calibri" w:cs="Calibri"/>
          <w:sz w:val="20"/>
          <w:szCs w:val="20"/>
          <w:lang w:val="es-MX"/>
        </w:rPr>
        <w:t xml:space="preserve"> Rodríguez, Jacinta et al, </w:t>
      </w:r>
      <w:proofErr w:type="spellStart"/>
      <w:r w:rsidRPr="00CD6AA4">
        <w:rPr>
          <w:rFonts w:ascii="Calibri" w:eastAsia="Calibri" w:hAnsi="Calibri" w:cs="Calibri"/>
          <w:sz w:val="20"/>
          <w:szCs w:val="20"/>
          <w:lang w:val="es-MX"/>
        </w:rPr>
        <w:t>op</w:t>
      </w:r>
      <w:proofErr w:type="spellEnd"/>
      <w:r w:rsidRPr="00CD6AA4">
        <w:rPr>
          <w:rFonts w:ascii="Calibri" w:eastAsia="Calibri" w:hAnsi="Calibri" w:cs="Calibri"/>
          <w:sz w:val="20"/>
          <w:szCs w:val="20"/>
          <w:lang w:val="es-MX"/>
        </w:rPr>
        <w:t xml:space="preserve">. </w:t>
      </w:r>
      <w:proofErr w:type="spellStart"/>
      <w:r w:rsidRPr="00CD6AA4">
        <w:rPr>
          <w:rFonts w:ascii="Calibri" w:eastAsia="Calibri" w:hAnsi="Calibri" w:cs="Calibri"/>
          <w:sz w:val="20"/>
          <w:szCs w:val="20"/>
          <w:lang w:val="es-MX"/>
        </w:rPr>
        <w:t>cit</w:t>
      </w:r>
      <w:proofErr w:type="spellEnd"/>
      <w:r w:rsidRPr="00CD6AA4">
        <w:rPr>
          <w:rFonts w:ascii="Calibri" w:eastAsia="Calibri" w:hAnsi="Calibri" w:cs="Calibri"/>
          <w:sz w:val="20"/>
          <w:szCs w:val="20"/>
          <w:lang w:val="es-MX"/>
        </w:rPr>
        <w:t xml:space="preserve">; </w:t>
      </w:r>
    </w:p>
  </w:footnote>
  <w:footnote w:id="82">
    <w:p w14:paraId="000000F7" w14:textId="77777777" w:rsidR="00782C0A" w:rsidRPr="00CD6AA4" w:rsidRDefault="00EE0507">
      <w:pPr>
        <w:jc w:val="both"/>
        <w:rPr>
          <w:rFonts w:ascii="Calibri" w:eastAsia="Calibri" w:hAnsi="Calibri" w:cs="Calibri"/>
          <w:sz w:val="20"/>
          <w:szCs w:val="20"/>
          <w:lang w:val="es-MX"/>
        </w:rPr>
      </w:pPr>
      <w:r>
        <w:rPr>
          <w:vertAlign w:val="superscript"/>
        </w:rPr>
        <w:footnoteRef/>
      </w:r>
      <w:r w:rsidRPr="00CD6AA4">
        <w:rPr>
          <w:rFonts w:ascii="Calibri" w:eastAsia="Calibri" w:hAnsi="Calibri" w:cs="Calibri"/>
          <w:sz w:val="20"/>
          <w:szCs w:val="20"/>
          <w:lang w:val="es-MX"/>
        </w:rPr>
        <w:t xml:space="preserve"> </w:t>
      </w:r>
      <w:proofErr w:type="spellStart"/>
      <w:r w:rsidRPr="00CD6AA4">
        <w:rPr>
          <w:rFonts w:ascii="Calibri" w:eastAsia="Calibri" w:hAnsi="Calibri" w:cs="Calibri"/>
          <w:sz w:val="20"/>
          <w:szCs w:val="20"/>
          <w:lang w:val="es-MX"/>
        </w:rPr>
        <w:t>Information</w:t>
      </w:r>
      <w:proofErr w:type="spellEnd"/>
      <w:r w:rsidRPr="00CD6AA4">
        <w:rPr>
          <w:rFonts w:ascii="Calibri" w:eastAsia="Calibri" w:hAnsi="Calibri" w:cs="Calibri"/>
          <w:sz w:val="20"/>
          <w:szCs w:val="20"/>
          <w:lang w:val="es-MX"/>
        </w:rPr>
        <w:t xml:space="preserve"> </w:t>
      </w:r>
      <w:proofErr w:type="spellStart"/>
      <w:r w:rsidRPr="00CD6AA4">
        <w:rPr>
          <w:rFonts w:ascii="Calibri" w:eastAsia="Calibri" w:hAnsi="Calibri" w:cs="Calibri"/>
          <w:sz w:val="20"/>
          <w:szCs w:val="20"/>
          <w:lang w:val="es-MX"/>
        </w:rPr>
        <w:t>obtained</w:t>
      </w:r>
      <w:proofErr w:type="spellEnd"/>
      <w:r w:rsidRPr="00CD6AA4">
        <w:rPr>
          <w:rFonts w:ascii="Calibri" w:eastAsia="Calibri" w:hAnsi="Calibri" w:cs="Calibri"/>
          <w:sz w:val="20"/>
          <w:szCs w:val="20"/>
          <w:lang w:val="es-MX"/>
        </w:rPr>
        <w:t xml:space="preserve"> </w:t>
      </w:r>
      <w:proofErr w:type="spellStart"/>
      <w:r w:rsidRPr="00CD6AA4">
        <w:rPr>
          <w:rFonts w:ascii="Calibri" w:eastAsia="Calibri" w:hAnsi="Calibri" w:cs="Calibri"/>
          <w:sz w:val="20"/>
          <w:szCs w:val="20"/>
          <w:lang w:val="es-MX"/>
        </w:rPr>
        <w:t>from</w:t>
      </w:r>
      <w:proofErr w:type="spellEnd"/>
      <w:r w:rsidRPr="00CD6AA4">
        <w:rPr>
          <w:rFonts w:ascii="Calibri" w:eastAsia="Calibri" w:hAnsi="Calibri" w:cs="Calibri"/>
          <w:sz w:val="20"/>
          <w:szCs w:val="20"/>
          <w:lang w:val="es-MX"/>
        </w:rPr>
        <w:t xml:space="preserve"> Caracterización de Personas Privadas de Libertad, Gendarmería de Chile, </w:t>
      </w:r>
      <w:proofErr w:type="spellStart"/>
      <w:r w:rsidRPr="00CD6AA4">
        <w:rPr>
          <w:rFonts w:ascii="Calibri" w:eastAsia="Calibri" w:hAnsi="Calibri" w:cs="Calibri"/>
          <w:sz w:val="20"/>
          <w:szCs w:val="20"/>
          <w:lang w:val="es-MX"/>
        </w:rPr>
        <w:t>updated</w:t>
      </w:r>
      <w:proofErr w:type="spellEnd"/>
      <w:r w:rsidRPr="00CD6AA4">
        <w:rPr>
          <w:rFonts w:ascii="Calibri" w:eastAsia="Calibri" w:hAnsi="Calibri" w:cs="Calibri"/>
          <w:sz w:val="20"/>
          <w:szCs w:val="20"/>
          <w:lang w:val="es-MX"/>
        </w:rPr>
        <w:t xml:space="preserve"> as of </w:t>
      </w:r>
      <w:proofErr w:type="spellStart"/>
      <w:r w:rsidRPr="00CD6AA4">
        <w:rPr>
          <w:rFonts w:ascii="Calibri" w:eastAsia="Calibri" w:hAnsi="Calibri" w:cs="Calibri"/>
          <w:sz w:val="20"/>
          <w:szCs w:val="20"/>
          <w:lang w:val="es-MX"/>
        </w:rPr>
        <w:t>May</w:t>
      </w:r>
      <w:proofErr w:type="spellEnd"/>
      <w:r w:rsidRPr="00CD6AA4">
        <w:rPr>
          <w:rFonts w:ascii="Calibri" w:eastAsia="Calibri" w:hAnsi="Calibri" w:cs="Calibri"/>
          <w:sz w:val="20"/>
          <w:szCs w:val="20"/>
          <w:lang w:val="es-MX"/>
        </w:rPr>
        <w:t xml:space="preserve"> 31, 2024. </w:t>
      </w:r>
      <w:proofErr w:type="spellStart"/>
      <w:r w:rsidRPr="00CD6AA4">
        <w:rPr>
          <w:rFonts w:ascii="Calibri" w:eastAsia="Calibri" w:hAnsi="Calibri" w:cs="Calibri"/>
          <w:sz w:val="20"/>
          <w:szCs w:val="20"/>
          <w:lang w:val="es-MX"/>
        </w:rPr>
        <w:t>Available</w:t>
      </w:r>
      <w:proofErr w:type="spellEnd"/>
      <w:r w:rsidRPr="00CD6AA4">
        <w:rPr>
          <w:rFonts w:ascii="Calibri" w:eastAsia="Calibri" w:hAnsi="Calibri" w:cs="Calibri"/>
          <w:sz w:val="20"/>
          <w:szCs w:val="20"/>
          <w:lang w:val="es-MX"/>
        </w:rPr>
        <w:t xml:space="preserve"> at: </w:t>
      </w:r>
      <w:hyperlink r:id="rId24">
        <w:r w:rsidRPr="00CD6AA4">
          <w:rPr>
            <w:rFonts w:ascii="Calibri" w:eastAsia="Calibri" w:hAnsi="Calibri" w:cs="Calibri"/>
            <w:color w:val="1155CC"/>
            <w:sz w:val="20"/>
            <w:szCs w:val="20"/>
            <w:u w:val="single"/>
            <w:lang w:val="es-MX"/>
          </w:rPr>
          <w:t>https://www.gendarmeria.gob.cl/car_personas_pp.html</w:t>
        </w:r>
      </w:hyperlink>
      <w:r w:rsidRPr="00CD6AA4">
        <w:rPr>
          <w:rFonts w:ascii="Calibri" w:eastAsia="Calibri" w:hAnsi="Calibri" w:cs="Calibri"/>
          <w:sz w:val="20"/>
          <w:szCs w:val="20"/>
          <w:lang w:val="es-MX"/>
        </w:rPr>
        <w:t xml:space="preserve">  </w:t>
      </w:r>
    </w:p>
  </w:footnote>
  <w:footnote w:id="83">
    <w:p w14:paraId="000000F8"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Committee for the Prevention of Torture (2023). “Migrant Observation Mission: </w:t>
      </w:r>
      <w:proofErr w:type="spellStart"/>
      <w:r>
        <w:rPr>
          <w:rFonts w:ascii="Calibri" w:eastAsia="Calibri" w:hAnsi="Calibri" w:cs="Calibri"/>
          <w:sz w:val="20"/>
          <w:szCs w:val="20"/>
        </w:rPr>
        <w:t>Interculturality</w:t>
      </w:r>
      <w:proofErr w:type="spellEnd"/>
      <w:r>
        <w:rPr>
          <w:rFonts w:ascii="Calibri" w:eastAsia="Calibri" w:hAnsi="Calibri" w:cs="Calibri"/>
          <w:sz w:val="20"/>
          <w:szCs w:val="20"/>
        </w:rPr>
        <w:t>, Custody and Care of Migrants in Northern Chile.”</w:t>
      </w:r>
    </w:p>
  </w:footnote>
  <w:footnote w:id="84">
    <w:p w14:paraId="000000F9"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Committee for the Prevention of Torture (2023). Prevention of torture and situation of persons deprived of liberty in Chile. Third annual report 2023.</w:t>
      </w:r>
    </w:p>
  </w:footnote>
  <w:footnote w:id="85">
    <w:p w14:paraId="000000FA"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86">
    <w:p w14:paraId="000000FB"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Committee for the Prevention of Torture (2024), “Report of visit to the Iquique Penitentiary Center regarding a birth in the place of deprivation of liberty”.</w:t>
      </w:r>
    </w:p>
  </w:footnote>
  <w:footnote w:id="87">
    <w:p w14:paraId="000000FC"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88">
    <w:p w14:paraId="000000FD" w14:textId="77777777" w:rsidR="00782C0A" w:rsidRDefault="00EE0507">
      <w:pPr>
        <w:pBdr>
          <w:top w:val="nil"/>
          <w:left w:val="nil"/>
          <w:bottom w:val="nil"/>
          <w:right w:val="nil"/>
          <w:between w:val="nil"/>
        </w:pBdr>
        <w:jc w:val="both"/>
        <w:rPr>
          <w:rFonts w:ascii="Calibri" w:eastAsia="Calibri" w:hAnsi="Calibri" w:cs="Calibri"/>
          <w:color w:val="000000"/>
          <w:sz w:val="20"/>
          <w:szCs w:val="20"/>
        </w:rPr>
      </w:pPr>
      <w:r>
        <w:rPr>
          <w:vertAlign w:val="superscript"/>
        </w:rPr>
        <w:footnoteRef/>
      </w:r>
      <w:r>
        <w:rPr>
          <w:rFonts w:ascii="Calibri" w:eastAsia="Calibri" w:hAnsi="Calibri" w:cs="Calibri"/>
          <w:sz w:val="20"/>
          <w:szCs w:val="20"/>
        </w:rPr>
        <w:t xml:space="preserve"> Committee for the Prevention of Torture (2024), Report of “Monitoring visit to the conditions in which infants, children and children of the Mother and Child Section (SMI) of the Women's Penitentiary Center (CPF) of Santiago”, p.30. Available at </w:t>
      </w:r>
      <w:hyperlink r:id="rId25">
        <w:r>
          <w:rPr>
            <w:rFonts w:ascii="Calibri" w:eastAsia="Calibri" w:hAnsi="Calibri" w:cs="Calibri"/>
            <w:color w:val="1155CC"/>
            <w:sz w:val="20"/>
            <w:szCs w:val="20"/>
            <w:u w:val="single"/>
          </w:rPr>
          <w:t>https://mnpt.cl/wp-content/uploads/2024/01/Informe-de-visita-a-la-Seccion-Materno-Infantil-del-CPF-Santiago.pdf</w:t>
        </w:r>
      </w:hyperlink>
      <w:r>
        <w:rPr>
          <w:rFonts w:ascii="Calibri" w:eastAsia="Calibri" w:hAnsi="Calibri" w:cs="Calibri"/>
          <w:sz w:val="20"/>
          <w:szCs w:val="20"/>
        </w:rPr>
        <w:t xml:space="preserve">   </w:t>
      </w:r>
    </w:p>
  </w:footnote>
  <w:footnote w:id="89">
    <w:p w14:paraId="000000FE" w14:textId="77777777" w:rsidR="00782C0A" w:rsidRDefault="00EE0507">
      <w:pPr>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that amends the Code of Criminal Procedure in the matter of the proceeding of preventive detention and suspension of the execution of the sentence, with respect to pregnant women or women who have children under three years of age (Legislative Bulletin No. 11.073-07), introduced by parliamentary motion on January 4, 2017, in first constitutional proceeding.</w:t>
      </w:r>
    </w:p>
  </w:footnote>
  <w:footnote w:id="90">
    <w:p w14:paraId="000000FF" w14:textId="77777777" w:rsidR="00782C0A" w:rsidRDefault="00EE0507">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Bulletin No. 15261-25.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020C2"/>
    <w:multiLevelType w:val="multilevel"/>
    <w:tmpl w:val="C908C5C6"/>
    <w:lvl w:ilvl="0">
      <w:start w:val="1"/>
      <w:numFmt w:val="bullet"/>
      <w:pStyle w:val="Bullet2G"/>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9E1D0B"/>
    <w:multiLevelType w:val="multilevel"/>
    <w:tmpl w:val="B5E811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7B0D40"/>
    <w:multiLevelType w:val="multilevel"/>
    <w:tmpl w:val="E996D4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A5B2048"/>
    <w:multiLevelType w:val="multilevel"/>
    <w:tmpl w:val="41F26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AA64333"/>
    <w:multiLevelType w:val="multilevel"/>
    <w:tmpl w:val="68B8B5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FE61541"/>
    <w:multiLevelType w:val="multilevel"/>
    <w:tmpl w:val="028024D0"/>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FDB4922"/>
    <w:multiLevelType w:val="multilevel"/>
    <w:tmpl w:val="E0A6F9FE"/>
    <w:lvl w:ilvl="0">
      <w:start w:val="1"/>
      <w:numFmt w:val="bullet"/>
      <w:pStyle w:val="Bullet1G"/>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1"/>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C0A"/>
    <w:rsid w:val="001459C6"/>
    <w:rsid w:val="003C3267"/>
    <w:rsid w:val="00526326"/>
    <w:rsid w:val="005C44FE"/>
    <w:rsid w:val="005D28F8"/>
    <w:rsid w:val="005F0803"/>
    <w:rsid w:val="00782C0A"/>
    <w:rsid w:val="008D018B"/>
    <w:rsid w:val="00C40435"/>
    <w:rsid w:val="00C40A1F"/>
    <w:rsid w:val="00CD6AA4"/>
    <w:rsid w:val="00D53C2D"/>
    <w:rsid w:val="00E508D5"/>
    <w:rsid w:val="00EE0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492EE"/>
  <w15:docId w15:val="{77DA13D2-562E-4B6F-B2C9-0C8E428F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C02"/>
  </w:style>
  <w:style w:type="paragraph" w:styleId="Ttulo1">
    <w:name w:val="heading 1"/>
    <w:basedOn w:val="Normal"/>
    <w:next w:val="Normal"/>
    <w:link w:val="Ttulo1Car"/>
    <w:uiPriority w:val="9"/>
    <w:qFormat/>
    <w:rsid w:val="00A21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21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21C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21C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21C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21C0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21C0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21C0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21C0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A21C02"/>
    <w:pPr>
      <w:spacing w:after="80"/>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A21C0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21C0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21C0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21C0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21C0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21C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21C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1C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1C02"/>
    <w:rPr>
      <w:rFonts w:eastAsiaTheme="majorEastAsia" w:cstheme="majorBidi"/>
      <w:color w:val="272727" w:themeColor="text1" w:themeTint="D8"/>
    </w:rPr>
  </w:style>
  <w:style w:type="character" w:customStyle="1" w:styleId="TtuloCar">
    <w:name w:val="Título Car"/>
    <w:basedOn w:val="Fuentedeprrafopredeter"/>
    <w:link w:val="Ttulo"/>
    <w:uiPriority w:val="10"/>
    <w:rsid w:val="00A21C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pPr>
      <w:spacing w:after="160"/>
    </w:pPr>
    <w:rPr>
      <w:color w:val="595959"/>
      <w:sz w:val="28"/>
      <w:szCs w:val="28"/>
    </w:rPr>
  </w:style>
  <w:style w:type="character" w:customStyle="1" w:styleId="SubttuloCar">
    <w:name w:val="Subtítulo Car"/>
    <w:basedOn w:val="Fuentedeprrafopredeter"/>
    <w:link w:val="Subttulo"/>
    <w:uiPriority w:val="11"/>
    <w:rsid w:val="00A21C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21C0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21C02"/>
    <w:rPr>
      <w:i/>
      <w:iCs/>
      <w:color w:val="404040" w:themeColor="text1" w:themeTint="BF"/>
    </w:rPr>
  </w:style>
  <w:style w:type="paragraph" w:styleId="Prrafodelista">
    <w:name w:val="List Paragraph"/>
    <w:basedOn w:val="Normal"/>
    <w:uiPriority w:val="34"/>
    <w:qFormat/>
    <w:rsid w:val="00A21C02"/>
    <w:pPr>
      <w:ind w:left="720"/>
      <w:contextualSpacing/>
    </w:pPr>
  </w:style>
  <w:style w:type="character" w:styleId="nfasisintenso">
    <w:name w:val="Intense Emphasis"/>
    <w:basedOn w:val="Fuentedeprrafopredeter"/>
    <w:uiPriority w:val="21"/>
    <w:qFormat/>
    <w:rsid w:val="00A21C02"/>
    <w:rPr>
      <w:i/>
      <w:iCs/>
      <w:color w:val="0F4761" w:themeColor="accent1" w:themeShade="BF"/>
    </w:rPr>
  </w:style>
  <w:style w:type="paragraph" w:styleId="Citadestacada">
    <w:name w:val="Intense Quote"/>
    <w:basedOn w:val="Normal"/>
    <w:next w:val="Normal"/>
    <w:link w:val="CitadestacadaCar"/>
    <w:uiPriority w:val="30"/>
    <w:qFormat/>
    <w:rsid w:val="00A21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21C02"/>
    <w:rPr>
      <w:i/>
      <w:iCs/>
      <w:color w:val="0F4761" w:themeColor="accent1" w:themeShade="BF"/>
    </w:rPr>
  </w:style>
  <w:style w:type="character" w:styleId="Referenciaintensa">
    <w:name w:val="Intense Reference"/>
    <w:basedOn w:val="Fuentedeprrafopredeter"/>
    <w:uiPriority w:val="32"/>
    <w:qFormat/>
    <w:rsid w:val="00A21C02"/>
    <w:rPr>
      <w:b/>
      <w:bCs/>
      <w:smallCaps/>
      <w:color w:val="0F4761" w:themeColor="accent1" w:themeShade="BF"/>
      <w:spacing w:val="5"/>
    </w:rPr>
  </w:style>
  <w:style w:type="paragraph" w:styleId="Textonotapie">
    <w:name w:val="footnote text"/>
    <w:aliases w:val="5_G"/>
    <w:basedOn w:val="Normal"/>
    <w:link w:val="TextonotapieCar"/>
    <w:uiPriority w:val="99"/>
    <w:unhideWhenUsed/>
    <w:rsid w:val="00F70080"/>
    <w:rPr>
      <w:sz w:val="20"/>
      <w:szCs w:val="20"/>
    </w:rPr>
  </w:style>
  <w:style w:type="character" w:customStyle="1" w:styleId="TextonotapieCar">
    <w:name w:val="Texto nota pie Car"/>
    <w:aliases w:val="5_G Car"/>
    <w:basedOn w:val="Fuentedeprrafopredeter"/>
    <w:link w:val="Textonotapie"/>
    <w:uiPriority w:val="99"/>
    <w:rsid w:val="00F70080"/>
    <w:rPr>
      <w:sz w:val="20"/>
      <w:szCs w:val="20"/>
      <w:lang w:val="es-ES"/>
    </w:rPr>
  </w:style>
  <w:style w:type="character" w:styleId="Refdenotaalpie">
    <w:name w:val="footnote reference"/>
    <w:aliases w:val="4_G"/>
    <w:basedOn w:val="Fuentedeprrafopredeter"/>
    <w:uiPriority w:val="99"/>
    <w:unhideWhenUsed/>
    <w:rsid w:val="00F70080"/>
    <w:rPr>
      <w:vertAlign w:val="superscript"/>
    </w:rPr>
  </w:style>
  <w:style w:type="character" w:styleId="Hipervnculo">
    <w:name w:val="Hyperlink"/>
    <w:basedOn w:val="Fuentedeprrafopredeter"/>
    <w:uiPriority w:val="99"/>
    <w:unhideWhenUsed/>
    <w:rsid w:val="0060451F"/>
    <w:rPr>
      <w:color w:val="467886" w:themeColor="hyperlink"/>
      <w:u w:val="single"/>
    </w:rPr>
  </w:style>
  <w:style w:type="character" w:styleId="Refdecomentario">
    <w:name w:val="annotation reference"/>
    <w:basedOn w:val="Fuentedeprrafopredeter"/>
    <w:uiPriority w:val="99"/>
    <w:semiHidden/>
    <w:unhideWhenUsed/>
    <w:rsid w:val="0060451F"/>
    <w:rPr>
      <w:sz w:val="16"/>
      <w:szCs w:val="16"/>
    </w:rPr>
  </w:style>
  <w:style w:type="paragraph" w:styleId="Textocomentario">
    <w:name w:val="annotation text"/>
    <w:basedOn w:val="Normal"/>
    <w:link w:val="TextocomentarioCar"/>
    <w:uiPriority w:val="99"/>
    <w:unhideWhenUsed/>
    <w:rsid w:val="0060451F"/>
    <w:rPr>
      <w:rFonts w:ascii="Calibri" w:eastAsia="Calibri" w:hAnsi="Calibri" w:cs="Calibri"/>
      <w:sz w:val="20"/>
      <w:szCs w:val="20"/>
      <w:lang w:val="en" w:eastAsia="es-MX"/>
    </w:rPr>
  </w:style>
  <w:style w:type="character" w:customStyle="1" w:styleId="TextocomentarioCar">
    <w:name w:val="Texto comentario Car"/>
    <w:basedOn w:val="Fuentedeprrafopredeter"/>
    <w:link w:val="Textocomentario"/>
    <w:uiPriority w:val="99"/>
    <w:rsid w:val="0060451F"/>
    <w:rPr>
      <w:rFonts w:ascii="Calibri" w:eastAsia="Calibri" w:hAnsi="Calibri" w:cs="Calibri"/>
      <w:kern w:val="0"/>
      <w:sz w:val="20"/>
      <w:szCs w:val="20"/>
      <w:lang w:val="en" w:eastAsia="es-MX"/>
    </w:rPr>
  </w:style>
  <w:style w:type="character" w:customStyle="1" w:styleId="UnresolvedMention">
    <w:name w:val="Unresolved Mention"/>
    <w:basedOn w:val="Fuentedeprrafopredeter"/>
    <w:uiPriority w:val="99"/>
    <w:semiHidden/>
    <w:unhideWhenUsed/>
    <w:rsid w:val="00730B80"/>
    <w:rPr>
      <w:color w:val="605E5C"/>
      <w:shd w:val="clear" w:color="auto" w:fill="E1DFDD"/>
    </w:rPr>
  </w:style>
  <w:style w:type="table" w:styleId="Tablaconcuadrcula">
    <w:name w:val="Table Grid"/>
    <w:basedOn w:val="Tablanormal"/>
    <w:uiPriority w:val="39"/>
    <w:rsid w:val="001B6B37"/>
    <w:pPr>
      <w:spacing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
    <w:name w:val="_Bullet 1_G"/>
    <w:basedOn w:val="Normal"/>
    <w:qFormat/>
    <w:rsid w:val="001B6B37"/>
    <w:pPr>
      <w:numPr>
        <w:numId w:val="4"/>
      </w:numPr>
      <w:spacing w:after="120" w:line="240" w:lineRule="atLeast"/>
      <w:ind w:right="1134"/>
      <w:jc w:val="both"/>
    </w:pPr>
    <w:rPr>
      <w:rFonts w:ascii="Times New Roman" w:eastAsia="Times New Roman" w:hAnsi="Times New Roman" w:cs="Times New Roman"/>
      <w:sz w:val="20"/>
      <w:szCs w:val="20"/>
    </w:rPr>
  </w:style>
  <w:style w:type="paragraph" w:customStyle="1" w:styleId="Bullet2G">
    <w:name w:val="_Bullet 2_G"/>
    <w:basedOn w:val="Normal"/>
    <w:qFormat/>
    <w:rsid w:val="009D36DD"/>
    <w:pPr>
      <w:numPr>
        <w:numId w:val="5"/>
      </w:numPr>
      <w:spacing w:after="120" w:line="240" w:lineRule="atLeast"/>
      <w:ind w:right="1134"/>
      <w:jc w:val="both"/>
    </w:pPr>
    <w:rPr>
      <w:rFonts w:ascii="Times New Roman" w:eastAsia="Times New Roman" w:hAnsi="Times New Roman" w:cs="Times New Roman"/>
      <w:sz w:val="20"/>
      <w:szCs w:val="20"/>
      <w:lang w:eastAsia="es-ES"/>
    </w:rPr>
  </w:style>
  <w:style w:type="paragraph" w:customStyle="1" w:styleId="SingleTxt">
    <w:name w:val="__Single Txt"/>
    <w:basedOn w:val="Normal"/>
    <w:qFormat/>
    <w:rsid w:val="003059D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2"/>
    </w:rPr>
  </w:style>
  <w:style w:type="paragraph" w:customStyle="1" w:styleId="H23">
    <w:name w:val="_ H_2/3"/>
    <w:basedOn w:val="Normal"/>
    <w:next w:val="SingleTxt"/>
    <w:qFormat/>
    <w:rsid w:val="00616A8C"/>
    <w:pPr>
      <w:keepNext/>
      <w:keepLines/>
      <w:suppressAutoHyphens/>
      <w:spacing w:line="240" w:lineRule="exact"/>
      <w:outlineLvl w:val="1"/>
    </w:pPr>
    <w:rPr>
      <w:rFonts w:ascii="Times New Roman" w:hAnsi="Times New Roman" w:cs="Times New Roman"/>
      <w:b/>
      <w:spacing w:val="2"/>
      <w:w w:val="103"/>
      <w:kern w:val="14"/>
      <w:sz w:val="20"/>
      <w:szCs w:val="22"/>
    </w:rPr>
  </w:style>
  <w:style w:type="character" w:styleId="Textoennegrita">
    <w:name w:val="Strong"/>
    <w:uiPriority w:val="22"/>
    <w:qFormat/>
    <w:rsid w:val="00545CBB"/>
    <w:rPr>
      <w:b/>
      <w:bCs/>
    </w:rPr>
  </w:style>
  <w:style w:type="paragraph" w:styleId="Listaconnmeros2">
    <w:name w:val="List Number 2"/>
    <w:basedOn w:val="Normal"/>
    <w:semiHidden/>
    <w:rsid w:val="00545CBB"/>
    <w:pPr>
      <w:numPr>
        <w:numId w:val="7"/>
      </w:numPr>
      <w:spacing w:line="240" w:lineRule="atLeast"/>
    </w:pPr>
    <w:rPr>
      <w:rFonts w:ascii="Times New Roman" w:eastAsia="Times New Roman" w:hAnsi="Times New Roman" w:cs="Times New Roman"/>
      <w:sz w:val="20"/>
      <w:szCs w:val="20"/>
      <w:lang w:eastAsia="es-ES"/>
    </w:rPr>
  </w:style>
  <w:style w:type="paragraph" w:customStyle="1" w:styleId="Default">
    <w:name w:val="Default"/>
    <w:rsid w:val="00545CBB"/>
    <w:pPr>
      <w:autoSpaceDE w:val="0"/>
      <w:autoSpaceDN w:val="0"/>
      <w:adjustRightInd w:val="0"/>
    </w:pPr>
    <w:rPr>
      <w:rFonts w:ascii="Calibri" w:eastAsia="Calibri" w:hAnsi="Calibri" w:cs="Calibri"/>
      <w:color w:val="000000"/>
      <w:lang w:val="es-ES_tradnl"/>
    </w:rPr>
  </w:style>
  <w:style w:type="paragraph" w:customStyle="1" w:styleId="Cuerpo">
    <w:name w:val="Cuerpo"/>
    <w:rsid w:val="00545CBB"/>
    <w:pPr>
      <w:spacing w:after="200" w:line="276" w:lineRule="auto"/>
    </w:pPr>
    <w:rPr>
      <w:rFonts w:ascii="Calibri" w:eastAsia="Calibri" w:hAnsi="Calibri" w:cs="Calibri"/>
      <w:color w:val="000000"/>
      <w:sz w:val="22"/>
      <w:szCs w:val="22"/>
      <w:u w:color="000000"/>
      <w:lang w:val="es-CL" w:eastAsia="es-CL"/>
    </w:rPr>
  </w:style>
  <w:style w:type="paragraph" w:styleId="NormalWeb">
    <w:name w:val="Normal (Web)"/>
    <w:basedOn w:val="Normal"/>
    <w:uiPriority w:val="99"/>
    <w:rsid w:val="00C97421"/>
    <w:pPr>
      <w:autoSpaceDN w:val="0"/>
      <w:spacing w:before="100" w:after="100"/>
      <w:textAlignment w:val="baseline"/>
    </w:pPr>
    <w:rPr>
      <w:rFonts w:ascii="Times New Roman" w:eastAsia="Times New Roman" w:hAnsi="Times New Roman" w:cs="Times New Roman"/>
    </w:rPr>
  </w:style>
  <w:style w:type="paragraph" w:styleId="Textodeglobo">
    <w:name w:val="Balloon Text"/>
    <w:basedOn w:val="Normal"/>
    <w:link w:val="TextodegloboCar"/>
    <w:uiPriority w:val="99"/>
    <w:semiHidden/>
    <w:unhideWhenUsed/>
    <w:rsid w:val="00C6114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61147"/>
    <w:rPr>
      <w:rFonts w:ascii="Lucida Grande" w:hAnsi="Lucida Grande" w:cs="Lucida Grande"/>
      <w:sz w:val="18"/>
      <w:szCs w:val="18"/>
      <w:lang w:val="es-ES"/>
    </w:rPr>
  </w:style>
  <w:style w:type="paragraph" w:styleId="Asuntodelcomentario">
    <w:name w:val="annotation subject"/>
    <w:basedOn w:val="Textocomentario"/>
    <w:next w:val="Textocomentario"/>
    <w:link w:val="AsuntodelcomentarioCar"/>
    <w:uiPriority w:val="99"/>
    <w:semiHidden/>
    <w:unhideWhenUsed/>
    <w:rsid w:val="00BB5A56"/>
    <w:rPr>
      <w:rFonts w:asciiTheme="minorHAnsi" w:eastAsiaTheme="minorHAnsi" w:hAnsiTheme="minorHAnsi" w:cstheme="minorBidi"/>
      <w:b/>
      <w:bCs/>
      <w:kern w:val="2"/>
      <w:lang w:val="es-ES" w:eastAsia="en-US"/>
    </w:rPr>
  </w:style>
  <w:style w:type="character" w:customStyle="1" w:styleId="AsuntodelcomentarioCar">
    <w:name w:val="Asunto del comentario Car"/>
    <w:basedOn w:val="TextocomentarioCar"/>
    <w:link w:val="Asuntodelcomentario"/>
    <w:uiPriority w:val="99"/>
    <w:semiHidden/>
    <w:rsid w:val="00BB5A56"/>
    <w:rPr>
      <w:rFonts w:ascii="Calibri" w:eastAsia="Calibri" w:hAnsi="Calibri" w:cs="Calibri"/>
      <w:b/>
      <w:bCs/>
      <w:kern w:val="0"/>
      <w:sz w:val="20"/>
      <w:szCs w:val="20"/>
      <w:lang w:val="es-ES" w:eastAsia="es-MX"/>
    </w:rPr>
  </w:style>
  <w:style w:type="paragraph" w:styleId="Encabezado">
    <w:name w:val="header"/>
    <w:basedOn w:val="Normal"/>
    <w:link w:val="EncabezadoCar"/>
    <w:uiPriority w:val="99"/>
    <w:unhideWhenUsed/>
    <w:rsid w:val="004F4C3C"/>
    <w:pPr>
      <w:tabs>
        <w:tab w:val="center" w:pos="4252"/>
        <w:tab w:val="right" w:pos="8504"/>
      </w:tabs>
    </w:pPr>
  </w:style>
  <w:style w:type="character" w:customStyle="1" w:styleId="EncabezadoCar">
    <w:name w:val="Encabezado Car"/>
    <w:basedOn w:val="Fuentedeprrafopredeter"/>
    <w:link w:val="Encabezado"/>
    <w:uiPriority w:val="99"/>
    <w:rsid w:val="004F4C3C"/>
    <w:rPr>
      <w:lang w:val="es-ES"/>
    </w:rPr>
  </w:style>
  <w:style w:type="paragraph" w:styleId="Piedepgina">
    <w:name w:val="footer"/>
    <w:basedOn w:val="Normal"/>
    <w:link w:val="PiedepginaCar"/>
    <w:uiPriority w:val="99"/>
    <w:unhideWhenUsed/>
    <w:rsid w:val="004F4C3C"/>
    <w:pPr>
      <w:tabs>
        <w:tab w:val="center" w:pos="4252"/>
        <w:tab w:val="right" w:pos="8504"/>
      </w:tabs>
    </w:pPr>
  </w:style>
  <w:style w:type="character" w:customStyle="1" w:styleId="PiedepginaCar">
    <w:name w:val="Pie de página Car"/>
    <w:basedOn w:val="Fuentedeprrafopredeter"/>
    <w:link w:val="Piedepgina"/>
    <w:uiPriority w:val="99"/>
    <w:rsid w:val="004F4C3C"/>
    <w:rPr>
      <w:lang w:val="es-ES"/>
    </w:rPr>
  </w:style>
  <w:style w:type="paragraph" w:styleId="Revisin">
    <w:name w:val="Revision"/>
    <w:hidden/>
    <w:uiPriority w:val="99"/>
    <w:semiHidden/>
    <w:rsid w:val="008C7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288874">
      <w:bodyDiv w:val="1"/>
      <w:marLeft w:val="0"/>
      <w:marRight w:val="0"/>
      <w:marTop w:val="0"/>
      <w:marBottom w:val="0"/>
      <w:divBdr>
        <w:top w:val="none" w:sz="0" w:space="0" w:color="auto"/>
        <w:left w:val="none" w:sz="0" w:space="0" w:color="auto"/>
        <w:bottom w:val="none" w:sz="0" w:space="0" w:color="auto"/>
        <w:right w:val="none" w:sz="0" w:space="0" w:color="auto"/>
      </w:divBdr>
    </w:div>
    <w:div w:id="1753579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amparoyjusticia.cl/wp-content/uploads/2024/05/Reporte-Estadistico-2024-Fundacion-Amparo-Justicia.pdf" TargetMode="External"/><Relationship Id="rId13" Type="http://schemas.openxmlformats.org/officeDocument/2006/relationships/hyperlink" Target="https://www.dgmn.cl/leydearmas/estadisticas-y-actas/" TargetMode="External"/><Relationship Id="rId18" Type="http://schemas.openxmlformats.org/officeDocument/2006/relationships/hyperlink" Target="https://radio.uchile.cl/2022/05/17/ministerio-de-educacion-anuncio-proyecto-de-ley-de-educacion-sexual-integral-para-el-segundo-semestre-de-este-ano/" TargetMode="External"/><Relationship Id="rId3" Type="http://schemas.openxmlformats.org/officeDocument/2006/relationships/hyperlink" Target="https://secretariadegenero.pjud.cl/images/stignd/estudios/accesojvcm/InformeFinal_Acceso%20a%20la%20justicia%20v%C3%ADctimas%20VCM.pdf" TargetMode="External"/><Relationship Id="rId21" Type="http://schemas.openxmlformats.org/officeDocument/2006/relationships/hyperlink" Target="https://www.ine.gob.cl/docs/default-source/ocupacion-y-desocupacion/boletines/2023/nacional/ene-nacional-303.pdf?sfvrsn=c35edcf9_5" TargetMode="External"/><Relationship Id="rId7" Type="http://schemas.openxmlformats.org/officeDocument/2006/relationships/hyperlink" Target="https://amparoyjusticia.cl/wp-content/uploads/2024/05/Reporte-Estadistico-2024-Fundacion-Amparo-Justicia.pdf" TargetMode="External"/><Relationship Id="rId12" Type="http://schemas.openxmlformats.org/officeDocument/2006/relationships/hyperlink" Target="https://www.nomasviolenciacontramujeres.cl/registro-de-femicidios/" TargetMode="External"/><Relationship Id="rId17" Type="http://schemas.openxmlformats.org/officeDocument/2006/relationships/hyperlink" Target="https://www.mintrab.gob.cl/trabajo-infantil/" TargetMode="External"/><Relationship Id="rId25" Type="http://schemas.openxmlformats.org/officeDocument/2006/relationships/hyperlink" Target="https://mnpt.cl/wp-content/uploads/2024/01/Informe-de-visita-a-la-Seccion-Materno-Infantil-del-CPF-Santiago.pdf" TargetMode="External"/><Relationship Id="rId2" Type="http://schemas.openxmlformats.org/officeDocument/2006/relationships/hyperlink" Target="https://www.sernameg.gob.cl/wp-content/uploads/2023/12/Informe-Anual-de-Femicidio-CIF-2022-pdf-19.12.2023.pdf" TargetMode="External"/><Relationship Id="rId16" Type="http://schemas.openxmlformats.org/officeDocument/2006/relationships/hyperlink" Target="http://tratadepersonas.subinterior.gov.cl/media/2022/03/Informe-estad%C3%ADstico-Trata-de-Personas-2021-10.03.2022.pdf" TargetMode="External"/><Relationship Id="rId20" Type="http://schemas.openxmlformats.org/officeDocument/2006/relationships/hyperlink" Target="https://tbinternet.ohchr.org/_layouts/15/treatybodyexternal/Download.aspx?symbolno=CCPR%2FC%2FCHL%2FCO%2F7&amp;Lang=en" TargetMode="External"/><Relationship Id="rId1" Type="http://schemas.openxmlformats.org/officeDocument/2006/relationships/hyperlink" Target="https://cead.spd.gov.cl/estadisticas-delictuales/" TargetMode="External"/><Relationship Id="rId6" Type="http://schemas.openxmlformats.org/officeDocument/2006/relationships/hyperlink" Target="https://amparoyjusticia.cl/wp-content/uploads/2024/05/Reporte-Estadistico-2024-Fundacion-Amparo-Justicia.pdf" TargetMode="External"/><Relationship Id="rId11" Type="http://schemas.openxmlformats.org/officeDocument/2006/relationships/hyperlink" Target="https://www.ipsos.com/sites/default/files/ct/news/documents/2024-04/N27%20-%20Claves%20Ipsos%20Marzo%202024%20VF.pdf" TargetMode="External"/><Relationship Id="rId24" Type="http://schemas.openxmlformats.org/officeDocument/2006/relationships/hyperlink" Target="https://www.gendarmeria.gob.cl/car_personas_pp.html" TargetMode="External"/><Relationship Id="rId5" Type="http://schemas.openxmlformats.org/officeDocument/2006/relationships/hyperlink" Target="https://amparoyjusticia.cl/wp-content/uploads/2024/05/Reporte-Estadistico-2024-Fundacion-Amparo-Justicia.pdf" TargetMode="External"/><Relationship Id="rId15" Type="http://schemas.openxmlformats.org/officeDocument/2006/relationships/hyperlink" Target="https://observatorio.defensorianinez.cl/2024/05/13/nota-tecnica-5-explotacion-sexual-a-ninas-ninos-y-adolescentes/" TargetMode="External"/><Relationship Id="rId23" Type="http://schemas.openxmlformats.org/officeDocument/2006/relationships/hyperlink" Target="https://www.gendarmeria.gob.cl/est_general.html" TargetMode="External"/><Relationship Id="rId10" Type="http://schemas.openxmlformats.org/officeDocument/2006/relationships/hyperlink" Target="https://amarantas.org/ninez-juventudes-e-internet/" TargetMode="External"/><Relationship Id="rId19" Type="http://schemas.openxmlformats.org/officeDocument/2006/relationships/hyperlink" Target="https://www.diarioconstitucional.cl/wp-content/uploads/2024/04/STC-Rol-15.276-24.pdf" TargetMode="External"/><Relationship Id="rId4" Type="http://schemas.openxmlformats.org/officeDocument/2006/relationships/hyperlink" Target="https://www.servicioproteccion.gob.cl/601/articles-1286_recurso_pdf.pdf" TargetMode="External"/><Relationship Id="rId9" Type="http://schemas.openxmlformats.org/officeDocument/2006/relationships/hyperlink" Target="https://datosprotegidos.org/wp-content/uploads/2018/12/Informe-Violencia-de-ge%CC%81nero-en-Internet-en-Chile.pdf" TargetMode="External"/><Relationship Id="rId14" Type="http://schemas.openxmlformats.org/officeDocument/2006/relationships/hyperlink" Target="https://www.humanas.cl/wp-content/uploads/2024/01/INFORME-OBJECION-DE-CONCIENCIA-2023.pdf" TargetMode="External"/><Relationship Id="rId22" Type="http://schemas.openxmlformats.org/officeDocument/2006/relationships/hyperlink" Target="https://www.prisonstudies.org/highest-to-lowest/female-prisoners?field_region_taxonomy_tid=24"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TXZ7LDPa7xOf//gFwJR32WkDKA==">CgMxLjAyDmgueHVmODZyZzV6N2VmMg5oLnk3ZWdyZzVvdnBxbDIIaC5namRneHM4AHIhMXF2cVB6YTN6elkwRTdZZ3JSUmgwZzJORkNsb3A1VkRa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BE460D-FCE7-49B9-91AE-1B82216432FE}">
  <ds:schemaRefs>
    <ds:schemaRef ds:uri="http://schemas.openxmlformats.org/officeDocument/2006/bibliography"/>
  </ds:schemaRefs>
</ds:datastoreItem>
</file>

<file path=customXml/itemProps3.xml><?xml version="1.0" encoding="utf-8"?>
<ds:datastoreItem xmlns:ds="http://schemas.openxmlformats.org/officeDocument/2006/customXml" ds:itemID="{45F2F943-654E-4A17-BB89-2C8C6AC648AD}"/>
</file>

<file path=customXml/itemProps4.xml><?xml version="1.0" encoding="utf-8"?>
<ds:datastoreItem xmlns:ds="http://schemas.openxmlformats.org/officeDocument/2006/customXml" ds:itemID="{B0642465-02E0-4EFD-BAF6-68337C3BA807}"/>
</file>

<file path=docProps/app.xml><?xml version="1.0" encoding="utf-8"?>
<Properties xmlns="http://schemas.openxmlformats.org/officeDocument/2006/extended-properties" xmlns:vt="http://schemas.openxmlformats.org/officeDocument/2006/docPropsVTypes">
  <Template>Normal.dotm</Template>
  <TotalTime>1</TotalTime>
  <Pages>20</Pages>
  <Words>6063</Words>
  <Characters>34561</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Raoní Beltrão do Vale</dc:creator>
  <cp:lastModifiedBy>Victoria</cp:lastModifiedBy>
  <cp:revision>2</cp:revision>
  <cp:lastPrinted>2024-09-06T20:28:00Z</cp:lastPrinted>
  <dcterms:created xsi:type="dcterms:W3CDTF">2024-09-06T21:10:00Z</dcterms:created>
  <dcterms:modified xsi:type="dcterms:W3CDTF">2024-09-06T21:10:00Z</dcterms:modified>
</cp:coreProperties>
</file>