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B88893" w14:textId="098DF493" w:rsidR="00A5000B" w:rsidRDefault="00A5000B" w:rsidP="00552CB7">
      <w:pPr>
        <w:pStyle w:val="RTFrontcovermaintitle"/>
      </w:pPr>
      <w:r w:rsidRPr="00E07FAD">
        <w:t> </w:t>
      </w:r>
      <w:r w:rsidR="00340F98">
        <w:t>NORWAY</w:t>
      </w:r>
      <w:r w:rsidR="00D614AE">
        <w:t xml:space="preserve"> </w:t>
      </w:r>
      <w:r w:rsidR="00BF6798" w:rsidRPr="009E171B">
        <w:t> </w:t>
      </w:r>
      <w:r w:rsidR="00D614AE" w:rsidRPr="00823FD3">
        <w:rPr>
          <w:rStyle w:val="PageNumber"/>
          <w:sz w:val="56"/>
          <w:szCs w:val="56"/>
          <w:lang w:val="en-US" w:eastAsia="en-US"/>
        </w:rPr>
        <w:drawing>
          <wp:anchor distT="0" distB="144145" distL="114300" distR="114300" simplePos="0" relativeHeight="251658241" behindDoc="0" locked="1" layoutInCell="1" allowOverlap="1" wp14:anchorId="61ABB244" wp14:editId="12E2C747">
            <wp:simplePos x="0" y="0"/>
            <wp:positionH relativeFrom="margin">
              <wp:posOffset>1915795</wp:posOffset>
            </wp:positionH>
            <wp:positionV relativeFrom="margin">
              <wp:posOffset>565150</wp:posOffset>
            </wp:positionV>
            <wp:extent cx="2685415" cy="452501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11">
                      <a:extLst>
                        <a:ext uri="{28A0092B-C50C-407E-A947-70E740481C1C}">
                          <a14:useLocalDpi xmlns:a14="http://schemas.microsoft.com/office/drawing/2010/main" val="0"/>
                        </a:ext>
                      </a:extLst>
                    </a:blip>
                    <a:stretch>
                      <a:fillRect/>
                    </a:stretch>
                  </pic:blipFill>
                  <pic:spPr>
                    <a:xfrm>
                      <a:off x="0" y="0"/>
                      <a:ext cx="2685415" cy="452501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14="http://schemas.microsoft.com/office/drawing/2010/main" xmlns:arto="http://schemas.microsoft.com/office/word/2006/arto" xmlns:oel="http://schemas.microsoft.com/office/2019/extlst" val="1"/>
                      </a:ext>
                    </a:extLst>
                  </pic:spPr>
                </pic:pic>
              </a:graphicData>
            </a:graphic>
            <wp14:sizeRelH relativeFrom="page">
              <wp14:pctWidth>0</wp14:pctWidth>
            </wp14:sizeRelH>
            <wp14:sizeRelV relativeFrom="page">
              <wp14:pctHeight>0</wp14:pctHeight>
            </wp14:sizeRelV>
          </wp:anchor>
        </w:drawing>
      </w:r>
    </w:p>
    <w:p w14:paraId="76AE6AAD" w14:textId="77777777" w:rsidR="00340F98" w:rsidRPr="00340F98" w:rsidRDefault="00340F98" w:rsidP="00340F98">
      <w:pPr>
        <w:pStyle w:val="RTSubheadinglightCAPS"/>
        <w:rPr>
          <w:b/>
        </w:rPr>
      </w:pPr>
      <w:r w:rsidRPr="00340F98">
        <w:rPr>
          <w:b/>
        </w:rPr>
        <w:t>SUBMISSION TO THE UN COMMITTEE ON THE ELIMINATION OF DISCRIMINATION AGAINST WOMEN</w:t>
      </w:r>
    </w:p>
    <w:p w14:paraId="1C3F6D67" w14:textId="77777777" w:rsidR="00340F98" w:rsidRPr="00340F98" w:rsidRDefault="00340F98" w:rsidP="00340F98">
      <w:pPr>
        <w:pStyle w:val="RTSubheadinglightCAPS"/>
        <w:rPr>
          <w:b/>
          <w:sz w:val="36"/>
          <w:szCs w:val="36"/>
        </w:rPr>
      </w:pPr>
      <w:r w:rsidRPr="00340F98">
        <w:rPr>
          <w:b/>
          <w:sz w:val="36"/>
          <w:szCs w:val="36"/>
        </w:rPr>
        <w:t>84</w:t>
      </w:r>
      <w:r w:rsidRPr="00340F98">
        <w:rPr>
          <w:b/>
          <w:sz w:val="36"/>
          <w:szCs w:val="36"/>
          <w:vertAlign w:val="superscript"/>
        </w:rPr>
        <w:t>th</w:t>
      </w:r>
      <w:r w:rsidRPr="00340F98">
        <w:rPr>
          <w:b/>
          <w:sz w:val="36"/>
          <w:szCs w:val="36"/>
        </w:rPr>
        <w:t xml:space="preserve"> SESSION, 6-24 FEB 2023</w:t>
      </w:r>
    </w:p>
    <w:p w14:paraId="6118016A" w14:textId="77777777" w:rsidR="00D614AE" w:rsidRPr="00340F98" w:rsidRDefault="00D614AE" w:rsidP="00BE3975">
      <w:pPr>
        <w:pStyle w:val="RTSubheadinglightCAPS"/>
        <w:rPr>
          <w:lang w:val="en-US"/>
        </w:rPr>
      </w:pPr>
    </w:p>
    <w:p w14:paraId="2825A7FB" w14:textId="7ED8E78C" w:rsidR="001079FA" w:rsidRPr="00EE6741" w:rsidRDefault="00830FDE" w:rsidP="00CC0C23">
      <w:pPr>
        <w:pStyle w:val="RTMissionStatement"/>
        <w:rPr>
          <w:shd w:val="clear" w:color="auto" w:fill="FFFF00" w:themeFill="accent1"/>
        </w:rPr>
      </w:pPr>
      <w:r>
        <w:rPr>
          <w:rStyle w:val="RTHighlightedtext"/>
        </w:rPr>
        <w:lastRenderedPageBreak/>
        <w:t> </w:t>
      </w:r>
      <w:r w:rsidR="00CC0C23" w:rsidRPr="002675AA">
        <w:rPr>
          <w:rStyle w:val="RTHighlightedtext"/>
        </w:rPr>
        <w:t>Amnesty International is a movement of 10 million people</w:t>
      </w:r>
      <w:r w:rsidR="00CC0C23">
        <w:rPr>
          <w:rStyle w:val="RTHighlightedtext"/>
        </w:rPr>
        <w:t> </w:t>
      </w:r>
      <w:r w:rsidR="00CC0C23" w:rsidRPr="002675AA">
        <w:rPr>
          <w:rStyle w:val="RTHighlightedtext"/>
        </w:rPr>
        <w:t xml:space="preserve"> which mobilizes the humanity in everyone and campaigns</w:t>
      </w:r>
      <w:r w:rsidR="00CC0C23">
        <w:rPr>
          <w:rStyle w:val="RTHighlightedtext"/>
        </w:rPr>
        <w:t> </w:t>
      </w:r>
      <w:r w:rsidR="00CC0C23" w:rsidRPr="002675AA">
        <w:rPr>
          <w:rStyle w:val="RTHighlightedtext"/>
        </w:rPr>
        <w:t xml:space="preserve"> </w:t>
      </w:r>
      <w:r w:rsidR="00CC0C23">
        <w:rPr>
          <w:rStyle w:val="RTHighlightedtext"/>
        </w:rPr>
        <w:t> </w:t>
      </w:r>
      <w:r w:rsidR="00CC0C23" w:rsidRPr="002675AA">
        <w:rPr>
          <w:rStyle w:val="RTHighlightedtext"/>
        </w:rPr>
        <w:t>for change so we can all enjoy our human rights. Our vision</w:t>
      </w:r>
      <w:r w:rsidR="00CC0C23">
        <w:rPr>
          <w:rStyle w:val="RTHighlightedtext"/>
        </w:rPr>
        <w:t>  </w:t>
      </w:r>
      <w:r w:rsidR="00CC0C23" w:rsidRPr="002675AA">
        <w:rPr>
          <w:rStyle w:val="RTHighlightedtext"/>
        </w:rPr>
        <w:t>is of a world where those in power keep their promises,</w:t>
      </w:r>
      <w:r w:rsidR="00CC0C23">
        <w:rPr>
          <w:rStyle w:val="RTHighlightedtext"/>
        </w:rPr>
        <w:t> </w:t>
      </w:r>
      <w:r w:rsidR="00CC0C23" w:rsidRPr="002675AA">
        <w:rPr>
          <w:rStyle w:val="RTHighlightedtext"/>
        </w:rPr>
        <w:t>respect international law and are held to account. We are independent of any government, political ideology, economic</w:t>
      </w:r>
      <w:r w:rsidR="00CC0C23">
        <w:rPr>
          <w:rStyle w:val="RTHighlightedtext"/>
        </w:rPr>
        <w:t> </w:t>
      </w:r>
      <w:r w:rsidR="00CC0C23" w:rsidRPr="002675AA">
        <w:rPr>
          <w:rStyle w:val="RTHighlightedtext"/>
        </w:rPr>
        <w:t>interest or religion and are funded mainly by our membership</w:t>
      </w:r>
      <w:r w:rsidR="00CC0C23">
        <w:rPr>
          <w:rStyle w:val="RTHighlightedtext"/>
        </w:rPr>
        <w:t> </w:t>
      </w:r>
      <w:r w:rsidR="00CC0C23" w:rsidRPr="002675AA">
        <w:rPr>
          <w:rStyle w:val="RTHighlightedtext"/>
        </w:rPr>
        <w:t xml:space="preserve"> and individual donations. We believe that acting in solidarity and compassion with people everywhere can change our</w:t>
      </w:r>
      <w:r w:rsidR="00CC0C23">
        <w:rPr>
          <w:rStyle w:val="RTHighlightedtext"/>
        </w:rPr>
        <w:t> </w:t>
      </w:r>
      <w:r w:rsidR="00CC0C23" w:rsidRPr="002675AA">
        <w:rPr>
          <w:rStyle w:val="RTHighlightedtext"/>
        </w:rPr>
        <w:t xml:space="preserve"> societies for the better.</w:t>
      </w:r>
      <w:r w:rsidR="00CC0C23">
        <w:rPr>
          <w:rStyle w:val="RTHighlightedtext"/>
        </w:rPr>
        <w:t> </w:t>
      </w:r>
    </w:p>
    <w:p w14:paraId="47AA1D9A" w14:textId="77777777" w:rsidR="001079FA" w:rsidRPr="001079FA" w:rsidRDefault="001079FA" w:rsidP="001079FA">
      <w:pPr>
        <w:rPr>
          <w:lang w:val="en-GB" w:eastAsia="en-GB"/>
        </w:rPr>
      </w:pPr>
    </w:p>
    <w:p w14:paraId="643E797B" w14:textId="77777777" w:rsidR="001079FA" w:rsidRPr="001079FA" w:rsidRDefault="001079FA" w:rsidP="001079FA">
      <w:pPr>
        <w:rPr>
          <w:lang w:val="en-GB" w:eastAsia="en-GB"/>
        </w:rPr>
      </w:pPr>
    </w:p>
    <w:p w14:paraId="4BC74A09" w14:textId="77777777" w:rsidR="001079FA" w:rsidRPr="001079FA" w:rsidRDefault="001079FA" w:rsidP="001079FA">
      <w:pPr>
        <w:rPr>
          <w:lang w:val="en-GB" w:eastAsia="en-GB"/>
        </w:rPr>
      </w:pPr>
    </w:p>
    <w:p w14:paraId="377019C1" w14:textId="77777777" w:rsidR="001079FA" w:rsidRPr="001079FA" w:rsidRDefault="001079FA" w:rsidP="001079FA">
      <w:pPr>
        <w:rPr>
          <w:lang w:val="en-GB" w:eastAsia="en-GB"/>
        </w:rPr>
      </w:pPr>
    </w:p>
    <w:p w14:paraId="6298DCD3" w14:textId="77777777" w:rsidR="001079FA" w:rsidRPr="001079FA" w:rsidRDefault="001079FA" w:rsidP="001079FA">
      <w:pPr>
        <w:rPr>
          <w:lang w:val="en-GB" w:eastAsia="en-GB"/>
        </w:rPr>
      </w:pPr>
    </w:p>
    <w:p w14:paraId="1D5C7115" w14:textId="77777777" w:rsidR="001079FA" w:rsidRPr="001079FA" w:rsidRDefault="001079FA" w:rsidP="001079FA">
      <w:pPr>
        <w:rPr>
          <w:lang w:val="en-GB" w:eastAsia="en-GB"/>
        </w:rPr>
      </w:pPr>
    </w:p>
    <w:p w14:paraId="7E6AF1B7" w14:textId="77777777" w:rsidR="001079FA" w:rsidRPr="001079FA" w:rsidRDefault="001079FA" w:rsidP="001079FA">
      <w:pPr>
        <w:rPr>
          <w:lang w:val="en-GB" w:eastAsia="en-GB"/>
        </w:rPr>
      </w:pPr>
    </w:p>
    <w:p w14:paraId="67C7F76F" w14:textId="77777777" w:rsidR="001079FA" w:rsidRPr="001079FA" w:rsidRDefault="001079FA" w:rsidP="001079FA">
      <w:pPr>
        <w:rPr>
          <w:lang w:val="en-GB" w:eastAsia="en-GB"/>
        </w:rPr>
      </w:pPr>
    </w:p>
    <w:p w14:paraId="7D6C4433" w14:textId="77777777" w:rsidR="001079FA" w:rsidRPr="001079FA" w:rsidRDefault="001079FA" w:rsidP="001079FA">
      <w:pPr>
        <w:rPr>
          <w:lang w:val="en-GB" w:eastAsia="en-GB"/>
        </w:rPr>
      </w:pPr>
    </w:p>
    <w:p w14:paraId="3D81416D" w14:textId="77777777" w:rsidR="001079FA" w:rsidRPr="001079FA" w:rsidRDefault="001079FA" w:rsidP="001079FA">
      <w:pPr>
        <w:rPr>
          <w:lang w:val="en-GB" w:eastAsia="en-GB"/>
        </w:rPr>
      </w:pPr>
    </w:p>
    <w:p w14:paraId="22B7D7D4" w14:textId="77777777" w:rsidR="001079FA" w:rsidRPr="001079FA" w:rsidRDefault="001079FA" w:rsidP="001079FA">
      <w:pPr>
        <w:rPr>
          <w:lang w:val="en-GB" w:eastAsia="en-GB"/>
        </w:rPr>
      </w:pPr>
    </w:p>
    <w:p w14:paraId="01DFA2B5" w14:textId="77777777" w:rsidR="00290B00" w:rsidRDefault="00290B00" w:rsidP="001079FA">
      <w:pPr>
        <w:rPr>
          <w:lang w:val="en-GB" w:eastAsia="en-GB"/>
        </w:rPr>
        <w:sectPr w:rsidR="00290B00" w:rsidSect="00290B00">
          <w:footerReference w:type="default" r:id="rId12"/>
          <w:footerReference w:type="first" r:id="rId13"/>
          <w:pgSz w:w="11900" w:h="16840"/>
          <w:pgMar w:top="1474" w:right="794" w:bottom="1418" w:left="794" w:header="709" w:footer="851" w:gutter="0"/>
          <w:cols w:space="708"/>
          <w:titlePg/>
          <w:docGrid w:linePitch="360"/>
        </w:sectPr>
      </w:pPr>
    </w:p>
    <w:p w14:paraId="7B71A030" w14:textId="77777777" w:rsidR="006C7C34" w:rsidRDefault="009800D2" w:rsidP="003C08D2">
      <w:pPr>
        <w:pStyle w:val="RTTitle-NonTOC"/>
      </w:pPr>
      <w:r>
        <w:lastRenderedPageBreak/>
        <w:t>contents</w:t>
      </w:r>
    </w:p>
    <w:p w14:paraId="5278C468" w14:textId="4C827DAF" w:rsidR="00A36504" w:rsidRPr="00EE6741" w:rsidRDefault="00A164C2">
      <w:pPr>
        <w:pStyle w:val="TOC2"/>
        <w:rPr>
          <w:rFonts w:cstheme="minorBidi"/>
          <w:b/>
          <w:bCs/>
          <w:caps w:val="0"/>
          <w:color w:val="auto"/>
          <w:sz w:val="22"/>
          <w:szCs w:val="22"/>
          <w:lang w:val="en-GB" w:eastAsia="en-GB"/>
        </w:rPr>
      </w:pPr>
      <w:r>
        <w:rPr>
          <w:rFonts w:asciiTheme="majorHAnsi" w:hAnsiTheme="majorHAnsi"/>
          <w:bCs/>
          <w:noProof w:val="0"/>
          <w:sz w:val="22"/>
          <w:szCs w:val="22"/>
        </w:rPr>
        <w:fldChar w:fldCharType="begin"/>
      </w:r>
      <w:r>
        <w:instrText xml:space="preserve"> TOC \h \z \t "RT Title (no numbers),1,RT Title (numbered),1,RT Numbered Heading,2,RT Heading (no numbers),2,RT Subheading (no numbers),3,RT Numbered Subheading,3" </w:instrText>
      </w:r>
      <w:r>
        <w:rPr>
          <w:rFonts w:asciiTheme="majorHAnsi" w:hAnsiTheme="majorHAnsi"/>
          <w:bCs/>
          <w:noProof w:val="0"/>
          <w:sz w:val="22"/>
          <w:szCs w:val="22"/>
        </w:rPr>
        <w:fldChar w:fldCharType="separate"/>
      </w:r>
      <w:hyperlink w:anchor="_Toc124149080" w:history="1">
        <w:r w:rsidR="00A36504" w:rsidRPr="00EE6741">
          <w:rPr>
            <w:rStyle w:val="Hyperlink"/>
            <w:b/>
            <w:bCs/>
          </w:rPr>
          <w:t>Introduction</w:t>
        </w:r>
        <w:r w:rsidR="00A36504" w:rsidRPr="00EE6741">
          <w:rPr>
            <w:b/>
            <w:bCs/>
            <w:webHidden/>
          </w:rPr>
          <w:tab/>
        </w:r>
        <w:r w:rsidR="00A36504" w:rsidRPr="00EE6741">
          <w:rPr>
            <w:b/>
            <w:bCs/>
            <w:webHidden/>
          </w:rPr>
          <w:fldChar w:fldCharType="begin"/>
        </w:r>
        <w:r w:rsidR="00A36504" w:rsidRPr="00EE6741">
          <w:rPr>
            <w:b/>
            <w:bCs/>
            <w:webHidden/>
          </w:rPr>
          <w:instrText xml:space="preserve"> PAGEREF _Toc124149080 \h </w:instrText>
        </w:r>
        <w:r w:rsidR="00A36504" w:rsidRPr="00EE6741">
          <w:rPr>
            <w:b/>
            <w:bCs/>
            <w:webHidden/>
          </w:rPr>
        </w:r>
        <w:r w:rsidR="00A36504" w:rsidRPr="00EE6741">
          <w:rPr>
            <w:b/>
            <w:bCs/>
            <w:webHidden/>
          </w:rPr>
          <w:fldChar w:fldCharType="separate"/>
        </w:r>
        <w:r w:rsidR="00AD78A3">
          <w:rPr>
            <w:b/>
            <w:bCs/>
            <w:webHidden/>
          </w:rPr>
          <w:t>4</w:t>
        </w:r>
        <w:r w:rsidR="00A36504" w:rsidRPr="00EE6741">
          <w:rPr>
            <w:b/>
            <w:bCs/>
            <w:webHidden/>
          </w:rPr>
          <w:fldChar w:fldCharType="end"/>
        </w:r>
      </w:hyperlink>
    </w:p>
    <w:p w14:paraId="7E13AD95" w14:textId="6A0CA7EC" w:rsidR="00A36504" w:rsidRPr="00EE6741" w:rsidRDefault="00AD78A3">
      <w:pPr>
        <w:pStyle w:val="TOC2"/>
        <w:rPr>
          <w:rFonts w:cstheme="minorBidi"/>
          <w:b/>
          <w:bCs/>
          <w:caps w:val="0"/>
          <w:color w:val="auto"/>
          <w:sz w:val="22"/>
          <w:szCs w:val="22"/>
          <w:lang w:val="en-GB" w:eastAsia="en-GB"/>
        </w:rPr>
      </w:pPr>
      <w:hyperlink w:anchor="_Toc124149081" w:history="1">
        <w:r w:rsidR="00A36504" w:rsidRPr="00EE6741">
          <w:rPr>
            <w:rStyle w:val="Hyperlink"/>
            <w:b/>
            <w:bCs/>
          </w:rPr>
          <w:t>RAPE AND SEXUAL VIOLENCE</w:t>
        </w:r>
        <w:r w:rsidR="00A36504" w:rsidRPr="00EE6741">
          <w:rPr>
            <w:b/>
            <w:bCs/>
            <w:webHidden/>
          </w:rPr>
          <w:tab/>
        </w:r>
        <w:r w:rsidR="00A36504" w:rsidRPr="00EE6741">
          <w:rPr>
            <w:b/>
            <w:bCs/>
            <w:webHidden/>
          </w:rPr>
          <w:fldChar w:fldCharType="begin"/>
        </w:r>
        <w:r w:rsidR="00A36504" w:rsidRPr="00EE6741">
          <w:rPr>
            <w:b/>
            <w:bCs/>
            <w:webHidden/>
          </w:rPr>
          <w:instrText xml:space="preserve"> PAGEREF _Toc124149081 \h </w:instrText>
        </w:r>
        <w:r w:rsidR="00A36504" w:rsidRPr="00EE6741">
          <w:rPr>
            <w:b/>
            <w:bCs/>
            <w:webHidden/>
          </w:rPr>
        </w:r>
        <w:r w:rsidR="00A36504" w:rsidRPr="00EE6741">
          <w:rPr>
            <w:b/>
            <w:bCs/>
            <w:webHidden/>
          </w:rPr>
          <w:fldChar w:fldCharType="separate"/>
        </w:r>
        <w:r>
          <w:rPr>
            <w:b/>
            <w:bCs/>
            <w:webHidden/>
          </w:rPr>
          <w:t>4</w:t>
        </w:r>
        <w:r w:rsidR="00A36504" w:rsidRPr="00EE6741">
          <w:rPr>
            <w:b/>
            <w:bCs/>
            <w:webHidden/>
          </w:rPr>
          <w:fldChar w:fldCharType="end"/>
        </w:r>
      </w:hyperlink>
    </w:p>
    <w:p w14:paraId="53F72B3B" w14:textId="3AAB8735" w:rsidR="00A36504" w:rsidRDefault="00AD78A3">
      <w:pPr>
        <w:pStyle w:val="TOC3"/>
        <w:rPr>
          <w:rFonts w:asciiTheme="minorHAnsi" w:hAnsiTheme="minorHAnsi" w:cstheme="minorBidi"/>
          <w:caps w:val="0"/>
          <w:color w:val="auto"/>
          <w:sz w:val="22"/>
          <w:szCs w:val="22"/>
          <w:lang w:val="en-GB" w:eastAsia="en-GB"/>
        </w:rPr>
      </w:pPr>
      <w:hyperlink w:anchor="_Toc124149082" w:history="1">
        <w:r w:rsidR="00A36504" w:rsidRPr="00291B90">
          <w:rPr>
            <w:rStyle w:val="Hyperlink"/>
          </w:rPr>
          <w:t>PREVALENCE</w:t>
        </w:r>
        <w:r w:rsidR="00A36504">
          <w:rPr>
            <w:webHidden/>
          </w:rPr>
          <w:tab/>
        </w:r>
        <w:r w:rsidR="00A36504">
          <w:rPr>
            <w:webHidden/>
          </w:rPr>
          <w:fldChar w:fldCharType="begin"/>
        </w:r>
        <w:r w:rsidR="00A36504">
          <w:rPr>
            <w:webHidden/>
          </w:rPr>
          <w:instrText xml:space="preserve"> PAGEREF _Toc124149082 \h </w:instrText>
        </w:r>
        <w:r w:rsidR="00A36504">
          <w:rPr>
            <w:webHidden/>
          </w:rPr>
        </w:r>
        <w:r w:rsidR="00A36504">
          <w:rPr>
            <w:webHidden/>
          </w:rPr>
          <w:fldChar w:fldCharType="separate"/>
        </w:r>
        <w:r>
          <w:rPr>
            <w:webHidden/>
          </w:rPr>
          <w:t>5</w:t>
        </w:r>
        <w:r w:rsidR="00A36504">
          <w:rPr>
            <w:webHidden/>
          </w:rPr>
          <w:fldChar w:fldCharType="end"/>
        </w:r>
      </w:hyperlink>
    </w:p>
    <w:p w14:paraId="4C426B3F" w14:textId="4FC772A1" w:rsidR="00A36504" w:rsidRDefault="00AD78A3">
      <w:pPr>
        <w:pStyle w:val="TOC3"/>
        <w:rPr>
          <w:rFonts w:asciiTheme="minorHAnsi" w:hAnsiTheme="minorHAnsi" w:cstheme="minorBidi"/>
          <w:caps w:val="0"/>
          <w:color w:val="auto"/>
          <w:sz w:val="22"/>
          <w:szCs w:val="22"/>
          <w:lang w:val="en-GB" w:eastAsia="en-GB"/>
        </w:rPr>
      </w:pPr>
      <w:hyperlink w:anchor="_Toc124149083" w:history="1">
        <w:r w:rsidR="00A36504" w:rsidRPr="00291B90">
          <w:rPr>
            <w:rStyle w:val="Hyperlink"/>
          </w:rPr>
          <w:t>LOW LEVELs OF REPORTING</w:t>
        </w:r>
        <w:r w:rsidR="00A36504">
          <w:rPr>
            <w:webHidden/>
          </w:rPr>
          <w:tab/>
        </w:r>
        <w:r w:rsidR="00A36504">
          <w:rPr>
            <w:webHidden/>
          </w:rPr>
          <w:fldChar w:fldCharType="begin"/>
        </w:r>
        <w:r w:rsidR="00A36504">
          <w:rPr>
            <w:webHidden/>
          </w:rPr>
          <w:instrText xml:space="preserve"> PAGEREF _Toc124149083 \h </w:instrText>
        </w:r>
        <w:r w:rsidR="00A36504">
          <w:rPr>
            <w:webHidden/>
          </w:rPr>
        </w:r>
        <w:r w:rsidR="00A36504">
          <w:rPr>
            <w:webHidden/>
          </w:rPr>
          <w:fldChar w:fldCharType="separate"/>
        </w:r>
        <w:r>
          <w:rPr>
            <w:webHidden/>
          </w:rPr>
          <w:t>5</w:t>
        </w:r>
        <w:r w:rsidR="00A36504">
          <w:rPr>
            <w:webHidden/>
          </w:rPr>
          <w:fldChar w:fldCharType="end"/>
        </w:r>
      </w:hyperlink>
    </w:p>
    <w:p w14:paraId="2B19308C" w14:textId="07E84435" w:rsidR="00A36504" w:rsidRDefault="00AD78A3">
      <w:pPr>
        <w:pStyle w:val="TOC3"/>
        <w:rPr>
          <w:rFonts w:asciiTheme="minorHAnsi" w:hAnsiTheme="minorHAnsi" w:cstheme="minorBidi"/>
          <w:caps w:val="0"/>
          <w:color w:val="auto"/>
          <w:sz w:val="22"/>
          <w:szCs w:val="22"/>
          <w:lang w:val="en-GB" w:eastAsia="en-GB"/>
        </w:rPr>
      </w:pPr>
      <w:hyperlink w:anchor="_Toc124149084" w:history="1">
        <w:r w:rsidR="00A36504" w:rsidRPr="00291B90">
          <w:rPr>
            <w:rStyle w:val="Hyperlink"/>
          </w:rPr>
          <w:t>High rates of attrition</w:t>
        </w:r>
        <w:r w:rsidR="00A36504">
          <w:rPr>
            <w:webHidden/>
          </w:rPr>
          <w:tab/>
        </w:r>
        <w:r w:rsidR="00A36504">
          <w:rPr>
            <w:webHidden/>
          </w:rPr>
          <w:fldChar w:fldCharType="begin"/>
        </w:r>
        <w:r w:rsidR="00A36504">
          <w:rPr>
            <w:webHidden/>
          </w:rPr>
          <w:instrText xml:space="preserve"> PAGEREF _Toc124149084 \h </w:instrText>
        </w:r>
        <w:r w:rsidR="00A36504">
          <w:rPr>
            <w:webHidden/>
          </w:rPr>
        </w:r>
        <w:r w:rsidR="00A36504">
          <w:rPr>
            <w:webHidden/>
          </w:rPr>
          <w:fldChar w:fldCharType="separate"/>
        </w:r>
        <w:r>
          <w:rPr>
            <w:webHidden/>
          </w:rPr>
          <w:t>6</w:t>
        </w:r>
        <w:r w:rsidR="00A36504">
          <w:rPr>
            <w:webHidden/>
          </w:rPr>
          <w:fldChar w:fldCharType="end"/>
        </w:r>
      </w:hyperlink>
    </w:p>
    <w:p w14:paraId="00682A7A" w14:textId="7A35CC99" w:rsidR="00A36504" w:rsidRDefault="00AD78A3">
      <w:pPr>
        <w:pStyle w:val="TOC3"/>
        <w:rPr>
          <w:rFonts w:asciiTheme="minorHAnsi" w:hAnsiTheme="minorHAnsi" w:cstheme="minorBidi"/>
          <w:caps w:val="0"/>
          <w:color w:val="auto"/>
          <w:sz w:val="22"/>
          <w:szCs w:val="22"/>
          <w:lang w:val="en-GB" w:eastAsia="en-GB"/>
        </w:rPr>
      </w:pPr>
      <w:hyperlink w:anchor="_Toc124149085" w:history="1">
        <w:r w:rsidR="00A36504" w:rsidRPr="00291B90">
          <w:rPr>
            <w:rStyle w:val="Hyperlink"/>
          </w:rPr>
          <w:t>Legal deficiencies</w:t>
        </w:r>
        <w:r w:rsidR="00A36504">
          <w:rPr>
            <w:webHidden/>
          </w:rPr>
          <w:tab/>
        </w:r>
        <w:r w:rsidR="00A36504">
          <w:rPr>
            <w:webHidden/>
          </w:rPr>
          <w:fldChar w:fldCharType="begin"/>
        </w:r>
        <w:r w:rsidR="00A36504">
          <w:rPr>
            <w:webHidden/>
          </w:rPr>
          <w:instrText xml:space="preserve"> PAGEREF _Toc124149085 \h </w:instrText>
        </w:r>
        <w:r w:rsidR="00A36504">
          <w:rPr>
            <w:webHidden/>
          </w:rPr>
        </w:r>
        <w:r w:rsidR="00A36504">
          <w:rPr>
            <w:webHidden/>
          </w:rPr>
          <w:fldChar w:fldCharType="separate"/>
        </w:r>
        <w:r>
          <w:rPr>
            <w:webHidden/>
          </w:rPr>
          <w:t>7</w:t>
        </w:r>
        <w:r w:rsidR="00A36504">
          <w:rPr>
            <w:webHidden/>
          </w:rPr>
          <w:fldChar w:fldCharType="end"/>
        </w:r>
      </w:hyperlink>
    </w:p>
    <w:p w14:paraId="373245F7" w14:textId="6714E270" w:rsidR="00A36504" w:rsidRDefault="00AD78A3">
      <w:pPr>
        <w:pStyle w:val="TOC3"/>
        <w:rPr>
          <w:rFonts w:asciiTheme="minorHAnsi" w:hAnsiTheme="minorHAnsi" w:cstheme="minorBidi"/>
          <w:caps w:val="0"/>
          <w:color w:val="auto"/>
          <w:sz w:val="22"/>
          <w:szCs w:val="22"/>
          <w:lang w:val="en-GB" w:eastAsia="en-GB"/>
        </w:rPr>
      </w:pPr>
      <w:hyperlink w:anchor="_Toc124149086" w:history="1">
        <w:r w:rsidR="00A36504" w:rsidRPr="00291B90">
          <w:rPr>
            <w:rStyle w:val="Hyperlink"/>
          </w:rPr>
          <w:t>Rape myths and assessment of credibility in court</w:t>
        </w:r>
        <w:r w:rsidR="00A36504">
          <w:rPr>
            <w:webHidden/>
          </w:rPr>
          <w:tab/>
        </w:r>
        <w:r w:rsidR="00A36504">
          <w:rPr>
            <w:webHidden/>
          </w:rPr>
          <w:fldChar w:fldCharType="begin"/>
        </w:r>
        <w:r w:rsidR="00A36504">
          <w:rPr>
            <w:webHidden/>
          </w:rPr>
          <w:instrText xml:space="preserve"> PAGEREF _Toc124149086 \h </w:instrText>
        </w:r>
        <w:r w:rsidR="00A36504">
          <w:rPr>
            <w:webHidden/>
          </w:rPr>
        </w:r>
        <w:r w:rsidR="00A36504">
          <w:rPr>
            <w:webHidden/>
          </w:rPr>
          <w:fldChar w:fldCharType="separate"/>
        </w:r>
        <w:r>
          <w:rPr>
            <w:webHidden/>
          </w:rPr>
          <w:t>8</w:t>
        </w:r>
        <w:r w:rsidR="00A36504">
          <w:rPr>
            <w:webHidden/>
          </w:rPr>
          <w:fldChar w:fldCharType="end"/>
        </w:r>
      </w:hyperlink>
    </w:p>
    <w:p w14:paraId="1EB2DEB0" w14:textId="748519BC" w:rsidR="00A36504" w:rsidRDefault="00AD78A3">
      <w:pPr>
        <w:pStyle w:val="TOC3"/>
        <w:rPr>
          <w:rFonts w:asciiTheme="minorHAnsi" w:hAnsiTheme="minorHAnsi" w:cstheme="minorBidi"/>
          <w:caps w:val="0"/>
          <w:color w:val="auto"/>
          <w:sz w:val="22"/>
          <w:szCs w:val="22"/>
          <w:lang w:val="en-GB" w:eastAsia="en-GB"/>
        </w:rPr>
      </w:pPr>
      <w:hyperlink w:anchor="_Toc124149087" w:history="1">
        <w:r w:rsidR="00A36504" w:rsidRPr="00291B90">
          <w:rPr>
            <w:rStyle w:val="Hyperlink"/>
          </w:rPr>
          <w:t>Lack of training for judges</w:t>
        </w:r>
        <w:r w:rsidR="00A36504">
          <w:rPr>
            <w:webHidden/>
          </w:rPr>
          <w:tab/>
        </w:r>
        <w:r w:rsidR="00A36504">
          <w:rPr>
            <w:webHidden/>
          </w:rPr>
          <w:fldChar w:fldCharType="begin"/>
        </w:r>
        <w:r w:rsidR="00A36504">
          <w:rPr>
            <w:webHidden/>
          </w:rPr>
          <w:instrText xml:space="preserve"> PAGEREF _Toc124149087 \h </w:instrText>
        </w:r>
        <w:r w:rsidR="00A36504">
          <w:rPr>
            <w:webHidden/>
          </w:rPr>
        </w:r>
        <w:r w:rsidR="00A36504">
          <w:rPr>
            <w:webHidden/>
          </w:rPr>
          <w:fldChar w:fldCharType="separate"/>
        </w:r>
        <w:r>
          <w:rPr>
            <w:webHidden/>
          </w:rPr>
          <w:t>8</w:t>
        </w:r>
        <w:r w:rsidR="00A36504">
          <w:rPr>
            <w:webHidden/>
          </w:rPr>
          <w:fldChar w:fldCharType="end"/>
        </w:r>
      </w:hyperlink>
    </w:p>
    <w:p w14:paraId="4F15D283" w14:textId="040DF880" w:rsidR="00A36504" w:rsidRDefault="00AD78A3">
      <w:pPr>
        <w:pStyle w:val="TOC3"/>
        <w:rPr>
          <w:rFonts w:asciiTheme="minorHAnsi" w:hAnsiTheme="minorHAnsi" w:cstheme="minorBidi"/>
          <w:caps w:val="0"/>
          <w:color w:val="auto"/>
          <w:sz w:val="22"/>
          <w:szCs w:val="22"/>
          <w:lang w:val="en-GB" w:eastAsia="en-GB"/>
        </w:rPr>
      </w:pPr>
      <w:hyperlink w:anchor="_Toc124149088" w:history="1">
        <w:r w:rsidR="00A36504" w:rsidRPr="00291B90">
          <w:rPr>
            <w:rStyle w:val="Hyperlink"/>
          </w:rPr>
          <w:t>Access to sexual assault centres</w:t>
        </w:r>
        <w:r w:rsidR="00A36504">
          <w:rPr>
            <w:webHidden/>
          </w:rPr>
          <w:tab/>
        </w:r>
        <w:r w:rsidR="00A36504">
          <w:rPr>
            <w:webHidden/>
          </w:rPr>
          <w:fldChar w:fldCharType="begin"/>
        </w:r>
        <w:r w:rsidR="00A36504">
          <w:rPr>
            <w:webHidden/>
          </w:rPr>
          <w:instrText xml:space="preserve"> PAGEREF _Toc124149088 \h </w:instrText>
        </w:r>
        <w:r w:rsidR="00A36504">
          <w:rPr>
            <w:webHidden/>
          </w:rPr>
        </w:r>
        <w:r w:rsidR="00A36504">
          <w:rPr>
            <w:webHidden/>
          </w:rPr>
          <w:fldChar w:fldCharType="separate"/>
        </w:r>
        <w:r>
          <w:rPr>
            <w:webHidden/>
          </w:rPr>
          <w:t>8</w:t>
        </w:r>
        <w:r w:rsidR="00A36504">
          <w:rPr>
            <w:webHidden/>
          </w:rPr>
          <w:fldChar w:fldCharType="end"/>
        </w:r>
      </w:hyperlink>
    </w:p>
    <w:p w14:paraId="1339DDDC" w14:textId="6A097228" w:rsidR="00A36504" w:rsidRPr="00EE6741" w:rsidRDefault="00AD78A3">
      <w:pPr>
        <w:pStyle w:val="TOC2"/>
        <w:rPr>
          <w:rFonts w:cstheme="minorBidi"/>
          <w:b/>
          <w:bCs/>
          <w:caps w:val="0"/>
          <w:color w:val="auto"/>
          <w:sz w:val="22"/>
          <w:szCs w:val="22"/>
          <w:lang w:val="en-GB" w:eastAsia="en-GB"/>
        </w:rPr>
      </w:pPr>
      <w:hyperlink w:anchor="_Toc124149089" w:history="1">
        <w:r w:rsidR="00A36504" w:rsidRPr="00EE6741">
          <w:rPr>
            <w:rStyle w:val="Hyperlink"/>
            <w:b/>
            <w:bCs/>
          </w:rPr>
          <w:t>Recommendations</w:t>
        </w:r>
        <w:r w:rsidR="00A36504" w:rsidRPr="00EE6741">
          <w:rPr>
            <w:b/>
            <w:bCs/>
            <w:webHidden/>
          </w:rPr>
          <w:tab/>
        </w:r>
        <w:r w:rsidR="00A36504" w:rsidRPr="00EE6741">
          <w:rPr>
            <w:b/>
            <w:bCs/>
            <w:webHidden/>
          </w:rPr>
          <w:fldChar w:fldCharType="begin"/>
        </w:r>
        <w:r w:rsidR="00A36504" w:rsidRPr="00EE6741">
          <w:rPr>
            <w:b/>
            <w:bCs/>
            <w:webHidden/>
          </w:rPr>
          <w:instrText xml:space="preserve"> PAGEREF _Toc124149089 \h </w:instrText>
        </w:r>
        <w:r w:rsidR="00A36504" w:rsidRPr="00EE6741">
          <w:rPr>
            <w:b/>
            <w:bCs/>
            <w:webHidden/>
          </w:rPr>
        </w:r>
        <w:r w:rsidR="00A36504" w:rsidRPr="00EE6741">
          <w:rPr>
            <w:b/>
            <w:bCs/>
            <w:webHidden/>
          </w:rPr>
          <w:fldChar w:fldCharType="separate"/>
        </w:r>
        <w:r>
          <w:rPr>
            <w:b/>
            <w:bCs/>
            <w:webHidden/>
          </w:rPr>
          <w:t>8</w:t>
        </w:r>
        <w:r w:rsidR="00A36504" w:rsidRPr="00EE6741">
          <w:rPr>
            <w:b/>
            <w:bCs/>
            <w:webHidden/>
          </w:rPr>
          <w:fldChar w:fldCharType="end"/>
        </w:r>
      </w:hyperlink>
    </w:p>
    <w:p w14:paraId="35998ECF" w14:textId="2E00F479" w:rsidR="0033667F" w:rsidRPr="0033667F" w:rsidRDefault="00A164C2" w:rsidP="00D614AE">
      <w:pPr>
        <w:pStyle w:val="RTTitle-NonTOC"/>
      </w:pPr>
      <w:r>
        <w:fldChar w:fldCharType="end"/>
      </w:r>
    </w:p>
    <w:p w14:paraId="5780B0CB" w14:textId="77777777" w:rsidR="007C4D48" w:rsidRDefault="007C4D48" w:rsidP="007C4D48">
      <w:pPr>
        <w:pStyle w:val="RTTitlenonumbers"/>
      </w:pPr>
      <w:bookmarkStart w:id="0" w:name="_Toc453761685"/>
      <w:bookmarkStart w:id="1" w:name="_Toc453763743"/>
    </w:p>
    <w:p w14:paraId="391D8BE5" w14:textId="3D8CA41D" w:rsidR="007C4D48" w:rsidRPr="007C4D48" w:rsidRDefault="007C4D48" w:rsidP="007C4D48">
      <w:pPr>
        <w:pStyle w:val="RTBodyText"/>
        <w:rPr>
          <w:lang w:eastAsia="en-GB"/>
        </w:rPr>
        <w:sectPr w:rsidR="007C4D48" w:rsidRPr="007C4D48" w:rsidSect="00E64E6F">
          <w:headerReference w:type="default" r:id="rId14"/>
          <w:footerReference w:type="default" r:id="rId15"/>
          <w:pgSz w:w="11900" w:h="16840"/>
          <w:pgMar w:top="1474" w:right="1814" w:bottom="1985" w:left="1814" w:header="709" w:footer="851" w:gutter="0"/>
          <w:cols w:space="708"/>
          <w:docGrid w:linePitch="360"/>
        </w:sectPr>
      </w:pPr>
    </w:p>
    <w:p w14:paraId="5F087D6E" w14:textId="467F5C32" w:rsidR="00704D0D" w:rsidRDefault="00704D0D" w:rsidP="00A36504">
      <w:pPr>
        <w:pStyle w:val="RTHeadingnonumbers"/>
      </w:pPr>
      <w:bookmarkStart w:id="2" w:name="_Toc124149080"/>
      <w:r w:rsidRPr="007C4D48">
        <w:lastRenderedPageBreak/>
        <w:t>Introduction</w:t>
      </w:r>
      <w:bookmarkEnd w:id="0"/>
      <w:bookmarkEnd w:id="1"/>
      <w:bookmarkEnd w:id="2"/>
    </w:p>
    <w:p w14:paraId="3AFD0438" w14:textId="77777777" w:rsidR="003448DC" w:rsidRPr="003448DC" w:rsidRDefault="003448DC" w:rsidP="003448DC">
      <w:pPr>
        <w:pStyle w:val="RTBodyText"/>
        <w:rPr>
          <w:lang w:eastAsia="en-GB"/>
        </w:rPr>
      </w:pPr>
      <w:r w:rsidRPr="003448DC">
        <w:rPr>
          <w:lang w:eastAsia="en-GB"/>
        </w:rPr>
        <w:t xml:space="preserve">Amnesty International presents this submission to the UN Committee on the Elimination of Discrimination against Women in advance of the review of Norway’s tenth periodic report on measures taken to implement the Convention on the Elimination of All Forms of Discrimination against Women (the Convention) in February 2023. The submission has a specific focus on sexual violence, including rape. It should not be seen as an exhaustive account of the organization’s concerns on the wider topic of discrimination against women.  </w:t>
      </w:r>
    </w:p>
    <w:p w14:paraId="1797A0BA" w14:textId="77777777" w:rsidR="003448DC" w:rsidRPr="003448DC" w:rsidRDefault="003448DC" w:rsidP="003448DC">
      <w:pPr>
        <w:pStyle w:val="RTBodyText"/>
        <w:rPr>
          <w:lang w:eastAsia="en-GB"/>
        </w:rPr>
      </w:pPr>
      <w:r w:rsidRPr="003448DC">
        <w:rPr>
          <w:lang w:eastAsia="en-GB"/>
        </w:rPr>
        <w:t>Norway has been praised as a “haven for gender equality” in the past,</w:t>
      </w:r>
      <w:r w:rsidRPr="003448DC">
        <w:rPr>
          <w:vertAlign w:val="superscript"/>
          <w:lang w:eastAsia="en-GB"/>
        </w:rPr>
        <w:footnoteReference w:id="2"/>
      </w:r>
      <w:r w:rsidRPr="003448DC">
        <w:rPr>
          <w:lang w:eastAsia="en-GB"/>
        </w:rPr>
        <w:t xml:space="preserve"> and has taken several initiatives to advance women’s rights over the years. Nevertheless, the prevalence of sexual violence, including rape, remains high. According to a 2014 study, there was no indication that rape against young women had decreased during the previous 50 years.</w:t>
      </w:r>
      <w:r w:rsidRPr="003448DC">
        <w:rPr>
          <w:vertAlign w:val="superscript"/>
          <w:lang w:eastAsia="en-GB"/>
        </w:rPr>
        <w:footnoteReference w:id="3"/>
      </w:r>
      <w:r w:rsidRPr="003448DC">
        <w:rPr>
          <w:lang w:eastAsia="en-GB"/>
        </w:rPr>
        <w:t xml:space="preserve"> The number of rape survivors who see their perpetrator brought to justice remains low.</w:t>
      </w:r>
      <w:r w:rsidRPr="003448DC">
        <w:rPr>
          <w:vertAlign w:val="superscript"/>
          <w:lang w:eastAsia="en-GB"/>
        </w:rPr>
        <w:footnoteReference w:id="4"/>
      </w:r>
      <w:r w:rsidRPr="003448DC">
        <w:rPr>
          <w:lang w:eastAsia="en-GB"/>
        </w:rPr>
        <w:t xml:space="preserve"> </w:t>
      </w:r>
    </w:p>
    <w:p w14:paraId="2EFDC4E1" w14:textId="77777777" w:rsidR="003448DC" w:rsidRPr="003448DC" w:rsidRDefault="003448DC" w:rsidP="003448DC">
      <w:pPr>
        <w:pStyle w:val="RTBodyText"/>
        <w:rPr>
          <w:lang w:eastAsia="en-GB"/>
        </w:rPr>
      </w:pPr>
      <w:r w:rsidRPr="003448DC">
        <w:rPr>
          <w:lang w:eastAsia="en-GB"/>
        </w:rPr>
        <w:t xml:space="preserve">Since 2012, several UN </w:t>
      </w:r>
      <w:bookmarkStart w:id="3" w:name="_Int_CGYj12LG"/>
      <w:r w:rsidRPr="003448DC">
        <w:rPr>
          <w:lang w:eastAsia="en-GB"/>
        </w:rPr>
        <w:t>treaty</w:t>
      </w:r>
      <w:bookmarkEnd w:id="3"/>
      <w:r w:rsidRPr="003448DC">
        <w:rPr>
          <w:lang w:eastAsia="en-GB"/>
        </w:rPr>
        <w:t xml:space="preserve"> bodies have expressed repeated and consistent concerns about Norway’s failure to take all appropriate measures to prevent as well as to investigate, prosecute, punish and provide reparation for gender-based violence against women, including sexual violence. This Committee, as well as the Committee against Torture and the Human Rights Committee, have all pointed out the high incidence of gender-based violence against women in Norway and the societal and legal barriers faced by rape survivors seeking justice. These include a legal definition of rape that is still not centred on the principle of consent.</w:t>
      </w:r>
      <w:r w:rsidRPr="003448DC">
        <w:rPr>
          <w:vertAlign w:val="superscript"/>
          <w:lang w:eastAsia="en-GB"/>
        </w:rPr>
        <w:footnoteReference w:id="5"/>
      </w:r>
    </w:p>
    <w:p w14:paraId="5876C640" w14:textId="2D345A36" w:rsidR="003448DC" w:rsidRDefault="003448DC" w:rsidP="003448DC">
      <w:pPr>
        <w:pStyle w:val="RTBodyText"/>
        <w:rPr>
          <w:lang w:eastAsia="en-GB"/>
        </w:rPr>
      </w:pPr>
      <w:r w:rsidRPr="003448DC">
        <w:rPr>
          <w:lang w:eastAsia="en-GB"/>
        </w:rPr>
        <w:t>Various treaty bodies also have presented recommendations to the Norwegian government on preventing and eliminating gender-based violence against women and girls and on ensuring that perpetrators of gender-based violence are brought to justice. A number of these recommendations have not been implemented by the Norwegian authorities, including the 2017 recommendation of this Committee to systematically implement gender training and capacity building for judges who hear criminal cases involving gender-based violence.</w:t>
      </w:r>
      <w:r w:rsidRPr="003448DC">
        <w:rPr>
          <w:vertAlign w:val="superscript"/>
          <w:lang w:eastAsia="en-GB"/>
        </w:rPr>
        <w:footnoteReference w:id="6"/>
      </w:r>
      <w:r w:rsidRPr="003448DC">
        <w:rPr>
          <w:lang w:eastAsia="en-GB"/>
        </w:rPr>
        <w:t xml:space="preserve"> </w:t>
      </w:r>
    </w:p>
    <w:p w14:paraId="5FA06F46" w14:textId="5F99D9E7" w:rsidR="003448DC" w:rsidRPr="00E35585" w:rsidRDefault="00E35585" w:rsidP="00A36504">
      <w:pPr>
        <w:pStyle w:val="RTHeadingnonumbers"/>
      </w:pPr>
      <w:bookmarkStart w:id="4" w:name="_Toc124149081"/>
      <w:r w:rsidRPr="00E35585">
        <w:t>RAPE AND SEXUAL VIOLENCE</w:t>
      </w:r>
      <w:bookmarkEnd w:id="4"/>
      <w:r w:rsidRPr="00E35585">
        <w:t xml:space="preserve"> </w:t>
      </w:r>
    </w:p>
    <w:p w14:paraId="41858951" w14:textId="544C7C5F" w:rsidR="003448DC" w:rsidRDefault="003448DC" w:rsidP="003448DC">
      <w:pPr>
        <w:pStyle w:val="RTBodyText"/>
        <w:rPr>
          <w:lang w:eastAsia="en-GB"/>
        </w:rPr>
      </w:pPr>
      <w:r w:rsidRPr="003448DC">
        <w:rPr>
          <w:lang w:eastAsia="en-GB"/>
        </w:rPr>
        <w:t xml:space="preserve">Amnesty International’s report </w:t>
      </w:r>
      <w:r w:rsidRPr="003448DC">
        <w:rPr>
          <w:i/>
          <w:iCs/>
          <w:lang w:eastAsia="en-GB"/>
        </w:rPr>
        <w:t xml:space="preserve">Time for change: Justice for rape survivors in the Nordic countries </w:t>
      </w:r>
      <w:r w:rsidRPr="003448DC">
        <w:rPr>
          <w:vertAlign w:val="superscript"/>
          <w:lang w:eastAsia="en-GB"/>
        </w:rPr>
        <w:footnoteReference w:id="7"/>
      </w:r>
      <w:r w:rsidRPr="003448DC">
        <w:rPr>
          <w:i/>
          <w:iCs/>
          <w:lang w:eastAsia="en-GB"/>
        </w:rPr>
        <w:t xml:space="preserve"> </w:t>
      </w:r>
      <w:r w:rsidRPr="003448DC">
        <w:rPr>
          <w:lang w:eastAsia="en-GB"/>
        </w:rPr>
        <w:t>reveals that flawed legislation and widespread harmful myths and gender stereotypes have resulted in endemic impunity for rape across the Nordic region. In the report’s chapter on Norway, Amnesty International documents how rape survivors experience significant barriers to accessing justice, including the law which still falls short of international human rights standards. Many rapes are not reported to the police, and rape survivors who do turn to the police face a lengthy and often flawed process. Lack of capacity and weaknesses in police investigations mean that few reported rape cases result in successful prosecutions.</w:t>
      </w:r>
      <w:r w:rsidRPr="003448DC">
        <w:rPr>
          <w:vertAlign w:val="superscript"/>
          <w:lang w:eastAsia="en-GB"/>
        </w:rPr>
        <w:footnoteReference w:id="8"/>
      </w:r>
    </w:p>
    <w:p w14:paraId="154C1D42" w14:textId="77777777" w:rsidR="00B23241" w:rsidRPr="003448DC" w:rsidRDefault="00B23241" w:rsidP="003448DC">
      <w:pPr>
        <w:pStyle w:val="RTBodyText"/>
        <w:rPr>
          <w:lang w:eastAsia="en-GB"/>
        </w:rPr>
      </w:pPr>
    </w:p>
    <w:p w14:paraId="3AF1BAD9" w14:textId="77777777" w:rsidR="003448DC" w:rsidRPr="003448DC" w:rsidRDefault="003448DC" w:rsidP="00A36504">
      <w:pPr>
        <w:pStyle w:val="RTSubheadingnonumbers"/>
      </w:pPr>
      <w:bookmarkStart w:id="5" w:name="_Toc124149082"/>
      <w:r w:rsidRPr="003448DC">
        <w:lastRenderedPageBreak/>
        <w:t>PREVALENCE</w:t>
      </w:r>
      <w:bookmarkEnd w:id="5"/>
    </w:p>
    <w:p w14:paraId="6699E92D" w14:textId="6A2BA970" w:rsidR="003448DC" w:rsidRPr="003448DC" w:rsidRDefault="003448DC" w:rsidP="003448DC">
      <w:pPr>
        <w:pStyle w:val="RTBodyText"/>
        <w:rPr>
          <w:lang w:eastAsia="en-GB"/>
        </w:rPr>
      </w:pPr>
      <w:r w:rsidRPr="003448DC">
        <w:rPr>
          <w:lang w:eastAsia="en-GB"/>
        </w:rPr>
        <w:t>The lack of population-based surveys conducted at regular intervals and relevant disaggregated statistical data makes it difficult to assess the prevalence and developing trends in the incidence of sexual violence in Norway. At present the only available national prevalence study on rape and sexual violence in Norway is one that dates from 2014, when the Norwegian Centre for Violence and Traumatic Stress Studies published</w:t>
      </w:r>
      <w:r w:rsidR="003533C4">
        <w:rPr>
          <w:lang w:eastAsia="en-GB"/>
        </w:rPr>
        <w:t xml:space="preserve"> </w:t>
      </w:r>
      <w:r w:rsidRPr="003448DC">
        <w:rPr>
          <w:lang w:eastAsia="en-GB"/>
        </w:rPr>
        <w:t xml:space="preserve">the first, and so </w:t>
      </w:r>
      <w:bookmarkStart w:id="6" w:name="_Int_PDl5VQ1H"/>
      <w:proofErr w:type="gramStart"/>
      <w:r w:rsidRPr="003448DC">
        <w:rPr>
          <w:lang w:eastAsia="en-GB"/>
        </w:rPr>
        <w:t>far</w:t>
      </w:r>
      <w:bookmarkEnd w:id="6"/>
      <w:proofErr w:type="gramEnd"/>
      <w:r w:rsidRPr="003448DC">
        <w:rPr>
          <w:lang w:eastAsia="en-GB"/>
        </w:rPr>
        <w:t xml:space="preserve"> only national study on the prevalence of rape and other sexual violence in Norway.</w:t>
      </w:r>
      <w:r w:rsidRPr="003448DC">
        <w:rPr>
          <w:vertAlign w:val="superscript"/>
          <w:lang w:eastAsia="en-GB"/>
        </w:rPr>
        <w:footnoteReference w:id="9"/>
      </w:r>
      <w:r w:rsidRPr="003448DC">
        <w:rPr>
          <w:lang w:eastAsia="en-GB"/>
        </w:rPr>
        <w:t xml:space="preserve"> The study concluded that almost one in 10 women in Norway have been the victim of “</w:t>
      </w:r>
      <w:r w:rsidRPr="003448DC" w:rsidDel="5B3386BD">
        <w:rPr>
          <w:lang w:eastAsia="en-GB"/>
        </w:rPr>
        <w:t xml:space="preserve">forcible </w:t>
      </w:r>
      <w:r w:rsidRPr="003448DC">
        <w:rPr>
          <w:lang w:eastAsia="en-GB"/>
        </w:rPr>
        <w:t xml:space="preserve">rape”. </w:t>
      </w:r>
      <w:r w:rsidRPr="003448DC">
        <w:rPr>
          <w:vertAlign w:val="superscript"/>
          <w:lang w:eastAsia="en-GB"/>
        </w:rPr>
        <w:footnoteReference w:id="10"/>
      </w:r>
      <w:r w:rsidRPr="003448DC">
        <w:rPr>
          <w:vertAlign w:val="superscript"/>
          <w:lang w:eastAsia="en-GB"/>
        </w:rPr>
        <w:t xml:space="preserve">  </w:t>
      </w:r>
      <w:r w:rsidRPr="003448DC">
        <w:rPr>
          <w:lang w:eastAsia="en-GB"/>
        </w:rPr>
        <w:t>Also 1</w:t>
      </w:r>
      <w:r w:rsidRPr="003448DC" w:rsidDel="5B3386BD">
        <w:rPr>
          <w:lang w:eastAsia="en-GB"/>
        </w:rPr>
        <w:t>.</w:t>
      </w:r>
      <w:r w:rsidRPr="003448DC">
        <w:rPr>
          <w:lang w:eastAsia="en-GB"/>
        </w:rPr>
        <w:t>1% of the men included in the study have been the victim of forcible rape</w:t>
      </w:r>
      <w:r w:rsidRPr="003448DC" w:rsidDel="5B3386BD">
        <w:rPr>
          <w:lang w:eastAsia="en-GB"/>
        </w:rPr>
        <w:t xml:space="preserve"> </w:t>
      </w:r>
      <w:r w:rsidRPr="003448DC">
        <w:rPr>
          <w:lang w:eastAsia="en-GB"/>
        </w:rPr>
        <w:t xml:space="preserve">at least once in their lifetime. According to the study, there was no indication that the prevalence of rape had decreased over time, as younger women did not report fewer incidents of rape before the age of 18 compared to older women. </w:t>
      </w:r>
      <w:r w:rsidRPr="003448DC">
        <w:rPr>
          <w:vertAlign w:val="superscript"/>
          <w:lang w:eastAsia="en-GB"/>
        </w:rPr>
        <w:footnoteReference w:id="11"/>
      </w:r>
    </w:p>
    <w:p w14:paraId="534E1DBF" w14:textId="2DE42C1D" w:rsidR="003533C4" w:rsidRPr="003448DC" w:rsidRDefault="003448DC" w:rsidP="003448DC">
      <w:pPr>
        <w:pStyle w:val="RTBodyText"/>
        <w:rPr>
          <w:lang w:eastAsia="en-GB"/>
        </w:rPr>
      </w:pPr>
      <w:r w:rsidRPr="003448DC">
        <w:rPr>
          <w:lang w:eastAsia="en-GB"/>
        </w:rPr>
        <w:t>This lack of information is in breach of Norway’s human rights obligation to ensure data collection and research on all forms of gender-based violence against women, clearly set out in the Istanbul Convention and by the CEDAW Committee.</w:t>
      </w:r>
      <w:r w:rsidRPr="003448DC">
        <w:rPr>
          <w:vertAlign w:val="superscript"/>
          <w:lang w:eastAsia="en-GB"/>
        </w:rPr>
        <w:footnoteReference w:id="12"/>
      </w:r>
    </w:p>
    <w:p w14:paraId="643422DA" w14:textId="77777777" w:rsidR="003448DC" w:rsidRPr="003448DC" w:rsidRDefault="003448DC" w:rsidP="00A36504">
      <w:pPr>
        <w:pStyle w:val="RTSubheadingnonumbers"/>
      </w:pPr>
      <w:bookmarkStart w:id="7" w:name="_Toc124149083"/>
      <w:r w:rsidRPr="003448DC">
        <w:t>LOW LEVELs OF REPORTING</w:t>
      </w:r>
      <w:bookmarkEnd w:id="7"/>
      <w:r w:rsidRPr="003448DC">
        <w:t xml:space="preserve"> </w:t>
      </w:r>
    </w:p>
    <w:p w14:paraId="4AD55B15" w14:textId="5972EC62" w:rsidR="00B23241" w:rsidRPr="003448DC" w:rsidRDefault="003448DC" w:rsidP="003448DC">
      <w:pPr>
        <w:pStyle w:val="RTBodyText"/>
        <w:rPr>
          <w:lang w:eastAsia="en-GB"/>
        </w:rPr>
      </w:pPr>
      <w:r w:rsidRPr="003448DC">
        <w:rPr>
          <w:lang w:eastAsia="en-GB"/>
        </w:rPr>
        <w:t>According to the national prevalence study of rape in Norway, only one in 10 women victims reported the rape crime to the police.</w:t>
      </w:r>
      <w:r w:rsidRPr="003448DC">
        <w:rPr>
          <w:vertAlign w:val="superscript"/>
          <w:lang w:eastAsia="en-GB"/>
        </w:rPr>
        <w:footnoteReference w:id="13"/>
      </w:r>
      <w:r w:rsidRPr="003448DC">
        <w:rPr>
          <w:vertAlign w:val="superscript"/>
          <w:lang w:eastAsia="en-GB"/>
        </w:rPr>
        <w:t xml:space="preserve"> </w:t>
      </w:r>
      <w:r w:rsidRPr="003448DC">
        <w:rPr>
          <w:lang w:eastAsia="en-GB"/>
        </w:rPr>
        <w:t>Several of the rape survivors interviewed by Amnesty International decided not to report the rape to the police. They took a number of issues into consideration before taking this decision, including the probability of getting a conviction. Many survivors in addition blamed themselves. This also contributed to a reluctance to report.</w:t>
      </w:r>
      <w:r w:rsidRPr="003448DC">
        <w:rPr>
          <w:vertAlign w:val="superscript"/>
          <w:lang w:eastAsia="en-GB"/>
        </w:rPr>
        <w:footnoteReference w:id="14"/>
      </w:r>
    </w:p>
    <w:p w14:paraId="74577024" w14:textId="77777777" w:rsidR="00BF1114" w:rsidRDefault="00BF1114" w:rsidP="00A36504">
      <w:pPr>
        <w:pStyle w:val="RTSubheadingnonumbers"/>
        <w:sectPr w:rsidR="00BF1114" w:rsidSect="00E64E6F">
          <w:pgSz w:w="11900" w:h="16840"/>
          <w:pgMar w:top="1474" w:right="1814" w:bottom="1985" w:left="1814" w:header="709" w:footer="851" w:gutter="0"/>
          <w:cols w:space="708"/>
          <w:docGrid w:linePitch="360"/>
        </w:sectPr>
      </w:pPr>
      <w:bookmarkStart w:id="8" w:name="_Toc124149084"/>
    </w:p>
    <w:p w14:paraId="4882DE38" w14:textId="77777777" w:rsidR="003448DC" w:rsidRPr="003448DC" w:rsidRDefault="003448DC" w:rsidP="00A36504">
      <w:pPr>
        <w:pStyle w:val="RTSubheadingnonumbers"/>
      </w:pPr>
      <w:r w:rsidRPr="003448DC">
        <w:lastRenderedPageBreak/>
        <w:t>High rates of attrition</w:t>
      </w:r>
      <w:bookmarkEnd w:id="8"/>
    </w:p>
    <w:p w14:paraId="5385C8FF" w14:textId="26A5C2AB" w:rsidR="00BF1114" w:rsidRPr="003448DC" w:rsidRDefault="003448DC" w:rsidP="003448DC">
      <w:pPr>
        <w:pStyle w:val="RTBodyText"/>
        <w:rPr>
          <w:lang w:eastAsia="en-GB"/>
        </w:rPr>
      </w:pPr>
      <w:r w:rsidRPr="003448DC">
        <w:rPr>
          <w:lang w:eastAsia="en-GB"/>
        </w:rPr>
        <w:t xml:space="preserve">According to data from Statistics Norway, the national statistical institute of Norway, between 68% and 78% of rape cases </w:t>
      </w:r>
      <w:bookmarkStart w:id="9" w:name="_Hlk3635080"/>
      <w:r w:rsidRPr="003448DC">
        <w:rPr>
          <w:lang w:eastAsia="en-GB"/>
        </w:rPr>
        <w:t xml:space="preserve">reported to the police between 2019 and 2021 </w:t>
      </w:r>
      <w:bookmarkEnd w:id="9"/>
      <w:r w:rsidRPr="003448DC">
        <w:rPr>
          <w:lang w:eastAsia="en-GB"/>
        </w:rPr>
        <w:t>were closed by the public prosecutor and never reached the courts.</w:t>
      </w:r>
      <w:r w:rsidRPr="003448DC">
        <w:rPr>
          <w:vertAlign w:val="superscript"/>
          <w:lang w:eastAsia="en-GB"/>
        </w:rPr>
        <w:footnoteReference w:id="15"/>
      </w:r>
    </w:p>
    <w:p w14:paraId="2C5203F3" w14:textId="59F128AD" w:rsidR="00BF1114" w:rsidRPr="003448DC" w:rsidRDefault="003448DC" w:rsidP="003448DC">
      <w:pPr>
        <w:pStyle w:val="RTBodyText"/>
        <w:rPr>
          <w:b/>
          <w:bCs/>
          <w:lang w:eastAsia="en-GB"/>
        </w:rPr>
      </w:pPr>
      <w:r w:rsidRPr="003448DC">
        <w:rPr>
          <w:b/>
          <w:bCs/>
          <w:lang w:eastAsia="en-GB"/>
        </w:rPr>
        <w:t>Table 1: Rape Crimes in Norway. Number of reports, victims, investigations, prosecutions, and convictions</w:t>
      </w:r>
    </w:p>
    <w:tbl>
      <w:tblPr>
        <w:tblStyle w:val="GridTable4-Accent3"/>
        <w:tblpPr w:leftFromText="141" w:rightFromText="141" w:vertAnchor="text" w:horzAnchor="margin" w:tblpY="-58"/>
        <w:tblW w:w="8425" w:type="dxa"/>
        <w:tblLook w:val="0420" w:firstRow="1" w:lastRow="0" w:firstColumn="0" w:lastColumn="0" w:noHBand="0" w:noVBand="1"/>
      </w:tblPr>
      <w:tblGrid>
        <w:gridCol w:w="757"/>
        <w:gridCol w:w="1037"/>
        <w:gridCol w:w="1500"/>
        <w:gridCol w:w="1528"/>
        <w:gridCol w:w="1243"/>
        <w:gridCol w:w="1163"/>
        <w:gridCol w:w="1197"/>
      </w:tblGrid>
      <w:tr w:rsidR="00BF1114" w:rsidRPr="003448DC" w14:paraId="39AECAB7" w14:textId="77777777" w:rsidTr="00BF1114">
        <w:trPr>
          <w:cnfStyle w:val="100000000000" w:firstRow="1" w:lastRow="0" w:firstColumn="0" w:lastColumn="0" w:oddVBand="0" w:evenVBand="0" w:oddHBand="0" w:evenHBand="0" w:firstRowFirstColumn="0" w:firstRowLastColumn="0" w:lastRowFirstColumn="0" w:lastRowLastColumn="0"/>
          <w:trHeight w:val="456"/>
        </w:trPr>
        <w:tc>
          <w:tcPr>
            <w:tcW w:w="757" w:type="dxa"/>
            <w:hideMark/>
          </w:tcPr>
          <w:p w14:paraId="55B67334" w14:textId="77777777" w:rsidR="003448DC" w:rsidRPr="003448DC" w:rsidRDefault="003448DC" w:rsidP="003448DC">
            <w:pPr>
              <w:pStyle w:val="RTBodyText"/>
              <w:rPr>
                <w:lang w:eastAsia="en-GB"/>
              </w:rPr>
            </w:pPr>
            <w:bookmarkStart w:id="10" w:name="_Hlk121824103"/>
            <w:r w:rsidRPr="003448DC">
              <w:rPr>
                <w:lang w:eastAsia="en-GB"/>
              </w:rPr>
              <w:t>Year</w:t>
            </w:r>
          </w:p>
        </w:tc>
        <w:tc>
          <w:tcPr>
            <w:tcW w:w="1037" w:type="dxa"/>
            <w:hideMark/>
          </w:tcPr>
          <w:p w14:paraId="536E7CD0" w14:textId="77777777" w:rsidR="003448DC" w:rsidRPr="003448DC" w:rsidRDefault="003448DC" w:rsidP="003448DC">
            <w:pPr>
              <w:pStyle w:val="RTBodyText"/>
              <w:rPr>
                <w:lang w:val="nb-NO" w:eastAsia="en-GB"/>
              </w:rPr>
            </w:pPr>
            <w:r w:rsidRPr="003448DC">
              <w:rPr>
                <w:lang w:val="nb-NO" w:eastAsia="en-GB"/>
              </w:rPr>
              <w:t xml:space="preserve">Rape </w:t>
            </w:r>
            <w:r w:rsidRPr="003448DC">
              <w:rPr>
                <w:lang w:eastAsia="en-GB"/>
              </w:rPr>
              <w:t>reported</w:t>
            </w:r>
            <w:r w:rsidRPr="003448DC">
              <w:rPr>
                <w:vertAlign w:val="superscript"/>
                <w:lang w:eastAsia="en-GB"/>
              </w:rPr>
              <w:footnoteReference w:id="16"/>
            </w:r>
          </w:p>
        </w:tc>
        <w:tc>
          <w:tcPr>
            <w:tcW w:w="1500" w:type="dxa"/>
            <w:hideMark/>
          </w:tcPr>
          <w:p w14:paraId="50B7191E" w14:textId="77777777" w:rsidR="003448DC" w:rsidRPr="003448DC" w:rsidRDefault="003448DC" w:rsidP="003448DC">
            <w:pPr>
              <w:pStyle w:val="RTBodyText"/>
              <w:rPr>
                <w:lang w:eastAsia="en-GB"/>
              </w:rPr>
            </w:pPr>
            <w:r w:rsidRPr="003448DC">
              <w:rPr>
                <w:lang w:eastAsia="en-GB"/>
              </w:rPr>
              <w:t>Number of victims</w:t>
            </w:r>
            <w:r w:rsidRPr="003448DC">
              <w:rPr>
                <w:vertAlign w:val="superscript"/>
                <w:lang w:eastAsia="en-GB"/>
              </w:rPr>
              <w:footnoteReference w:id="17"/>
            </w:r>
          </w:p>
          <w:p w14:paraId="1B4B80C6" w14:textId="77777777" w:rsidR="003448DC" w:rsidRPr="003448DC" w:rsidRDefault="003448DC" w:rsidP="003448DC">
            <w:pPr>
              <w:pStyle w:val="RTBodyText"/>
              <w:rPr>
                <w:lang w:val="nb-NO" w:eastAsia="en-GB"/>
              </w:rPr>
            </w:pPr>
          </w:p>
        </w:tc>
        <w:tc>
          <w:tcPr>
            <w:tcW w:w="1528" w:type="dxa"/>
            <w:hideMark/>
          </w:tcPr>
          <w:p w14:paraId="3A97DC7C" w14:textId="77777777" w:rsidR="003448DC" w:rsidRPr="003448DC" w:rsidRDefault="003448DC" w:rsidP="003448DC">
            <w:pPr>
              <w:pStyle w:val="RTBodyText"/>
              <w:rPr>
                <w:lang w:val="nb-NO" w:eastAsia="en-GB"/>
              </w:rPr>
            </w:pPr>
            <w:r w:rsidRPr="003448DC">
              <w:rPr>
                <w:lang w:val="nb-NO" w:eastAsia="en-GB"/>
              </w:rPr>
              <w:t xml:space="preserve">Rape cases </w:t>
            </w:r>
            <w:r w:rsidRPr="003448DC">
              <w:rPr>
                <w:lang w:eastAsia="en-GB"/>
              </w:rPr>
              <w:t>investigated</w:t>
            </w:r>
            <w:r w:rsidRPr="003448DC">
              <w:rPr>
                <w:vertAlign w:val="superscript"/>
                <w:lang w:eastAsia="en-GB"/>
              </w:rPr>
              <w:footnoteReference w:id="18"/>
            </w:r>
          </w:p>
        </w:tc>
        <w:tc>
          <w:tcPr>
            <w:tcW w:w="1243" w:type="dxa"/>
          </w:tcPr>
          <w:p w14:paraId="6EF24F7F" w14:textId="77777777" w:rsidR="003448DC" w:rsidRPr="003448DC" w:rsidRDefault="003448DC" w:rsidP="003448DC">
            <w:pPr>
              <w:pStyle w:val="RTBodyText"/>
              <w:rPr>
                <w:lang w:eastAsia="en-GB"/>
              </w:rPr>
            </w:pPr>
            <w:r w:rsidRPr="003448DC">
              <w:rPr>
                <w:lang w:eastAsia="en-GB"/>
              </w:rPr>
              <w:t>Rape cases closed</w:t>
            </w:r>
            <w:r w:rsidRPr="003448DC">
              <w:rPr>
                <w:vertAlign w:val="superscript"/>
                <w:lang w:eastAsia="en-GB"/>
              </w:rPr>
              <w:footnoteReference w:id="19"/>
            </w:r>
          </w:p>
        </w:tc>
        <w:tc>
          <w:tcPr>
            <w:tcW w:w="1163" w:type="dxa"/>
            <w:hideMark/>
          </w:tcPr>
          <w:p w14:paraId="60E09BCB" w14:textId="77777777" w:rsidR="003448DC" w:rsidRPr="003448DC" w:rsidRDefault="003448DC" w:rsidP="003448DC">
            <w:pPr>
              <w:pStyle w:val="RTBodyText"/>
              <w:rPr>
                <w:lang w:eastAsia="en-GB"/>
              </w:rPr>
            </w:pPr>
            <w:r w:rsidRPr="003448DC">
              <w:rPr>
                <w:lang w:eastAsia="en-GB"/>
              </w:rPr>
              <w:t>Persons charged with rape</w:t>
            </w:r>
            <w:r w:rsidRPr="003448DC">
              <w:rPr>
                <w:vertAlign w:val="superscript"/>
                <w:lang w:eastAsia="en-GB"/>
              </w:rPr>
              <w:footnoteReference w:id="20"/>
            </w:r>
          </w:p>
        </w:tc>
        <w:tc>
          <w:tcPr>
            <w:tcW w:w="1197" w:type="dxa"/>
            <w:hideMark/>
          </w:tcPr>
          <w:p w14:paraId="6FB97AF4" w14:textId="36AA33B8" w:rsidR="003448DC" w:rsidRPr="003448DC" w:rsidRDefault="003448DC" w:rsidP="00781B96">
            <w:pPr>
              <w:pStyle w:val="RTBodyText"/>
              <w:rPr>
                <w:lang w:val="nb-NO" w:eastAsia="en-GB"/>
              </w:rPr>
            </w:pPr>
            <w:r w:rsidRPr="003448DC">
              <w:rPr>
                <w:lang w:val="nb-NO" w:eastAsia="en-GB"/>
              </w:rPr>
              <w:t>Persons</w:t>
            </w:r>
            <w:r w:rsidR="00781B96">
              <w:rPr>
                <w:lang w:val="nb-NO" w:eastAsia="en-GB"/>
              </w:rPr>
              <w:t xml:space="preserve"> </w:t>
            </w:r>
            <w:r w:rsidRPr="003448DC">
              <w:rPr>
                <w:lang w:eastAsia="en-GB"/>
              </w:rPr>
              <w:t xml:space="preserve">sanctioned for </w:t>
            </w:r>
            <w:r w:rsidRPr="003448DC">
              <w:rPr>
                <w:lang w:val="nb-NO" w:eastAsia="en-GB"/>
              </w:rPr>
              <w:t xml:space="preserve">rape </w:t>
            </w:r>
            <w:r w:rsidRPr="003448DC">
              <w:rPr>
                <w:vertAlign w:val="superscript"/>
                <w:lang w:val="nb-NO" w:eastAsia="en-GB"/>
              </w:rPr>
              <w:footnoteReference w:id="21"/>
            </w:r>
          </w:p>
        </w:tc>
      </w:tr>
      <w:tr w:rsidR="00BF1114" w:rsidRPr="003448DC" w14:paraId="2E206C00" w14:textId="77777777" w:rsidTr="00BF1114">
        <w:trPr>
          <w:cnfStyle w:val="000000100000" w:firstRow="0" w:lastRow="0" w:firstColumn="0" w:lastColumn="0" w:oddVBand="0" w:evenVBand="0" w:oddHBand="1" w:evenHBand="0" w:firstRowFirstColumn="0" w:firstRowLastColumn="0" w:lastRowFirstColumn="0" w:lastRowLastColumn="0"/>
          <w:trHeight w:val="437"/>
        </w:trPr>
        <w:tc>
          <w:tcPr>
            <w:tcW w:w="757" w:type="dxa"/>
            <w:hideMark/>
          </w:tcPr>
          <w:p w14:paraId="01A3B3DD" w14:textId="77777777" w:rsidR="003448DC" w:rsidRPr="003448DC" w:rsidRDefault="003448DC" w:rsidP="003448DC">
            <w:pPr>
              <w:pStyle w:val="RTBodyText"/>
              <w:rPr>
                <w:lang w:val="nb-NO" w:eastAsia="en-GB"/>
              </w:rPr>
            </w:pPr>
            <w:r w:rsidRPr="003448DC">
              <w:rPr>
                <w:b/>
                <w:bCs/>
                <w:lang w:val="nb-NO" w:eastAsia="en-GB"/>
              </w:rPr>
              <w:t>2019</w:t>
            </w:r>
          </w:p>
        </w:tc>
        <w:tc>
          <w:tcPr>
            <w:tcW w:w="1037" w:type="dxa"/>
            <w:hideMark/>
          </w:tcPr>
          <w:p w14:paraId="0037CF8D" w14:textId="77777777" w:rsidR="003448DC" w:rsidRPr="003448DC" w:rsidRDefault="003448DC" w:rsidP="003448DC">
            <w:pPr>
              <w:pStyle w:val="RTBodyText"/>
              <w:rPr>
                <w:lang w:val="nb-NO" w:eastAsia="en-GB"/>
              </w:rPr>
            </w:pPr>
            <w:r w:rsidRPr="003448DC">
              <w:rPr>
                <w:lang w:val="nb-NO" w:eastAsia="en-GB"/>
              </w:rPr>
              <w:t>1,431</w:t>
            </w:r>
          </w:p>
        </w:tc>
        <w:tc>
          <w:tcPr>
            <w:tcW w:w="1500" w:type="dxa"/>
            <w:hideMark/>
          </w:tcPr>
          <w:p w14:paraId="7821F26B" w14:textId="77777777" w:rsidR="003448DC" w:rsidRPr="003448DC" w:rsidRDefault="003448DC" w:rsidP="003448DC">
            <w:pPr>
              <w:pStyle w:val="RTBodyText"/>
              <w:rPr>
                <w:lang w:val="nb-NO" w:eastAsia="en-GB"/>
              </w:rPr>
            </w:pPr>
            <w:r w:rsidRPr="003448DC">
              <w:rPr>
                <w:lang w:val="nb-NO" w:eastAsia="en-GB"/>
              </w:rPr>
              <w:t xml:space="preserve">1,367 </w:t>
            </w:r>
          </w:p>
          <w:p w14:paraId="495DDFED" w14:textId="77777777" w:rsidR="003448DC" w:rsidRPr="003448DC" w:rsidRDefault="003448DC" w:rsidP="003448DC">
            <w:pPr>
              <w:pStyle w:val="RTBodyText"/>
              <w:rPr>
                <w:lang w:val="nb-NO" w:eastAsia="en-GB"/>
              </w:rPr>
            </w:pPr>
            <w:r w:rsidRPr="003448DC">
              <w:rPr>
                <w:lang w:val="nb-NO" w:eastAsia="en-GB"/>
              </w:rPr>
              <w:t>[1,297 f/ 70 m]</w:t>
            </w:r>
          </w:p>
          <w:p w14:paraId="31646E93" w14:textId="77777777" w:rsidR="003448DC" w:rsidRPr="003448DC" w:rsidRDefault="003448DC" w:rsidP="003448DC">
            <w:pPr>
              <w:pStyle w:val="RTBodyText"/>
              <w:rPr>
                <w:lang w:val="nb-NO" w:eastAsia="en-GB"/>
              </w:rPr>
            </w:pPr>
            <w:r w:rsidRPr="003448DC">
              <w:rPr>
                <w:lang w:val="nb-NO" w:eastAsia="en-GB"/>
              </w:rPr>
              <w:t> </w:t>
            </w:r>
          </w:p>
        </w:tc>
        <w:tc>
          <w:tcPr>
            <w:tcW w:w="1528" w:type="dxa"/>
            <w:hideMark/>
          </w:tcPr>
          <w:p w14:paraId="74F2D152" w14:textId="77777777" w:rsidR="003448DC" w:rsidRPr="003448DC" w:rsidRDefault="003448DC" w:rsidP="003448DC">
            <w:pPr>
              <w:pStyle w:val="RTBodyText"/>
              <w:rPr>
                <w:lang w:val="nb-NO" w:eastAsia="en-GB"/>
              </w:rPr>
            </w:pPr>
            <w:r w:rsidRPr="003448DC">
              <w:rPr>
                <w:lang w:val="nb-NO" w:eastAsia="en-GB"/>
              </w:rPr>
              <w:t>1,305</w:t>
            </w:r>
          </w:p>
        </w:tc>
        <w:tc>
          <w:tcPr>
            <w:tcW w:w="1243" w:type="dxa"/>
          </w:tcPr>
          <w:p w14:paraId="2255216A" w14:textId="77777777" w:rsidR="003448DC" w:rsidRPr="003448DC" w:rsidRDefault="003448DC" w:rsidP="003448DC">
            <w:pPr>
              <w:pStyle w:val="RTBodyText"/>
              <w:rPr>
                <w:lang w:val="nb-NO" w:eastAsia="en-GB"/>
              </w:rPr>
            </w:pPr>
            <w:r w:rsidRPr="003448DC">
              <w:rPr>
                <w:lang w:val="nb-NO" w:eastAsia="en-GB"/>
              </w:rPr>
              <w:t>1,079</w:t>
            </w:r>
          </w:p>
        </w:tc>
        <w:tc>
          <w:tcPr>
            <w:tcW w:w="1163" w:type="dxa"/>
            <w:hideMark/>
          </w:tcPr>
          <w:p w14:paraId="36EFA544" w14:textId="77777777" w:rsidR="003448DC" w:rsidRPr="003448DC" w:rsidRDefault="003448DC" w:rsidP="003448DC">
            <w:pPr>
              <w:pStyle w:val="RTBodyText"/>
              <w:rPr>
                <w:lang w:val="nb-NO" w:eastAsia="en-GB"/>
              </w:rPr>
            </w:pPr>
            <w:r w:rsidRPr="003448DC">
              <w:rPr>
                <w:lang w:val="nb-NO" w:eastAsia="en-GB"/>
              </w:rPr>
              <w:t xml:space="preserve">234 </w:t>
            </w:r>
          </w:p>
          <w:p w14:paraId="22A3FFAA" w14:textId="77777777" w:rsidR="003448DC" w:rsidRPr="003448DC" w:rsidRDefault="003448DC" w:rsidP="003448DC">
            <w:pPr>
              <w:pStyle w:val="RTBodyText"/>
              <w:rPr>
                <w:lang w:val="nb-NO" w:eastAsia="en-GB"/>
              </w:rPr>
            </w:pPr>
            <w:r w:rsidRPr="003448DC">
              <w:rPr>
                <w:lang w:val="nb-NO" w:eastAsia="en-GB"/>
              </w:rPr>
              <w:t>[232 m/ 2f]</w:t>
            </w:r>
          </w:p>
        </w:tc>
        <w:tc>
          <w:tcPr>
            <w:tcW w:w="1197" w:type="dxa"/>
            <w:hideMark/>
          </w:tcPr>
          <w:p w14:paraId="0893EE0F" w14:textId="77777777" w:rsidR="003448DC" w:rsidRPr="003448DC" w:rsidRDefault="003448DC" w:rsidP="003448DC">
            <w:pPr>
              <w:pStyle w:val="RTBodyText"/>
              <w:rPr>
                <w:lang w:val="nb-NO" w:eastAsia="en-GB"/>
              </w:rPr>
            </w:pPr>
            <w:r w:rsidRPr="003448DC">
              <w:rPr>
                <w:lang w:val="nb-NO" w:eastAsia="en-GB"/>
              </w:rPr>
              <w:t>96 [m]</w:t>
            </w:r>
          </w:p>
        </w:tc>
      </w:tr>
      <w:tr w:rsidR="003448DC" w:rsidRPr="003448DC" w14:paraId="5AECB959" w14:textId="77777777" w:rsidTr="00BF1114">
        <w:trPr>
          <w:trHeight w:val="392"/>
        </w:trPr>
        <w:tc>
          <w:tcPr>
            <w:tcW w:w="757" w:type="dxa"/>
            <w:hideMark/>
          </w:tcPr>
          <w:p w14:paraId="2CDBF878" w14:textId="77777777" w:rsidR="003448DC" w:rsidRPr="003448DC" w:rsidRDefault="003448DC" w:rsidP="003448DC">
            <w:pPr>
              <w:pStyle w:val="RTBodyText"/>
              <w:rPr>
                <w:lang w:val="nb-NO" w:eastAsia="en-GB"/>
              </w:rPr>
            </w:pPr>
            <w:r w:rsidRPr="003448DC">
              <w:rPr>
                <w:b/>
                <w:bCs/>
                <w:lang w:val="nb-NO" w:eastAsia="en-GB"/>
              </w:rPr>
              <w:t>2020</w:t>
            </w:r>
          </w:p>
        </w:tc>
        <w:tc>
          <w:tcPr>
            <w:tcW w:w="1037" w:type="dxa"/>
            <w:hideMark/>
          </w:tcPr>
          <w:p w14:paraId="0DD7DD7A" w14:textId="77777777" w:rsidR="003448DC" w:rsidRPr="003448DC" w:rsidRDefault="003448DC" w:rsidP="003448DC">
            <w:pPr>
              <w:pStyle w:val="RTBodyText"/>
              <w:rPr>
                <w:lang w:val="nb-NO" w:eastAsia="en-GB"/>
              </w:rPr>
            </w:pPr>
            <w:r w:rsidRPr="003448DC">
              <w:rPr>
                <w:lang w:val="nb-NO" w:eastAsia="en-GB"/>
              </w:rPr>
              <w:t>1,418</w:t>
            </w:r>
          </w:p>
        </w:tc>
        <w:tc>
          <w:tcPr>
            <w:tcW w:w="1500" w:type="dxa"/>
            <w:hideMark/>
          </w:tcPr>
          <w:p w14:paraId="2D58488B" w14:textId="77777777" w:rsidR="003448DC" w:rsidRPr="003448DC" w:rsidRDefault="003448DC" w:rsidP="003448DC">
            <w:pPr>
              <w:pStyle w:val="RTBodyText"/>
              <w:rPr>
                <w:lang w:val="nb-NO" w:eastAsia="en-GB"/>
              </w:rPr>
            </w:pPr>
            <w:r w:rsidRPr="003448DC">
              <w:rPr>
                <w:lang w:val="nb-NO" w:eastAsia="en-GB"/>
              </w:rPr>
              <w:t xml:space="preserve">1,345 </w:t>
            </w:r>
          </w:p>
          <w:p w14:paraId="2EE3D151" w14:textId="77777777" w:rsidR="003448DC" w:rsidRPr="003448DC" w:rsidRDefault="003448DC" w:rsidP="003448DC">
            <w:pPr>
              <w:pStyle w:val="RTBodyText"/>
              <w:rPr>
                <w:lang w:val="nb-NO" w:eastAsia="en-GB"/>
              </w:rPr>
            </w:pPr>
            <w:r w:rsidRPr="003448DC">
              <w:rPr>
                <w:lang w:val="nb-NO" w:eastAsia="en-GB"/>
              </w:rPr>
              <w:t>[1,269 f/ 76 m]</w:t>
            </w:r>
          </w:p>
          <w:p w14:paraId="74E1DB93" w14:textId="77777777" w:rsidR="003448DC" w:rsidRPr="003448DC" w:rsidRDefault="003448DC" w:rsidP="003448DC">
            <w:pPr>
              <w:pStyle w:val="RTBodyText"/>
              <w:rPr>
                <w:lang w:val="nb-NO" w:eastAsia="en-GB"/>
              </w:rPr>
            </w:pPr>
            <w:r w:rsidRPr="003448DC">
              <w:rPr>
                <w:lang w:val="nb-NO" w:eastAsia="en-GB"/>
              </w:rPr>
              <w:t> </w:t>
            </w:r>
          </w:p>
        </w:tc>
        <w:tc>
          <w:tcPr>
            <w:tcW w:w="1528" w:type="dxa"/>
            <w:hideMark/>
          </w:tcPr>
          <w:p w14:paraId="17B19DBA" w14:textId="77777777" w:rsidR="003448DC" w:rsidRPr="003448DC" w:rsidRDefault="003448DC" w:rsidP="003448DC">
            <w:pPr>
              <w:pStyle w:val="RTBodyText"/>
              <w:rPr>
                <w:lang w:val="nb-NO" w:eastAsia="en-GB"/>
              </w:rPr>
            </w:pPr>
            <w:r w:rsidRPr="003448DC">
              <w:rPr>
                <w:lang w:val="nb-NO" w:eastAsia="en-GB"/>
              </w:rPr>
              <w:t>1,333</w:t>
            </w:r>
          </w:p>
        </w:tc>
        <w:tc>
          <w:tcPr>
            <w:tcW w:w="1243" w:type="dxa"/>
          </w:tcPr>
          <w:p w14:paraId="13FC9DD9" w14:textId="77777777" w:rsidR="003448DC" w:rsidRPr="003448DC" w:rsidRDefault="003448DC" w:rsidP="003448DC">
            <w:pPr>
              <w:pStyle w:val="RTBodyText"/>
              <w:rPr>
                <w:lang w:val="nb-NO" w:eastAsia="en-GB"/>
              </w:rPr>
            </w:pPr>
            <w:r w:rsidRPr="003448DC">
              <w:rPr>
                <w:lang w:val="nb-NO" w:eastAsia="en-GB"/>
              </w:rPr>
              <w:t>1,106</w:t>
            </w:r>
          </w:p>
        </w:tc>
        <w:tc>
          <w:tcPr>
            <w:tcW w:w="1163" w:type="dxa"/>
            <w:hideMark/>
          </w:tcPr>
          <w:p w14:paraId="5D4046ED" w14:textId="77777777" w:rsidR="003448DC" w:rsidRPr="003448DC" w:rsidRDefault="003448DC" w:rsidP="003448DC">
            <w:pPr>
              <w:pStyle w:val="RTBodyText"/>
              <w:rPr>
                <w:lang w:val="nb-NO" w:eastAsia="en-GB"/>
              </w:rPr>
            </w:pPr>
            <w:r w:rsidRPr="003448DC">
              <w:rPr>
                <w:lang w:val="nb-NO" w:eastAsia="en-GB"/>
              </w:rPr>
              <w:t xml:space="preserve">230 </w:t>
            </w:r>
          </w:p>
          <w:p w14:paraId="05EDDBAD" w14:textId="77777777" w:rsidR="003448DC" w:rsidRPr="003448DC" w:rsidRDefault="003448DC" w:rsidP="003448DC">
            <w:pPr>
              <w:pStyle w:val="RTBodyText"/>
              <w:rPr>
                <w:lang w:val="nb-NO" w:eastAsia="en-GB"/>
              </w:rPr>
            </w:pPr>
            <w:r w:rsidRPr="003448DC">
              <w:rPr>
                <w:lang w:val="nb-NO" w:eastAsia="en-GB"/>
              </w:rPr>
              <w:t>[227 m/ 3f)</w:t>
            </w:r>
          </w:p>
        </w:tc>
        <w:tc>
          <w:tcPr>
            <w:tcW w:w="1197" w:type="dxa"/>
            <w:hideMark/>
          </w:tcPr>
          <w:p w14:paraId="11112CB4" w14:textId="77777777" w:rsidR="003448DC" w:rsidRPr="003448DC" w:rsidRDefault="003448DC" w:rsidP="003448DC">
            <w:pPr>
              <w:pStyle w:val="RTBodyText"/>
              <w:rPr>
                <w:lang w:val="nb-NO" w:eastAsia="en-GB"/>
              </w:rPr>
            </w:pPr>
            <w:r w:rsidRPr="003448DC">
              <w:rPr>
                <w:lang w:val="nb-NO" w:eastAsia="en-GB"/>
              </w:rPr>
              <w:t>100 [m]</w:t>
            </w:r>
          </w:p>
        </w:tc>
      </w:tr>
      <w:tr w:rsidR="00BF1114" w:rsidRPr="003448DC" w14:paraId="3A560826" w14:textId="77777777" w:rsidTr="00BF1114">
        <w:trPr>
          <w:cnfStyle w:val="000000100000" w:firstRow="0" w:lastRow="0" w:firstColumn="0" w:lastColumn="0" w:oddVBand="0" w:evenVBand="0" w:oddHBand="1" w:evenHBand="0" w:firstRowFirstColumn="0" w:firstRowLastColumn="0" w:lastRowFirstColumn="0" w:lastRowLastColumn="0"/>
          <w:trHeight w:val="595"/>
        </w:trPr>
        <w:tc>
          <w:tcPr>
            <w:tcW w:w="757" w:type="dxa"/>
            <w:hideMark/>
          </w:tcPr>
          <w:p w14:paraId="468F81DE" w14:textId="77777777" w:rsidR="003448DC" w:rsidRPr="003448DC" w:rsidRDefault="003448DC" w:rsidP="003448DC">
            <w:pPr>
              <w:pStyle w:val="RTBodyText"/>
              <w:rPr>
                <w:lang w:val="nb-NO" w:eastAsia="en-GB"/>
              </w:rPr>
            </w:pPr>
            <w:r w:rsidRPr="003448DC">
              <w:rPr>
                <w:b/>
                <w:bCs/>
                <w:lang w:val="nb-NO" w:eastAsia="en-GB"/>
              </w:rPr>
              <w:t>2021</w:t>
            </w:r>
          </w:p>
        </w:tc>
        <w:tc>
          <w:tcPr>
            <w:tcW w:w="1037" w:type="dxa"/>
            <w:hideMark/>
          </w:tcPr>
          <w:p w14:paraId="0A760921" w14:textId="77777777" w:rsidR="003448DC" w:rsidRPr="003448DC" w:rsidRDefault="003448DC" w:rsidP="003448DC">
            <w:pPr>
              <w:pStyle w:val="RTBodyText"/>
              <w:rPr>
                <w:lang w:val="nb-NO" w:eastAsia="en-GB"/>
              </w:rPr>
            </w:pPr>
            <w:r w:rsidRPr="003448DC">
              <w:rPr>
                <w:lang w:val="nb-NO" w:eastAsia="en-GB"/>
              </w:rPr>
              <w:t>1,575</w:t>
            </w:r>
          </w:p>
        </w:tc>
        <w:tc>
          <w:tcPr>
            <w:tcW w:w="1500" w:type="dxa"/>
            <w:hideMark/>
          </w:tcPr>
          <w:p w14:paraId="6D48E48B" w14:textId="77777777" w:rsidR="003448DC" w:rsidRPr="003448DC" w:rsidRDefault="003448DC" w:rsidP="003448DC">
            <w:pPr>
              <w:pStyle w:val="RTBodyText"/>
              <w:rPr>
                <w:lang w:val="nb-NO" w:eastAsia="en-GB"/>
              </w:rPr>
            </w:pPr>
            <w:r w:rsidRPr="003448DC">
              <w:rPr>
                <w:lang w:val="nb-NO" w:eastAsia="en-GB"/>
              </w:rPr>
              <w:t xml:space="preserve">1,499 </w:t>
            </w:r>
          </w:p>
          <w:p w14:paraId="2074931F" w14:textId="77777777" w:rsidR="003448DC" w:rsidRPr="003448DC" w:rsidRDefault="003448DC" w:rsidP="003448DC">
            <w:pPr>
              <w:pStyle w:val="RTBodyText"/>
              <w:rPr>
                <w:lang w:val="nb-NO" w:eastAsia="en-GB"/>
              </w:rPr>
            </w:pPr>
            <w:r w:rsidRPr="003448DC">
              <w:rPr>
                <w:lang w:val="nb-NO" w:eastAsia="en-GB"/>
              </w:rPr>
              <w:t>[1,418 f/ 81 m]</w:t>
            </w:r>
          </w:p>
        </w:tc>
        <w:tc>
          <w:tcPr>
            <w:tcW w:w="1528" w:type="dxa"/>
            <w:hideMark/>
          </w:tcPr>
          <w:p w14:paraId="333CD205" w14:textId="77777777" w:rsidR="003448DC" w:rsidRPr="003448DC" w:rsidRDefault="003448DC" w:rsidP="003448DC">
            <w:pPr>
              <w:pStyle w:val="RTBodyText"/>
              <w:rPr>
                <w:lang w:val="nb-NO" w:eastAsia="en-GB"/>
              </w:rPr>
            </w:pPr>
            <w:r w:rsidRPr="003448DC">
              <w:rPr>
                <w:lang w:val="nb-NO" w:eastAsia="en-GB"/>
              </w:rPr>
              <w:t>1,290</w:t>
            </w:r>
          </w:p>
        </w:tc>
        <w:tc>
          <w:tcPr>
            <w:tcW w:w="1243" w:type="dxa"/>
          </w:tcPr>
          <w:p w14:paraId="3F51E7C7" w14:textId="77777777" w:rsidR="003448DC" w:rsidRPr="003448DC" w:rsidRDefault="003448DC" w:rsidP="003448DC">
            <w:pPr>
              <w:pStyle w:val="RTBodyText"/>
              <w:rPr>
                <w:lang w:val="nb-NO" w:eastAsia="en-GB"/>
              </w:rPr>
            </w:pPr>
            <w:r w:rsidRPr="003448DC">
              <w:rPr>
                <w:lang w:val="nb-NO" w:eastAsia="en-GB"/>
              </w:rPr>
              <w:t>1,067</w:t>
            </w:r>
          </w:p>
        </w:tc>
        <w:tc>
          <w:tcPr>
            <w:tcW w:w="1163" w:type="dxa"/>
            <w:hideMark/>
          </w:tcPr>
          <w:p w14:paraId="44358E97" w14:textId="77777777" w:rsidR="003448DC" w:rsidRPr="003448DC" w:rsidRDefault="003448DC" w:rsidP="003448DC">
            <w:pPr>
              <w:pStyle w:val="RTBodyText"/>
              <w:rPr>
                <w:lang w:val="nb-NO" w:eastAsia="en-GB"/>
              </w:rPr>
            </w:pPr>
            <w:r w:rsidRPr="003448DC">
              <w:rPr>
                <w:lang w:val="nb-NO" w:eastAsia="en-GB"/>
              </w:rPr>
              <w:t xml:space="preserve">232 </w:t>
            </w:r>
          </w:p>
          <w:p w14:paraId="55AC13C4" w14:textId="77777777" w:rsidR="003448DC" w:rsidRPr="003448DC" w:rsidRDefault="003448DC" w:rsidP="003448DC">
            <w:pPr>
              <w:pStyle w:val="RTBodyText"/>
              <w:rPr>
                <w:lang w:val="nb-NO" w:eastAsia="en-GB"/>
              </w:rPr>
            </w:pPr>
            <w:r w:rsidRPr="003448DC">
              <w:rPr>
                <w:lang w:val="nb-NO" w:eastAsia="en-GB"/>
              </w:rPr>
              <w:t>[228 m/ 4f]</w:t>
            </w:r>
          </w:p>
        </w:tc>
        <w:tc>
          <w:tcPr>
            <w:tcW w:w="1197" w:type="dxa"/>
            <w:hideMark/>
          </w:tcPr>
          <w:p w14:paraId="457F2909" w14:textId="77777777" w:rsidR="003448DC" w:rsidRPr="003448DC" w:rsidRDefault="003448DC" w:rsidP="003448DC">
            <w:pPr>
              <w:pStyle w:val="RTBodyText"/>
              <w:rPr>
                <w:lang w:val="nb-NO" w:eastAsia="en-GB"/>
              </w:rPr>
            </w:pPr>
            <w:r w:rsidRPr="003448DC">
              <w:rPr>
                <w:lang w:val="nb-NO" w:eastAsia="en-GB"/>
              </w:rPr>
              <w:t>104 [m]</w:t>
            </w:r>
            <w:bookmarkEnd w:id="10"/>
          </w:p>
        </w:tc>
      </w:tr>
    </w:tbl>
    <w:p w14:paraId="11837765" w14:textId="77777777" w:rsidR="003448DC" w:rsidRPr="003448DC" w:rsidRDefault="003448DC" w:rsidP="003448DC">
      <w:pPr>
        <w:pStyle w:val="RTBodyText"/>
        <w:rPr>
          <w:lang w:eastAsia="en-GB"/>
        </w:rPr>
      </w:pPr>
    </w:p>
    <w:p w14:paraId="7B880C25" w14:textId="77777777" w:rsidR="003448DC" w:rsidRPr="003448DC" w:rsidRDefault="003448DC" w:rsidP="003448DC">
      <w:pPr>
        <w:pStyle w:val="RTBodyText"/>
        <w:rPr>
          <w:lang w:eastAsia="en-GB"/>
        </w:rPr>
      </w:pPr>
      <w:r w:rsidRPr="003448DC">
        <w:rPr>
          <w:lang w:eastAsia="en-GB"/>
        </w:rPr>
        <w:t>Amnesty International’s research documents how some of the reported rape cases are closed because of the way the crime of rape is defined in the law.</w:t>
      </w:r>
      <w:r w:rsidRPr="003448DC">
        <w:rPr>
          <w:vertAlign w:val="superscript"/>
          <w:lang w:eastAsia="en-GB"/>
        </w:rPr>
        <w:footnoteReference w:id="22"/>
      </w:r>
      <w:r w:rsidRPr="003448DC">
        <w:rPr>
          <w:lang w:eastAsia="en-GB"/>
        </w:rPr>
        <w:t xml:space="preserve"> Contrary to international human right standards which set out a consent-based definition of rape, the Norwegian Penal Code defines the crime of rape with a limited set of qualifying circumstances revoking consent. Consequently, the judicial system is required to focus on the qualifying circumstances set out in law, rather than to assess the woman’s free will in the context of the surrounding circumstances. The law as it is currently framed limits the rape victim’s access to justice and reparation and, more broadly, negatively affects the wider understanding in society of what constitutes rape.</w:t>
      </w:r>
      <w:r w:rsidRPr="003448DC">
        <w:rPr>
          <w:vertAlign w:val="superscript"/>
          <w:lang w:eastAsia="en-GB"/>
        </w:rPr>
        <w:footnoteReference w:id="23"/>
      </w:r>
      <w:r w:rsidRPr="003448DC">
        <w:rPr>
          <w:lang w:eastAsia="en-GB"/>
        </w:rPr>
        <w:t xml:space="preserve"> </w:t>
      </w:r>
    </w:p>
    <w:p w14:paraId="2D46D8F6" w14:textId="77777777" w:rsidR="003448DC" w:rsidRPr="003448DC" w:rsidRDefault="003448DC" w:rsidP="003448DC">
      <w:pPr>
        <w:pStyle w:val="RTBodyText"/>
        <w:rPr>
          <w:lang w:eastAsia="en-GB"/>
        </w:rPr>
      </w:pPr>
      <w:r w:rsidRPr="003448DC">
        <w:rPr>
          <w:lang w:eastAsia="en-GB"/>
        </w:rPr>
        <w:t>In addition, there is considerable room for improvement in the quality of police investigations specifically regarding cases of rape. In 2017, Norway’s Director of Public Prosecutions published a national review on the quality of the investigations in 275 rape cases reported around the country in 2016.</w:t>
      </w:r>
      <w:r w:rsidRPr="003448DC">
        <w:rPr>
          <w:vertAlign w:val="superscript"/>
          <w:lang w:eastAsia="en-GB"/>
        </w:rPr>
        <w:footnoteReference w:id="24"/>
      </w:r>
      <w:r w:rsidRPr="003448DC">
        <w:rPr>
          <w:lang w:eastAsia="en-GB"/>
        </w:rPr>
        <w:t xml:space="preserve"> The review pointed especially to weaknesses in the initial phase of police investigations where necessary steps to secure evidence had not always been taken. </w:t>
      </w:r>
    </w:p>
    <w:p w14:paraId="11FE100A" w14:textId="77777777" w:rsidR="003448DC" w:rsidRPr="003448DC" w:rsidRDefault="003448DC" w:rsidP="003448DC">
      <w:pPr>
        <w:pStyle w:val="RTBodyText"/>
        <w:rPr>
          <w:lang w:eastAsia="en-GB"/>
        </w:rPr>
      </w:pPr>
      <w:r w:rsidRPr="003448DC">
        <w:rPr>
          <w:lang w:eastAsia="en-GB"/>
        </w:rPr>
        <w:t>Amnesty International’s research, including interviews with rape survivors, police investigators and prosecuting authorities, confirm these findings. The lack of a thorough and timely police investigation can result in cases being closed, and women who have experienced a serious human rights violation being deprived of their right to justice and reparation.</w:t>
      </w:r>
      <w:r w:rsidRPr="003448DC">
        <w:rPr>
          <w:vertAlign w:val="superscript"/>
          <w:lang w:eastAsia="en-GB"/>
        </w:rPr>
        <w:footnoteReference w:id="25"/>
      </w:r>
    </w:p>
    <w:p w14:paraId="5ABA0BB9" w14:textId="3E9ED618" w:rsidR="003448DC" w:rsidRDefault="003448DC" w:rsidP="003448DC">
      <w:pPr>
        <w:pStyle w:val="RTBodyText"/>
        <w:rPr>
          <w:b/>
          <w:bCs/>
          <w:lang w:eastAsia="en-GB"/>
        </w:rPr>
      </w:pPr>
      <w:bookmarkStart w:id="11" w:name="_Toc413599382"/>
      <w:r w:rsidRPr="003448DC">
        <w:rPr>
          <w:lang w:eastAsia="en-GB"/>
        </w:rPr>
        <w:t xml:space="preserve">It is not possible to determine from the official crime statistics how many rape survivors see their cases tried in court, or how many of the reported rape cases end in a conviction. The statistics on criminal sanctions can include persons who may have been convicted of several rapes, and persons who may have been convicted of rape of the same person. In addition, rape may be reported one year, while the investigation and/or the decision to prosecute and/or the court decision are taken the year after or several years later. </w:t>
      </w:r>
      <w:r w:rsidRPr="003448DC">
        <w:rPr>
          <w:lang w:eastAsia="en-GB"/>
        </w:rPr>
        <w:lastRenderedPageBreak/>
        <w:t>Amnesty International considers this to be a shortcoming of the present data collection system which relevant authorities should promptly address.</w:t>
      </w:r>
      <w:r w:rsidRPr="003448DC">
        <w:rPr>
          <w:b/>
          <w:bCs/>
          <w:lang w:eastAsia="en-GB"/>
        </w:rPr>
        <w:t xml:space="preserve"> </w:t>
      </w:r>
    </w:p>
    <w:p w14:paraId="2E60ABF9" w14:textId="77777777" w:rsidR="003448DC" w:rsidRPr="003448DC" w:rsidRDefault="003448DC" w:rsidP="00A36504">
      <w:pPr>
        <w:pStyle w:val="RTSubheadingnonumbers"/>
      </w:pPr>
      <w:bookmarkStart w:id="12" w:name="_Toc124149085"/>
      <w:bookmarkEnd w:id="11"/>
      <w:r w:rsidRPr="003448DC">
        <w:t>Legal deficiencies</w:t>
      </w:r>
      <w:bookmarkEnd w:id="12"/>
      <w:r w:rsidRPr="003448DC">
        <w:t xml:space="preserve"> </w:t>
      </w:r>
    </w:p>
    <w:p w14:paraId="49993277" w14:textId="59CBE8F6" w:rsidR="003448DC" w:rsidRPr="003448DC" w:rsidRDefault="003448DC" w:rsidP="003448DC">
      <w:pPr>
        <w:pStyle w:val="RTBodyText"/>
        <w:rPr>
          <w:lang w:eastAsia="en-GB"/>
        </w:rPr>
      </w:pPr>
      <w:r w:rsidRPr="003448DC">
        <w:rPr>
          <w:lang w:eastAsia="en-GB"/>
        </w:rPr>
        <w:t>The Istanbul Convention, to which Norway is a state party, states that the legal definition of rape must be based on lack of consent, rather than on the use of force or threats by the perpetrator, or by the victim’s resistance. Despite this, the current definition of rape in Section 291 of Norway’s Penal Code is not centred on the lack of consent. The law focuses on the use of physical violence, threatening behaviour, or the victim’s “helpless” state, rather than on the absence of consent and whether the right to sexual autonomy and physical integrity is safeguarded.</w:t>
      </w:r>
      <w:r w:rsidRPr="003448DC">
        <w:rPr>
          <w:vertAlign w:val="superscript"/>
          <w:lang w:eastAsia="en-GB"/>
        </w:rPr>
        <w:footnoteReference w:id="26"/>
      </w:r>
      <w:r w:rsidRPr="003448DC">
        <w:rPr>
          <w:lang w:eastAsia="en-GB"/>
        </w:rPr>
        <w:t xml:space="preserve"> This obliges the police as well as the prosecuting authorities and the courts to focus on the qualifying circumstances set by the law, rather than to whether the victim exercised free will and whether a perpetrator could or should have been aware of the lack of the victim’s voluntary participation as required by international and regional standards. As a result, the law limits rape survivors’ access to justice and reparation.</w:t>
      </w:r>
      <w:r w:rsidRPr="003448DC">
        <w:rPr>
          <w:vertAlign w:val="superscript"/>
          <w:lang w:eastAsia="en-GB"/>
        </w:rPr>
        <w:footnoteReference w:id="27"/>
      </w:r>
    </w:p>
    <w:p w14:paraId="1531DBFF" w14:textId="16D507A9" w:rsidR="003448DC" w:rsidRPr="003448DC" w:rsidRDefault="003448DC" w:rsidP="003448DC">
      <w:pPr>
        <w:pStyle w:val="RTBodyText"/>
        <w:rPr>
          <w:lang w:eastAsia="en-GB"/>
        </w:rPr>
      </w:pPr>
      <w:r w:rsidRPr="003448DC">
        <w:rPr>
          <w:lang w:eastAsia="en-GB"/>
        </w:rPr>
        <w:t xml:space="preserve">In November 2022, the Council of Europe Group </w:t>
      </w:r>
      <w:r w:rsidR="00150292">
        <w:rPr>
          <w:lang w:eastAsia="en-GB"/>
        </w:rPr>
        <w:t xml:space="preserve">of </w:t>
      </w:r>
      <w:r w:rsidR="00150292" w:rsidRPr="003448DC">
        <w:rPr>
          <w:lang w:eastAsia="en-GB"/>
        </w:rPr>
        <w:t>Expert</w:t>
      </w:r>
      <w:r w:rsidR="00150292">
        <w:rPr>
          <w:lang w:eastAsia="en-GB"/>
        </w:rPr>
        <w:t>s</w:t>
      </w:r>
      <w:r w:rsidR="00150292" w:rsidRPr="003448DC">
        <w:rPr>
          <w:lang w:eastAsia="en-GB"/>
        </w:rPr>
        <w:t xml:space="preserve"> </w:t>
      </w:r>
      <w:r w:rsidRPr="003448DC">
        <w:rPr>
          <w:lang w:eastAsia="en-GB"/>
        </w:rPr>
        <w:t>on Action against Violence against Women and Domestic Violence (GREVIO) published its first baseline evaluation report on Norway’s implementation of the Council of Europe Convention on Preventing and Combating Violence against Women and Domestic Violence (Istanbul Convention). GREVIO noted with concern that the offence of rape is not exclusively based on the lack of consent and concluded that not all forms of sexual violence are criminalised in Norway. GREVIO urged the Norwegian authorities to amend the criminal legislation on sexual violence and rape to ensure that provisions are firmly rooted in the lack of freely given consent as required by the Istanbul Convention.</w:t>
      </w:r>
      <w:r w:rsidRPr="003448DC">
        <w:rPr>
          <w:vertAlign w:val="superscript"/>
          <w:lang w:eastAsia="en-GB"/>
        </w:rPr>
        <w:footnoteReference w:id="28"/>
      </w:r>
    </w:p>
    <w:p w14:paraId="34D1742B" w14:textId="05938C2E" w:rsidR="003448DC" w:rsidRPr="003448DC" w:rsidRDefault="003448DC" w:rsidP="003448DC">
      <w:pPr>
        <w:pStyle w:val="RTBodyText"/>
        <w:rPr>
          <w:lang w:eastAsia="en-GB"/>
        </w:rPr>
      </w:pPr>
      <w:r w:rsidRPr="003448DC">
        <w:rPr>
          <w:lang w:eastAsia="en-GB"/>
        </w:rPr>
        <w:t>In March 2021, former Minister of Justice Monica Mæland commissioned the Penal Code Council</w:t>
      </w:r>
      <w:r w:rsidRPr="003448DC">
        <w:rPr>
          <w:vertAlign w:val="superscript"/>
          <w:lang w:eastAsia="en-GB"/>
        </w:rPr>
        <w:footnoteReference w:id="29"/>
      </w:r>
      <w:r w:rsidRPr="003448DC">
        <w:rPr>
          <w:lang w:eastAsia="en-GB"/>
        </w:rPr>
        <w:t xml:space="preserve"> to review the Penal Code's chapter on sexual offences and to consider "alternatives to the present rape legislation". After the parliamentary elections in the autumn of 2021, the Council’s mandate was expanded through a reference in the political manifesto of the new government where the government stated that it will present an amendment to the Penal Code to make clear that sex without consent is prohibited and defined as rape.</w:t>
      </w:r>
      <w:r w:rsidRPr="003448DC">
        <w:rPr>
          <w:vertAlign w:val="superscript"/>
          <w:lang w:eastAsia="en-GB"/>
        </w:rPr>
        <w:footnoteReference w:id="30"/>
      </w:r>
      <w:r w:rsidRPr="003448DC">
        <w:rPr>
          <w:lang w:eastAsia="en-GB"/>
        </w:rPr>
        <w:t xml:space="preserve"> The Penal Code Council presented its proposed revision of the Penal Code in an Official Norwegian Report on December 19th 2022.</w:t>
      </w:r>
      <w:r w:rsidRPr="003448DC">
        <w:rPr>
          <w:vertAlign w:val="superscript"/>
          <w:lang w:eastAsia="en-GB"/>
        </w:rPr>
        <w:footnoteReference w:id="31"/>
      </w:r>
      <w:r w:rsidRPr="003448DC">
        <w:rPr>
          <w:lang w:eastAsia="en-GB"/>
        </w:rPr>
        <w:t xml:space="preserve"> </w:t>
      </w:r>
    </w:p>
    <w:p w14:paraId="001CCC87" w14:textId="1CDD4847" w:rsidR="00B23241" w:rsidRPr="003448DC" w:rsidRDefault="003448DC" w:rsidP="003448DC">
      <w:pPr>
        <w:pStyle w:val="RTBodyText"/>
        <w:rPr>
          <w:lang w:eastAsia="en-GB"/>
        </w:rPr>
      </w:pPr>
      <w:r w:rsidRPr="003448DC">
        <w:rPr>
          <w:lang w:eastAsia="en-GB"/>
        </w:rPr>
        <w:t xml:space="preserve">In this Official Norwegian Report, the Penal Code Council proposes to replace present Section 291 on rape with a new Section 294 on sexual assault without consent. Regrettably, this proposal would not bring the Norwegian Penal Code in line with international human right standards, as the suggested new provision on sexual assault is not </w:t>
      </w:r>
      <w:r w:rsidR="00150292" w:rsidRPr="003448DC">
        <w:rPr>
          <w:lang w:eastAsia="en-GB"/>
        </w:rPr>
        <w:t>centred</w:t>
      </w:r>
      <w:r w:rsidRPr="003448DC">
        <w:rPr>
          <w:lang w:eastAsia="en-GB"/>
        </w:rPr>
        <w:t xml:space="preserve"> around the lack of freely given consent. Instead, sexual assault is still tied to the use of force or threats, with a person who has resisted the act by actions or words, or with a person who is uncapable of resisting the act. In addition, the proposed revision maintains a divide between the crime of sexual assault without consent in a new Section 294, and the crime of sexual assault by exploitation where unequal power dynamics between the perpetrator and the victim seriously hinder the ability of the victim to give informed consent in a new Section 293. The crime of sexual assault by exploitation is punishable with lesser sanctions compared to the crime of sexual assault without consent. This division creates a hierarchy of victims based on their characteristics such as age, disability, dependence, and others, and is as such contrary to both the Convention on the Elimination of All Forms of Discrimination against Women as well as the Istanbul Convention.</w:t>
      </w:r>
      <w:r w:rsidRPr="003448DC">
        <w:rPr>
          <w:vertAlign w:val="superscript"/>
          <w:lang w:eastAsia="en-GB"/>
        </w:rPr>
        <w:footnoteReference w:id="32"/>
      </w:r>
    </w:p>
    <w:p w14:paraId="7432C0DB" w14:textId="77777777" w:rsidR="003448DC" w:rsidRPr="003448DC" w:rsidRDefault="003448DC" w:rsidP="00A36504">
      <w:pPr>
        <w:pStyle w:val="RTSubheadingnonumbers"/>
      </w:pPr>
      <w:bookmarkStart w:id="14" w:name="_Toc124149086"/>
      <w:r w:rsidRPr="003448DC">
        <w:lastRenderedPageBreak/>
        <w:t>Rape myths and assessment of credibility in court</w:t>
      </w:r>
      <w:bookmarkEnd w:id="14"/>
      <w:r w:rsidRPr="003448DC">
        <w:t xml:space="preserve"> </w:t>
      </w:r>
    </w:p>
    <w:p w14:paraId="6395852A" w14:textId="784626D5" w:rsidR="00B23241" w:rsidRPr="003448DC" w:rsidRDefault="003448DC" w:rsidP="003448DC">
      <w:pPr>
        <w:pStyle w:val="RTBodyText"/>
        <w:rPr>
          <w:lang w:eastAsia="en-GB"/>
        </w:rPr>
      </w:pPr>
      <w:r w:rsidRPr="003448DC">
        <w:rPr>
          <w:lang w:eastAsia="en-GB"/>
        </w:rPr>
        <w:t>A study published in 2014 exploring the acceptance of rape myths and sexism among 48 court judges and 243 lay judges in Norwegian courts found a lower level of acceptance of rape myths among male judges than in a comparable representative reference group of ordinary citizens.</w:t>
      </w:r>
      <w:r w:rsidRPr="003448DC">
        <w:rPr>
          <w:vertAlign w:val="superscript"/>
          <w:lang w:eastAsia="en-GB"/>
        </w:rPr>
        <w:footnoteReference w:id="33"/>
      </w:r>
      <w:r w:rsidRPr="003448DC">
        <w:rPr>
          <w:lang w:eastAsia="en-GB"/>
        </w:rPr>
        <w:t xml:space="preserve">  Nevertheless, worryingly one in 10 judges who responded to the survey agreed with statements such as: "Many women report falsely because they regret having had sex" (11.6%) and “In most rape cases, it is not the man's intention to rape, but he can't control his sexual desires”. Such attitudes may pose an obstacle to access to justice by victims and be a contributing factor to the high level of acquittals in rape cases. One of the measures suggested by the researchers to avoid rape myths from affecting the assessments of evidence in a rape case was the systematic training of judges.</w:t>
      </w:r>
      <w:r w:rsidRPr="003448DC">
        <w:rPr>
          <w:vertAlign w:val="superscript"/>
          <w:lang w:eastAsia="en-GB"/>
        </w:rPr>
        <w:footnoteReference w:id="34"/>
      </w:r>
    </w:p>
    <w:p w14:paraId="3BBB542C" w14:textId="77777777" w:rsidR="003448DC" w:rsidRPr="003448DC" w:rsidRDefault="003448DC" w:rsidP="00A36504">
      <w:pPr>
        <w:pStyle w:val="RTSubheadingnonumbers"/>
      </w:pPr>
      <w:bookmarkStart w:id="15" w:name="_Toc124149087"/>
      <w:r w:rsidRPr="003448DC">
        <w:t>Lack of training for judges</w:t>
      </w:r>
      <w:bookmarkEnd w:id="15"/>
      <w:r w:rsidRPr="003448DC">
        <w:t xml:space="preserve"> </w:t>
      </w:r>
    </w:p>
    <w:p w14:paraId="1C98E0C5" w14:textId="77777777" w:rsidR="003448DC" w:rsidRPr="003448DC" w:rsidRDefault="003448DC" w:rsidP="003448DC">
      <w:pPr>
        <w:pStyle w:val="RTBodyText"/>
        <w:rPr>
          <w:lang w:eastAsia="en-GB"/>
        </w:rPr>
      </w:pPr>
      <w:r w:rsidRPr="003448DC">
        <w:rPr>
          <w:lang w:eastAsia="en-GB"/>
        </w:rPr>
        <w:t>Members of the judiciary in Norway are generalists who are expected to handle any type of crime. There is considerable resistance to the notion that the handling of sexual offences differs from the handling of other serious crimes and that training is needed to counter rape myths and gendered stereotypes which might affect the assessment of evidence.</w:t>
      </w:r>
      <w:r w:rsidRPr="003448DC">
        <w:rPr>
          <w:vertAlign w:val="superscript"/>
          <w:lang w:eastAsia="en-GB"/>
        </w:rPr>
        <w:footnoteReference w:id="35"/>
      </w:r>
    </w:p>
    <w:p w14:paraId="7E8D6E82" w14:textId="55626694" w:rsidR="00B23241" w:rsidRPr="003448DC" w:rsidRDefault="003448DC" w:rsidP="003448DC">
      <w:pPr>
        <w:pStyle w:val="RTBodyText"/>
        <w:rPr>
          <w:lang w:eastAsia="en-GB"/>
        </w:rPr>
      </w:pPr>
      <w:r w:rsidRPr="003448DC">
        <w:rPr>
          <w:lang w:eastAsia="en-GB"/>
        </w:rPr>
        <w:t>Despite several UN recommendations, the Norwegian authorities have still not taken any initiatives to ensure that both professional and lay judges receive suitable training to address gender stereotypes and bias in the judicial process. This includes a strong recommendation from the CEDAW Committee to systematically implement gender training and capacity building for judges in criminal cases involving gender-based violence.</w:t>
      </w:r>
      <w:r w:rsidRPr="003448DC">
        <w:rPr>
          <w:vertAlign w:val="superscript"/>
          <w:lang w:eastAsia="en-GB"/>
        </w:rPr>
        <w:footnoteReference w:id="36"/>
      </w:r>
    </w:p>
    <w:p w14:paraId="338D1B44" w14:textId="7AAFD97D" w:rsidR="003448DC" w:rsidRPr="003448DC" w:rsidRDefault="003448DC" w:rsidP="00A36504">
      <w:pPr>
        <w:pStyle w:val="RTSubheadingnonumbers"/>
      </w:pPr>
      <w:bookmarkStart w:id="16" w:name="_Toc124149088"/>
      <w:r w:rsidRPr="003448DC">
        <w:t>Access to sexual assault</w:t>
      </w:r>
      <w:r w:rsidR="007C4D48" w:rsidRPr="003448DC">
        <w:t xml:space="preserve"> centres</w:t>
      </w:r>
      <w:bookmarkEnd w:id="16"/>
    </w:p>
    <w:p w14:paraId="475BD7BE" w14:textId="77777777" w:rsidR="003448DC" w:rsidRPr="003448DC" w:rsidRDefault="003448DC" w:rsidP="003448DC">
      <w:pPr>
        <w:pStyle w:val="RTBodyText"/>
        <w:rPr>
          <w:lang w:eastAsia="en-GB"/>
        </w:rPr>
      </w:pPr>
      <w:r w:rsidRPr="003448DC">
        <w:rPr>
          <w:lang w:eastAsia="en-GB"/>
        </w:rPr>
        <w:t>At present, there are 24 government-funded sexual assault centres in Norway, at least one in each county.</w:t>
      </w:r>
      <w:r w:rsidRPr="003448DC">
        <w:rPr>
          <w:vertAlign w:val="superscript"/>
          <w:lang w:eastAsia="en-GB"/>
        </w:rPr>
        <w:footnoteReference w:id="37"/>
      </w:r>
      <w:r w:rsidRPr="003448DC">
        <w:rPr>
          <w:lang w:eastAsia="en-GB"/>
        </w:rPr>
        <w:t xml:space="preserve"> The sexual assault centres are based on a holistic approach to the treatment of victims of rape and other sexual violence and provide comprehensive services, including medical treatment, psychosocial counselling and forensic examination. Several centres also offer both medical and psychosocial follow-up. Due to a scattered population, the number of cases at the sexual assault centres varies from 25 to 600 cases a year.</w:t>
      </w:r>
    </w:p>
    <w:p w14:paraId="5D3B496E" w14:textId="0E599C7B" w:rsidR="00B23241" w:rsidRPr="003448DC" w:rsidRDefault="003448DC" w:rsidP="003448DC">
      <w:pPr>
        <w:pStyle w:val="RTBodyText"/>
        <w:rPr>
          <w:lang w:eastAsia="en-GB"/>
        </w:rPr>
      </w:pPr>
      <w:r w:rsidRPr="003448DC">
        <w:rPr>
          <w:lang w:eastAsia="en-GB"/>
        </w:rPr>
        <w:t>However, the quality of the forensic examination and documentation provided by the different sexual assault centres is a source of concern. Some sexual assault centres provide comprehensive and accessible statements while others deliver quite meagre documentation.</w:t>
      </w:r>
      <w:r w:rsidRPr="003448DC">
        <w:rPr>
          <w:vertAlign w:val="superscript"/>
          <w:lang w:eastAsia="en-GB"/>
        </w:rPr>
        <w:footnoteReference w:id="38"/>
      </w:r>
      <w:r w:rsidRPr="003448DC">
        <w:rPr>
          <w:lang w:eastAsia="en-GB"/>
        </w:rPr>
        <w:t xml:space="preserve"> These regional differences in the quality of forensic examination and medical documentation can have legal consequences for criminal prosecutions.</w:t>
      </w:r>
      <w:r w:rsidRPr="003448DC">
        <w:rPr>
          <w:vertAlign w:val="superscript"/>
          <w:lang w:eastAsia="en-GB"/>
        </w:rPr>
        <w:footnoteReference w:id="39"/>
      </w:r>
      <w:r w:rsidRPr="003448DC">
        <w:rPr>
          <w:lang w:eastAsia="en-GB"/>
        </w:rPr>
        <w:t xml:space="preserve"> </w:t>
      </w:r>
    </w:p>
    <w:p w14:paraId="7F568E72" w14:textId="77777777" w:rsidR="003448DC" w:rsidRPr="003448DC" w:rsidRDefault="003448DC" w:rsidP="00A36504">
      <w:pPr>
        <w:pStyle w:val="RTHeadingnonumbers"/>
      </w:pPr>
      <w:bookmarkStart w:id="17" w:name="_Toc124149089"/>
      <w:r w:rsidRPr="003448DC">
        <w:t>Recommendations</w:t>
      </w:r>
      <w:bookmarkEnd w:id="17"/>
    </w:p>
    <w:p w14:paraId="3F0A2902" w14:textId="77777777" w:rsidR="003448DC" w:rsidRPr="003448DC" w:rsidRDefault="003448DC" w:rsidP="003448DC">
      <w:pPr>
        <w:pStyle w:val="RTBodyText"/>
        <w:rPr>
          <w:lang w:eastAsia="en-GB"/>
        </w:rPr>
      </w:pPr>
      <w:r w:rsidRPr="003448DC">
        <w:rPr>
          <w:lang w:eastAsia="en-GB"/>
        </w:rPr>
        <w:t>Amnesty International recommends that the Norwegian authorities put in place comprehensive measures to ensure compliance with their obligations under international law to prevent and address violence against women and girls, including rape and other sexual violence, and ensure that perpetrators of gender-based violence are prosecuted and punished commensurate with the gravity of their crimes. To this end, authorities must, inter alia:</w:t>
      </w:r>
    </w:p>
    <w:p w14:paraId="03D412FD" w14:textId="7956298A" w:rsidR="003448DC" w:rsidRPr="003448DC" w:rsidRDefault="003448DC" w:rsidP="003448DC">
      <w:pPr>
        <w:pStyle w:val="RTBodyText"/>
        <w:numPr>
          <w:ilvl w:val="0"/>
          <w:numId w:val="28"/>
        </w:numPr>
        <w:rPr>
          <w:lang w:eastAsia="en-GB"/>
        </w:rPr>
      </w:pPr>
      <w:r w:rsidRPr="003448DC">
        <w:rPr>
          <w:lang w:eastAsia="en-GB"/>
        </w:rPr>
        <w:t xml:space="preserve">Urgently adopt a legal definition of rape </w:t>
      </w:r>
      <w:r w:rsidR="00F307F0" w:rsidRPr="003448DC">
        <w:rPr>
          <w:lang w:eastAsia="en-GB"/>
        </w:rPr>
        <w:t xml:space="preserve">in the Penal Code </w:t>
      </w:r>
      <w:r w:rsidRPr="003448DC">
        <w:rPr>
          <w:lang w:eastAsia="en-GB"/>
        </w:rPr>
        <w:t xml:space="preserve">that places the lack of consent assessed in the context of the surrounding circumstances at its </w:t>
      </w:r>
      <w:r w:rsidR="00F307F0" w:rsidRPr="003448DC">
        <w:rPr>
          <w:lang w:eastAsia="en-GB"/>
        </w:rPr>
        <w:t>centre</w:t>
      </w:r>
      <w:r w:rsidR="00F307F0">
        <w:rPr>
          <w:lang w:eastAsia="en-GB"/>
        </w:rPr>
        <w:t xml:space="preserve">, in line with </w:t>
      </w:r>
      <w:r w:rsidR="00F307F0" w:rsidRPr="003448DC">
        <w:rPr>
          <w:lang w:eastAsia="en-GB"/>
        </w:rPr>
        <w:t>international and regional standards</w:t>
      </w:r>
      <w:r w:rsidRPr="003448DC">
        <w:rPr>
          <w:lang w:eastAsia="en-GB"/>
        </w:rPr>
        <w:t>. The law should clearly state that consent cannot be presumed;</w:t>
      </w:r>
    </w:p>
    <w:p w14:paraId="79E91E8B" w14:textId="77777777" w:rsidR="003448DC" w:rsidRPr="003448DC" w:rsidRDefault="003448DC" w:rsidP="003448DC">
      <w:pPr>
        <w:pStyle w:val="RTBodyText"/>
        <w:numPr>
          <w:ilvl w:val="0"/>
          <w:numId w:val="28"/>
        </w:numPr>
        <w:rPr>
          <w:lang w:eastAsia="en-GB"/>
        </w:rPr>
      </w:pPr>
      <w:r w:rsidRPr="003448DC">
        <w:rPr>
          <w:lang w:eastAsia="en-GB"/>
        </w:rPr>
        <w:lastRenderedPageBreak/>
        <w:t>Ensure that specialized training in sexual crimes is made mandatory for judges who handle sexual crimes;</w:t>
      </w:r>
    </w:p>
    <w:p w14:paraId="7F45A1E5" w14:textId="77777777" w:rsidR="003448DC" w:rsidRPr="003448DC" w:rsidRDefault="003448DC" w:rsidP="003448DC">
      <w:pPr>
        <w:pStyle w:val="RTBodyText"/>
        <w:numPr>
          <w:ilvl w:val="0"/>
          <w:numId w:val="28"/>
        </w:numPr>
        <w:rPr>
          <w:lang w:eastAsia="en-GB"/>
        </w:rPr>
      </w:pPr>
      <w:r w:rsidRPr="003448DC">
        <w:rPr>
          <w:lang w:eastAsia="en-GB"/>
        </w:rPr>
        <w:t>Ensure sufficient resources and ongoing capacity building for the police, the public prosecution services, and the courts to deal with rape cases sensitively, efficiently and without undue delay;</w:t>
      </w:r>
    </w:p>
    <w:p w14:paraId="2D60C182" w14:textId="0A18DCB7" w:rsidR="003448DC" w:rsidRPr="003448DC" w:rsidRDefault="003448DC" w:rsidP="003448DC">
      <w:pPr>
        <w:pStyle w:val="RTBodyText"/>
        <w:numPr>
          <w:ilvl w:val="0"/>
          <w:numId w:val="28"/>
        </w:numPr>
        <w:rPr>
          <w:lang w:eastAsia="en-GB"/>
        </w:rPr>
      </w:pPr>
      <w:r w:rsidRPr="003448DC">
        <w:rPr>
          <w:lang w:eastAsia="en-GB"/>
        </w:rPr>
        <w:t>Ensure accessible, current, and disaggregated crime statistics on the status of accountability for rape</w:t>
      </w:r>
      <w:r w:rsidR="00F307F0">
        <w:rPr>
          <w:lang w:eastAsia="en-GB"/>
        </w:rPr>
        <w:t>;</w:t>
      </w:r>
    </w:p>
    <w:p w14:paraId="73EC60AE" w14:textId="77777777" w:rsidR="003448DC" w:rsidRPr="003448DC" w:rsidRDefault="003448DC" w:rsidP="003448DC">
      <w:pPr>
        <w:pStyle w:val="RTBodyText"/>
        <w:numPr>
          <w:ilvl w:val="0"/>
          <w:numId w:val="28"/>
        </w:numPr>
        <w:rPr>
          <w:lang w:eastAsia="en-GB"/>
        </w:rPr>
      </w:pPr>
      <w:r w:rsidRPr="003448DC">
        <w:rPr>
          <w:lang w:eastAsia="en-GB"/>
        </w:rPr>
        <w:t>Support research on all forms of sexual violence, including rape, in order to study its root causes and effects, incidences and prevalence rates. Conduct population-based surveys at regular intervals to assess the prevalence of and trends in rape and other forms of sexual violence;</w:t>
      </w:r>
    </w:p>
    <w:p w14:paraId="02B961A0" w14:textId="663570FB" w:rsidR="00D1353F" w:rsidRPr="00F307F0" w:rsidRDefault="003448DC" w:rsidP="00845510">
      <w:pPr>
        <w:pStyle w:val="RTBodyText"/>
        <w:numPr>
          <w:ilvl w:val="0"/>
          <w:numId w:val="28"/>
        </w:numPr>
      </w:pPr>
      <w:r w:rsidRPr="003448DC">
        <w:rPr>
          <w:lang w:eastAsia="en-GB"/>
        </w:rPr>
        <w:t xml:space="preserve">Adopt an up-to-date National plan of action against rape and sexual violence, following meaningful consultations with rape survivors, experts, and the civil society. </w:t>
      </w:r>
    </w:p>
    <w:p w14:paraId="488B44E7" w14:textId="77777777" w:rsidR="00D1353F" w:rsidRPr="00D1353F" w:rsidRDefault="00D1353F" w:rsidP="00D1353F">
      <w:pPr>
        <w:rPr>
          <w:lang w:val="en-GB"/>
        </w:rPr>
      </w:pPr>
    </w:p>
    <w:p w14:paraId="0B872D2B" w14:textId="77777777" w:rsidR="00D1353F" w:rsidRPr="00D1353F" w:rsidRDefault="00D1353F" w:rsidP="00D1353F">
      <w:pPr>
        <w:rPr>
          <w:lang w:val="en-GB"/>
        </w:rPr>
      </w:pPr>
    </w:p>
    <w:p w14:paraId="334BE8DC" w14:textId="77777777" w:rsidR="00D1353F" w:rsidRPr="00D1353F" w:rsidRDefault="00D1353F" w:rsidP="00D1353F">
      <w:pPr>
        <w:rPr>
          <w:lang w:val="en-GB"/>
        </w:rPr>
      </w:pPr>
    </w:p>
    <w:p w14:paraId="30DE5DB4" w14:textId="77777777" w:rsidR="00D1353F" w:rsidRPr="00D1353F" w:rsidRDefault="00D1353F" w:rsidP="00D1353F">
      <w:pPr>
        <w:rPr>
          <w:lang w:val="en-GB"/>
        </w:rPr>
      </w:pPr>
    </w:p>
    <w:p w14:paraId="4B288E40" w14:textId="2D4EA7A8" w:rsidR="00D1353F" w:rsidRPr="00D1353F" w:rsidRDefault="00D1353F" w:rsidP="00D1353F">
      <w:pPr>
        <w:tabs>
          <w:tab w:val="left" w:pos="1806"/>
        </w:tabs>
        <w:rPr>
          <w:lang w:val="en-GB"/>
        </w:rPr>
      </w:pPr>
      <w:r>
        <w:rPr>
          <w:lang w:val="en-GB"/>
        </w:rPr>
        <w:tab/>
      </w:r>
    </w:p>
    <w:p w14:paraId="40C2AF89" w14:textId="77777777" w:rsidR="00802482" w:rsidRDefault="00D1353F" w:rsidP="00D1353F">
      <w:pPr>
        <w:tabs>
          <w:tab w:val="left" w:pos="1806"/>
        </w:tabs>
        <w:rPr>
          <w:lang w:val="en-GB"/>
        </w:rPr>
        <w:sectPr w:rsidR="00802482" w:rsidSect="00E64E6F">
          <w:pgSz w:w="11900" w:h="16840"/>
          <w:pgMar w:top="1474" w:right="1814" w:bottom="1985" w:left="1814" w:header="709" w:footer="851" w:gutter="0"/>
          <w:cols w:space="708"/>
          <w:docGrid w:linePitch="360"/>
        </w:sectPr>
      </w:pPr>
      <w:r>
        <w:rPr>
          <w:lang w:val="en-GB"/>
        </w:rPr>
        <w:tab/>
      </w:r>
    </w:p>
    <w:p w14:paraId="5F3080AC" w14:textId="6DE60B5C" w:rsidR="00D1353F" w:rsidRPr="00D1353F" w:rsidRDefault="00D1353F" w:rsidP="00D1353F">
      <w:pPr>
        <w:tabs>
          <w:tab w:val="left" w:pos="1806"/>
        </w:tabs>
        <w:rPr>
          <w:lang w:val="en-GB"/>
        </w:rPr>
        <w:sectPr w:rsidR="00D1353F" w:rsidRPr="00D1353F" w:rsidSect="00E64E6F">
          <w:footerReference w:type="default" r:id="rId16"/>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14:paraId="424A413C" w14:textId="77777777" w:rsidTr="00943638">
        <w:trPr>
          <w:trHeight w:val="4317"/>
        </w:trPr>
        <w:tc>
          <w:tcPr>
            <w:tcW w:w="8132" w:type="dxa"/>
          </w:tcPr>
          <w:p w14:paraId="62C53334" w14:textId="77777777" w:rsidR="009A517C" w:rsidRPr="00943638" w:rsidRDefault="006C6AF7" w:rsidP="00943638">
            <w:pPr>
              <w:pStyle w:val="RTStatement"/>
              <w:spacing w:line="760" w:lineRule="exact"/>
              <w:rPr>
                <w:spacing w:val="-20"/>
                <w:sz w:val="80"/>
                <w:szCs w:val="100"/>
              </w:rPr>
            </w:pPr>
            <w:r w:rsidRPr="00943638">
              <w:rPr>
                <w:spacing w:val="-20"/>
                <w:sz w:val="80"/>
                <w:szCs w:val="100"/>
              </w:rPr>
              <w:lastRenderedPageBreak/>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14:paraId="35B5717D" w14:textId="77777777" w:rsidR="00186842" w:rsidRDefault="00186842" w:rsidP="00E20D98">
      <w:pPr>
        <w:pStyle w:val="RTBodyText"/>
      </w:pPr>
    </w:p>
    <w:p w14:paraId="0CCFA852" w14:textId="77777777" w:rsidR="00186842" w:rsidRPr="00F176CA" w:rsidRDefault="00186842" w:rsidP="00F176CA">
      <w:r w:rsidRPr="00F176CA">
        <w:br w:type="page"/>
      </w:r>
    </w:p>
    <w:p w14:paraId="15791873" w14:textId="77777777" w:rsidR="00186842" w:rsidRPr="009A517C" w:rsidRDefault="00FF33F9" w:rsidP="00F176CA">
      <w:pPr>
        <w:pStyle w:val="RTHighlightedHeading"/>
      </w:pPr>
      <w:r w:rsidRPr="00FF33F9">
        <w:rPr>
          <w:rStyle w:val="RTHighlightedtext"/>
          <w:noProof/>
          <w:lang w:eastAsia="en-GB"/>
        </w:rPr>
        <w:lastRenderedPageBreak/>
        <mc:AlternateContent>
          <mc:Choice Requires="wps">
            <w:drawing>
              <wp:anchor distT="45720" distB="45720" distL="114300" distR="114300" simplePos="0" relativeHeight="251658240" behindDoc="0" locked="0" layoutInCell="1" allowOverlap="1" wp14:anchorId="2103A9D7" wp14:editId="249755AE">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6B217A16" w14:textId="2CE35A2D"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3E593A">
                              <w:rPr>
                                <w:rStyle w:val="RTHighlightedtext"/>
                                <w:rFonts w:ascii="Amnesty Trade Gothic Cn" w:hAnsi="Amnesty Trade Gothic Cn"/>
                                <w:b/>
                                <w:bCs/>
                                <w:caps/>
                                <w:sz w:val="56"/>
                                <w:szCs w:val="56"/>
                              </w:rPr>
                              <w:t>NORWAY</w:t>
                            </w:r>
                            <w:r>
                              <w:rPr>
                                <w:rStyle w:val="RTHighlightedtext"/>
                                <w:rFonts w:ascii="Amnesty Trade Gothic Cn" w:hAnsi="Amnesty Trade Gothic Cn"/>
                                <w:b/>
                                <w:bCs/>
                                <w:caps/>
                                <w:sz w:val="56"/>
                                <w:szCs w:val="56"/>
                              </w:rPr>
                              <w:t> </w:t>
                            </w:r>
                          </w:p>
                          <w:p w14:paraId="628300A0" w14:textId="77777777" w:rsidR="003E593A" w:rsidRPr="003E593A" w:rsidRDefault="003E593A" w:rsidP="003E593A">
                            <w:pPr>
                              <w:pStyle w:val="RTBackcoverblurb"/>
                              <w:rPr>
                                <w:rFonts w:ascii="Amnesty Trade Gothic Cn" w:hAnsi="Amnesty Trade Gothic Cn"/>
                                <w:b/>
                                <w:bCs/>
                                <w:caps/>
                                <w:sz w:val="32"/>
                                <w:szCs w:val="56"/>
                              </w:rPr>
                            </w:pPr>
                            <w:r w:rsidRPr="003E593A">
                              <w:rPr>
                                <w:rFonts w:ascii="Amnesty Trade Gothic Cn" w:hAnsi="Amnesty Trade Gothic Cn"/>
                                <w:b/>
                                <w:bCs/>
                                <w:caps/>
                                <w:sz w:val="32"/>
                                <w:szCs w:val="56"/>
                              </w:rPr>
                              <w:t>SUBMISSION TO THE UN COMMITTEE ON THE ELIMINATION OF DISCRIMINATION AGAINST WOMEN</w:t>
                            </w:r>
                          </w:p>
                          <w:p w14:paraId="56BBE665" w14:textId="77777777" w:rsidR="003E593A" w:rsidRPr="003E593A" w:rsidRDefault="003E593A" w:rsidP="003E593A">
                            <w:pPr>
                              <w:pStyle w:val="RTBackcoverblurb"/>
                              <w:rPr>
                                <w:rFonts w:ascii="Amnesty Trade Gothic Cn" w:hAnsi="Amnesty Trade Gothic Cn"/>
                                <w:b/>
                                <w:bCs/>
                                <w:caps/>
                                <w:sz w:val="32"/>
                                <w:szCs w:val="56"/>
                              </w:rPr>
                            </w:pPr>
                            <w:r w:rsidRPr="003E593A">
                              <w:rPr>
                                <w:rFonts w:ascii="Amnesty Trade Gothic Cn" w:hAnsi="Amnesty Trade Gothic Cn"/>
                                <w:b/>
                                <w:bCs/>
                                <w:caps/>
                                <w:sz w:val="32"/>
                                <w:szCs w:val="56"/>
                              </w:rPr>
                              <w:t>84</w:t>
                            </w:r>
                            <w:r w:rsidRPr="003E593A">
                              <w:rPr>
                                <w:rFonts w:ascii="Amnesty Trade Gothic Cn" w:hAnsi="Amnesty Trade Gothic Cn"/>
                                <w:b/>
                                <w:bCs/>
                                <w:caps/>
                                <w:sz w:val="32"/>
                                <w:szCs w:val="56"/>
                                <w:vertAlign w:val="superscript"/>
                              </w:rPr>
                              <w:t>th</w:t>
                            </w:r>
                            <w:r w:rsidRPr="003E593A">
                              <w:rPr>
                                <w:rFonts w:ascii="Amnesty Trade Gothic Cn" w:hAnsi="Amnesty Trade Gothic Cn"/>
                                <w:b/>
                                <w:bCs/>
                                <w:caps/>
                                <w:sz w:val="32"/>
                                <w:szCs w:val="56"/>
                              </w:rPr>
                              <w:t xml:space="preserve"> SESSION, 6-24 FEB 2023</w:t>
                            </w:r>
                          </w:p>
                          <w:p w14:paraId="7D26D375" w14:textId="382E288E" w:rsidR="008F39BD" w:rsidRPr="00B23241" w:rsidRDefault="00B23241" w:rsidP="00490D8F">
                            <w:pPr>
                              <w:pStyle w:val="RTBackcoverblurb"/>
                              <w:rPr>
                                <w:lang w:eastAsia="en-GB"/>
                              </w:rPr>
                            </w:pPr>
                            <w:r w:rsidRPr="003448DC">
                              <w:rPr>
                                <w:lang w:eastAsia="en-GB"/>
                              </w:rPr>
                              <w:t>Amnesty International presents this submission to the UN Committee on the Elimination of Discrimination against Women in advance of the review of Norway’s tenth periodic report on measures taken to implement the Convention on the Elimination of All Forms of Discrimination against Women (the Convention) in February 2023. The submission has a specific focus on sexual violence, including rape. It should not be seen as an exhaustive account of the organization’s concerns on the wider topic of discrimination against women.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w:pict>
              <v:shapetype w14:anchorId="2103A9D7" id="_x0000_t202" coordsize="21600,21600" o:spt="202" path="m,l,21600r21600,l21600,xe">
                <v:stroke joinstyle="miter"/>
                <v:path gradientshapeok="t" o:connecttype="rect"/>
              </v:shapetype>
              <v:shape id="Text Box 2" o:spid="_x0000_s1026" type="#_x0000_t202" style="position:absolute;margin-left:0;margin-top:37.8pt;width:407pt;height:575.2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" strokecolor="white [3212]">
                <v:textbox>
                  <w:txbxContent>
                    <w:p w14:paraId="6B217A16" w14:textId="2CE35A2D" w:rsidR="008F39BD" w:rsidRPr="00E127FC" w:rsidRDefault="008F39BD"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w:t>
                      </w:r>
                      <w:r w:rsidR="003E593A">
                        <w:rPr>
                          <w:rStyle w:val="RTHighlightedtext"/>
                          <w:rFonts w:ascii="Amnesty Trade Gothic Cn" w:hAnsi="Amnesty Trade Gothic Cn"/>
                          <w:b/>
                          <w:bCs/>
                          <w:caps/>
                          <w:sz w:val="56"/>
                          <w:szCs w:val="56"/>
                        </w:rPr>
                        <w:t>NORWAY</w:t>
                      </w:r>
                      <w:r>
                        <w:rPr>
                          <w:rStyle w:val="RTHighlightedtext"/>
                          <w:rFonts w:ascii="Amnesty Trade Gothic Cn" w:hAnsi="Amnesty Trade Gothic Cn"/>
                          <w:b/>
                          <w:bCs/>
                          <w:caps/>
                          <w:sz w:val="56"/>
                          <w:szCs w:val="56"/>
                        </w:rPr>
                        <w:t> </w:t>
                      </w:r>
                    </w:p>
                    <w:p w14:paraId="628300A0" w14:textId="77777777" w:rsidR="003E593A" w:rsidRPr="003E593A" w:rsidRDefault="003E593A" w:rsidP="003E593A">
                      <w:pPr>
                        <w:pStyle w:val="RTBackcoverblurb"/>
                        <w:rPr>
                          <w:rFonts w:ascii="Amnesty Trade Gothic Cn" w:hAnsi="Amnesty Trade Gothic Cn"/>
                          <w:b/>
                          <w:bCs/>
                          <w:caps/>
                          <w:sz w:val="32"/>
                          <w:szCs w:val="56"/>
                        </w:rPr>
                      </w:pPr>
                      <w:r w:rsidRPr="003E593A">
                        <w:rPr>
                          <w:rFonts w:ascii="Amnesty Trade Gothic Cn" w:hAnsi="Amnesty Trade Gothic Cn"/>
                          <w:b/>
                          <w:bCs/>
                          <w:caps/>
                          <w:sz w:val="32"/>
                          <w:szCs w:val="56"/>
                        </w:rPr>
                        <w:t>SUBMISSION TO THE UN COMMITTEE ON THE ELIMINATION OF DISCRIMINATION AGAINST WOMEN</w:t>
                      </w:r>
                    </w:p>
                    <w:p w14:paraId="56BBE665" w14:textId="77777777" w:rsidR="003E593A" w:rsidRPr="003E593A" w:rsidRDefault="003E593A" w:rsidP="003E593A">
                      <w:pPr>
                        <w:pStyle w:val="RTBackcoverblurb"/>
                        <w:rPr>
                          <w:rFonts w:ascii="Amnesty Trade Gothic Cn" w:hAnsi="Amnesty Trade Gothic Cn"/>
                          <w:b/>
                          <w:bCs/>
                          <w:caps/>
                          <w:sz w:val="32"/>
                          <w:szCs w:val="56"/>
                        </w:rPr>
                      </w:pPr>
                      <w:r w:rsidRPr="003E593A">
                        <w:rPr>
                          <w:rFonts w:ascii="Amnesty Trade Gothic Cn" w:hAnsi="Amnesty Trade Gothic Cn"/>
                          <w:b/>
                          <w:bCs/>
                          <w:caps/>
                          <w:sz w:val="32"/>
                          <w:szCs w:val="56"/>
                        </w:rPr>
                        <w:t>84</w:t>
                      </w:r>
                      <w:r w:rsidRPr="003E593A">
                        <w:rPr>
                          <w:rFonts w:ascii="Amnesty Trade Gothic Cn" w:hAnsi="Amnesty Trade Gothic Cn"/>
                          <w:b/>
                          <w:bCs/>
                          <w:caps/>
                          <w:sz w:val="32"/>
                          <w:szCs w:val="56"/>
                          <w:vertAlign w:val="superscript"/>
                        </w:rPr>
                        <w:t>th</w:t>
                      </w:r>
                      <w:r w:rsidRPr="003E593A">
                        <w:rPr>
                          <w:rFonts w:ascii="Amnesty Trade Gothic Cn" w:hAnsi="Amnesty Trade Gothic Cn"/>
                          <w:b/>
                          <w:bCs/>
                          <w:caps/>
                          <w:sz w:val="32"/>
                          <w:szCs w:val="56"/>
                        </w:rPr>
                        <w:t xml:space="preserve"> SESSION, 6-24 FEB 2023</w:t>
                      </w:r>
                    </w:p>
                    <w:p w14:paraId="7D26D375" w14:textId="382E288E" w:rsidR="008F39BD" w:rsidRPr="00B23241" w:rsidRDefault="00B23241" w:rsidP="00490D8F">
                      <w:pPr>
                        <w:pStyle w:val="RTBackcoverblurb"/>
                        <w:rPr>
                          <w:lang w:eastAsia="en-GB"/>
                        </w:rPr>
                      </w:pPr>
                      <w:r w:rsidRPr="003448DC">
                        <w:rPr>
                          <w:lang w:eastAsia="en-GB"/>
                        </w:rPr>
                        <w:t>Amnesty International presents this submission to the UN Committee on the Elimination of Discrimination against Women in advance of the review of Norway’s tenth periodic report on measures taken to implement the Convention on the Elimination of All Forms of Discrimination against Women (the Convention) in February 2023. The submission has a specific focus on sexual violence, including rape. It should not be seen as an exhaustive account of the organization’s concerns on the wider topic of discrimination against women.</w:t>
                      </w:r>
                    </w:p>
                  </w:txbxContent>
                </v:textbox>
                <w10:wrap type="square"/>
              </v:shape>
            </w:pict>
          </mc:Fallback>
        </mc:AlternateContent>
      </w:r>
    </w:p>
    <w:sectPr w:rsidR="00186842" w:rsidRPr="009A517C" w:rsidSect="009A517C">
      <w:footerReference w:type="default" r:id="rId17"/>
      <w:footerReference w:type="first" r:id="rId18"/>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FEDD8A" w14:textId="77777777" w:rsidR="00D76BCC" w:rsidRDefault="00D76BCC" w:rsidP="00AE5E82">
      <w:r>
        <w:separator/>
      </w:r>
    </w:p>
  </w:endnote>
  <w:endnote w:type="continuationSeparator" w:id="0">
    <w:p w14:paraId="60A48EB9" w14:textId="77777777" w:rsidR="00D76BCC" w:rsidRDefault="00D76BCC" w:rsidP="00AE5E82">
      <w:r>
        <w:continuationSeparator/>
      </w:r>
    </w:p>
  </w:endnote>
  <w:endnote w:type="continuationNotice" w:id="1">
    <w:p w14:paraId="53D78748" w14:textId="77777777" w:rsidR="00D76BCC" w:rsidRDefault="00D76BC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Times New Roman"/>
    <w:charset w:val="4D"/>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Calibri"/>
    <w:panose1 w:val="00000000000000000000"/>
    <w:charset w:val="4D"/>
    <w:family w:val="auto"/>
    <w:notTrueType/>
    <w:pitch w:val="default"/>
    <w:sig w:usb0="00000003" w:usb1="00000000" w:usb2="00000000" w:usb3="00000000" w:csb0="00000001" w:csb1="00000000"/>
  </w:font>
  <w:font w:name="AmnestyTradeGothic-Light">
    <w:altName w:val="Calibri"/>
    <w:panose1 w:val="00000000000000000000"/>
    <w:charset w:val="4D"/>
    <w:family w:val="swiss"/>
    <w:notTrueType/>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swiss"/>
    <w:pitch w:val="variable"/>
    <w:sig w:usb0="00000003" w:usb1="00000000" w:usb2="00000000" w:usb3="00000000" w:csb0="00000001" w:csb1="00000000"/>
  </w:font>
  <w:font w:name="AmnestyTradeGothic-BdCn20">
    <w:altName w:val="Amnesty Trade Gothic Cn"/>
    <w:charset w:val="4D"/>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Oswald">
    <w:charset w:val="00"/>
    <w:family w:val="auto"/>
    <w:pitch w:val="variable"/>
    <w:sig w:usb0="2000020F" w:usb1="00000000"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44B85D80" w14:textId="77777777" w:rsidTr="00847491">
      <w:trPr>
        <w:trHeight w:val="2414"/>
      </w:trPr>
      <w:tc>
        <w:tcPr>
          <w:tcW w:w="5277" w:type="dxa"/>
          <w:gridSpan w:val="2"/>
          <w:tcMar>
            <w:right w:w="397" w:type="dxa"/>
          </w:tcMar>
          <w:vAlign w:val="bottom"/>
        </w:tcPr>
        <w:p w14:paraId="171A8038" w14:textId="158F408F" w:rsidR="008F39BD" w:rsidRPr="007F6F2D" w:rsidRDefault="008F39BD" w:rsidP="00847491">
          <w:pPr>
            <w:pStyle w:val="RTCaptionText"/>
            <w:rPr>
              <w:rFonts w:cs="Helvetica"/>
              <w:i w:val="0"/>
            </w:rPr>
          </w:pPr>
          <w:r>
            <w:rPr>
              <w:i w:val="0"/>
            </w:rPr>
            <w:t>© Amnesty International 20</w:t>
          </w:r>
          <w:r w:rsidR="00D614AE">
            <w:rPr>
              <w:i w:val="0"/>
            </w:rPr>
            <w:t>2</w:t>
          </w:r>
          <w:r w:rsidR="00340F98">
            <w:rPr>
              <w:i w:val="0"/>
            </w:rPr>
            <w:t>3</w:t>
          </w:r>
        </w:p>
        <w:p w14:paraId="6EB5B171" w14:textId="77777777" w:rsidR="008F39BD" w:rsidRPr="007F6F2D" w:rsidRDefault="008F39BD" w:rsidP="00847491">
          <w:pPr>
            <w:pStyle w:val="RTCaptionText"/>
            <w:rPr>
              <w:rFonts w:cs="Helvetica"/>
              <w:i w:val="0"/>
            </w:rPr>
          </w:pPr>
          <w:r w:rsidRPr="007F6F2D">
            <w:rPr>
              <w:i w:val="0"/>
            </w:rPr>
            <w:t xml:space="preserve">Except where otherwise noted, content in this document is licensed under a Creative Commons (attribution, non-commercial, no derivatives, international 4.0) </w:t>
          </w:r>
          <w:proofErr w:type="spellStart"/>
          <w:r w:rsidRPr="007F6F2D">
            <w:rPr>
              <w:i w:val="0"/>
            </w:rPr>
            <w:t>licence</w:t>
          </w:r>
          <w:proofErr w:type="spellEnd"/>
          <w:r w:rsidRPr="007F6F2D">
            <w:rPr>
              <w:i w:val="0"/>
            </w:rPr>
            <w:t>.</w:t>
          </w:r>
        </w:p>
        <w:p w14:paraId="4B6538BB"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053E415E"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w:t>
          </w:r>
          <w:proofErr w:type="gramStart"/>
          <w:r w:rsidRPr="007F6F2D">
            <w:rPr>
              <w:i w:val="0"/>
            </w:rPr>
            <w:t>information</w:t>
          </w:r>
          <w:proofErr w:type="gramEnd"/>
          <w:r w:rsidRPr="007F6F2D">
            <w:rPr>
              <w:i w:val="0"/>
            </w:rPr>
            <w:t xml:space="preserve"> please visit the permissions page on our website: </w:t>
          </w:r>
          <w:hyperlink r:id="rId1" w:history="1">
            <w:r w:rsidRPr="007F6F2D">
              <w:rPr>
                <w:i w:val="0"/>
              </w:rPr>
              <w:t>www.amnesty.org</w:t>
            </w:r>
          </w:hyperlink>
        </w:p>
        <w:p w14:paraId="405E680C"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 xml:space="preserve">material is not subject to the Creative Commons </w:t>
          </w:r>
          <w:proofErr w:type="spellStart"/>
          <w:r w:rsidRPr="007F6F2D">
            <w:rPr>
              <w:i w:val="0"/>
            </w:rPr>
            <w:t>licence</w:t>
          </w:r>
          <w:proofErr w:type="spellEnd"/>
          <w:r w:rsidRPr="007F6F2D">
            <w:rPr>
              <w:i w:val="0"/>
            </w:rPr>
            <w:t>.</w:t>
          </w:r>
        </w:p>
      </w:tc>
      <w:tc>
        <w:tcPr>
          <w:tcW w:w="5147" w:type="dxa"/>
        </w:tcPr>
        <w:p w14:paraId="00CA7758" w14:textId="77777777" w:rsidR="008F39BD" w:rsidRDefault="008F39BD" w:rsidP="00847491">
          <w:pPr>
            <w:pStyle w:val="RTCaptionText"/>
          </w:pPr>
        </w:p>
        <w:p w14:paraId="72511C6B" w14:textId="77777777" w:rsidR="008F39BD" w:rsidRPr="003911AE" w:rsidRDefault="008F39BD" w:rsidP="00847491"/>
        <w:p w14:paraId="2CBC3095" w14:textId="77777777" w:rsidR="008F39BD" w:rsidRDefault="008F39BD" w:rsidP="00847491"/>
        <w:p w14:paraId="4AA07EF3" w14:textId="77777777" w:rsidR="008F39BD" w:rsidRPr="003911AE" w:rsidRDefault="008F39BD" w:rsidP="00847491"/>
        <w:p w14:paraId="0A32FA4F" w14:textId="77777777" w:rsidR="008F39BD" w:rsidRPr="003911AE" w:rsidRDefault="008F39BD" w:rsidP="00847491"/>
        <w:p w14:paraId="60B96DDB" w14:textId="77777777" w:rsidR="008F39BD" w:rsidRPr="003911AE" w:rsidRDefault="008F39BD" w:rsidP="00847491">
          <w:pPr>
            <w:pStyle w:val="RTCaptionText"/>
          </w:pPr>
        </w:p>
      </w:tc>
    </w:tr>
    <w:tr w:rsidR="008F39BD" w14:paraId="7A8A09F2" w14:textId="77777777" w:rsidTr="00847491">
      <w:tc>
        <w:tcPr>
          <w:tcW w:w="2694" w:type="dxa"/>
          <w:vAlign w:val="bottom"/>
        </w:tcPr>
        <w:p w14:paraId="6FE7C366" w14:textId="58C78864" w:rsidR="008F39BD" w:rsidRDefault="008F39BD" w:rsidP="00847491">
          <w:pPr>
            <w:pStyle w:val="RTCaptionText"/>
            <w:rPr>
              <w:i w:val="0"/>
            </w:rPr>
          </w:pPr>
          <w:r w:rsidRPr="007F6F2D">
            <w:rPr>
              <w:i w:val="0"/>
            </w:rPr>
            <w:t xml:space="preserve">First published </w:t>
          </w:r>
          <w:r>
            <w:rPr>
              <w:i w:val="0"/>
            </w:rPr>
            <w:t>in 20</w:t>
          </w:r>
          <w:r w:rsidR="00D614AE">
            <w:rPr>
              <w:i w:val="0"/>
            </w:rPr>
            <w:t>2</w:t>
          </w:r>
          <w:r w:rsidR="00340F98">
            <w:rPr>
              <w:i w:val="0"/>
            </w:rPr>
            <w:t>3</w:t>
          </w:r>
          <w:r w:rsidRPr="007F6F2D">
            <w:rPr>
              <w:i w:val="0"/>
            </w:rPr>
            <w:br/>
            <w:t>by Amnesty International Ltd</w:t>
          </w:r>
          <w:r w:rsidRPr="007F6F2D">
            <w:rPr>
              <w:i w:val="0"/>
            </w:rPr>
            <w:br/>
            <w:t xml:space="preserve">Peter </w:t>
          </w:r>
          <w:proofErr w:type="spellStart"/>
          <w:r w:rsidRPr="007F6F2D">
            <w:rPr>
              <w:i w:val="0"/>
            </w:rPr>
            <w:t>Benenson</w:t>
          </w:r>
          <w:proofErr w:type="spellEnd"/>
          <w:r w:rsidRPr="007F6F2D">
            <w:rPr>
              <w:i w:val="0"/>
            </w:rPr>
            <w:t xml:space="preserve"> House, 1 Easton Street</w:t>
          </w:r>
          <w:r w:rsidRPr="007F6F2D">
            <w:rPr>
              <w:i w:val="0"/>
            </w:rPr>
            <w:br/>
            <w:t>London WC1X 0DW, UK</w:t>
          </w:r>
        </w:p>
        <w:p w14:paraId="29402055" w14:textId="77777777" w:rsidR="008F39BD" w:rsidRDefault="008F39BD" w:rsidP="00847491">
          <w:pPr>
            <w:pStyle w:val="RTCaptionText"/>
            <w:rPr>
              <w:i w:val="0"/>
            </w:rPr>
          </w:pPr>
        </w:p>
        <w:p w14:paraId="1C253586" w14:textId="627C3257" w:rsidR="008F39BD" w:rsidRPr="00EA7215" w:rsidRDefault="008F39BD" w:rsidP="00847491">
          <w:pPr>
            <w:pStyle w:val="RTCaptionText"/>
            <w:rPr>
              <w:i w:val="0"/>
              <w:sz w:val="18"/>
              <w:szCs w:val="18"/>
            </w:rPr>
          </w:pPr>
          <w:r>
            <w:rPr>
              <w:b/>
              <w:i w:val="0"/>
              <w:sz w:val="18"/>
              <w:szCs w:val="18"/>
            </w:rPr>
            <w:t xml:space="preserve">Index:  </w:t>
          </w:r>
          <w:r w:rsidR="003E593A" w:rsidRPr="003E593A">
            <w:rPr>
              <w:b/>
              <w:bCs/>
              <w:i w:val="0"/>
              <w:sz w:val="18"/>
              <w:szCs w:val="18"/>
            </w:rPr>
            <w:t>EUR 36/6337/2023</w:t>
          </w:r>
          <w:r w:rsidRPr="00EA7215">
            <w:rPr>
              <w:b/>
              <w:i w:val="0"/>
              <w:sz w:val="18"/>
              <w:szCs w:val="18"/>
            </w:rPr>
            <w:br/>
            <w:t>Original language: English</w:t>
          </w:r>
        </w:p>
      </w:tc>
      <w:tc>
        <w:tcPr>
          <w:tcW w:w="2583" w:type="dxa"/>
          <w:vAlign w:val="bottom"/>
        </w:tcPr>
        <w:p w14:paraId="5A830495" w14:textId="77777777" w:rsidR="008F39BD" w:rsidRPr="007F6F2D" w:rsidRDefault="008F39BD" w:rsidP="00847491">
          <w:pPr>
            <w:pStyle w:val="RTCaptionText"/>
            <w:rPr>
              <w:b/>
              <w:i w:val="0"/>
            </w:rPr>
          </w:pPr>
          <w:r w:rsidRPr="007F6F2D">
            <w:rPr>
              <w:b/>
              <w:i w:val="0"/>
            </w:rPr>
            <w:br/>
          </w:r>
        </w:p>
      </w:tc>
      <w:tc>
        <w:tcPr>
          <w:tcW w:w="5147" w:type="dxa"/>
          <w:vAlign w:val="bottom"/>
        </w:tcPr>
        <w:p w14:paraId="6F53BD17" w14:textId="5F4C434C" w:rsidR="008F39BD" w:rsidRPr="00886391" w:rsidRDefault="003E593A" w:rsidP="00847491">
          <w:pPr>
            <w:pStyle w:val="Footer"/>
            <w:tabs>
              <w:tab w:val="left" w:pos="880"/>
            </w:tabs>
            <w:spacing w:line="240" w:lineRule="exact"/>
            <w:rPr>
              <w:rFonts w:ascii="Amnesty Trade Gothic Cn" w:hAnsi="Amnesty Trade Gothic Cn" w:cs="AmnestyTradeGothic-BdCn20"/>
              <w:bCs/>
              <w:szCs w:val="16"/>
            </w:rPr>
          </w:pPr>
          <w:r>
            <w:rPr>
              <w:noProof/>
            </w:rPr>
            <w:drawing>
              <wp:anchor distT="0" distB="0" distL="114300" distR="114300" simplePos="0" relativeHeight="251658240" behindDoc="1" locked="0" layoutInCell="1" allowOverlap="1" wp14:anchorId="6029BF9E" wp14:editId="18B5EB67">
                <wp:simplePos x="0" y="0"/>
                <wp:positionH relativeFrom="column">
                  <wp:posOffset>1369695</wp:posOffset>
                </wp:positionH>
                <wp:positionV relativeFrom="paragraph">
                  <wp:posOffset>549910</wp:posOffset>
                </wp:positionV>
                <wp:extent cx="1468755" cy="626110"/>
                <wp:effectExtent l="0" t="0" r="0" b="0"/>
                <wp:wrapNone/>
                <wp:docPr id="1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
                          <a:extLst>
                            <a:ext uri="{28A0092B-C50C-407E-A947-70E740481C1C}">
                              <a14:useLocalDpi xmlns:a14="http://schemas.microsoft.com/office/drawing/2010/main" val="0"/>
                            </a:ext>
                          </a:extLst>
                        </a:blip>
                        <a:stretch>
                          <a:fillRect/>
                        </a:stretch>
                      </pic:blipFill>
                      <pic:spPr>
                        <a:xfrm>
                          <a:off x="0" y="0"/>
                          <a:ext cx="1468755" cy="626110"/>
                        </a:xfrm>
                        <a:prstGeom prst="rect">
                          <a:avLst/>
                        </a:prstGeom>
                      </pic:spPr>
                    </pic:pic>
                  </a:graphicData>
                </a:graphic>
                <wp14:sizeRelH relativeFrom="page">
                  <wp14:pctWidth>0</wp14:pctWidth>
                </wp14:sizeRelH>
                <wp14:sizeRelV relativeFrom="page">
                  <wp14:pctHeight>0</wp14:pctHeight>
                </wp14:sizeRelV>
              </wp:anchor>
            </w:drawing>
          </w:r>
        </w:p>
      </w:tc>
    </w:tr>
    <w:tr w:rsidR="008F39BD" w14:paraId="22AA8EEC" w14:textId="77777777" w:rsidTr="00847491">
      <w:trPr>
        <w:trHeight w:val="412"/>
      </w:trPr>
      <w:tc>
        <w:tcPr>
          <w:tcW w:w="10424" w:type="dxa"/>
          <w:gridSpan w:val="3"/>
          <w:vAlign w:val="bottom"/>
        </w:tcPr>
        <w:p w14:paraId="1CAC8D04" w14:textId="0A1E43CE" w:rsidR="008F39BD" w:rsidRDefault="008F39BD" w:rsidP="00847491">
          <w:pPr>
            <w:pStyle w:val="RTAmnestywebaddress"/>
          </w:pPr>
          <w:r>
            <w:t>a</w:t>
          </w:r>
          <w:r w:rsidRPr="00222A74">
            <w:t>mnesty.org</w:t>
          </w:r>
        </w:p>
      </w:tc>
    </w:tr>
  </w:tbl>
  <w:p w14:paraId="0439BD9E" w14:textId="66A8015F" w:rsidR="008F39BD" w:rsidRPr="00B179F3" w:rsidRDefault="008F39BD" w:rsidP="00290B00">
    <w:pPr>
      <w:pStyle w:val="Footer"/>
      <w:tabs>
        <w:tab w:val="left" w:pos="880"/>
      </w:tabs>
    </w:pPr>
  </w:p>
  <w:p w14:paraId="362C0D9F" w14:textId="1C901A43" w:rsidR="008F39BD" w:rsidRPr="00552CB7" w:rsidRDefault="008F39BD" w:rsidP="00552C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35C49" w14:textId="77777777" w:rsidR="008F39BD" w:rsidRPr="00CB0FBD" w:rsidRDefault="008F39BD" w:rsidP="00CB0FBD">
    <w:r w:rsidRPr="00CB0FBD">
      <w:rPr>
        <w:noProof/>
        <w:lang w:val="en-GB" w:eastAsia="en-GB"/>
      </w:rPr>
      <w:drawing>
        <wp:anchor distT="0" distB="0" distL="114300" distR="114300" simplePos="0" relativeHeight="251658241" behindDoc="1" locked="1" layoutInCell="1" allowOverlap="1" wp14:anchorId="371518FF" wp14:editId="3F6CC6C1">
          <wp:simplePos x="0" y="0"/>
          <wp:positionH relativeFrom="page">
            <wp:posOffset>5584190</wp:posOffset>
          </wp:positionH>
          <wp:positionV relativeFrom="page">
            <wp:posOffset>9545955</wp:posOffset>
          </wp:positionV>
          <wp:extent cx="1468755" cy="624840"/>
          <wp:effectExtent l="0" t="0" r="4445" b="10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p>
  <w:p w14:paraId="1548171E" w14:textId="77777777" w:rsidR="008F39BD" w:rsidRPr="00CB0FBD" w:rsidRDefault="008F39BD" w:rsidP="00CB0FBD"/>
  <w:p w14:paraId="09AB8F07" w14:textId="77777777" w:rsidR="008F39BD" w:rsidRPr="00CB0FBD" w:rsidRDefault="008F39BD" w:rsidP="00CB0FBD"/>
  <w:p w14:paraId="159AAAB4"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A16D1" w14:textId="53B85F57" w:rsidR="008F39BD" w:rsidRPr="00914551" w:rsidRDefault="003E593A" w:rsidP="00914551">
    <w:pPr>
      <w:pStyle w:val="RTFooterreporttitle"/>
    </w:pPr>
    <w:r>
      <w:t>NORWAY</w:t>
    </w:r>
    <w:r w:rsidR="008F39BD" w:rsidRPr="00914551">
      <w:tab/>
    </w:r>
  </w:p>
  <w:p w14:paraId="071A5A06" w14:textId="22CB802B" w:rsidR="008F39BD" w:rsidRPr="003E593A" w:rsidRDefault="003E593A" w:rsidP="00914551">
    <w:pPr>
      <w:pStyle w:val="RTFooterreportsubtitle"/>
      <w:rPr>
        <w:lang w:val="en-GB"/>
      </w:rPr>
    </w:pPr>
    <w:r w:rsidRPr="003E593A">
      <w:rPr>
        <w:lang w:val="en-GB"/>
      </w:rPr>
      <w:t>SUBMISSION TO THE UN COMMITTEE ON THE ELIMINATION OF DISCRIMINATION AGAINST WOMEN</w:t>
    </w:r>
    <w:r w:rsidR="008F39BD" w:rsidRPr="003E593A">
      <w:tab/>
    </w:r>
  </w:p>
  <w:p w14:paraId="18FC42AB"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E04AF" w14:textId="685F9139" w:rsidR="00802482" w:rsidRPr="00914551" w:rsidRDefault="00802482" w:rsidP="00914551">
    <w:pPr>
      <w:pStyle w:val="RTAmnesty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1D58E7" w14:textId="774289ED" w:rsidR="008F39BD" w:rsidRPr="003E593A" w:rsidRDefault="176FE6A3" w:rsidP="00886391">
    <w:pPr>
      <w:pStyle w:val="RTFooterText"/>
      <w:spacing w:after="0" w:line="180" w:lineRule="exact"/>
      <w:rPr>
        <w:szCs w:val="18"/>
      </w:rPr>
    </w:pPr>
    <w:r w:rsidRPr="003E593A">
      <w:t xml:space="preserve">Index: </w:t>
    </w:r>
    <w:r w:rsidR="003E593A" w:rsidRPr="003E593A">
      <w:t>EUR 36/6337/2023</w:t>
    </w:r>
    <w:r w:rsidR="008F39BD" w:rsidRPr="003E593A">
      <w:rPr>
        <w:szCs w:val="18"/>
      </w:rPr>
      <w:br/>
    </w:r>
    <w:r w:rsidR="008F39BD" w:rsidRPr="003E593A">
      <w:rPr>
        <w:noProof/>
        <w:szCs w:val="18"/>
        <w:lang w:val="en-GB" w:eastAsia="en-GB"/>
      </w:rPr>
      <w:drawing>
        <wp:anchor distT="0" distB="0" distL="114300" distR="114300" simplePos="0" relativeHeight="251658242" behindDoc="0" locked="1" layoutInCell="1" allowOverlap="1" wp14:anchorId="4B11A4F7" wp14:editId="7EF2832D">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r w:rsidR="003E593A" w:rsidRPr="003E593A">
      <w:t>JANUARY 2023</w:t>
    </w:r>
    <w:r w:rsidR="008F39BD" w:rsidRPr="003E593A">
      <w:rPr>
        <w:szCs w:val="18"/>
      </w:rPr>
      <w:br/>
    </w:r>
    <w:r w:rsidRPr="003E593A">
      <w:t>Language: English</w:t>
    </w:r>
  </w:p>
  <w:p w14:paraId="1DE85D8D" w14:textId="77777777" w:rsidR="008F39BD" w:rsidRPr="0091768C" w:rsidRDefault="008F39BD" w:rsidP="00886391">
    <w:pPr>
      <w:pStyle w:val="RTAmnestywebaddress"/>
      <w:spacing w:before="0"/>
    </w:pPr>
    <w:r w:rsidRPr="003E593A">
      <w:t>amnesty.org</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4EA7EB28" w14:textId="77777777" w:rsidTr="176FE6A3">
      <w:tc>
        <w:tcPr>
          <w:tcW w:w="5264" w:type="dxa"/>
        </w:tcPr>
        <w:p w14:paraId="6ABE02C3"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167CD945"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16AF1BE4" w14:textId="77777777" w:rsidTr="176FE6A3">
      <w:tc>
        <w:tcPr>
          <w:tcW w:w="5264" w:type="dxa"/>
          <w:tcMar>
            <w:top w:w="113" w:type="dxa"/>
          </w:tcMar>
        </w:tcPr>
        <w:p w14:paraId="1AF53520" w14:textId="77777777" w:rsidR="008F39BD" w:rsidRDefault="008F39BD" w:rsidP="00E20D98">
          <w:pPr>
            <w:pStyle w:val="RTBodyText"/>
          </w:pPr>
          <w:r>
            <w:rPr>
              <w:noProof/>
              <w:lang w:eastAsia="en-GB"/>
            </w:rPr>
            <w:drawing>
              <wp:anchor distT="0" distB="0" distL="114300" distR="114300" simplePos="0" relativeHeight="251658243" behindDoc="0" locked="0" layoutInCell="1" allowOverlap="1" wp14:anchorId="389F4152" wp14:editId="5099B6E3">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2" w:history="1">
            <w:r w:rsidR="176FE6A3" w:rsidRPr="00EA4C40">
              <w:t>info@amnesty.org</w:t>
            </w:r>
          </w:hyperlink>
        </w:p>
        <w:p w14:paraId="4C03CD10" w14:textId="77777777" w:rsidR="008F39BD" w:rsidRDefault="008F39BD" w:rsidP="00E20D98">
          <w:pPr>
            <w:pStyle w:val="RTBodyText"/>
          </w:pPr>
        </w:p>
        <w:p w14:paraId="48DEC0BE" w14:textId="77777777" w:rsidR="008F39BD" w:rsidRDefault="008F39BD" w:rsidP="00E20D98">
          <w:pPr>
            <w:pStyle w:val="RTBodyText"/>
          </w:pPr>
          <w:r>
            <w:t>+44 (0)20 7413 5500</w:t>
          </w:r>
        </w:p>
      </w:tc>
      <w:tc>
        <w:tcPr>
          <w:tcW w:w="5264" w:type="dxa"/>
          <w:tcMar>
            <w:top w:w="113" w:type="dxa"/>
          </w:tcMar>
        </w:tcPr>
        <w:p w14:paraId="24952260" w14:textId="77777777" w:rsidR="008F39BD" w:rsidRDefault="008F39BD" w:rsidP="00E20D98">
          <w:pPr>
            <w:pStyle w:val="RTBodyText"/>
          </w:pPr>
          <w:r>
            <w:rPr>
              <w:noProof/>
              <w:lang w:eastAsia="en-GB"/>
            </w:rPr>
            <w:drawing>
              <wp:anchor distT="0" distB="0" distL="114300" distR="114300" simplePos="0" relativeHeight="251658244" behindDoc="0" locked="0" layoutInCell="1" allowOverlap="1" wp14:anchorId="340A02F9" wp14:editId="7F20E27F">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xmlns:a14="http://schemas.microsoft.com/office/drawing/2010/main" xmlns:oel="http://schemas.microsoft.com/office/2019/extlst"/>
                          </a:ext>
                        </a:extLst>
                      </pic:spPr>
                    </pic:pic>
                  </a:graphicData>
                </a:graphic>
                <wp14:sizeRelH relativeFrom="page">
                  <wp14:pctWidth>0</wp14:pctWidth>
                </wp14:sizeRelH>
                <wp14:sizeRelV relativeFrom="page">
                  <wp14:pctHeight>0</wp14:pctHeight>
                </wp14:sizeRelV>
              </wp:anchor>
            </w:drawing>
          </w:r>
          <w:hyperlink r:id="rId4" w:history="1">
            <w:r w:rsidR="176FE6A3" w:rsidRPr="00EA4C40">
              <w:t>www.facebook.com/AmnestyGlobal</w:t>
            </w:r>
          </w:hyperlink>
        </w:p>
        <w:p w14:paraId="08547F31" w14:textId="77777777" w:rsidR="008F39BD" w:rsidRDefault="008F39BD" w:rsidP="00E20D98">
          <w:pPr>
            <w:pStyle w:val="RTBodyText"/>
          </w:pPr>
        </w:p>
        <w:p w14:paraId="2CA024C3" w14:textId="77777777" w:rsidR="008F39BD" w:rsidRDefault="008F39BD" w:rsidP="00731BC7">
          <w:pPr>
            <w:pStyle w:val="RTBodyText"/>
          </w:pPr>
          <w:r>
            <w:t>@Amnesty</w:t>
          </w:r>
        </w:p>
      </w:tc>
    </w:tr>
  </w:tbl>
  <w:p w14:paraId="56CDC581"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B5FE6" w14:textId="77777777" w:rsidR="00D76BCC" w:rsidRPr="0049688D" w:rsidRDefault="00D76BCC" w:rsidP="0049688D">
      <w:r>
        <w:continuationSeparator/>
      </w:r>
    </w:p>
  </w:footnote>
  <w:footnote w:type="continuationSeparator" w:id="0">
    <w:p w14:paraId="7541EF0D" w14:textId="77777777" w:rsidR="00D76BCC" w:rsidRDefault="00D76BCC" w:rsidP="00AE5E82">
      <w:r>
        <w:continuationSeparator/>
      </w:r>
    </w:p>
  </w:footnote>
  <w:footnote w:type="continuationNotice" w:id="1">
    <w:p w14:paraId="3277D840" w14:textId="77777777" w:rsidR="00D76BCC" w:rsidRDefault="00D76BCC"/>
  </w:footnote>
  <w:footnote w:id="2">
    <w:p w14:paraId="6A8FB2BC" w14:textId="1BCEFB16" w:rsidR="003448DC" w:rsidRPr="005969C1" w:rsidRDefault="003448DC" w:rsidP="003448DC">
      <w:pPr>
        <w:rPr>
          <w:rFonts w:asciiTheme="minorHAnsi" w:hAnsiTheme="minorHAnsi"/>
          <w:sz w:val="16"/>
          <w:szCs w:val="16"/>
          <w:lang w:val="en-GB"/>
        </w:rPr>
      </w:pPr>
      <w:r w:rsidRPr="005969C1">
        <w:rPr>
          <w:rFonts w:asciiTheme="minorHAnsi" w:eastAsia="Amnesty Trade Gothic" w:hAnsiTheme="minorHAnsi" w:cs="Amnesty Trade Gothic"/>
          <w:sz w:val="16"/>
          <w:szCs w:val="16"/>
          <w:vertAlign w:val="superscript"/>
          <w:lang w:val="en-GB"/>
        </w:rPr>
        <w:footnoteRef/>
      </w:r>
      <w:r w:rsidRPr="005969C1">
        <w:rPr>
          <w:rFonts w:asciiTheme="minorHAnsi" w:eastAsia="Amnesty Trade Gothic" w:hAnsiTheme="minorHAnsi" w:cs="Amnesty Trade Gothic"/>
          <w:sz w:val="16"/>
          <w:szCs w:val="16"/>
          <w:lang w:val="en-GB"/>
        </w:rPr>
        <w:t xml:space="preserve"> CEDAW, Norway called “haven for gender equality”, as women’s anti-discrimination committee examines reports on compliance with convention, Press release, 20 January 2003, accessible at </w:t>
      </w:r>
      <w:hyperlink r:id="rId1" w:history="1">
        <w:r w:rsidR="00433320" w:rsidRPr="00760774">
          <w:rPr>
            <w:rStyle w:val="Hyperlink"/>
            <w:rFonts w:asciiTheme="minorHAnsi" w:eastAsia="Amnesty Trade Gothic" w:hAnsiTheme="minorHAnsi" w:cs="Amnesty Trade Gothic"/>
            <w:sz w:val="16"/>
            <w:szCs w:val="16"/>
            <w:lang w:val="en-GB"/>
          </w:rPr>
          <w:t>https://press.un.org/en/2003/wom1377.doc.htm</w:t>
        </w:r>
      </w:hyperlink>
      <w:r w:rsidRPr="005969C1">
        <w:rPr>
          <w:rFonts w:asciiTheme="minorHAnsi" w:eastAsia="Amnesty Trade Gothic" w:hAnsiTheme="minorHAnsi" w:cs="Amnesty Trade Gothic"/>
          <w:sz w:val="16"/>
          <w:szCs w:val="16"/>
          <w:lang w:val="en-GB"/>
        </w:rPr>
        <w:t xml:space="preserve"> </w:t>
      </w:r>
    </w:p>
  </w:footnote>
  <w:footnote w:id="3">
    <w:p w14:paraId="25C8CEA2" w14:textId="77777777" w:rsidR="003448DC" w:rsidRPr="005969C1" w:rsidRDefault="003448DC" w:rsidP="003448DC">
      <w:pPr>
        <w:rPr>
          <w:rFonts w:asciiTheme="minorHAnsi" w:eastAsia="Calibri" w:hAnsiTheme="minorHAnsi" w:cs="Calibri"/>
          <w:sz w:val="16"/>
          <w:szCs w:val="16"/>
        </w:rPr>
      </w:pPr>
      <w:r w:rsidRPr="005969C1">
        <w:rPr>
          <w:rFonts w:asciiTheme="minorHAnsi" w:eastAsia="Amnesty Trade Gothic" w:hAnsiTheme="minorHAnsi" w:cs="Amnesty Trade Gothic"/>
          <w:sz w:val="16"/>
          <w:szCs w:val="16"/>
          <w:vertAlign w:val="superscript"/>
        </w:rPr>
        <w:footnoteRef/>
      </w:r>
      <w:r w:rsidRPr="005969C1">
        <w:rPr>
          <w:rFonts w:asciiTheme="minorHAnsi" w:eastAsia="Amnesty Trade Gothic" w:hAnsiTheme="minorHAnsi" w:cs="Amnesty Trade Gothic"/>
          <w:sz w:val="16"/>
          <w:szCs w:val="16"/>
          <w:lang w:val="nb-NO"/>
        </w:rPr>
        <w:t xml:space="preserve"> </w:t>
      </w:r>
      <w:r w:rsidRPr="005969C1">
        <w:rPr>
          <w:rFonts w:asciiTheme="minorHAnsi" w:eastAsia="Amnesty Trade Gothic" w:hAnsiTheme="minorHAnsi" w:cs="Amnesty Trade Gothic"/>
          <w:sz w:val="16"/>
          <w:szCs w:val="16"/>
          <w:lang w:val="nb-NO"/>
        </w:rPr>
        <w:t xml:space="preserve">Thoresen and Hjemdal: Vold og voldtekt i Norge. </w:t>
      </w:r>
      <w:r w:rsidRPr="005969C1">
        <w:rPr>
          <w:rFonts w:asciiTheme="minorHAnsi" w:eastAsia="Amnesty Trade Gothic" w:hAnsiTheme="minorHAnsi" w:cs="Amnesty Trade Gothic"/>
          <w:sz w:val="16"/>
          <w:szCs w:val="16"/>
        </w:rPr>
        <w:t xml:space="preserve">NKVTS 2014, page 26 </w:t>
      </w:r>
    </w:p>
  </w:footnote>
  <w:footnote w:id="4">
    <w:p w14:paraId="23ABEBC1" w14:textId="6E8536F3" w:rsidR="003448DC" w:rsidRPr="005969C1" w:rsidRDefault="003448DC" w:rsidP="003448DC">
      <w:pPr>
        <w:spacing w:line="257" w:lineRule="auto"/>
        <w:rPr>
          <w:rFonts w:asciiTheme="minorHAnsi" w:eastAsia="Amnesty Trade Gothic" w:hAnsiTheme="minorHAnsi" w:cs="Amnesty Trade Gothic"/>
          <w:sz w:val="16"/>
          <w:szCs w:val="16"/>
        </w:rPr>
      </w:pPr>
      <w:r w:rsidRPr="005969C1">
        <w:rPr>
          <w:rFonts w:asciiTheme="minorHAnsi" w:eastAsia="Amnesty Trade Gothic" w:hAnsiTheme="minorHAnsi" w:cs="Amnesty Trade Gothic"/>
          <w:sz w:val="16"/>
          <w:szCs w:val="16"/>
          <w:vertAlign w:val="superscript"/>
        </w:rPr>
        <w:footnoteRef/>
      </w:r>
      <w:r w:rsidRPr="005969C1">
        <w:rPr>
          <w:rFonts w:asciiTheme="minorHAnsi" w:eastAsia="Amnesty Trade Gothic" w:hAnsiTheme="minorHAnsi" w:cs="Amnesty Trade Gothic"/>
          <w:sz w:val="16"/>
          <w:szCs w:val="16"/>
        </w:rPr>
        <w:t xml:space="preserve"> Amnesty International: </w:t>
      </w:r>
      <w:r w:rsidRPr="007E237E">
        <w:rPr>
          <w:rFonts w:asciiTheme="minorHAnsi" w:eastAsia="Amnesty Trade Gothic" w:hAnsiTheme="minorHAnsi" w:cs="Amnesty Trade Gothic"/>
          <w:i/>
          <w:iCs/>
          <w:sz w:val="16"/>
          <w:szCs w:val="16"/>
        </w:rPr>
        <w:t>Time for Change. Justice for rape survivors in the Nordic countries</w:t>
      </w:r>
      <w:r w:rsidR="00075BB3">
        <w:rPr>
          <w:rFonts w:asciiTheme="minorHAnsi" w:eastAsia="Amnesty Trade Gothic" w:hAnsiTheme="minorHAnsi" w:cs="Amnesty Trade Gothic"/>
          <w:i/>
          <w:iCs/>
          <w:sz w:val="16"/>
          <w:szCs w:val="16"/>
        </w:rPr>
        <w:t xml:space="preserve"> </w:t>
      </w:r>
      <w:r w:rsidR="005D1D06" w:rsidRPr="005D1D06">
        <w:rPr>
          <w:rFonts w:asciiTheme="minorHAnsi" w:eastAsia="Amnesty Trade Gothic" w:hAnsiTheme="minorHAnsi" w:cs="Amnesty Trade Gothic"/>
          <w:sz w:val="16"/>
          <w:szCs w:val="16"/>
          <w:lang w:val="en-GB"/>
        </w:rPr>
        <w:t>(</w:t>
      </w:r>
      <w:r w:rsidR="005D1D06" w:rsidRPr="005D1D06">
        <w:rPr>
          <w:rFonts w:asciiTheme="minorHAnsi" w:eastAsia="Amnesty Trade Gothic" w:hAnsiTheme="minorHAnsi" w:cs="Amnesty Trade Gothic"/>
          <w:sz w:val="16"/>
          <w:szCs w:val="16"/>
        </w:rPr>
        <w:t>EUR 01/0089/2019</w:t>
      </w:r>
      <w:r w:rsidR="005D1D06" w:rsidRPr="005D1D06">
        <w:rPr>
          <w:rFonts w:asciiTheme="minorHAnsi" w:eastAsia="Amnesty Trade Gothic" w:hAnsiTheme="minorHAnsi" w:cs="Amnesty Trade Gothic"/>
          <w:sz w:val="16"/>
          <w:szCs w:val="16"/>
          <w:lang w:val="en-GB"/>
        </w:rPr>
        <w:t>)</w:t>
      </w:r>
      <w:r w:rsidRPr="005969C1">
        <w:rPr>
          <w:rFonts w:asciiTheme="minorHAnsi" w:eastAsia="Amnesty Trade Gothic" w:hAnsiTheme="minorHAnsi" w:cs="Amnesty Trade Gothic"/>
          <w:sz w:val="16"/>
          <w:szCs w:val="16"/>
        </w:rPr>
        <w:t xml:space="preserve">, </w:t>
      </w:r>
      <w:r w:rsidR="005D1D06">
        <w:rPr>
          <w:rFonts w:asciiTheme="minorHAnsi" w:eastAsia="Amnesty Trade Gothic" w:hAnsiTheme="minorHAnsi" w:cs="Amnesty Trade Gothic"/>
          <w:sz w:val="16"/>
          <w:szCs w:val="16"/>
        </w:rPr>
        <w:t xml:space="preserve">1 April </w:t>
      </w:r>
      <w:r w:rsidRPr="005969C1">
        <w:rPr>
          <w:rFonts w:asciiTheme="minorHAnsi" w:eastAsia="Amnesty Trade Gothic" w:hAnsiTheme="minorHAnsi" w:cs="Amnesty Trade Gothic"/>
          <w:sz w:val="16"/>
          <w:szCs w:val="16"/>
        </w:rPr>
        <w:t>2019, Chapter 2.3.5</w:t>
      </w:r>
      <w:r w:rsidR="005D1D06">
        <w:rPr>
          <w:rFonts w:asciiTheme="minorHAnsi" w:eastAsia="Amnesty Trade Gothic" w:hAnsiTheme="minorHAnsi" w:cs="Amnesty Trade Gothic"/>
          <w:sz w:val="16"/>
          <w:szCs w:val="16"/>
        </w:rPr>
        <w:t xml:space="preserve">, </w:t>
      </w:r>
      <w:hyperlink r:id="rId2" w:history="1">
        <w:r w:rsidRPr="005969C1">
          <w:rPr>
            <w:rStyle w:val="Hyperlink"/>
            <w:rFonts w:asciiTheme="minorHAnsi" w:eastAsia="Amnesty Trade Gothic" w:hAnsiTheme="minorHAnsi" w:cs="Amnesty Trade Gothic"/>
            <w:sz w:val="16"/>
            <w:szCs w:val="16"/>
          </w:rPr>
          <w:t>https://www.amnesty.org/en/documents/eur01/0089/2019/en/</w:t>
        </w:r>
      </w:hyperlink>
    </w:p>
  </w:footnote>
  <w:footnote w:id="5">
    <w:p w14:paraId="158008DB" w14:textId="77777777" w:rsidR="003448DC" w:rsidRPr="005969C1" w:rsidRDefault="003448DC" w:rsidP="003448DC">
      <w:pPr>
        <w:rPr>
          <w:rFonts w:asciiTheme="minorHAnsi" w:hAnsiTheme="minorHAnsi"/>
          <w:sz w:val="16"/>
          <w:szCs w:val="16"/>
          <w:lang w:val="en-GB"/>
        </w:rPr>
      </w:pPr>
      <w:r w:rsidRPr="005969C1">
        <w:rPr>
          <w:rFonts w:asciiTheme="minorHAnsi" w:eastAsia="Amnesty Trade Gothic" w:hAnsiTheme="minorHAnsi" w:cs="Amnesty Trade Gothic"/>
          <w:sz w:val="16"/>
          <w:szCs w:val="16"/>
          <w:vertAlign w:val="superscript"/>
          <w:lang w:val="en-GB"/>
        </w:rPr>
        <w:footnoteRef/>
      </w:r>
      <w:r w:rsidRPr="005969C1">
        <w:rPr>
          <w:rFonts w:asciiTheme="minorHAnsi" w:eastAsia="Amnesty Trade Gothic" w:hAnsiTheme="minorHAnsi" w:cs="Amnesty Trade Gothic"/>
          <w:sz w:val="16"/>
          <w:szCs w:val="16"/>
          <w:lang w:val="en-GB"/>
        </w:rPr>
        <w:t xml:space="preserve"> Concluding observations of the Committee on the Elimination of Discrimination against Women: Norway, UN Doc. CEDAW/C/NOR/CO/8, 9 March 2012; UN Doc. CEDAW/C/NOR/CO/9, 22 November 2017; Committee against Torture, Concluding observations on the combined sixth and seventh periodic reports of Norway, UN Doc. CAT/C/NOR/CO/6-7 13 December 2012; UN Doc CAT/C/NOR/8 15 May 2018; Human Rights Committee, Concluding observations on the seventh periodic report of Norway, UN Doc CCPR/C/NOR/CO/7. See also CEDAW General Recommendation No. 35, Art. 24 b); Committee against Torture, General Recommendation No. 2 on the implementation of article 2 by States parties, Art. 18; Istanbul Convention Article 5(2).</w:t>
      </w:r>
    </w:p>
  </w:footnote>
  <w:footnote w:id="6">
    <w:p w14:paraId="6BE086CF" w14:textId="58034C7D" w:rsidR="003448DC" w:rsidRPr="005969C1" w:rsidRDefault="003448DC" w:rsidP="003448DC">
      <w:pPr>
        <w:rPr>
          <w:rFonts w:asciiTheme="minorHAnsi" w:hAnsiTheme="minorHAnsi"/>
          <w:sz w:val="16"/>
          <w:szCs w:val="16"/>
          <w:lang w:val="en-GB"/>
        </w:rPr>
      </w:pPr>
      <w:r w:rsidRPr="005969C1">
        <w:rPr>
          <w:rFonts w:asciiTheme="minorHAnsi" w:eastAsia="Amnesty Trade Gothic" w:hAnsiTheme="minorHAnsi" w:cs="Amnesty Trade Gothic"/>
          <w:sz w:val="16"/>
          <w:szCs w:val="16"/>
          <w:vertAlign w:val="superscript"/>
          <w:lang w:val="en-GB"/>
        </w:rPr>
        <w:footnoteRef/>
      </w:r>
      <w:r w:rsidRPr="005969C1">
        <w:rPr>
          <w:rFonts w:asciiTheme="minorHAnsi" w:eastAsia="Amnesty Trade Gothic" w:hAnsiTheme="minorHAnsi" w:cs="Amnesty Trade Gothic"/>
          <w:sz w:val="16"/>
          <w:szCs w:val="16"/>
          <w:lang w:val="en-GB"/>
        </w:rPr>
        <w:t xml:space="preserve"> UN Doc. CEDAW/C/NOR/CO/9</w:t>
      </w:r>
      <w:r w:rsidR="002F2284">
        <w:rPr>
          <w:rFonts w:asciiTheme="minorHAnsi" w:eastAsia="Amnesty Trade Gothic" w:hAnsiTheme="minorHAnsi" w:cs="Amnesty Trade Gothic"/>
          <w:sz w:val="16"/>
          <w:szCs w:val="16"/>
          <w:lang w:val="en-GB"/>
        </w:rPr>
        <w:t>,</w:t>
      </w:r>
      <w:r w:rsidRPr="005969C1">
        <w:rPr>
          <w:rFonts w:asciiTheme="minorHAnsi" w:eastAsia="Amnesty Trade Gothic" w:hAnsiTheme="minorHAnsi" w:cs="Amnesty Trade Gothic"/>
          <w:sz w:val="16"/>
          <w:szCs w:val="16"/>
          <w:lang w:val="en-GB"/>
        </w:rPr>
        <w:t xml:space="preserve"> 22 November 2017</w:t>
      </w:r>
      <w:r w:rsidR="002F2284">
        <w:rPr>
          <w:rFonts w:asciiTheme="minorHAnsi" w:eastAsia="Amnesty Trade Gothic" w:hAnsiTheme="minorHAnsi" w:cs="Amnesty Trade Gothic"/>
          <w:sz w:val="16"/>
          <w:szCs w:val="16"/>
          <w:lang w:val="en-GB"/>
        </w:rPr>
        <w:t>,</w:t>
      </w:r>
      <w:r w:rsidRPr="005969C1">
        <w:rPr>
          <w:rFonts w:asciiTheme="minorHAnsi" w:eastAsia="Amnesty Trade Gothic" w:hAnsiTheme="minorHAnsi" w:cs="Amnesty Trade Gothic"/>
          <w:sz w:val="16"/>
          <w:szCs w:val="16"/>
          <w:lang w:val="en-GB"/>
        </w:rPr>
        <w:t xml:space="preserve"> Art.25 c)</w:t>
      </w:r>
    </w:p>
  </w:footnote>
  <w:footnote w:id="7">
    <w:p w14:paraId="1FA09775" w14:textId="5FC4F2E0" w:rsidR="003448DC" w:rsidRPr="005969C1" w:rsidRDefault="003448DC" w:rsidP="003448DC">
      <w:pPr>
        <w:rPr>
          <w:rFonts w:asciiTheme="minorHAnsi" w:eastAsia="Amnesty Trade Gothic" w:hAnsiTheme="minorHAnsi" w:cs="Amnesty Trade Gothic"/>
          <w:sz w:val="16"/>
          <w:szCs w:val="16"/>
        </w:rPr>
      </w:pPr>
      <w:r w:rsidRPr="005969C1">
        <w:rPr>
          <w:rFonts w:asciiTheme="minorHAnsi" w:eastAsia="Amnesty Trade Gothic" w:hAnsiTheme="minorHAnsi" w:cs="Amnesty Trade Gothic"/>
          <w:sz w:val="16"/>
          <w:szCs w:val="16"/>
          <w:vertAlign w:val="superscript"/>
        </w:rPr>
        <w:footnoteRef/>
      </w:r>
      <w:r w:rsidRPr="005969C1">
        <w:rPr>
          <w:rFonts w:asciiTheme="minorHAnsi" w:eastAsia="Amnesty Trade Gothic" w:hAnsiTheme="minorHAnsi" w:cs="Amnesty Trade Gothic"/>
          <w:sz w:val="16"/>
          <w:szCs w:val="16"/>
        </w:rPr>
        <w:t xml:space="preserve"> </w:t>
      </w:r>
      <w:r w:rsidRPr="00074DB2">
        <w:rPr>
          <w:rFonts w:asciiTheme="minorHAnsi" w:eastAsia="Amnesty Trade Gothic" w:hAnsiTheme="minorHAnsi" w:cs="Amnesty Trade Gothic"/>
          <w:i/>
          <w:iCs/>
          <w:sz w:val="16"/>
          <w:szCs w:val="16"/>
        </w:rPr>
        <w:t>Time for Change. Justice for rape survivors in the Nordic countries</w:t>
      </w:r>
      <w:r w:rsidR="00074DB2">
        <w:rPr>
          <w:rFonts w:asciiTheme="minorHAnsi" w:eastAsia="Amnesty Trade Gothic" w:hAnsiTheme="minorHAnsi" w:cs="Amnesty Trade Gothic"/>
          <w:i/>
          <w:iCs/>
          <w:sz w:val="16"/>
          <w:szCs w:val="16"/>
        </w:rPr>
        <w:t>,</w:t>
      </w:r>
      <w:r w:rsidR="00074DB2">
        <w:rPr>
          <w:rFonts w:asciiTheme="minorHAnsi" w:eastAsia="Amnesty Trade Gothic" w:hAnsiTheme="minorHAnsi" w:cs="Amnesty Trade Gothic"/>
          <w:sz w:val="16"/>
          <w:szCs w:val="16"/>
        </w:rPr>
        <w:t xml:space="preserve"> previously cited.</w:t>
      </w:r>
    </w:p>
  </w:footnote>
  <w:footnote w:id="8">
    <w:p w14:paraId="6EDF187A" w14:textId="3E586D93" w:rsidR="003448DC" w:rsidRDefault="003448DC" w:rsidP="003448DC">
      <w:r w:rsidRPr="005969C1">
        <w:rPr>
          <w:rFonts w:asciiTheme="minorHAnsi" w:eastAsia="Amnesty Trade Gothic" w:hAnsiTheme="minorHAnsi" w:cs="Amnesty Trade Gothic"/>
          <w:sz w:val="16"/>
          <w:szCs w:val="16"/>
          <w:vertAlign w:val="superscript"/>
        </w:rPr>
        <w:footnoteRef/>
      </w:r>
      <w:r w:rsidRPr="005969C1">
        <w:rPr>
          <w:rFonts w:asciiTheme="minorHAnsi" w:eastAsia="Amnesty Trade Gothic" w:hAnsiTheme="minorHAnsi" w:cs="Amnesty Trade Gothic"/>
          <w:sz w:val="16"/>
          <w:szCs w:val="16"/>
        </w:rPr>
        <w:t xml:space="preserve"> </w:t>
      </w:r>
      <w:r w:rsidRPr="00074DB2">
        <w:rPr>
          <w:rFonts w:asciiTheme="minorHAnsi" w:eastAsia="Amnesty Trade Gothic" w:hAnsiTheme="minorHAnsi" w:cs="Amnesty Trade Gothic"/>
          <w:i/>
          <w:iCs/>
          <w:sz w:val="16"/>
          <w:szCs w:val="16"/>
        </w:rPr>
        <w:t>Time for Change. Justice for rape survivors in the Nordic countries</w:t>
      </w:r>
      <w:r w:rsidRPr="005969C1">
        <w:rPr>
          <w:rFonts w:asciiTheme="minorHAnsi" w:eastAsia="Amnesty Trade Gothic" w:hAnsiTheme="minorHAnsi" w:cs="Amnesty Trade Gothic"/>
          <w:sz w:val="16"/>
          <w:szCs w:val="16"/>
        </w:rPr>
        <w:t xml:space="preserve">, </w:t>
      </w:r>
      <w:r w:rsidR="00074DB2">
        <w:rPr>
          <w:rFonts w:asciiTheme="minorHAnsi" w:eastAsia="Amnesty Trade Gothic" w:hAnsiTheme="minorHAnsi" w:cs="Amnesty Trade Gothic"/>
          <w:sz w:val="16"/>
          <w:szCs w:val="16"/>
        </w:rPr>
        <w:t>previously cited</w:t>
      </w:r>
      <w:r w:rsidRPr="005969C1">
        <w:rPr>
          <w:rFonts w:asciiTheme="minorHAnsi" w:eastAsia="Amnesty Trade Gothic" w:hAnsiTheme="minorHAnsi" w:cs="Amnesty Trade Gothic"/>
          <w:sz w:val="16"/>
          <w:szCs w:val="16"/>
        </w:rPr>
        <w:t>, Chapter 2.6.2.</w:t>
      </w:r>
    </w:p>
  </w:footnote>
  <w:footnote w:id="9">
    <w:p w14:paraId="7FBAEA44" w14:textId="77777777" w:rsidR="003448DC" w:rsidRPr="005969C1" w:rsidRDefault="003448DC" w:rsidP="003448DC">
      <w:pPr>
        <w:rPr>
          <w:rFonts w:asciiTheme="minorHAnsi" w:hAnsiTheme="minorHAnsi"/>
          <w:sz w:val="16"/>
          <w:szCs w:val="16"/>
        </w:rPr>
      </w:pPr>
      <w:r w:rsidRPr="005969C1">
        <w:rPr>
          <w:rStyle w:val="FootnoteReference"/>
          <w:rFonts w:asciiTheme="minorHAnsi" w:eastAsia="Amnesty Trade Gothic" w:hAnsiTheme="minorHAnsi" w:cs="Amnesty Trade Gothic"/>
          <w:sz w:val="16"/>
          <w:szCs w:val="16"/>
        </w:rPr>
        <w:footnoteRef/>
      </w:r>
      <w:r w:rsidRPr="00EE6741">
        <w:rPr>
          <w:rFonts w:asciiTheme="minorHAnsi" w:eastAsia="Amnesty Trade Gothic" w:hAnsiTheme="minorHAnsi" w:cs="Amnesty Trade Gothic"/>
          <w:sz w:val="16"/>
          <w:szCs w:val="16"/>
          <w:lang w:val="nb-NO"/>
        </w:rPr>
        <w:t xml:space="preserve"> Thoresen and Hjemdal: Vold og voldtekt i Norge, NKVTS 2014. </w:t>
      </w:r>
      <w:r w:rsidRPr="005969C1">
        <w:rPr>
          <w:rFonts w:asciiTheme="minorHAnsi" w:eastAsia="Amnesty Trade Gothic" w:hAnsiTheme="minorHAnsi" w:cs="Amnesty Trade Gothic"/>
          <w:sz w:val="16"/>
          <w:szCs w:val="16"/>
        </w:rPr>
        <w:t xml:space="preserve">This is a cross-sectional study on the prevalence of violence in intimate relations and sexual violence in Norway, based on structured phone interviews with men and women from 18 to 75 years of age, conducted in the spring of 2013. Altogether, 2,435 women and 2,092 men participated. Accessible at: </w:t>
      </w:r>
      <w:hyperlink r:id="rId3" w:history="1">
        <w:r w:rsidRPr="005969C1">
          <w:rPr>
            <w:rStyle w:val="Hyperlink"/>
            <w:rFonts w:asciiTheme="minorHAnsi" w:eastAsia="Amnesty Trade Gothic" w:hAnsiTheme="minorHAnsi" w:cs="Amnesty Trade Gothic"/>
            <w:sz w:val="16"/>
            <w:szCs w:val="16"/>
          </w:rPr>
          <w:t>https://www.nkvts.no/rapport/vold-og-voldtekt-i-norge-en-nasjonal-forekomststudie-av-vold-i-et-livslopsperspektiv/</w:t>
        </w:r>
      </w:hyperlink>
    </w:p>
  </w:footnote>
  <w:footnote w:id="10">
    <w:p w14:paraId="40BA2CE9" w14:textId="4C75C0EB" w:rsidR="003448DC" w:rsidRPr="005969C1" w:rsidRDefault="003448DC" w:rsidP="003448DC">
      <w:pPr>
        <w:rPr>
          <w:rFonts w:asciiTheme="minorHAnsi" w:eastAsia="Amnesty Trade Gothic" w:hAnsiTheme="minorHAnsi" w:cs="Amnesty Trade Gothic"/>
          <w:sz w:val="16"/>
          <w:szCs w:val="16"/>
          <w:lang w:val="nb-NO"/>
        </w:rPr>
      </w:pPr>
      <w:r w:rsidRPr="005969C1">
        <w:rPr>
          <w:rFonts w:asciiTheme="minorHAnsi" w:eastAsia="Amnesty Trade Gothic" w:hAnsiTheme="minorHAnsi" w:cs="Amnesty Trade Gothic"/>
          <w:sz w:val="16"/>
          <w:szCs w:val="16"/>
          <w:vertAlign w:val="superscript"/>
        </w:rPr>
        <w:footnoteRef/>
      </w:r>
      <w:r w:rsidRPr="005969C1">
        <w:rPr>
          <w:rFonts w:asciiTheme="minorHAnsi" w:eastAsia="Amnesty Trade Gothic" w:hAnsiTheme="minorHAnsi" w:cs="Amnesty Trade Gothic"/>
          <w:sz w:val="16"/>
          <w:szCs w:val="16"/>
        </w:rPr>
        <w:t xml:space="preserve"> Rape of a person in a helpless state is not included in this figure. Questions related to rape</w:t>
      </w:r>
      <w:r w:rsidR="00135045">
        <w:rPr>
          <w:rFonts w:asciiTheme="minorHAnsi" w:eastAsia="Amnesty Trade Gothic" w:hAnsiTheme="minorHAnsi" w:cs="Amnesty Trade Gothic"/>
          <w:sz w:val="16"/>
          <w:szCs w:val="16"/>
        </w:rPr>
        <w:t xml:space="preserve"> in the study </w:t>
      </w:r>
      <w:r w:rsidR="00135045" w:rsidRPr="005969C1">
        <w:rPr>
          <w:rFonts w:asciiTheme="minorHAnsi" w:eastAsia="Amnesty Trade Gothic" w:hAnsiTheme="minorHAnsi" w:cs="Amnesty Trade Gothic"/>
          <w:sz w:val="16"/>
          <w:szCs w:val="16"/>
        </w:rPr>
        <w:t>were</w:t>
      </w:r>
      <w:r w:rsidRPr="005969C1">
        <w:rPr>
          <w:rFonts w:asciiTheme="minorHAnsi" w:eastAsia="Amnesty Trade Gothic" w:hAnsiTheme="minorHAnsi" w:cs="Amnesty Trade Gothic"/>
          <w:sz w:val="16"/>
          <w:szCs w:val="16"/>
        </w:rPr>
        <w:t xml:space="preserve">: Has somebody ever forced you to have intercourse vaginal/oral/anal through the use of force and/or threats? The statistics on the prevalence of rape therefore only measures the prevalence of forcible rape. </w:t>
      </w:r>
      <w:r w:rsidRPr="005969C1">
        <w:rPr>
          <w:rFonts w:asciiTheme="minorHAnsi" w:eastAsia="Amnesty Trade Gothic" w:hAnsiTheme="minorHAnsi" w:cs="Amnesty Trade Gothic"/>
          <w:sz w:val="16"/>
          <w:szCs w:val="16"/>
          <w:lang w:val="nb-NO"/>
        </w:rPr>
        <w:t>Thoresen and Hjemdal: Vold og voldtekt i Norge, NKVTS 2014, Addendum 3</w:t>
      </w:r>
      <w:r w:rsidR="00D1353F">
        <w:rPr>
          <w:rFonts w:asciiTheme="minorHAnsi" w:eastAsia="Amnesty Trade Gothic" w:hAnsiTheme="minorHAnsi" w:cs="Amnesty Trade Gothic"/>
          <w:sz w:val="16"/>
          <w:szCs w:val="16"/>
          <w:lang w:val="nb-NO"/>
        </w:rPr>
        <w:t>.</w:t>
      </w:r>
      <w:r w:rsidRPr="005969C1">
        <w:rPr>
          <w:rFonts w:asciiTheme="minorHAnsi" w:eastAsia="Amnesty Trade Gothic" w:hAnsiTheme="minorHAnsi" w:cs="Amnesty Trade Gothic"/>
          <w:sz w:val="16"/>
          <w:szCs w:val="16"/>
          <w:lang w:val="nb-NO"/>
        </w:rPr>
        <w:t xml:space="preserve"> </w:t>
      </w:r>
    </w:p>
  </w:footnote>
  <w:footnote w:id="11">
    <w:p w14:paraId="4159CA60" w14:textId="0E41F075" w:rsidR="003448DC" w:rsidRPr="005969C1" w:rsidRDefault="003448DC" w:rsidP="003448DC">
      <w:pPr>
        <w:pStyle w:val="FootnoteText"/>
        <w:rPr>
          <w:rFonts w:asciiTheme="minorHAnsi" w:hAnsiTheme="minorHAnsi"/>
          <w:sz w:val="16"/>
          <w:szCs w:val="16"/>
        </w:rPr>
      </w:pPr>
      <w:r w:rsidRPr="005969C1">
        <w:rPr>
          <w:rStyle w:val="FootnoteReference"/>
          <w:rFonts w:asciiTheme="minorHAnsi" w:hAnsiTheme="minorHAnsi"/>
          <w:sz w:val="16"/>
          <w:szCs w:val="16"/>
        </w:rPr>
        <w:footnoteRef/>
      </w:r>
      <w:r w:rsidRPr="005969C1">
        <w:rPr>
          <w:rFonts w:asciiTheme="minorHAnsi" w:hAnsiTheme="minorHAnsi"/>
          <w:sz w:val="16"/>
          <w:szCs w:val="16"/>
          <w:lang w:val="nb-NO"/>
        </w:rPr>
        <w:t xml:space="preserve"> Thoresen and Hjemdal: Vold og voldtekt i Norge. </w:t>
      </w:r>
      <w:r w:rsidRPr="005969C1">
        <w:rPr>
          <w:rFonts w:asciiTheme="minorHAnsi" w:hAnsiTheme="minorHAnsi"/>
          <w:sz w:val="16"/>
          <w:szCs w:val="16"/>
        </w:rPr>
        <w:t>NKVTS 2014, page 26</w:t>
      </w:r>
      <w:r w:rsidR="00D1353F">
        <w:rPr>
          <w:rFonts w:asciiTheme="minorHAnsi" w:hAnsiTheme="minorHAnsi"/>
          <w:sz w:val="16"/>
          <w:szCs w:val="16"/>
        </w:rPr>
        <w:t>.</w:t>
      </w:r>
    </w:p>
  </w:footnote>
  <w:footnote w:id="12">
    <w:p w14:paraId="2CB595A6" w14:textId="12B2792C" w:rsidR="003448DC" w:rsidRPr="005969C1" w:rsidRDefault="003448DC" w:rsidP="003448DC">
      <w:pPr>
        <w:rPr>
          <w:rFonts w:asciiTheme="minorHAnsi" w:eastAsia="Oswald" w:hAnsiTheme="minorHAnsi" w:cs="Oswald"/>
          <w:sz w:val="16"/>
          <w:szCs w:val="16"/>
          <w:lang w:val="en-GB"/>
        </w:rPr>
      </w:pPr>
      <w:r w:rsidRPr="005969C1">
        <w:rPr>
          <w:rStyle w:val="FootnoteReference"/>
          <w:rFonts w:asciiTheme="minorHAnsi" w:eastAsia="Amnesty Trade Gothic" w:hAnsiTheme="minorHAnsi" w:cs="Amnesty Trade Gothic"/>
          <w:sz w:val="16"/>
          <w:szCs w:val="16"/>
        </w:rPr>
        <w:footnoteRef/>
      </w:r>
      <w:r w:rsidRPr="005969C1">
        <w:rPr>
          <w:rFonts w:asciiTheme="minorHAnsi" w:eastAsia="Amnesty Trade Gothic" w:hAnsiTheme="minorHAnsi" w:cs="Amnesty Trade Gothic"/>
          <w:sz w:val="16"/>
          <w:szCs w:val="16"/>
          <w:lang w:val="en-GB"/>
        </w:rPr>
        <w:t xml:space="preserve"> Istanbul Convention Article 11; CEDAW General recommendation No. 35</w:t>
      </w:r>
      <w:r w:rsidR="00D1353F">
        <w:rPr>
          <w:rFonts w:asciiTheme="minorHAnsi" w:eastAsia="Amnesty Trade Gothic" w:hAnsiTheme="minorHAnsi" w:cs="Amnesty Trade Gothic"/>
          <w:sz w:val="16"/>
          <w:szCs w:val="16"/>
          <w:lang w:val="en-GB"/>
        </w:rPr>
        <w:t>.</w:t>
      </w:r>
    </w:p>
  </w:footnote>
  <w:footnote w:id="13">
    <w:p w14:paraId="4D3AD3CD" w14:textId="77777777" w:rsidR="003448DC" w:rsidRPr="00EE6741" w:rsidRDefault="003448DC" w:rsidP="003448DC">
      <w:pPr>
        <w:rPr>
          <w:rFonts w:asciiTheme="minorHAnsi" w:hAnsiTheme="minorHAnsi"/>
          <w:sz w:val="16"/>
          <w:szCs w:val="16"/>
          <w:lang w:val="nb-NO"/>
        </w:rPr>
      </w:pPr>
      <w:r w:rsidRPr="005969C1">
        <w:rPr>
          <w:rFonts w:asciiTheme="minorHAnsi" w:eastAsia="Amnesty Trade Gothic" w:hAnsiTheme="minorHAnsi" w:cs="Amnesty Trade Gothic"/>
          <w:sz w:val="16"/>
          <w:szCs w:val="16"/>
          <w:vertAlign w:val="superscript"/>
          <w:lang w:val="en-GB"/>
        </w:rPr>
        <w:footnoteRef/>
      </w:r>
      <w:r w:rsidRPr="00EE6741">
        <w:rPr>
          <w:rFonts w:asciiTheme="minorHAnsi" w:eastAsia="Amnesty Trade Gothic" w:hAnsiTheme="minorHAnsi" w:cs="Amnesty Trade Gothic"/>
          <w:sz w:val="16"/>
          <w:szCs w:val="16"/>
          <w:lang w:val="nb-NO"/>
        </w:rPr>
        <w:t xml:space="preserve"> Thoresen and Hjemdal: Vold og voldtekt i </w:t>
      </w:r>
      <w:r w:rsidRPr="00EE6741">
        <w:rPr>
          <w:rFonts w:asciiTheme="minorHAnsi" w:eastAsia="Amnesty Trade Gothic" w:hAnsiTheme="minorHAnsi" w:cs="Amnesty Trade Gothic"/>
          <w:sz w:val="16"/>
          <w:szCs w:val="16"/>
          <w:lang w:val="nb-NO"/>
        </w:rPr>
        <w:t xml:space="preserve">Norge, NKVTS 2014, page 24. </w:t>
      </w:r>
    </w:p>
  </w:footnote>
  <w:footnote w:id="14">
    <w:p w14:paraId="64DC38C9" w14:textId="21B29C95" w:rsidR="003448DC" w:rsidRPr="00E743DC" w:rsidRDefault="003448DC" w:rsidP="003448DC">
      <w:pPr>
        <w:rPr>
          <w:rFonts w:eastAsia="Amnesty Trade Gothic" w:cs="Amnesty Trade Gothic"/>
          <w:sz w:val="16"/>
          <w:szCs w:val="16"/>
        </w:rPr>
      </w:pPr>
      <w:r w:rsidRPr="00074DB2">
        <w:rPr>
          <w:rFonts w:asciiTheme="minorHAnsi" w:eastAsia="Amnesty Trade Gothic" w:hAnsiTheme="minorHAnsi" w:cs="Amnesty Trade Gothic"/>
          <w:i/>
          <w:iCs/>
          <w:sz w:val="16"/>
          <w:szCs w:val="16"/>
          <w:vertAlign w:val="superscript"/>
        </w:rPr>
        <w:footnoteRef/>
      </w:r>
      <w:r w:rsidRPr="00074DB2">
        <w:rPr>
          <w:rFonts w:asciiTheme="minorHAnsi" w:eastAsia="Amnesty Trade Gothic" w:hAnsiTheme="minorHAnsi" w:cs="Amnesty Trade Gothic"/>
          <w:i/>
          <w:iCs/>
          <w:sz w:val="16"/>
          <w:szCs w:val="16"/>
        </w:rPr>
        <w:t xml:space="preserve"> Time for Change. Justice for rape survivors in the Nordic countries</w:t>
      </w:r>
      <w:r w:rsidRPr="005969C1">
        <w:rPr>
          <w:rFonts w:asciiTheme="minorHAnsi" w:eastAsia="Amnesty Trade Gothic" w:hAnsiTheme="minorHAnsi" w:cs="Amnesty Trade Gothic"/>
          <w:sz w:val="16"/>
          <w:szCs w:val="16"/>
        </w:rPr>
        <w:t xml:space="preserve">, </w:t>
      </w:r>
      <w:r w:rsidR="00074DB2">
        <w:rPr>
          <w:rFonts w:asciiTheme="minorHAnsi" w:eastAsia="Amnesty Trade Gothic" w:hAnsiTheme="minorHAnsi" w:cs="Amnesty Trade Gothic"/>
          <w:sz w:val="16"/>
          <w:szCs w:val="16"/>
        </w:rPr>
        <w:t>previously cited</w:t>
      </w:r>
      <w:r w:rsidRPr="005969C1">
        <w:rPr>
          <w:rFonts w:asciiTheme="minorHAnsi" w:eastAsia="Amnesty Trade Gothic" w:hAnsiTheme="minorHAnsi" w:cs="Amnesty Trade Gothic"/>
          <w:sz w:val="16"/>
          <w:szCs w:val="16"/>
        </w:rPr>
        <w:t>, Chapter 2.5.</w:t>
      </w:r>
    </w:p>
  </w:footnote>
  <w:footnote w:id="15">
    <w:p w14:paraId="6F7B64A3" w14:textId="7B20DB38" w:rsidR="003448DC" w:rsidRPr="00D1353F" w:rsidRDefault="003448DC" w:rsidP="003448DC">
      <w:pPr>
        <w:pStyle w:val="FootnoteText"/>
        <w:rPr>
          <w:rStyle w:val="FootnoteReference"/>
          <w:rFonts w:asciiTheme="minorHAnsi" w:hAnsiTheme="minorHAnsi"/>
          <w:sz w:val="16"/>
          <w:szCs w:val="16"/>
        </w:rPr>
      </w:pPr>
      <w:r w:rsidRPr="00D1353F">
        <w:rPr>
          <w:rStyle w:val="FootnoteReference"/>
          <w:rFonts w:asciiTheme="minorHAnsi" w:eastAsia="Amnesty Trade Gothic" w:hAnsiTheme="minorHAnsi" w:cs="Amnesty Trade Gothic"/>
          <w:sz w:val="16"/>
          <w:szCs w:val="16"/>
        </w:rPr>
        <w:footnoteRef/>
      </w:r>
      <w:r w:rsidRPr="00D1353F">
        <w:rPr>
          <w:rFonts w:asciiTheme="minorHAnsi" w:eastAsia="Amnesty Trade Gothic" w:hAnsiTheme="minorHAnsi" w:cs="Amnesty Trade Gothic"/>
          <w:sz w:val="16"/>
          <w:szCs w:val="16"/>
        </w:rPr>
        <w:t xml:space="preserve"> The table is compiled </w:t>
      </w:r>
      <w:proofErr w:type="gramStart"/>
      <w:r w:rsidRPr="00D1353F">
        <w:rPr>
          <w:rFonts w:asciiTheme="minorHAnsi" w:eastAsia="Amnesty Trade Gothic" w:hAnsiTheme="minorHAnsi" w:cs="Amnesty Trade Gothic"/>
          <w:sz w:val="16"/>
          <w:szCs w:val="16"/>
        </w:rPr>
        <w:t>on the basis of</w:t>
      </w:r>
      <w:proofErr w:type="gramEnd"/>
      <w:r w:rsidRPr="00D1353F">
        <w:rPr>
          <w:rFonts w:asciiTheme="minorHAnsi" w:eastAsia="Amnesty Trade Gothic" w:hAnsiTheme="minorHAnsi" w:cs="Amnesty Trade Gothic"/>
          <w:sz w:val="16"/>
          <w:szCs w:val="16"/>
        </w:rPr>
        <w:t xml:space="preserve"> criminal statistics from Statistics Norway, the national statistical institute of Norway. Statutory rape, that is the rape of a minor below the age of 14 (Section 299 of the Penal Code)</w:t>
      </w:r>
      <w:r w:rsidR="00781B96">
        <w:rPr>
          <w:rFonts w:asciiTheme="minorHAnsi" w:eastAsia="Amnesty Trade Gothic" w:hAnsiTheme="minorHAnsi" w:cs="Amnesty Trade Gothic"/>
          <w:sz w:val="16"/>
          <w:szCs w:val="16"/>
        </w:rPr>
        <w:t xml:space="preserve"> and aggravated rape (Section 293 and Section 301 of the Penal Code) </w:t>
      </w:r>
      <w:r w:rsidRPr="00D1353F">
        <w:rPr>
          <w:rFonts w:asciiTheme="minorHAnsi" w:eastAsia="Amnesty Trade Gothic" w:hAnsiTheme="minorHAnsi" w:cs="Amnesty Trade Gothic"/>
          <w:sz w:val="16"/>
          <w:szCs w:val="16"/>
        </w:rPr>
        <w:t>is not included in this compilation.</w:t>
      </w:r>
      <w:r w:rsidR="00135045">
        <w:rPr>
          <w:rFonts w:asciiTheme="minorHAnsi" w:eastAsia="Amnesty Trade Gothic" w:hAnsiTheme="minorHAnsi" w:cs="Amnesty Trade Gothic"/>
          <w:sz w:val="16"/>
          <w:szCs w:val="16"/>
        </w:rPr>
        <w:t xml:space="preserve"> </w:t>
      </w:r>
    </w:p>
  </w:footnote>
  <w:footnote w:id="16">
    <w:p w14:paraId="1721E987" w14:textId="6B033BF0" w:rsidR="00781B96" w:rsidRPr="00135045" w:rsidRDefault="003448DC" w:rsidP="003448DC">
      <w:pPr>
        <w:pStyle w:val="FootnoteText"/>
        <w:rPr>
          <w:rFonts w:asciiTheme="minorHAnsi" w:hAnsiTheme="minorHAnsi"/>
          <w:sz w:val="16"/>
          <w:szCs w:val="16"/>
        </w:rPr>
      </w:pPr>
      <w:r w:rsidRPr="00D1353F">
        <w:rPr>
          <w:rStyle w:val="FootnoteReference"/>
          <w:rFonts w:asciiTheme="minorHAnsi" w:eastAsia="Amnesty Trade Gothic" w:hAnsiTheme="minorHAnsi" w:cs="Amnesty Trade Gothic"/>
          <w:sz w:val="16"/>
          <w:szCs w:val="16"/>
        </w:rPr>
        <w:footnoteRef/>
      </w:r>
      <w:r w:rsidRPr="00135045">
        <w:rPr>
          <w:rFonts w:asciiTheme="minorHAnsi" w:eastAsia="Amnesty Trade Gothic" w:hAnsiTheme="minorHAnsi" w:cs="Amnesty Trade Gothic"/>
          <w:sz w:val="16"/>
          <w:szCs w:val="16"/>
        </w:rPr>
        <w:t xml:space="preserve"> Statistics Norway,</w:t>
      </w:r>
      <w:r w:rsidR="00135045" w:rsidRPr="00135045">
        <w:t xml:space="preserve"> </w:t>
      </w:r>
      <w:hyperlink r:id="rId4" w:history="1">
        <w:r w:rsidR="00781B96" w:rsidRPr="00BA4198">
          <w:rPr>
            <w:rStyle w:val="Hyperlink"/>
            <w:rFonts w:asciiTheme="minorHAnsi" w:eastAsia="Amnesty Trade Gothic" w:hAnsiTheme="minorHAnsi" w:cs="Amnesty Trade Gothic"/>
            <w:sz w:val="16"/>
            <w:szCs w:val="16"/>
          </w:rPr>
          <w:t>https://www.ssb.no/statbank/table/08484/</w:t>
        </w:r>
      </w:hyperlink>
    </w:p>
  </w:footnote>
  <w:footnote w:id="17">
    <w:p w14:paraId="1C0CB956" w14:textId="0351B1C1" w:rsidR="00150292" w:rsidRPr="00781B96" w:rsidRDefault="003448DC" w:rsidP="003448DC">
      <w:pPr>
        <w:rPr>
          <w:rFonts w:asciiTheme="minorHAnsi" w:eastAsia="Amnesty Trade Gothic" w:hAnsiTheme="minorHAnsi" w:cs="Amnesty Trade Gothic"/>
          <w:sz w:val="16"/>
          <w:szCs w:val="16"/>
        </w:rPr>
      </w:pPr>
      <w:r w:rsidRPr="00AD3007">
        <w:rPr>
          <w:rFonts w:asciiTheme="minorHAnsi" w:eastAsia="Amnesty Trade Gothic" w:hAnsiTheme="minorHAnsi" w:cs="Amnesty Trade Gothic"/>
          <w:sz w:val="16"/>
          <w:szCs w:val="16"/>
          <w:vertAlign w:val="superscript"/>
        </w:rPr>
        <w:footnoteRef/>
      </w:r>
      <w:r w:rsidRPr="00781B96">
        <w:rPr>
          <w:rFonts w:asciiTheme="minorHAnsi" w:eastAsia="Amnesty Trade Gothic" w:hAnsiTheme="minorHAnsi" w:cs="Amnesty Trade Gothic"/>
          <w:sz w:val="16"/>
          <w:szCs w:val="16"/>
        </w:rPr>
        <w:t xml:space="preserve"> Statistics Norway, </w:t>
      </w:r>
      <w:hyperlink r:id="rId5" w:history="1">
        <w:r w:rsidR="00150292" w:rsidRPr="00BA4198">
          <w:rPr>
            <w:rStyle w:val="Hyperlink"/>
            <w:rFonts w:asciiTheme="minorHAnsi" w:eastAsia="Amnesty Trade Gothic" w:hAnsiTheme="minorHAnsi" w:cs="Amnesty Trade Gothic"/>
            <w:sz w:val="16"/>
            <w:szCs w:val="16"/>
          </w:rPr>
          <w:t>https://www.ssb.no/statbank/table/08638/</w:t>
        </w:r>
      </w:hyperlink>
    </w:p>
  </w:footnote>
  <w:footnote w:id="18">
    <w:p w14:paraId="1FEC9732" w14:textId="0CC468A5" w:rsidR="00150292" w:rsidRPr="00150292" w:rsidRDefault="003448DC" w:rsidP="003448DC">
      <w:pPr>
        <w:pStyle w:val="FootnoteText"/>
        <w:rPr>
          <w:rFonts w:asciiTheme="minorHAnsi" w:eastAsia="Amnesty Trade Gothic" w:hAnsiTheme="minorHAnsi" w:cs="Amnesty Trade Gothic"/>
          <w:sz w:val="16"/>
          <w:szCs w:val="16"/>
        </w:rPr>
      </w:pPr>
      <w:r w:rsidRPr="00D1353F">
        <w:rPr>
          <w:rStyle w:val="FootnoteReference"/>
          <w:rFonts w:asciiTheme="minorHAnsi" w:eastAsia="Amnesty Trade Gothic" w:hAnsiTheme="minorHAnsi" w:cs="Amnesty Trade Gothic"/>
          <w:sz w:val="16"/>
          <w:szCs w:val="16"/>
        </w:rPr>
        <w:footnoteRef/>
      </w:r>
      <w:r w:rsidRPr="00150292">
        <w:rPr>
          <w:rFonts w:asciiTheme="minorHAnsi" w:eastAsia="Amnesty Trade Gothic" w:hAnsiTheme="minorHAnsi" w:cs="Amnesty Trade Gothic"/>
          <w:sz w:val="16"/>
          <w:szCs w:val="16"/>
        </w:rPr>
        <w:t xml:space="preserve"> Statistics Norway,</w:t>
      </w:r>
      <w:r w:rsidR="00135045" w:rsidRPr="00150292">
        <w:t xml:space="preserve"> </w:t>
      </w:r>
      <w:hyperlink r:id="rId6" w:history="1">
        <w:r w:rsidR="00150292" w:rsidRPr="00BA4198">
          <w:rPr>
            <w:rStyle w:val="Hyperlink"/>
            <w:rFonts w:asciiTheme="minorHAnsi" w:eastAsia="Amnesty Trade Gothic" w:hAnsiTheme="minorHAnsi" w:cs="Amnesty Trade Gothic"/>
            <w:sz w:val="16"/>
            <w:szCs w:val="16"/>
          </w:rPr>
          <w:t>https://www.ssb.no/statbank/table/09406/</w:t>
        </w:r>
      </w:hyperlink>
    </w:p>
  </w:footnote>
  <w:footnote w:id="19">
    <w:p w14:paraId="25D5708D" w14:textId="6B16C6D2" w:rsidR="00150292" w:rsidRPr="00150292" w:rsidRDefault="003448DC" w:rsidP="003448DC">
      <w:pPr>
        <w:rPr>
          <w:rFonts w:asciiTheme="minorHAnsi" w:eastAsia="Amnesty Trade Gothic" w:hAnsiTheme="minorHAnsi" w:cs="Amnesty Trade Gothic"/>
          <w:sz w:val="16"/>
          <w:szCs w:val="16"/>
        </w:rPr>
      </w:pPr>
      <w:r w:rsidRPr="00D1353F">
        <w:rPr>
          <w:rFonts w:asciiTheme="minorHAnsi" w:eastAsia="Amnesty Trade Gothic" w:hAnsiTheme="minorHAnsi" w:cs="Amnesty Trade Gothic"/>
          <w:sz w:val="16"/>
          <w:szCs w:val="16"/>
          <w:vertAlign w:val="superscript"/>
        </w:rPr>
        <w:footnoteRef/>
      </w:r>
      <w:r w:rsidRPr="00150292">
        <w:rPr>
          <w:rFonts w:asciiTheme="minorHAnsi" w:eastAsia="Amnesty Trade Gothic" w:hAnsiTheme="minorHAnsi" w:cs="Amnesty Trade Gothic"/>
          <w:sz w:val="16"/>
          <w:szCs w:val="16"/>
        </w:rPr>
        <w:t xml:space="preserve"> Statistics Norway, </w:t>
      </w:r>
      <w:hyperlink r:id="rId7" w:history="1">
        <w:r w:rsidR="00150292" w:rsidRPr="00BA4198">
          <w:rPr>
            <w:rStyle w:val="Hyperlink"/>
            <w:rFonts w:asciiTheme="minorHAnsi" w:eastAsia="Amnesty Trade Gothic" w:hAnsiTheme="minorHAnsi" w:cs="Amnesty Trade Gothic"/>
            <w:sz w:val="16"/>
            <w:szCs w:val="16"/>
          </w:rPr>
          <w:t>https://www.ssb.no/statbank/table/09405/</w:t>
        </w:r>
      </w:hyperlink>
    </w:p>
  </w:footnote>
  <w:footnote w:id="20">
    <w:p w14:paraId="30F63AAA" w14:textId="25F7DCDD" w:rsidR="00150292" w:rsidRPr="00150292" w:rsidRDefault="003448DC" w:rsidP="003448DC">
      <w:pPr>
        <w:rPr>
          <w:rFonts w:asciiTheme="minorHAnsi" w:eastAsia="Amnesty Trade Gothic" w:hAnsiTheme="minorHAnsi" w:cs="Amnesty Trade Gothic"/>
          <w:sz w:val="16"/>
          <w:szCs w:val="16"/>
        </w:rPr>
      </w:pPr>
      <w:r w:rsidRPr="00D1353F">
        <w:rPr>
          <w:rFonts w:asciiTheme="minorHAnsi" w:eastAsia="Amnesty Trade Gothic" w:hAnsiTheme="minorHAnsi" w:cs="Amnesty Trade Gothic"/>
          <w:sz w:val="16"/>
          <w:szCs w:val="16"/>
          <w:vertAlign w:val="superscript"/>
        </w:rPr>
        <w:footnoteRef/>
      </w:r>
      <w:r w:rsidRPr="00150292">
        <w:rPr>
          <w:rFonts w:asciiTheme="minorHAnsi" w:eastAsia="Amnesty Trade Gothic" w:hAnsiTheme="minorHAnsi" w:cs="Amnesty Trade Gothic"/>
          <w:sz w:val="16"/>
          <w:szCs w:val="16"/>
        </w:rPr>
        <w:t xml:space="preserve"> Statistics Norway</w:t>
      </w:r>
      <w:r w:rsidR="00135045" w:rsidRPr="00150292">
        <w:rPr>
          <w:rFonts w:asciiTheme="minorHAnsi" w:eastAsia="Amnesty Trade Gothic" w:hAnsiTheme="minorHAnsi" w:cs="Amnesty Trade Gothic"/>
          <w:sz w:val="16"/>
          <w:szCs w:val="16"/>
        </w:rPr>
        <w:t>,</w:t>
      </w:r>
      <w:r w:rsidRPr="00150292">
        <w:rPr>
          <w:rFonts w:asciiTheme="minorHAnsi" w:eastAsia="Amnesty Trade Gothic" w:hAnsiTheme="minorHAnsi" w:cs="Amnesty Trade Gothic"/>
          <w:sz w:val="16"/>
          <w:szCs w:val="16"/>
        </w:rPr>
        <w:t xml:space="preserve"> </w:t>
      </w:r>
      <w:hyperlink r:id="rId8" w:history="1">
        <w:r w:rsidR="00150292" w:rsidRPr="00BA4198">
          <w:rPr>
            <w:rStyle w:val="Hyperlink"/>
            <w:rFonts w:asciiTheme="minorHAnsi" w:eastAsia="Amnesty Trade Gothic" w:hAnsiTheme="minorHAnsi" w:cs="Amnesty Trade Gothic"/>
            <w:sz w:val="16"/>
            <w:szCs w:val="16"/>
          </w:rPr>
          <w:t>https://www.ssb.no/statbank/table/09411/</w:t>
        </w:r>
      </w:hyperlink>
    </w:p>
  </w:footnote>
  <w:footnote w:id="21">
    <w:p w14:paraId="3B9A13F5" w14:textId="7E1B0340" w:rsidR="00150292" w:rsidRPr="00D1353F" w:rsidRDefault="003448DC" w:rsidP="003448DC">
      <w:pPr>
        <w:rPr>
          <w:rFonts w:asciiTheme="minorHAnsi" w:eastAsia="Amnesty Trade Gothic" w:hAnsiTheme="minorHAnsi" w:cs="Amnesty Trade Gothic"/>
          <w:sz w:val="16"/>
          <w:szCs w:val="16"/>
          <w:vertAlign w:val="superscript"/>
        </w:rPr>
      </w:pPr>
      <w:r w:rsidRPr="00D1353F">
        <w:rPr>
          <w:rFonts w:asciiTheme="minorHAnsi" w:eastAsia="Amnesty Trade Gothic" w:hAnsiTheme="minorHAnsi" w:cs="Amnesty Trade Gothic"/>
          <w:sz w:val="16"/>
          <w:szCs w:val="16"/>
          <w:vertAlign w:val="superscript"/>
        </w:rPr>
        <w:footnoteRef/>
      </w:r>
      <w:r w:rsidRPr="00781B96">
        <w:rPr>
          <w:rFonts w:asciiTheme="minorHAnsi" w:eastAsia="Amnesty Trade Gothic" w:hAnsiTheme="minorHAnsi" w:cs="Amnesty Trade Gothic"/>
          <w:sz w:val="16"/>
          <w:szCs w:val="16"/>
          <w:vertAlign w:val="superscript"/>
        </w:rPr>
        <w:t xml:space="preserve"> </w:t>
      </w:r>
      <w:r w:rsidRPr="00781B96">
        <w:rPr>
          <w:rFonts w:asciiTheme="minorHAnsi" w:eastAsia="Amnesty Trade Gothic" w:hAnsiTheme="minorHAnsi" w:cs="Amnesty Trade Gothic"/>
          <w:sz w:val="16"/>
          <w:szCs w:val="16"/>
        </w:rPr>
        <w:t>Statistics Norway</w:t>
      </w:r>
      <w:r w:rsidR="00781B96" w:rsidRPr="00781B96">
        <w:rPr>
          <w:rFonts w:asciiTheme="minorHAnsi" w:eastAsia="Amnesty Trade Gothic" w:hAnsiTheme="minorHAnsi" w:cs="Amnesty Trade Gothic"/>
          <w:sz w:val="16"/>
          <w:szCs w:val="16"/>
        </w:rPr>
        <w:t>,</w:t>
      </w:r>
      <w:r w:rsidRPr="00781B96">
        <w:rPr>
          <w:rFonts w:asciiTheme="minorHAnsi" w:eastAsia="Amnesty Trade Gothic" w:hAnsiTheme="minorHAnsi" w:cs="Amnesty Trade Gothic"/>
          <w:sz w:val="16"/>
          <w:szCs w:val="16"/>
        </w:rPr>
        <w:t xml:space="preserve"> </w:t>
      </w:r>
      <w:hyperlink r:id="rId9" w:history="1">
        <w:r w:rsidR="00150292" w:rsidRPr="00BA4198">
          <w:rPr>
            <w:rStyle w:val="Hyperlink"/>
            <w:rFonts w:asciiTheme="minorHAnsi" w:eastAsia="Amnesty Trade Gothic" w:hAnsiTheme="minorHAnsi" w:cs="Amnesty Trade Gothic"/>
            <w:sz w:val="16"/>
            <w:szCs w:val="16"/>
          </w:rPr>
          <w:t>https://www.ssb.no/statbank/table/13724/</w:t>
        </w:r>
      </w:hyperlink>
    </w:p>
  </w:footnote>
  <w:footnote w:id="22">
    <w:p w14:paraId="35AAFCA0" w14:textId="5EE37981" w:rsidR="003448DC" w:rsidRPr="00D1353F" w:rsidRDefault="003448DC" w:rsidP="003448DC">
      <w:pPr>
        <w:rPr>
          <w:rFonts w:asciiTheme="minorHAnsi" w:eastAsia="Amnesty Trade Gothic Light" w:hAnsiTheme="minorHAnsi" w:cs="Amnesty Trade Gothic Light"/>
          <w:sz w:val="16"/>
          <w:szCs w:val="16"/>
        </w:rPr>
      </w:pPr>
      <w:r w:rsidRPr="00D1353F">
        <w:rPr>
          <w:rFonts w:asciiTheme="minorHAnsi" w:eastAsia="Amnesty Trade Gothic" w:hAnsiTheme="minorHAnsi" w:cs="Amnesty Trade Gothic"/>
          <w:sz w:val="16"/>
          <w:szCs w:val="16"/>
          <w:vertAlign w:val="superscript"/>
        </w:rPr>
        <w:footnoteRef/>
      </w:r>
      <w:r w:rsidRPr="00D1353F">
        <w:rPr>
          <w:rFonts w:asciiTheme="minorHAnsi" w:eastAsia="Amnesty Trade Gothic" w:hAnsiTheme="minorHAnsi" w:cs="Amnesty Trade Gothic"/>
          <w:sz w:val="16"/>
          <w:szCs w:val="16"/>
        </w:rPr>
        <w:t xml:space="preserve"> </w:t>
      </w:r>
      <w:r w:rsidRPr="00074DB2">
        <w:rPr>
          <w:rFonts w:asciiTheme="minorHAnsi" w:eastAsia="Amnesty Trade Gothic" w:hAnsiTheme="minorHAnsi" w:cs="Amnesty Trade Gothic"/>
          <w:i/>
          <w:iCs/>
          <w:sz w:val="16"/>
          <w:szCs w:val="16"/>
        </w:rPr>
        <w:t>Time for Change. Justice for rape survivors in the Nordic countries</w:t>
      </w:r>
      <w:r w:rsidRPr="00D1353F">
        <w:rPr>
          <w:rFonts w:asciiTheme="minorHAnsi" w:eastAsia="Amnesty Trade Gothic" w:hAnsiTheme="minorHAnsi" w:cs="Amnesty Trade Gothic"/>
          <w:sz w:val="16"/>
          <w:szCs w:val="16"/>
        </w:rPr>
        <w:t xml:space="preserve">, </w:t>
      </w:r>
      <w:r w:rsidR="00074DB2">
        <w:rPr>
          <w:rFonts w:asciiTheme="minorHAnsi" w:eastAsia="Amnesty Trade Gothic" w:hAnsiTheme="minorHAnsi" w:cs="Amnesty Trade Gothic"/>
          <w:sz w:val="16"/>
          <w:szCs w:val="16"/>
        </w:rPr>
        <w:t>previously cited</w:t>
      </w:r>
      <w:r w:rsidRPr="00D1353F">
        <w:rPr>
          <w:rFonts w:asciiTheme="minorHAnsi" w:eastAsia="Amnesty Trade Gothic" w:hAnsiTheme="minorHAnsi" w:cs="Amnesty Trade Gothic"/>
          <w:sz w:val="16"/>
          <w:szCs w:val="16"/>
        </w:rPr>
        <w:t>, Chapter 2.6.1.</w:t>
      </w:r>
    </w:p>
  </w:footnote>
  <w:footnote w:id="23">
    <w:p w14:paraId="7BAA679A" w14:textId="5775D7C5" w:rsidR="003448DC" w:rsidRPr="00D1353F" w:rsidRDefault="003448DC" w:rsidP="003448DC">
      <w:pPr>
        <w:rPr>
          <w:rFonts w:asciiTheme="minorHAnsi" w:eastAsia="Amnesty Trade Gothic" w:hAnsiTheme="minorHAnsi" w:cs="Amnesty Trade Gothic"/>
          <w:sz w:val="16"/>
          <w:szCs w:val="16"/>
        </w:rPr>
      </w:pPr>
      <w:r w:rsidRPr="00D1353F">
        <w:rPr>
          <w:rFonts w:asciiTheme="minorHAnsi" w:eastAsia="Amnesty Trade Gothic" w:hAnsiTheme="minorHAnsi" w:cs="Amnesty Trade Gothic"/>
          <w:sz w:val="16"/>
          <w:szCs w:val="16"/>
          <w:vertAlign w:val="superscript"/>
        </w:rPr>
        <w:footnoteRef/>
      </w:r>
      <w:r w:rsidRPr="00D1353F">
        <w:rPr>
          <w:rFonts w:asciiTheme="minorHAnsi" w:eastAsia="Amnesty Trade Gothic" w:hAnsiTheme="minorHAnsi" w:cs="Amnesty Trade Gothic"/>
          <w:sz w:val="16"/>
          <w:szCs w:val="16"/>
        </w:rPr>
        <w:t xml:space="preserve"> </w:t>
      </w:r>
      <w:r w:rsidRPr="00074DB2">
        <w:rPr>
          <w:rFonts w:asciiTheme="minorHAnsi" w:eastAsia="Amnesty Trade Gothic" w:hAnsiTheme="minorHAnsi" w:cs="Amnesty Trade Gothic"/>
          <w:i/>
          <w:iCs/>
          <w:sz w:val="16"/>
          <w:szCs w:val="16"/>
        </w:rPr>
        <w:t>Time for Change. Justice for rape survivors in the Nordic countries</w:t>
      </w:r>
      <w:r w:rsidRPr="00D1353F">
        <w:rPr>
          <w:rFonts w:asciiTheme="minorHAnsi" w:eastAsia="Amnesty Trade Gothic" w:hAnsiTheme="minorHAnsi" w:cs="Amnesty Trade Gothic"/>
          <w:sz w:val="16"/>
          <w:szCs w:val="16"/>
        </w:rPr>
        <w:t xml:space="preserve">, </w:t>
      </w:r>
      <w:r w:rsidR="00074DB2">
        <w:rPr>
          <w:rFonts w:asciiTheme="minorHAnsi" w:eastAsia="Amnesty Trade Gothic" w:hAnsiTheme="minorHAnsi" w:cs="Amnesty Trade Gothic"/>
          <w:sz w:val="16"/>
          <w:szCs w:val="16"/>
        </w:rPr>
        <w:t>previously cited</w:t>
      </w:r>
      <w:r w:rsidRPr="00D1353F">
        <w:rPr>
          <w:rFonts w:asciiTheme="minorHAnsi" w:eastAsia="Amnesty Trade Gothic" w:hAnsiTheme="minorHAnsi" w:cs="Amnesty Trade Gothic"/>
          <w:sz w:val="16"/>
          <w:szCs w:val="16"/>
        </w:rPr>
        <w:t>, Chapter 2.6.</w:t>
      </w:r>
    </w:p>
  </w:footnote>
  <w:footnote w:id="24">
    <w:p w14:paraId="53558B36" w14:textId="77777777" w:rsidR="003448DC" w:rsidRPr="00D1353F" w:rsidRDefault="003448DC" w:rsidP="003448DC">
      <w:pPr>
        <w:rPr>
          <w:rFonts w:asciiTheme="minorHAnsi" w:hAnsiTheme="minorHAnsi"/>
          <w:sz w:val="16"/>
          <w:szCs w:val="16"/>
        </w:rPr>
      </w:pPr>
      <w:r w:rsidRPr="00D1353F">
        <w:rPr>
          <w:rFonts w:asciiTheme="minorHAnsi" w:eastAsia="Amnesty Trade Gothic" w:hAnsiTheme="minorHAnsi" w:cs="Amnesty Trade Gothic"/>
          <w:sz w:val="16"/>
          <w:szCs w:val="16"/>
          <w:vertAlign w:val="superscript"/>
        </w:rPr>
        <w:footnoteRef/>
      </w:r>
      <w:r w:rsidRPr="00D1353F">
        <w:rPr>
          <w:rFonts w:asciiTheme="minorHAnsi" w:eastAsia="Amnesty Trade Gothic" w:hAnsiTheme="minorHAnsi" w:cs="Amnesty Trade Gothic"/>
          <w:sz w:val="16"/>
          <w:szCs w:val="16"/>
          <w:lang w:val="nb-NO"/>
        </w:rPr>
        <w:t xml:space="preserve"> Riksadvokaten 1/2017: Statsadvokatenes kvalitetsundersøkelse 2016 - voldtekt og mishandling av nærstående. </w:t>
      </w:r>
      <w:r w:rsidRPr="00D1353F">
        <w:rPr>
          <w:rFonts w:asciiTheme="minorHAnsi" w:eastAsia="Amnesty Trade Gothic" w:hAnsiTheme="minorHAnsi" w:cs="Amnesty Trade Gothic"/>
          <w:sz w:val="16"/>
          <w:szCs w:val="16"/>
        </w:rPr>
        <w:t xml:space="preserve">Accessible at: </w:t>
      </w:r>
      <w:hyperlink r:id="rId10" w:history="1">
        <w:r w:rsidRPr="00D1353F">
          <w:rPr>
            <w:rStyle w:val="Hyperlink"/>
            <w:rFonts w:asciiTheme="minorHAnsi" w:eastAsia="Amnesty Trade Gothic" w:hAnsiTheme="minorHAnsi" w:cs="Amnesty Trade Gothic"/>
            <w:sz w:val="16"/>
            <w:szCs w:val="16"/>
          </w:rPr>
          <w:t>https://www.riksadvokaten.no/wp-content/uploads/2017/10/Kvalitetsunders%C3%B8kelsen.pdf</w:t>
        </w:r>
      </w:hyperlink>
    </w:p>
  </w:footnote>
  <w:footnote w:id="25">
    <w:p w14:paraId="13CA71A8" w14:textId="79BD8468" w:rsidR="003448DC" w:rsidRDefault="003448DC" w:rsidP="003448DC">
      <w:r w:rsidRPr="00D1353F">
        <w:rPr>
          <w:rFonts w:asciiTheme="minorHAnsi" w:eastAsia="Amnesty Trade Gothic" w:hAnsiTheme="minorHAnsi" w:cs="Amnesty Trade Gothic"/>
          <w:sz w:val="16"/>
          <w:szCs w:val="16"/>
          <w:vertAlign w:val="superscript"/>
        </w:rPr>
        <w:footnoteRef/>
      </w:r>
      <w:r w:rsidRPr="00D1353F">
        <w:rPr>
          <w:rFonts w:asciiTheme="minorHAnsi" w:eastAsia="Amnesty Trade Gothic" w:hAnsiTheme="minorHAnsi" w:cs="Amnesty Trade Gothic"/>
          <w:sz w:val="16"/>
          <w:szCs w:val="16"/>
        </w:rPr>
        <w:t xml:space="preserve"> </w:t>
      </w:r>
      <w:r w:rsidR="00074DB2" w:rsidRPr="00074DB2">
        <w:rPr>
          <w:rFonts w:asciiTheme="minorHAnsi" w:eastAsia="Amnesty Trade Gothic" w:hAnsiTheme="minorHAnsi" w:cs="Amnesty Trade Gothic"/>
          <w:i/>
          <w:iCs/>
          <w:sz w:val="16"/>
          <w:szCs w:val="16"/>
        </w:rPr>
        <w:t>Time for Change. Justice for rape survivors in the Nordic countries</w:t>
      </w:r>
      <w:r w:rsidR="00074DB2" w:rsidRPr="00D1353F">
        <w:rPr>
          <w:rFonts w:asciiTheme="minorHAnsi" w:eastAsia="Amnesty Trade Gothic" w:hAnsiTheme="minorHAnsi" w:cs="Amnesty Trade Gothic"/>
          <w:sz w:val="16"/>
          <w:szCs w:val="16"/>
        </w:rPr>
        <w:t xml:space="preserve">, </w:t>
      </w:r>
      <w:r w:rsidR="00074DB2">
        <w:rPr>
          <w:rFonts w:asciiTheme="minorHAnsi" w:eastAsia="Amnesty Trade Gothic" w:hAnsiTheme="minorHAnsi" w:cs="Amnesty Trade Gothic"/>
          <w:sz w:val="16"/>
          <w:szCs w:val="16"/>
        </w:rPr>
        <w:t>previously cited</w:t>
      </w:r>
      <w:r w:rsidRPr="00D1353F">
        <w:rPr>
          <w:rFonts w:asciiTheme="minorHAnsi" w:eastAsia="Amnesty Trade Gothic" w:hAnsiTheme="minorHAnsi" w:cs="Amnesty Trade Gothic"/>
          <w:sz w:val="16"/>
          <w:szCs w:val="16"/>
        </w:rPr>
        <w:t>, Chapter 2.6.</w:t>
      </w:r>
    </w:p>
  </w:footnote>
  <w:footnote w:id="26">
    <w:p w14:paraId="5877081B" w14:textId="77777777" w:rsidR="003448DC" w:rsidRPr="00D1353F" w:rsidRDefault="003448DC" w:rsidP="003448DC">
      <w:pPr>
        <w:rPr>
          <w:rFonts w:ascii="Amnesty Trade Gothic Light" w:eastAsia="Amnesty Trade Gothic" w:hAnsi="Amnesty Trade Gothic Light" w:cs="Amnesty Trade Gothic"/>
          <w:sz w:val="16"/>
          <w:szCs w:val="16"/>
        </w:rPr>
      </w:pPr>
      <w:r w:rsidRPr="00D1353F">
        <w:rPr>
          <w:rFonts w:ascii="Amnesty Trade Gothic Light" w:eastAsia="Amnesty Trade Gothic" w:hAnsi="Amnesty Trade Gothic Light" w:cs="Amnesty Trade Gothic"/>
          <w:sz w:val="16"/>
          <w:szCs w:val="16"/>
          <w:vertAlign w:val="superscript"/>
        </w:rPr>
        <w:footnoteRef/>
      </w:r>
      <w:r w:rsidRPr="00D1353F">
        <w:rPr>
          <w:rFonts w:ascii="Amnesty Trade Gothic Light" w:eastAsia="Amnesty Trade Gothic" w:hAnsi="Amnesty Trade Gothic Light" w:cs="Amnesty Trade Gothic"/>
          <w:sz w:val="16"/>
          <w:szCs w:val="16"/>
        </w:rPr>
        <w:t xml:space="preserve"> The Norwegian Penal Code. Accessible at: </w:t>
      </w:r>
      <w:hyperlink r:id="rId11" w:anchor="KAPITTEL_2" w:history="1">
        <w:r w:rsidRPr="00D1353F">
          <w:rPr>
            <w:rStyle w:val="Hyperlink"/>
            <w:rFonts w:ascii="Amnesty Trade Gothic Light" w:eastAsia="Amnesty Trade Gothic" w:hAnsi="Amnesty Trade Gothic Light" w:cs="Amnesty Trade Gothic"/>
            <w:sz w:val="16"/>
            <w:szCs w:val="16"/>
          </w:rPr>
          <w:t>https://lovdata.no/dokument/NLE/lov/2005-05-20-28/KAPITTEL_2#KAPITTEL_2</w:t>
        </w:r>
      </w:hyperlink>
    </w:p>
  </w:footnote>
  <w:footnote w:id="27">
    <w:p w14:paraId="697ED7FC" w14:textId="2E8FCC65" w:rsidR="003448DC" w:rsidRPr="00D1353F" w:rsidRDefault="003448DC" w:rsidP="003448DC">
      <w:pPr>
        <w:rPr>
          <w:rFonts w:ascii="Amnesty Trade Gothic Light" w:eastAsia="Amnesty Trade Gothic" w:hAnsi="Amnesty Trade Gothic Light" w:cs="Amnesty Trade Gothic"/>
          <w:sz w:val="16"/>
          <w:szCs w:val="16"/>
        </w:rPr>
      </w:pPr>
      <w:r w:rsidRPr="00D1353F">
        <w:rPr>
          <w:rFonts w:ascii="Amnesty Trade Gothic Light" w:eastAsia="Amnesty Trade Gothic" w:hAnsi="Amnesty Trade Gothic Light" w:cs="Amnesty Trade Gothic"/>
          <w:sz w:val="16"/>
          <w:szCs w:val="16"/>
          <w:vertAlign w:val="superscript"/>
        </w:rPr>
        <w:footnoteRef/>
      </w:r>
      <w:r w:rsidRPr="00D1353F">
        <w:rPr>
          <w:rFonts w:ascii="Amnesty Trade Gothic Light" w:eastAsia="Amnesty Trade Gothic" w:hAnsi="Amnesty Trade Gothic Light" w:cs="Amnesty Trade Gothic"/>
          <w:sz w:val="16"/>
          <w:szCs w:val="16"/>
        </w:rPr>
        <w:t xml:space="preserve"> </w:t>
      </w:r>
      <w:r w:rsidR="00AB0BB4" w:rsidRPr="00074DB2">
        <w:rPr>
          <w:rFonts w:asciiTheme="minorHAnsi" w:eastAsia="Amnesty Trade Gothic" w:hAnsiTheme="minorHAnsi" w:cs="Amnesty Trade Gothic"/>
          <w:i/>
          <w:iCs/>
          <w:sz w:val="16"/>
          <w:szCs w:val="16"/>
        </w:rPr>
        <w:t>Time for Change. Justice for rape survivors in the Nordic countries</w:t>
      </w:r>
      <w:r w:rsidR="00AB0BB4" w:rsidRPr="00D1353F">
        <w:rPr>
          <w:rFonts w:asciiTheme="minorHAnsi" w:eastAsia="Amnesty Trade Gothic" w:hAnsiTheme="minorHAnsi" w:cs="Amnesty Trade Gothic"/>
          <w:sz w:val="16"/>
          <w:szCs w:val="16"/>
        </w:rPr>
        <w:t xml:space="preserve">, </w:t>
      </w:r>
      <w:r w:rsidR="00AB0BB4">
        <w:rPr>
          <w:rFonts w:asciiTheme="minorHAnsi" w:eastAsia="Amnesty Trade Gothic" w:hAnsiTheme="minorHAnsi" w:cs="Amnesty Trade Gothic"/>
          <w:sz w:val="16"/>
          <w:szCs w:val="16"/>
        </w:rPr>
        <w:t>previously cited</w:t>
      </w:r>
      <w:r w:rsidRPr="00D1353F">
        <w:rPr>
          <w:rFonts w:ascii="Amnesty Trade Gothic Light" w:eastAsia="Amnesty Trade Gothic" w:hAnsi="Amnesty Trade Gothic Light" w:cs="Amnesty Trade Gothic"/>
          <w:sz w:val="16"/>
          <w:szCs w:val="16"/>
        </w:rPr>
        <w:t>, Chapter 2.4.</w:t>
      </w:r>
    </w:p>
  </w:footnote>
  <w:footnote w:id="28">
    <w:p w14:paraId="4230D921" w14:textId="77777777" w:rsidR="003448DC" w:rsidRPr="00D1353F" w:rsidRDefault="003448DC" w:rsidP="003448DC">
      <w:pPr>
        <w:rPr>
          <w:rFonts w:ascii="Amnesty Trade Gothic Light" w:eastAsia="Amnesty Trade Gothic" w:hAnsi="Amnesty Trade Gothic Light" w:cs="Amnesty Trade Gothic"/>
          <w:sz w:val="16"/>
          <w:szCs w:val="16"/>
        </w:rPr>
      </w:pPr>
      <w:r w:rsidRPr="00D1353F">
        <w:rPr>
          <w:rFonts w:ascii="Amnesty Trade Gothic Light" w:eastAsia="Amnesty Trade Gothic" w:hAnsi="Amnesty Trade Gothic Light" w:cs="Amnesty Trade Gothic"/>
          <w:sz w:val="16"/>
          <w:szCs w:val="16"/>
          <w:vertAlign w:val="superscript"/>
        </w:rPr>
        <w:footnoteRef/>
      </w:r>
      <w:r w:rsidRPr="00D1353F">
        <w:rPr>
          <w:rFonts w:ascii="Amnesty Trade Gothic Light" w:eastAsia="Amnesty Trade Gothic" w:hAnsi="Amnesty Trade Gothic Light" w:cs="Amnesty Trade Gothic"/>
          <w:sz w:val="16"/>
          <w:szCs w:val="16"/>
        </w:rPr>
        <w:t xml:space="preserve"> </w:t>
      </w:r>
      <w:bookmarkStart w:id="13" w:name="_Hlk123817273"/>
      <w:r w:rsidRPr="00D1353F">
        <w:rPr>
          <w:rFonts w:ascii="Amnesty Trade Gothic Light" w:eastAsia="Amnesty Trade Gothic" w:hAnsi="Amnesty Trade Gothic Light" w:cs="Amnesty Trade Gothic"/>
          <w:sz w:val="16"/>
          <w:szCs w:val="16"/>
        </w:rPr>
        <w:t xml:space="preserve">GREVIO: Baseline Evaluation Report Norway, 2022, para 184-190. </w:t>
      </w:r>
      <w:bookmarkEnd w:id="13"/>
      <w:r w:rsidRPr="00D1353F">
        <w:rPr>
          <w:rFonts w:ascii="Amnesty Trade Gothic Light" w:eastAsia="Amnesty Trade Gothic" w:hAnsi="Amnesty Trade Gothic Light" w:cs="Amnesty Trade Gothic"/>
          <w:sz w:val="16"/>
          <w:szCs w:val="16"/>
        </w:rPr>
        <w:t xml:space="preserve">Accessible at: </w:t>
      </w:r>
      <w:hyperlink r:id="rId12" w:history="1">
        <w:r w:rsidRPr="00D1353F">
          <w:rPr>
            <w:rStyle w:val="Hyperlink"/>
            <w:rFonts w:ascii="Amnesty Trade Gothic Light" w:eastAsia="Amnesty Trade Gothic" w:hAnsi="Amnesty Trade Gothic Light" w:cs="Amnesty Trade Gothic"/>
            <w:sz w:val="16"/>
            <w:szCs w:val="16"/>
          </w:rPr>
          <w:t>https://rm.coe.int/grevio-inf-2022-30-report-norway-eng-pour-publication/1680a923f8</w:t>
        </w:r>
      </w:hyperlink>
    </w:p>
  </w:footnote>
  <w:footnote w:id="29">
    <w:p w14:paraId="6706A71F" w14:textId="77777777" w:rsidR="003448DC" w:rsidRPr="00D1353F" w:rsidRDefault="003448DC" w:rsidP="003448DC">
      <w:pPr>
        <w:pStyle w:val="FootnoteText"/>
        <w:rPr>
          <w:sz w:val="16"/>
          <w:szCs w:val="16"/>
        </w:rPr>
      </w:pPr>
      <w:r w:rsidRPr="00D1353F">
        <w:rPr>
          <w:rStyle w:val="FootnoteReference"/>
          <w:rFonts w:eastAsia="Amnesty Trade Gothic" w:cs="Amnesty Trade Gothic"/>
          <w:sz w:val="16"/>
          <w:szCs w:val="16"/>
        </w:rPr>
        <w:footnoteRef/>
      </w:r>
      <w:r w:rsidRPr="00D1353F">
        <w:rPr>
          <w:rFonts w:eastAsia="Amnesty Trade Gothic" w:cs="Amnesty Trade Gothic"/>
          <w:sz w:val="16"/>
          <w:szCs w:val="16"/>
        </w:rPr>
        <w:t xml:space="preserve"> The Penal Code Council is a permanent expert council on criminal law issues. The Council analyses and presents proposals for amendments to the Penal Code commissioned by the Ministry of Justice and Public Security. The Council has made a wide range of recommendations on amendments to the Penal Code, most of which have been used as a basis for new legislation.</w:t>
      </w:r>
    </w:p>
  </w:footnote>
  <w:footnote w:id="30">
    <w:p w14:paraId="05462BD4" w14:textId="77777777" w:rsidR="003448DC" w:rsidRPr="00D1353F" w:rsidRDefault="003448DC" w:rsidP="003448DC">
      <w:pPr>
        <w:pStyle w:val="FootnoteText"/>
        <w:rPr>
          <w:sz w:val="16"/>
          <w:szCs w:val="16"/>
        </w:rPr>
      </w:pPr>
      <w:r w:rsidRPr="00D1353F">
        <w:rPr>
          <w:rStyle w:val="FootnoteReference"/>
          <w:rFonts w:eastAsia="Amnesty Trade Gothic" w:cs="Amnesty Trade Gothic"/>
          <w:sz w:val="16"/>
          <w:szCs w:val="16"/>
        </w:rPr>
        <w:footnoteRef/>
      </w:r>
      <w:r w:rsidRPr="00D1353F">
        <w:rPr>
          <w:rFonts w:eastAsia="Amnesty Trade Gothic" w:cs="Amnesty Trade Gothic"/>
          <w:sz w:val="16"/>
          <w:szCs w:val="16"/>
        </w:rPr>
        <w:t xml:space="preserve"> </w:t>
      </w:r>
      <w:proofErr w:type="spellStart"/>
      <w:r w:rsidRPr="00D1353F">
        <w:rPr>
          <w:rFonts w:eastAsia="Amnesty Trade Gothic" w:cs="Amnesty Trade Gothic"/>
          <w:sz w:val="16"/>
          <w:szCs w:val="16"/>
        </w:rPr>
        <w:t>Hurdalsplattformen</w:t>
      </w:r>
      <w:proofErr w:type="spellEnd"/>
      <w:r w:rsidRPr="00D1353F">
        <w:rPr>
          <w:rFonts w:eastAsia="Amnesty Trade Gothic" w:cs="Amnesty Trade Gothic"/>
          <w:sz w:val="16"/>
          <w:szCs w:val="16"/>
        </w:rPr>
        <w:t xml:space="preserve"> 2021-2025 page 65. Accessible at: </w:t>
      </w:r>
      <w:hyperlink r:id="rId13" w:history="1">
        <w:r w:rsidRPr="00D1353F">
          <w:rPr>
            <w:rStyle w:val="Hyperlink"/>
            <w:rFonts w:eastAsia="Amnesty Trade Gothic" w:cs="Amnesty Trade Gothic"/>
            <w:sz w:val="16"/>
            <w:szCs w:val="16"/>
          </w:rPr>
          <w:t>https://www.regjeringen.no/no/dokumenter/hurdalsplattformen/id2877252/</w:t>
        </w:r>
      </w:hyperlink>
    </w:p>
  </w:footnote>
  <w:footnote w:id="31">
    <w:p w14:paraId="700C1624" w14:textId="77777777" w:rsidR="003448DC" w:rsidRPr="00D1353F" w:rsidRDefault="003448DC" w:rsidP="003448DC">
      <w:pPr>
        <w:rPr>
          <w:rFonts w:ascii="Amnesty Trade Gothic Light" w:eastAsia="Amnesty Trade Gothic" w:hAnsi="Amnesty Trade Gothic Light" w:cs="Amnesty Trade Gothic"/>
          <w:sz w:val="16"/>
          <w:szCs w:val="16"/>
        </w:rPr>
      </w:pPr>
      <w:r w:rsidRPr="00D1353F">
        <w:rPr>
          <w:rFonts w:ascii="Amnesty Trade Gothic Light" w:eastAsia="Amnesty Trade Gothic" w:hAnsi="Amnesty Trade Gothic Light" w:cs="Amnesty Trade Gothic"/>
          <w:sz w:val="16"/>
          <w:szCs w:val="16"/>
          <w:vertAlign w:val="superscript"/>
        </w:rPr>
        <w:footnoteRef/>
      </w:r>
      <w:r w:rsidRPr="00D1353F">
        <w:rPr>
          <w:rFonts w:ascii="Amnesty Trade Gothic Light" w:eastAsia="Amnesty Trade Gothic" w:hAnsi="Amnesty Trade Gothic Light" w:cs="Amnesty Trade Gothic"/>
          <w:sz w:val="16"/>
          <w:szCs w:val="16"/>
          <w:lang w:val="nb-NO"/>
        </w:rPr>
        <w:t xml:space="preserve"> Norwegian Ministry of Justice and Public Security: NOU 2022:21 - </w:t>
      </w:r>
      <w:r w:rsidRPr="00D1353F">
        <w:rPr>
          <w:rFonts w:ascii="Amnesty Trade Gothic Light" w:eastAsia="Amnesty Trade Gothic" w:hAnsi="Amnesty Trade Gothic Light" w:cs="Amnesty Trade Gothic"/>
          <w:color w:val="333333"/>
          <w:sz w:val="16"/>
          <w:szCs w:val="16"/>
          <w:lang w:val="nb-NO"/>
        </w:rPr>
        <w:t xml:space="preserve">Strafferettslig vern av den seksuelle selvbestemmelsesretten — Forslag til reform av straffeloven kapittel 26. </w:t>
      </w:r>
      <w:r w:rsidRPr="00D1353F">
        <w:rPr>
          <w:rFonts w:ascii="Amnesty Trade Gothic Light" w:eastAsia="Amnesty Trade Gothic" w:hAnsi="Amnesty Trade Gothic Light" w:cs="Amnesty Trade Gothic"/>
          <w:color w:val="333333"/>
          <w:sz w:val="16"/>
          <w:szCs w:val="16"/>
        </w:rPr>
        <w:t xml:space="preserve">Accessible at: </w:t>
      </w:r>
      <w:hyperlink r:id="rId14">
        <w:r w:rsidRPr="00D1353F">
          <w:rPr>
            <w:rStyle w:val="Hyperlink"/>
            <w:rFonts w:ascii="Amnesty Trade Gothic Light" w:eastAsia="Amnesty Trade Gothic" w:hAnsi="Amnesty Trade Gothic Light" w:cs="Amnesty Trade Gothic"/>
            <w:sz w:val="16"/>
            <w:szCs w:val="16"/>
          </w:rPr>
          <w:t>NOU 2022: 21 - regjeringen.no</w:t>
        </w:r>
      </w:hyperlink>
    </w:p>
  </w:footnote>
  <w:footnote w:id="32">
    <w:p w14:paraId="1ABA50C7" w14:textId="77777777" w:rsidR="003448DC" w:rsidRPr="00D1353F" w:rsidRDefault="003448DC" w:rsidP="003448DC">
      <w:pPr>
        <w:pStyle w:val="FootnoteText"/>
        <w:rPr>
          <w:sz w:val="16"/>
          <w:szCs w:val="16"/>
        </w:rPr>
      </w:pPr>
      <w:r w:rsidRPr="00D1353F">
        <w:rPr>
          <w:rStyle w:val="FootnoteReference"/>
          <w:rFonts w:eastAsia="Amnesty Trade Gothic" w:cs="Amnesty Trade Gothic"/>
          <w:sz w:val="16"/>
          <w:szCs w:val="16"/>
        </w:rPr>
        <w:footnoteRef/>
      </w:r>
      <w:r w:rsidRPr="00D1353F">
        <w:rPr>
          <w:rFonts w:eastAsia="Amnesty Trade Gothic" w:cs="Amnesty Trade Gothic"/>
          <w:sz w:val="16"/>
          <w:szCs w:val="16"/>
        </w:rPr>
        <w:t xml:space="preserve"> GREVIO: Baseline Evaluation Report Norway, 2022, para 189-190.</w:t>
      </w:r>
    </w:p>
  </w:footnote>
  <w:footnote w:id="33">
    <w:p w14:paraId="78B992C5" w14:textId="77777777" w:rsidR="003448DC" w:rsidRPr="00EE6741" w:rsidRDefault="003448DC" w:rsidP="003448DC">
      <w:pPr>
        <w:rPr>
          <w:rFonts w:ascii="Amnesty Trade Gothic Light" w:hAnsi="Amnesty Trade Gothic Light"/>
          <w:sz w:val="16"/>
          <w:szCs w:val="16"/>
          <w:lang w:val="nb-NO"/>
        </w:rPr>
      </w:pPr>
      <w:r w:rsidRPr="00D1353F">
        <w:rPr>
          <w:rFonts w:ascii="Amnesty Trade Gothic Light" w:eastAsia="Amnesty Trade Gothic" w:hAnsi="Amnesty Trade Gothic Light" w:cs="Amnesty Trade Gothic"/>
          <w:sz w:val="16"/>
          <w:szCs w:val="16"/>
          <w:vertAlign w:val="superscript"/>
          <w:lang w:val="en-GB"/>
        </w:rPr>
        <w:footnoteRef/>
      </w:r>
      <w:r w:rsidRPr="00EE6741">
        <w:rPr>
          <w:rFonts w:ascii="Amnesty Trade Gothic Light" w:eastAsia="Amnesty Trade Gothic" w:hAnsi="Amnesty Trade Gothic Light" w:cs="Amnesty Trade Gothic"/>
          <w:sz w:val="16"/>
          <w:szCs w:val="16"/>
          <w:lang w:val="nb-NO"/>
        </w:rPr>
        <w:t xml:space="preserve"> Mons Bendixen, </w:t>
      </w:r>
      <w:r w:rsidRPr="00EE6741">
        <w:rPr>
          <w:rFonts w:ascii="Amnesty Trade Gothic Light" w:eastAsia="Amnesty Trade Gothic" w:hAnsi="Amnesty Trade Gothic Light" w:cs="Amnesty Trade Gothic"/>
          <w:sz w:val="16"/>
          <w:szCs w:val="16"/>
          <w:lang w:val="nb-NO"/>
        </w:rPr>
        <w:t xml:space="preserve">Siri Helle, Tor Langbach, Kirsten Rasmussen: Voldtektsmyter og kjønnssjåvinisme blant norske lekdommere og fagdommere. Tidsskrift for Norsk Psykologforening, Vol 51, nummer 1 2014. Accessible at: </w:t>
      </w:r>
      <w:r w:rsidR="00AD78A3">
        <w:fldChar w:fldCharType="begin"/>
      </w:r>
      <w:r w:rsidR="00AD78A3">
        <w:instrText xml:space="preserve"> HYPERLINK "http://www.psykologtidsskriftet.no/index.php?seks_id=413199&amp;a=4" </w:instrText>
      </w:r>
      <w:r w:rsidR="00AD78A3">
        <w:fldChar w:fldCharType="separate"/>
      </w:r>
      <w:r w:rsidRPr="00EE6741">
        <w:rPr>
          <w:rStyle w:val="Hyperlink"/>
          <w:rFonts w:ascii="Amnesty Trade Gothic Light" w:eastAsia="Amnesty Trade Gothic" w:hAnsi="Amnesty Trade Gothic Light" w:cs="Amnesty Trade Gothic"/>
          <w:sz w:val="16"/>
          <w:szCs w:val="16"/>
          <w:lang w:val="nb-NO"/>
        </w:rPr>
        <w:t>www.psykologtidsskriftet.no/index.php?seks_id=413199&amp;a=4</w:t>
      </w:r>
      <w:r w:rsidR="00AD78A3">
        <w:rPr>
          <w:rStyle w:val="Hyperlink"/>
          <w:rFonts w:ascii="Amnesty Trade Gothic Light" w:eastAsia="Amnesty Trade Gothic" w:hAnsi="Amnesty Trade Gothic Light" w:cs="Amnesty Trade Gothic"/>
          <w:sz w:val="16"/>
          <w:szCs w:val="16"/>
          <w:lang w:val="nb-NO"/>
        </w:rPr>
        <w:fldChar w:fldCharType="end"/>
      </w:r>
      <w:r w:rsidRPr="00EE6741">
        <w:rPr>
          <w:rFonts w:ascii="Amnesty Trade Gothic Light" w:eastAsia="Amnesty Trade Gothic" w:hAnsi="Amnesty Trade Gothic Light" w:cs="Amnesty Trade Gothic"/>
          <w:sz w:val="16"/>
          <w:szCs w:val="16"/>
          <w:lang w:val="nb-NO"/>
        </w:rPr>
        <w:t xml:space="preserve"> </w:t>
      </w:r>
    </w:p>
  </w:footnote>
  <w:footnote w:id="34">
    <w:p w14:paraId="02407D6A" w14:textId="2CA334F0" w:rsidR="003448DC" w:rsidRPr="00D1353F" w:rsidRDefault="003448DC" w:rsidP="003448DC">
      <w:pPr>
        <w:pStyle w:val="FootnoteText"/>
        <w:rPr>
          <w:sz w:val="16"/>
          <w:szCs w:val="16"/>
        </w:rPr>
      </w:pPr>
      <w:r w:rsidRPr="00D1353F">
        <w:rPr>
          <w:rStyle w:val="FootnoteReference"/>
          <w:rFonts w:eastAsia="Amnesty Trade Gothic" w:cs="Amnesty Trade Gothic"/>
          <w:sz w:val="16"/>
          <w:szCs w:val="16"/>
        </w:rPr>
        <w:footnoteRef/>
      </w:r>
      <w:r w:rsidRPr="00D1353F">
        <w:rPr>
          <w:rFonts w:eastAsia="Amnesty Trade Gothic" w:cs="Amnesty Trade Gothic"/>
          <w:sz w:val="16"/>
          <w:szCs w:val="16"/>
        </w:rPr>
        <w:t xml:space="preserve"> </w:t>
      </w:r>
      <w:r w:rsidR="00074DB2" w:rsidRPr="00074DB2">
        <w:rPr>
          <w:rFonts w:asciiTheme="minorHAnsi" w:eastAsia="Amnesty Trade Gothic" w:hAnsiTheme="minorHAnsi" w:cs="Amnesty Trade Gothic"/>
          <w:i/>
          <w:iCs/>
          <w:sz w:val="16"/>
          <w:szCs w:val="16"/>
        </w:rPr>
        <w:t>Time for Change. Justice for rape survivors in the Nordic countries</w:t>
      </w:r>
      <w:r w:rsidR="00074DB2" w:rsidRPr="00D1353F">
        <w:rPr>
          <w:rFonts w:asciiTheme="minorHAnsi" w:eastAsia="Amnesty Trade Gothic" w:hAnsiTheme="minorHAnsi" w:cs="Amnesty Trade Gothic"/>
          <w:sz w:val="16"/>
          <w:szCs w:val="16"/>
        </w:rPr>
        <w:t xml:space="preserve">, </w:t>
      </w:r>
      <w:r w:rsidR="00074DB2">
        <w:rPr>
          <w:rFonts w:asciiTheme="minorHAnsi" w:eastAsia="Amnesty Trade Gothic" w:hAnsiTheme="minorHAnsi" w:cs="Amnesty Trade Gothic"/>
          <w:sz w:val="16"/>
          <w:szCs w:val="16"/>
        </w:rPr>
        <w:t>previously cited</w:t>
      </w:r>
      <w:r w:rsidRPr="00D1353F">
        <w:rPr>
          <w:rFonts w:eastAsia="Amnesty Trade Gothic" w:cs="Amnesty Trade Gothic"/>
          <w:sz w:val="16"/>
          <w:szCs w:val="16"/>
        </w:rPr>
        <w:t>, Chapter 2.7.</w:t>
      </w:r>
    </w:p>
  </w:footnote>
  <w:footnote w:id="35">
    <w:p w14:paraId="7F180A12" w14:textId="0C528D84" w:rsidR="003448DC" w:rsidRPr="00D1353F" w:rsidRDefault="003448DC" w:rsidP="003448DC">
      <w:pPr>
        <w:pStyle w:val="FootnoteText"/>
        <w:rPr>
          <w:sz w:val="16"/>
          <w:szCs w:val="16"/>
        </w:rPr>
      </w:pPr>
      <w:r w:rsidRPr="00D1353F">
        <w:rPr>
          <w:rFonts w:eastAsia="Amnesty Trade Gothic" w:cs="Amnesty Trade Gothic"/>
          <w:sz w:val="16"/>
          <w:szCs w:val="16"/>
          <w:vertAlign w:val="superscript"/>
        </w:rPr>
        <w:footnoteRef/>
      </w:r>
      <w:r w:rsidRPr="00D1353F">
        <w:rPr>
          <w:rFonts w:eastAsia="Amnesty Trade Gothic" w:cs="Amnesty Trade Gothic"/>
          <w:sz w:val="16"/>
          <w:szCs w:val="16"/>
        </w:rPr>
        <w:t xml:space="preserve"> </w:t>
      </w:r>
      <w:r w:rsidR="00074DB2" w:rsidRPr="00074DB2">
        <w:rPr>
          <w:rFonts w:asciiTheme="minorHAnsi" w:eastAsia="Amnesty Trade Gothic" w:hAnsiTheme="minorHAnsi" w:cs="Amnesty Trade Gothic"/>
          <w:i/>
          <w:iCs/>
          <w:sz w:val="16"/>
          <w:szCs w:val="16"/>
        </w:rPr>
        <w:t>Time for Change. Justice for rape survivors in the Nordic countries</w:t>
      </w:r>
      <w:r w:rsidR="00074DB2" w:rsidRPr="00D1353F">
        <w:rPr>
          <w:rFonts w:asciiTheme="minorHAnsi" w:eastAsia="Amnesty Trade Gothic" w:hAnsiTheme="minorHAnsi" w:cs="Amnesty Trade Gothic"/>
          <w:sz w:val="16"/>
          <w:szCs w:val="16"/>
        </w:rPr>
        <w:t xml:space="preserve">, </w:t>
      </w:r>
      <w:r w:rsidR="00074DB2">
        <w:rPr>
          <w:rFonts w:asciiTheme="minorHAnsi" w:eastAsia="Amnesty Trade Gothic" w:hAnsiTheme="minorHAnsi" w:cs="Amnesty Trade Gothic"/>
          <w:sz w:val="16"/>
          <w:szCs w:val="16"/>
        </w:rPr>
        <w:t>previously cited</w:t>
      </w:r>
      <w:r w:rsidRPr="00D1353F">
        <w:rPr>
          <w:rFonts w:eastAsia="Amnesty Trade Gothic" w:cs="Amnesty Trade Gothic"/>
          <w:sz w:val="16"/>
          <w:szCs w:val="16"/>
        </w:rPr>
        <w:t>, Chapter 2.7.</w:t>
      </w:r>
    </w:p>
  </w:footnote>
  <w:footnote w:id="36">
    <w:p w14:paraId="58474814" w14:textId="77777777" w:rsidR="003448DC" w:rsidRPr="00D1353F" w:rsidRDefault="003448DC" w:rsidP="003448DC">
      <w:pPr>
        <w:rPr>
          <w:rFonts w:ascii="Amnesty Trade Gothic Light" w:eastAsia="Oswald" w:hAnsi="Amnesty Trade Gothic Light" w:cs="Oswald"/>
          <w:sz w:val="16"/>
          <w:szCs w:val="16"/>
          <w:lang w:val="en-GB"/>
        </w:rPr>
      </w:pPr>
      <w:r w:rsidRPr="00D1353F">
        <w:rPr>
          <w:rStyle w:val="FootnoteReference"/>
          <w:rFonts w:ascii="Amnesty Trade Gothic Light" w:eastAsia="Amnesty Trade Gothic" w:hAnsi="Amnesty Trade Gothic Light" w:cs="Amnesty Trade Gothic"/>
          <w:sz w:val="16"/>
          <w:szCs w:val="16"/>
        </w:rPr>
        <w:footnoteRef/>
      </w:r>
      <w:r w:rsidRPr="00D1353F">
        <w:rPr>
          <w:rFonts w:ascii="Amnesty Trade Gothic Light" w:eastAsia="Amnesty Trade Gothic" w:hAnsi="Amnesty Trade Gothic Light" w:cs="Amnesty Trade Gothic"/>
          <w:sz w:val="16"/>
          <w:szCs w:val="16"/>
          <w:lang w:val="en-GB"/>
        </w:rPr>
        <w:t xml:space="preserve"> CEDAW Committee, Concluding observations on the ninth periodic report of Norway 2017, Article 25 (c)</w:t>
      </w:r>
    </w:p>
  </w:footnote>
  <w:footnote w:id="37">
    <w:p w14:paraId="41A51BA1" w14:textId="2ACC1D0A" w:rsidR="003448DC" w:rsidRPr="00D1353F" w:rsidRDefault="003448DC" w:rsidP="003448DC">
      <w:pPr>
        <w:spacing w:line="257" w:lineRule="auto"/>
        <w:rPr>
          <w:rFonts w:ascii="Amnesty Trade Gothic Light" w:hAnsi="Amnesty Trade Gothic Light"/>
          <w:sz w:val="16"/>
          <w:szCs w:val="16"/>
          <w:lang w:val="nb-NO"/>
        </w:rPr>
      </w:pPr>
      <w:r w:rsidRPr="00D1353F">
        <w:rPr>
          <w:rFonts w:ascii="Amnesty Trade Gothic Light" w:eastAsia="Amnesty Trade Gothic" w:hAnsi="Amnesty Trade Gothic Light" w:cs="Amnesty Trade Gothic"/>
          <w:sz w:val="16"/>
          <w:szCs w:val="16"/>
          <w:vertAlign w:val="superscript"/>
        </w:rPr>
        <w:footnoteRef/>
      </w:r>
      <w:r w:rsidRPr="00D1353F">
        <w:rPr>
          <w:rFonts w:ascii="Amnesty Trade Gothic Light" w:eastAsia="Amnesty Trade Gothic" w:hAnsi="Amnesty Trade Gothic Light" w:cs="Amnesty Trade Gothic"/>
          <w:sz w:val="16"/>
          <w:szCs w:val="16"/>
          <w:lang w:val="nb-NO"/>
        </w:rPr>
        <w:t xml:space="preserve"> </w:t>
      </w:r>
      <w:r w:rsidRPr="00D1353F">
        <w:rPr>
          <w:rFonts w:ascii="Amnesty Trade Gothic Light" w:eastAsia="Amnesty Trade Gothic" w:hAnsi="Amnesty Trade Gothic Light" w:cs="Amnesty Trade Gothic"/>
          <w:sz w:val="16"/>
          <w:szCs w:val="16"/>
          <w:lang w:val="nb-NO"/>
        </w:rPr>
        <w:t xml:space="preserve">Hjelpetilbud ved vold, seksuelle overgrep og voldtekt: Accessible at: </w:t>
      </w:r>
      <w:r w:rsidR="00AD78A3">
        <w:fldChar w:fldCharType="begin"/>
      </w:r>
      <w:r w:rsidR="00AD78A3">
        <w:instrText xml:space="preserve"> HYPERLINK "https://dinutvei.no/alle-hjelpetilbud/" </w:instrText>
      </w:r>
      <w:r w:rsidR="00AD78A3">
        <w:fldChar w:fldCharType="separate"/>
      </w:r>
      <w:r w:rsidRPr="00D1353F">
        <w:rPr>
          <w:rStyle w:val="Hyperlink"/>
          <w:rFonts w:ascii="Amnesty Trade Gothic Light" w:eastAsia="Amnesty Trade Gothic" w:hAnsi="Amnesty Trade Gothic Light" w:cs="Amnesty Trade Gothic"/>
          <w:sz w:val="16"/>
          <w:szCs w:val="16"/>
          <w:lang w:val="nb-NO"/>
        </w:rPr>
        <w:t>https://dinutvei.no/alle-hjelpetilbud/</w:t>
      </w:r>
      <w:r w:rsidR="00AD78A3">
        <w:rPr>
          <w:rStyle w:val="Hyperlink"/>
          <w:rFonts w:ascii="Amnesty Trade Gothic Light" w:eastAsia="Amnesty Trade Gothic" w:hAnsi="Amnesty Trade Gothic Light" w:cs="Amnesty Trade Gothic"/>
          <w:sz w:val="16"/>
          <w:szCs w:val="16"/>
          <w:lang w:val="nb-NO"/>
        </w:rPr>
        <w:fldChar w:fldCharType="end"/>
      </w:r>
    </w:p>
  </w:footnote>
  <w:footnote w:id="38">
    <w:p w14:paraId="7621CCB2" w14:textId="1CA51426" w:rsidR="003448DC" w:rsidRPr="00D1353F" w:rsidRDefault="003448DC" w:rsidP="003448DC">
      <w:pPr>
        <w:pStyle w:val="FootnoteText"/>
        <w:rPr>
          <w:sz w:val="16"/>
          <w:szCs w:val="16"/>
        </w:rPr>
      </w:pPr>
      <w:r w:rsidRPr="00D1353F">
        <w:rPr>
          <w:rStyle w:val="FootnoteReference"/>
          <w:rFonts w:eastAsia="Amnesty Trade Gothic" w:cs="Amnesty Trade Gothic"/>
          <w:sz w:val="16"/>
          <w:szCs w:val="16"/>
        </w:rPr>
        <w:footnoteRef/>
      </w:r>
      <w:r w:rsidRPr="00D1353F">
        <w:rPr>
          <w:rFonts w:eastAsia="Amnesty Trade Gothic" w:cs="Amnesty Trade Gothic"/>
          <w:sz w:val="16"/>
          <w:szCs w:val="16"/>
        </w:rPr>
        <w:t xml:space="preserve"> </w:t>
      </w:r>
      <w:r w:rsidR="00074DB2" w:rsidRPr="00074DB2">
        <w:rPr>
          <w:rFonts w:asciiTheme="minorHAnsi" w:eastAsia="Amnesty Trade Gothic" w:hAnsiTheme="minorHAnsi" w:cs="Amnesty Trade Gothic"/>
          <w:i/>
          <w:iCs/>
          <w:sz w:val="16"/>
          <w:szCs w:val="16"/>
        </w:rPr>
        <w:t>Time for Change. Justice for rape survivors in the Nordic countries</w:t>
      </w:r>
      <w:r w:rsidR="00074DB2" w:rsidRPr="00D1353F">
        <w:rPr>
          <w:rFonts w:asciiTheme="minorHAnsi" w:eastAsia="Amnesty Trade Gothic" w:hAnsiTheme="minorHAnsi" w:cs="Amnesty Trade Gothic"/>
          <w:sz w:val="16"/>
          <w:szCs w:val="16"/>
        </w:rPr>
        <w:t xml:space="preserve">, </w:t>
      </w:r>
      <w:r w:rsidR="00074DB2">
        <w:rPr>
          <w:rFonts w:asciiTheme="minorHAnsi" w:eastAsia="Amnesty Trade Gothic" w:hAnsiTheme="minorHAnsi" w:cs="Amnesty Trade Gothic"/>
          <w:sz w:val="16"/>
          <w:szCs w:val="16"/>
        </w:rPr>
        <w:t>previously cited</w:t>
      </w:r>
      <w:r w:rsidRPr="00D1353F">
        <w:rPr>
          <w:rFonts w:eastAsia="Amnesty Trade Gothic" w:cs="Amnesty Trade Gothic"/>
          <w:sz w:val="16"/>
          <w:szCs w:val="16"/>
        </w:rPr>
        <w:t>, Chapter 2.8.</w:t>
      </w:r>
    </w:p>
  </w:footnote>
  <w:footnote w:id="39">
    <w:p w14:paraId="09B6C75F" w14:textId="7382E0BF" w:rsidR="003448DC" w:rsidRPr="00EE6741" w:rsidRDefault="003448DC" w:rsidP="003448DC">
      <w:pPr>
        <w:rPr>
          <w:rStyle w:val="Hyperlink"/>
          <w:rFonts w:ascii="Amnesty Trade Gothic Light" w:eastAsia="Amnesty Trade Gothic" w:hAnsi="Amnesty Trade Gothic Light" w:cs="Amnesty Trade Gothic"/>
          <w:sz w:val="16"/>
          <w:szCs w:val="16"/>
          <w:lang w:val="nb-NO"/>
        </w:rPr>
      </w:pPr>
      <w:r w:rsidRPr="00D1353F">
        <w:rPr>
          <w:rFonts w:ascii="Amnesty Trade Gothic Light" w:eastAsia="Amnesty Trade Gothic" w:hAnsi="Amnesty Trade Gothic Light" w:cs="Amnesty Trade Gothic"/>
          <w:sz w:val="16"/>
          <w:szCs w:val="16"/>
          <w:vertAlign w:val="superscript"/>
          <w:lang w:val="en-GB"/>
        </w:rPr>
        <w:footnoteRef/>
      </w:r>
      <w:r w:rsidR="008217F8">
        <w:rPr>
          <w:rFonts w:ascii="Amnesty Trade Gothic Light" w:eastAsia="Amnesty Trade Gothic" w:hAnsi="Amnesty Trade Gothic Light" w:cs="Amnesty Trade Gothic"/>
          <w:sz w:val="16"/>
          <w:szCs w:val="16"/>
          <w:lang w:val="de-DE"/>
        </w:rPr>
        <w:t xml:space="preserve"> </w:t>
      </w:r>
      <w:r w:rsidRPr="00D1353F">
        <w:rPr>
          <w:rFonts w:ascii="Amnesty Trade Gothic Light" w:eastAsia="Amnesty Trade Gothic" w:hAnsi="Amnesty Trade Gothic Light" w:cs="Amnesty Trade Gothic"/>
          <w:sz w:val="16"/>
          <w:szCs w:val="16"/>
          <w:lang w:val="de-DE"/>
        </w:rPr>
        <w:t xml:space="preserve">Ann Kristin Eide i </w:t>
      </w:r>
      <w:proofErr w:type="spellStart"/>
      <w:r w:rsidRPr="00D1353F">
        <w:rPr>
          <w:rFonts w:ascii="Amnesty Trade Gothic Light" w:eastAsia="Amnesty Trade Gothic" w:hAnsi="Amnesty Trade Gothic Light" w:cs="Amnesty Trade Gothic"/>
          <w:sz w:val="16"/>
          <w:szCs w:val="16"/>
          <w:lang w:val="de-DE"/>
        </w:rPr>
        <w:t>samarbeid</w:t>
      </w:r>
      <w:proofErr w:type="spellEnd"/>
      <w:r w:rsidRPr="00D1353F">
        <w:rPr>
          <w:rFonts w:ascii="Amnesty Trade Gothic Light" w:eastAsia="Amnesty Trade Gothic" w:hAnsi="Amnesty Trade Gothic Light" w:cs="Amnesty Trade Gothic"/>
          <w:sz w:val="16"/>
          <w:szCs w:val="16"/>
          <w:lang w:val="de-DE"/>
        </w:rPr>
        <w:t xml:space="preserve"> </w:t>
      </w:r>
      <w:proofErr w:type="spellStart"/>
      <w:r w:rsidRPr="00D1353F">
        <w:rPr>
          <w:rFonts w:ascii="Amnesty Trade Gothic Light" w:eastAsia="Amnesty Trade Gothic" w:hAnsi="Amnesty Trade Gothic Light" w:cs="Amnesty Trade Gothic"/>
          <w:sz w:val="16"/>
          <w:szCs w:val="16"/>
          <w:lang w:val="de-DE"/>
        </w:rPr>
        <w:t>med</w:t>
      </w:r>
      <w:proofErr w:type="spellEnd"/>
      <w:r w:rsidRPr="00D1353F">
        <w:rPr>
          <w:rFonts w:ascii="Amnesty Trade Gothic Light" w:eastAsia="Amnesty Trade Gothic" w:hAnsi="Amnesty Trade Gothic Light" w:cs="Amnesty Trade Gothic"/>
          <w:sz w:val="16"/>
          <w:szCs w:val="16"/>
          <w:lang w:val="de-DE"/>
        </w:rPr>
        <w:t xml:space="preserve"> Gunn Elin </w:t>
      </w:r>
      <w:proofErr w:type="spellStart"/>
      <w:r w:rsidRPr="00D1353F">
        <w:rPr>
          <w:rFonts w:ascii="Amnesty Trade Gothic Light" w:eastAsia="Amnesty Trade Gothic" w:hAnsi="Amnesty Trade Gothic Light" w:cs="Amnesty Trade Gothic"/>
          <w:sz w:val="16"/>
          <w:szCs w:val="16"/>
          <w:lang w:val="de-DE"/>
        </w:rPr>
        <w:t>Fedreheim</w:t>
      </w:r>
      <w:proofErr w:type="spellEnd"/>
      <w:r w:rsidRPr="00D1353F">
        <w:rPr>
          <w:rFonts w:ascii="Amnesty Trade Gothic Light" w:eastAsia="Amnesty Trade Gothic" w:hAnsi="Amnesty Trade Gothic Light" w:cs="Amnesty Trade Gothic"/>
          <w:sz w:val="16"/>
          <w:szCs w:val="16"/>
          <w:lang w:val="de-DE"/>
        </w:rPr>
        <w:t xml:space="preserve">, Hege </w:t>
      </w:r>
      <w:proofErr w:type="spellStart"/>
      <w:r w:rsidRPr="00D1353F">
        <w:rPr>
          <w:rFonts w:ascii="Amnesty Trade Gothic Light" w:eastAsia="Amnesty Trade Gothic" w:hAnsi="Amnesty Trade Gothic Light" w:cs="Amnesty Trade Gothic"/>
          <w:sz w:val="16"/>
          <w:szCs w:val="16"/>
          <w:lang w:val="de-DE"/>
        </w:rPr>
        <w:t>Gjertsen</w:t>
      </w:r>
      <w:proofErr w:type="spellEnd"/>
      <w:r w:rsidRPr="00D1353F">
        <w:rPr>
          <w:rFonts w:ascii="Amnesty Trade Gothic Light" w:eastAsia="Amnesty Trade Gothic" w:hAnsi="Amnesty Trade Gothic Light" w:cs="Amnesty Trade Gothic"/>
          <w:sz w:val="16"/>
          <w:szCs w:val="16"/>
          <w:lang w:val="de-DE"/>
        </w:rPr>
        <w:t xml:space="preserve"> </w:t>
      </w:r>
      <w:proofErr w:type="spellStart"/>
      <w:r w:rsidRPr="00D1353F">
        <w:rPr>
          <w:rFonts w:ascii="Amnesty Trade Gothic Light" w:eastAsia="Amnesty Trade Gothic" w:hAnsi="Amnesty Trade Gothic Light" w:cs="Amnesty Trade Gothic"/>
          <w:sz w:val="16"/>
          <w:szCs w:val="16"/>
          <w:lang w:val="de-DE"/>
        </w:rPr>
        <w:t>og</w:t>
      </w:r>
      <w:proofErr w:type="spellEnd"/>
      <w:r w:rsidRPr="00D1353F">
        <w:rPr>
          <w:rFonts w:ascii="Amnesty Trade Gothic Light" w:eastAsia="Amnesty Trade Gothic" w:hAnsi="Amnesty Trade Gothic Light" w:cs="Amnesty Trade Gothic"/>
          <w:sz w:val="16"/>
          <w:szCs w:val="16"/>
          <w:lang w:val="de-DE"/>
        </w:rPr>
        <w:t xml:space="preserve"> </w:t>
      </w:r>
      <w:proofErr w:type="spellStart"/>
      <w:r w:rsidRPr="00D1353F">
        <w:rPr>
          <w:rFonts w:ascii="Amnesty Trade Gothic Light" w:eastAsia="Amnesty Trade Gothic" w:hAnsi="Amnesty Trade Gothic Light" w:cs="Amnesty Trade Gothic"/>
          <w:sz w:val="16"/>
          <w:szCs w:val="16"/>
          <w:lang w:val="de-DE"/>
        </w:rPr>
        <w:t>Annelin</w:t>
      </w:r>
      <w:proofErr w:type="spellEnd"/>
      <w:r w:rsidRPr="00D1353F">
        <w:rPr>
          <w:rFonts w:ascii="Amnesty Trade Gothic Light" w:eastAsia="Amnesty Trade Gothic" w:hAnsi="Amnesty Trade Gothic Light" w:cs="Amnesty Trade Gothic"/>
          <w:sz w:val="16"/>
          <w:szCs w:val="16"/>
          <w:lang w:val="de-DE"/>
        </w:rPr>
        <w:t xml:space="preserve"> </w:t>
      </w:r>
      <w:proofErr w:type="spellStart"/>
      <w:r w:rsidRPr="00D1353F">
        <w:rPr>
          <w:rFonts w:ascii="Amnesty Trade Gothic Light" w:eastAsia="Amnesty Trade Gothic" w:hAnsi="Amnesty Trade Gothic Light" w:cs="Amnesty Trade Gothic"/>
          <w:sz w:val="16"/>
          <w:szCs w:val="16"/>
          <w:lang w:val="de-DE"/>
        </w:rPr>
        <w:t>Gustavsen</w:t>
      </w:r>
      <w:proofErr w:type="spellEnd"/>
      <w:r w:rsidRPr="00D1353F">
        <w:rPr>
          <w:rFonts w:ascii="Amnesty Trade Gothic Light" w:eastAsia="Amnesty Trade Gothic" w:hAnsi="Amnesty Trade Gothic Light" w:cs="Amnesty Trade Gothic"/>
          <w:sz w:val="16"/>
          <w:szCs w:val="16"/>
          <w:lang w:val="de-DE"/>
        </w:rPr>
        <w:t xml:space="preserve">. </w:t>
      </w:r>
      <w:r w:rsidRPr="00EE6741">
        <w:rPr>
          <w:rFonts w:ascii="Amnesty Trade Gothic Light" w:eastAsia="Amnesty Trade Gothic" w:hAnsi="Amnesty Trade Gothic Light" w:cs="Amnesty Trade Gothic"/>
          <w:sz w:val="16"/>
          <w:szCs w:val="16"/>
          <w:lang w:val="nb-NO"/>
        </w:rPr>
        <w:t xml:space="preserve">En evaluering av overgrepsmottakene.NF-rapport 11/2012, p. 76, Accessible at: </w:t>
      </w:r>
      <w:hyperlink r:id="rId15">
        <w:r w:rsidRPr="00EE6741">
          <w:rPr>
            <w:rStyle w:val="Hyperlink"/>
            <w:rFonts w:ascii="Amnesty Trade Gothic Light" w:eastAsia="Amnesty Trade Gothic" w:hAnsi="Amnesty Trade Gothic Light" w:cs="Amnesty Trade Gothic"/>
            <w:sz w:val="16"/>
            <w:szCs w:val="16"/>
            <w:lang w:val="nb-NO"/>
          </w:rPr>
          <w:t>Evaluering av overgrepsmottakene 2012 (studylib.net)</w:t>
        </w:r>
      </w:hyperlink>
    </w:p>
    <w:p w14:paraId="440B40FB" w14:textId="77777777" w:rsidR="003448DC" w:rsidRPr="00EE6741" w:rsidRDefault="003448DC" w:rsidP="003448DC">
      <w:pPr>
        <w:rPr>
          <w:lang w:val="nb-N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A8E2EF"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DC70C35"/>
    <w:multiLevelType w:val="hybridMultilevel"/>
    <w:tmpl w:val="54F24084"/>
    <w:lvl w:ilvl="0" w:tplc="81C85A3E">
      <w:start w:val="1"/>
      <w:numFmt w:val="lowerLetter"/>
      <w:lvlText w:val="(%1)"/>
      <w:lvlJc w:val="left"/>
      <w:pPr>
        <w:ind w:left="720" w:hanging="360"/>
      </w:pPr>
      <w:rPr>
        <w:rFonts w:hint="default"/>
      </w:rPr>
    </w:lvl>
    <w:lvl w:ilvl="1" w:tplc="04140019" w:tentative="1">
      <w:start w:val="1"/>
      <w:numFmt w:val="lowerLetter"/>
      <w:lvlText w:val="%2."/>
      <w:lvlJc w:val="left"/>
      <w:pPr>
        <w:ind w:left="1440" w:hanging="360"/>
      </w:pPr>
    </w:lvl>
    <w:lvl w:ilvl="2" w:tplc="0414001B" w:tentative="1">
      <w:start w:val="1"/>
      <w:numFmt w:val="lowerRoman"/>
      <w:lvlText w:val="%3."/>
      <w:lvlJc w:val="right"/>
      <w:pPr>
        <w:ind w:left="2160" w:hanging="180"/>
      </w:pPr>
    </w:lvl>
    <w:lvl w:ilvl="3" w:tplc="0414000F" w:tentative="1">
      <w:start w:val="1"/>
      <w:numFmt w:val="decimal"/>
      <w:lvlText w:val="%4."/>
      <w:lvlJc w:val="left"/>
      <w:pPr>
        <w:ind w:left="2880" w:hanging="360"/>
      </w:pPr>
    </w:lvl>
    <w:lvl w:ilvl="4" w:tplc="04140019" w:tentative="1">
      <w:start w:val="1"/>
      <w:numFmt w:val="lowerLetter"/>
      <w:lvlText w:val="%5."/>
      <w:lvlJc w:val="left"/>
      <w:pPr>
        <w:ind w:left="3600" w:hanging="360"/>
      </w:pPr>
    </w:lvl>
    <w:lvl w:ilvl="5" w:tplc="0414001B" w:tentative="1">
      <w:start w:val="1"/>
      <w:numFmt w:val="lowerRoman"/>
      <w:lvlText w:val="%6."/>
      <w:lvlJc w:val="right"/>
      <w:pPr>
        <w:ind w:left="4320" w:hanging="180"/>
      </w:pPr>
    </w:lvl>
    <w:lvl w:ilvl="6" w:tplc="0414000F" w:tentative="1">
      <w:start w:val="1"/>
      <w:numFmt w:val="decimal"/>
      <w:lvlText w:val="%7."/>
      <w:lvlJc w:val="left"/>
      <w:pPr>
        <w:ind w:left="5040" w:hanging="360"/>
      </w:pPr>
    </w:lvl>
    <w:lvl w:ilvl="7" w:tplc="04140019" w:tentative="1">
      <w:start w:val="1"/>
      <w:numFmt w:val="lowerLetter"/>
      <w:lvlText w:val="%8."/>
      <w:lvlJc w:val="left"/>
      <w:pPr>
        <w:ind w:left="5760" w:hanging="360"/>
      </w:pPr>
    </w:lvl>
    <w:lvl w:ilvl="8" w:tplc="0414001B" w:tentative="1">
      <w:start w:val="1"/>
      <w:numFmt w:val="lowerRoman"/>
      <w:lvlText w:val="%9."/>
      <w:lvlJc w:val="right"/>
      <w:pPr>
        <w:ind w:left="6480" w:hanging="180"/>
      </w:pPr>
    </w:lvl>
  </w:abstractNum>
  <w:abstractNum w:abstractNumId="18" w15:restartNumberingAfterBreak="0">
    <w:nsid w:val="4EE33F3C"/>
    <w:multiLevelType w:val="multilevel"/>
    <w:tmpl w:val="BD142A2C"/>
    <w:lvl w:ilvl="0">
      <w:start w:val="1"/>
      <w:numFmt w:val="decimal"/>
      <w:lvlText w:val=""/>
      <w:lvlJc w:val="left"/>
      <w:pPr>
        <w:ind w:left="0" w:firstLine="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3"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3"/>
  </w:num>
  <w:num w:numId="2">
    <w:abstractNumId w:val="11"/>
  </w:num>
  <w:num w:numId="3">
    <w:abstractNumId w:val="22"/>
  </w:num>
  <w:num w:numId="4">
    <w:abstractNumId w:val="20"/>
  </w:num>
  <w:num w:numId="5">
    <w:abstractNumId w:val="15"/>
  </w:num>
  <w:num w:numId="6">
    <w:abstractNumId w:val="13"/>
  </w:num>
  <w:num w:numId="7">
    <w:abstractNumId w:val="20"/>
  </w:num>
  <w:num w:numId="8">
    <w:abstractNumId w:val="12"/>
  </w:num>
  <w:num w:numId="9">
    <w:abstractNumId w:val="21"/>
  </w:num>
  <w:num w:numId="10">
    <w:abstractNumId w:val="0"/>
  </w:num>
  <w:num w:numId="11">
    <w:abstractNumId w:val="16"/>
  </w:num>
  <w:num w:numId="12">
    <w:abstractNumId w:val="20"/>
  </w:num>
  <w:num w:numId="13">
    <w:abstractNumId w:val="20"/>
  </w:num>
  <w:num w:numId="14">
    <w:abstractNumId w:val="14"/>
  </w:num>
  <w:num w:numId="15">
    <w:abstractNumId w:val="19"/>
  </w:num>
  <w:num w:numId="16">
    <w:abstractNumId w:val="22"/>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18"/>
  </w:num>
  <w:num w:numId="28">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81"/>
  <w:proofState w:spelling="clean" w:grammar="clean"/>
  <w:styleLockTheme/>
  <w:styleLockQFSet/>
  <w:defaultTabStop w:val="720"/>
  <w:hyphenationZone w:val="425"/>
  <w:doNotShadeFormData/>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2BC6"/>
    <w:rsid w:val="000471E0"/>
    <w:rsid w:val="00050C97"/>
    <w:rsid w:val="0005440E"/>
    <w:rsid w:val="000552CE"/>
    <w:rsid w:val="00056B0F"/>
    <w:rsid w:val="00061548"/>
    <w:rsid w:val="00074BB7"/>
    <w:rsid w:val="00074DB2"/>
    <w:rsid w:val="00075BB3"/>
    <w:rsid w:val="00083118"/>
    <w:rsid w:val="0008692A"/>
    <w:rsid w:val="00091A13"/>
    <w:rsid w:val="0009319E"/>
    <w:rsid w:val="000A1F57"/>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413A"/>
    <w:rsid w:val="00135045"/>
    <w:rsid w:val="0014127F"/>
    <w:rsid w:val="00143477"/>
    <w:rsid w:val="001469C1"/>
    <w:rsid w:val="00150292"/>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B6A71"/>
    <w:rsid w:val="001D7793"/>
    <w:rsid w:val="001D7DAE"/>
    <w:rsid w:val="001E0637"/>
    <w:rsid w:val="001E4B32"/>
    <w:rsid w:val="001E4CE0"/>
    <w:rsid w:val="001E5959"/>
    <w:rsid w:val="001E67CE"/>
    <w:rsid w:val="001F279D"/>
    <w:rsid w:val="001F4A49"/>
    <w:rsid w:val="00201496"/>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2284"/>
    <w:rsid w:val="002F688D"/>
    <w:rsid w:val="00312B7A"/>
    <w:rsid w:val="003146DE"/>
    <w:rsid w:val="00331D30"/>
    <w:rsid w:val="00333D05"/>
    <w:rsid w:val="00333FF2"/>
    <w:rsid w:val="0033582C"/>
    <w:rsid w:val="0033667F"/>
    <w:rsid w:val="00337B08"/>
    <w:rsid w:val="00340F98"/>
    <w:rsid w:val="003448DC"/>
    <w:rsid w:val="00344D87"/>
    <w:rsid w:val="00346DC4"/>
    <w:rsid w:val="003533C4"/>
    <w:rsid w:val="003554C5"/>
    <w:rsid w:val="00365FE4"/>
    <w:rsid w:val="00366DBF"/>
    <w:rsid w:val="00370820"/>
    <w:rsid w:val="00371005"/>
    <w:rsid w:val="003715C3"/>
    <w:rsid w:val="00374C63"/>
    <w:rsid w:val="00374CF4"/>
    <w:rsid w:val="003824EE"/>
    <w:rsid w:val="0038299B"/>
    <w:rsid w:val="0039063C"/>
    <w:rsid w:val="0039154C"/>
    <w:rsid w:val="00393942"/>
    <w:rsid w:val="00396A31"/>
    <w:rsid w:val="003A1223"/>
    <w:rsid w:val="003A1373"/>
    <w:rsid w:val="003A31A1"/>
    <w:rsid w:val="003A78ED"/>
    <w:rsid w:val="003A7C7C"/>
    <w:rsid w:val="003B352A"/>
    <w:rsid w:val="003B5467"/>
    <w:rsid w:val="003B70DA"/>
    <w:rsid w:val="003B7167"/>
    <w:rsid w:val="003C08D2"/>
    <w:rsid w:val="003C15E0"/>
    <w:rsid w:val="003C514F"/>
    <w:rsid w:val="003C5417"/>
    <w:rsid w:val="003D29C6"/>
    <w:rsid w:val="003D50EB"/>
    <w:rsid w:val="003D717F"/>
    <w:rsid w:val="003E12E3"/>
    <w:rsid w:val="003E3E74"/>
    <w:rsid w:val="003E4457"/>
    <w:rsid w:val="003E48D2"/>
    <w:rsid w:val="003E593A"/>
    <w:rsid w:val="003E5F8D"/>
    <w:rsid w:val="003E6436"/>
    <w:rsid w:val="003E6CDA"/>
    <w:rsid w:val="003E750C"/>
    <w:rsid w:val="0041113E"/>
    <w:rsid w:val="0041288B"/>
    <w:rsid w:val="00413D53"/>
    <w:rsid w:val="00415290"/>
    <w:rsid w:val="00423357"/>
    <w:rsid w:val="0043158B"/>
    <w:rsid w:val="00433320"/>
    <w:rsid w:val="00435420"/>
    <w:rsid w:val="00437CB4"/>
    <w:rsid w:val="00444156"/>
    <w:rsid w:val="00444FA5"/>
    <w:rsid w:val="00450DD5"/>
    <w:rsid w:val="00464A63"/>
    <w:rsid w:val="00467DA9"/>
    <w:rsid w:val="00467DAC"/>
    <w:rsid w:val="0047038B"/>
    <w:rsid w:val="00471EB5"/>
    <w:rsid w:val="00472CD3"/>
    <w:rsid w:val="00477B1D"/>
    <w:rsid w:val="00480D1E"/>
    <w:rsid w:val="00482F55"/>
    <w:rsid w:val="0048668A"/>
    <w:rsid w:val="00490D8F"/>
    <w:rsid w:val="004920DD"/>
    <w:rsid w:val="0049688D"/>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250CE"/>
    <w:rsid w:val="005302EC"/>
    <w:rsid w:val="00541766"/>
    <w:rsid w:val="00541B1B"/>
    <w:rsid w:val="00551B8D"/>
    <w:rsid w:val="00551C87"/>
    <w:rsid w:val="00552CB7"/>
    <w:rsid w:val="00554F19"/>
    <w:rsid w:val="00556B5A"/>
    <w:rsid w:val="00560F96"/>
    <w:rsid w:val="00561CA3"/>
    <w:rsid w:val="005745F5"/>
    <w:rsid w:val="005816FD"/>
    <w:rsid w:val="005844A9"/>
    <w:rsid w:val="005911DF"/>
    <w:rsid w:val="00593FB7"/>
    <w:rsid w:val="005969C1"/>
    <w:rsid w:val="005A14A2"/>
    <w:rsid w:val="005A1AEA"/>
    <w:rsid w:val="005A7E36"/>
    <w:rsid w:val="005B0318"/>
    <w:rsid w:val="005B144C"/>
    <w:rsid w:val="005B4DC5"/>
    <w:rsid w:val="005B7161"/>
    <w:rsid w:val="005B77B8"/>
    <w:rsid w:val="005B7C3C"/>
    <w:rsid w:val="005C1119"/>
    <w:rsid w:val="005C376D"/>
    <w:rsid w:val="005D0702"/>
    <w:rsid w:val="005D0A5D"/>
    <w:rsid w:val="005D1D06"/>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67CA"/>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632BB"/>
    <w:rsid w:val="007703D9"/>
    <w:rsid w:val="00770B0C"/>
    <w:rsid w:val="00775EB8"/>
    <w:rsid w:val="00776BD6"/>
    <w:rsid w:val="00781B96"/>
    <w:rsid w:val="0078412F"/>
    <w:rsid w:val="00784D4B"/>
    <w:rsid w:val="00791153"/>
    <w:rsid w:val="007939F7"/>
    <w:rsid w:val="00797269"/>
    <w:rsid w:val="007A0F8F"/>
    <w:rsid w:val="007A45C4"/>
    <w:rsid w:val="007A4B1D"/>
    <w:rsid w:val="007A5D8A"/>
    <w:rsid w:val="007A6F98"/>
    <w:rsid w:val="007B1F17"/>
    <w:rsid w:val="007B513A"/>
    <w:rsid w:val="007B5930"/>
    <w:rsid w:val="007C4D48"/>
    <w:rsid w:val="007D58B1"/>
    <w:rsid w:val="007D6789"/>
    <w:rsid w:val="007E0540"/>
    <w:rsid w:val="007E1143"/>
    <w:rsid w:val="007E237E"/>
    <w:rsid w:val="007F5176"/>
    <w:rsid w:val="00802482"/>
    <w:rsid w:val="00806B77"/>
    <w:rsid w:val="008110AF"/>
    <w:rsid w:val="00815A79"/>
    <w:rsid w:val="0081632D"/>
    <w:rsid w:val="008174EB"/>
    <w:rsid w:val="008217F8"/>
    <w:rsid w:val="00825BC5"/>
    <w:rsid w:val="00826627"/>
    <w:rsid w:val="00830FDE"/>
    <w:rsid w:val="008334E0"/>
    <w:rsid w:val="008369C2"/>
    <w:rsid w:val="008379B0"/>
    <w:rsid w:val="00842A18"/>
    <w:rsid w:val="008455B3"/>
    <w:rsid w:val="00847491"/>
    <w:rsid w:val="008474D0"/>
    <w:rsid w:val="00847900"/>
    <w:rsid w:val="008521DF"/>
    <w:rsid w:val="008564D4"/>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36504"/>
    <w:rsid w:val="00A4414F"/>
    <w:rsid w:val="00A45321"/>
    <w:rsid w:val="00A4794B"/>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0BB4"/>
    <w:rsid w:val="00AB34C7"/>
    <w:rsid w:val="00AB36EC"/>
    <w:rsid w:val="00AB5A66"/>
    <w:rsid w:val="00AC3520"/>
    <w:rsid w:val="00AC4308"/>
    <w:rsid w:val="00AD1A81"/>
    <w:rsid w:val="00AD3007"/>
    <w:rsid w:val="00AD3096"/>
    <w:rsid w:val="00AD385D"/>
    <w:rsid w:val="00AD5359"/>
    <w:rsid w:val="00AD5DDE"/>
    <w:rsid w:val="00AD5EEA"/>
    <w:rsid w:val="00AD78A3"/>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17BB3"/>
    <w:rsid w:val="00B23241"/>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3D63"/>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1114"/>
    <w:rsid w:val="00BF6798"/>
    <w:rsid w:val="00BF6FBF"/>
    <w:rsid w:val="00BF7B35"/>
    <w:rsid w:val="00C055A4"/>
    <w:rsid w:val="00C06FDF"/>
    <w:rsid w:val="00C07E5C"/>
    <w:rsid w:val="00C15300"/>
    <w:rsid w:val="00C15522"/>
    <w:rsid w:val="00C17D7E"/>
    <w:rsid w:val="00C20B22"/>
    <w:rsid w:val="00C20EE2"/>
    <w:rsid w:val="00C219F1"/>
    <w:rsid w:val="00C31E87"/>
    <w:rsid w:val="00C357FF"/>
    <w:rsid w:val="00C50694"/>
    <w:rsid w:val="00C55E44"/>
    <w:rsid w:val="00C57CFC"/>
    <w:rsid w:val="00C6214E"/>
    <w:rsid w:val="00C6292E"/>
    <w:rsid w:val="00C6296B"/>
    <w:rsid w:val="00C62A67"/>
    <w:rsid w:val="00C635F5"/>
    <w:rsid w:val="00C728CB"/>
    <w:rsid w:val="00C755D9"/>
    <w:rsid w:val="00C81487"/>
    <w:rsid w:val="00C82629"/>
    <w:rsid w:val="00C864CD"/>
    <w:rsid w:val="00C93072"/>
    <w:rsid w:val="00CA36D6"/>
    <w:rsid w:val="00CA4057"/>
    <w:rsid w:val="00CA64ED"/>
    <w:rsid w:val="00CB0FBD"/>
    <w:rsid w:val="00CB3A9F"/>
    <w:rsid w:val="00CB55EE"/>
    <w:rsid w:val="00CC0C23"/>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1353F"/>
    <w:rsid w:val="00D22D12"/>
    <w:rsid w:val="00D24291"/>
    <w:rsid w:val="00D36B65"/>
    <w:rsid w:val="00D375F2"/>
    <w:rsid w:val="00D4433D"/>
    <w:rsid w:val="00D46DA3"/>
    <w:rsid w:val="00D53A1A"/>
    <w:rsid w:val="00D614AE"/>
    <w:rsid w:val="00D67528"/>
    <w:rsid w:val="00D720E5"/>
    <w:rsid w:val="00D72FAE"/>
    <w:rsid w:val="00D76BCC"/>
    <w:rsid w:val="00D850D5"/>
    <w:rsid w:val="00D92584"/>
    <w:rsid w:val="00D92E97"/>
    <w:rsid w:val="00D9386E"/>
    <w:rsid w:val="00DA0ADF"/>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35585"/>
    <w:rsid w:val="00E41273"/>
    <w:rsid w:val="00E51D10"/>
    <w:rsid w:val="00E51E9F"/>
    <w:rsid w:val="00E52AF8"/>
    <w:rsid w:val="00E54636"/>
    <w:rsid w:val="00E64E6F"/>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E6741"/>
    <w:rsid w:val="00EF3F04"/>
    <w:rsid w:val="00EF5AC5"/>
    <w:rsid w:val="00F022F8"/>
    <w:rsid w:val="00F02F36"/>
    <w:rsid w:val="00F03C5E"/>
    <w:rsid w:val="00F10AC5"/>
    <w:rsid w:val="00F10C8F"/>
    <w:rsid w:val="00F156E5"/>
    <w:rsid w:val="00F15E0F"/>
    <w:rsid w:val="00F176CA"/>
    <w:rsid w:val="00F1797E"/>
    <w:rsid w:val="00F20C83"/>
    <w:rsid w:val="00F2234F"/>
    <w:rsid w:val="00F23029"/>
    <w:rsid w:val="00F249C8"/>
    <w:rsid w:val="00F25DAE"/>
    <w:rsid w:val="00F307F0"/>
    <w:rsid w:val="00F37DEA"/>
    <w:rsid w:val="00F45CFF"/>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 w:val="176FE6A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9EB432E"/>
  <w15:docId w15:val="{4429F68E-7E65-4ACD-834C-BCFB597B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6">
    <w:lsdException w:name="Normal" w:locked="0" w:uiPriority="0" w:qFormat="1"/>
    <w:lsdException w:name="heading 1" w:uiPriority="0"/>
    <w:lsdException w:name="heading 2" w:semiHidden="1" w:uiPriority="9" w:qFormat="1"/>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sdException w:name="Smart Link"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qFormat/>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locked/>
    <w:rsid w:val="002F688D"/>
    <w:pPr>
      <w:numPr>
        <w:ilvl w:val="4"/>
      </w:numPr>
      <w:outlineLvl w:val="4"/>
    </w:pPr>
  </w:style>
  <w:style w:type="paragraph" w:styleId="Heading6">
    <w:name w:val="heading 6"/>
    <w:basedOn w:val="Heading5"/>
    <w:next w:val="Normal"/>
    <w:link w:val="Heading6Char"/>
    <w:uiPriority w:val="89"/>
    <w:locked/>
    <w:rsid w:val="002F688D"/>
    <w:pPr>
      <w:numPr>
        <w:ilvl w:val="5"/>
      </w:numPr>
      <w:outlineLvl w:val="5"/>
    </w:pPr>
  </w:style>
  <w:style w:type="paragraph" w:styleId="Heading7">
    <w:name w:val="heading 7"/>
    <w:basedOn w:val="Heading6"/>
    <w:next w:val="Normal"/>
    <w:link w:val="Heading7Char"/>
    <w:uiPriority w:val="89"/>
    <w:locked/>
    <w:rsid w:val="002F688D"/>
    <w:pPr>
      <w:numPr>
        <w:ilvl w:val="6"/>
      </w:numPr>
      <w:outlineLvl w:val="6"/>
    </w:pPr>
  </w:style>
  <w:style w:type="paragraph" w:styleId="Heading8">
    <w:name w:val="heading 8"/>
    <w:basedOn w:val="Heading7"/>
    <w:next w:val="Normal"/>
    <w:link w:val="Heading8Char"/>
    <w:uiPriority w:val="89"/>
    <w:locked/>
    <w:rsid w:val="002F688D"/>
    <w:pPr>
      <w:numPr>
        <w:ilvl w:val="7"/>
      </w:numPr>
      <w:outlineLvl w:val="7"/>
    </w:pPr>
  </w:style>
  <w:style w:type="paragraph" w:styleId="Heading9">
    <w:name w:val="heading 9"/>
    <w:basedOn w:val="Heading8"/>
    <w:next w:val="Normal"/>
    <w:link w:val="Heading9Char"/>
    <w:uiPriority w:val="89"/>
    <w:locked/>
    <w:rsid w:val="002F688D"/>
    <w:pPr>
      <w:numPr>
        <w:ilvl w:val="8"/>
      </w:numPr>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7C4D48"/>
    <w:pPr>
      <w:suppressAutoHyphens/>
      <w:spacing w:before="100" w:after="8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62112"/>
    <w:pPr>
      <w:keepNext/>
      <w:numPr>
        <w:numId w:val="3"/>
      </w:numPr>
      <w:tabs>
        <w:tab w:val="left" w:pos="851"/>
      </w:tabs>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character" w:styleId="UnresolvedMention">
    <w:name w:val="Unresolved Mention"/>
    <w:basedOn w:val="DefaultParagraphFont"/>
    <w:uiPriority w:val="99"/>
    <w:semiHidden/>
    <w:unhideWhenUsed/>
    <w:rsid w:val="00393942"/>
    <w:rPr>
      <w:color w:val="605E5C"/>
      <w:shd w:val="clear" w:color="auto" w:fill="E1DFDD"/>
    </w:rPr>
  </w:style>
  <w:style w:type="table" w:styleId="GridTable4-Accent3">
    <w:name w:val="Grid Table 4 Accent 3"/>
    <w:basedOn w:val="TableNormal"/>
    <w:uiPriority w:val="49"/>
    <w:rsid w:val="003448DC"/>
    <w:tblPr>
      <w:tblStyleRowBandSize w:val="1"/>
      <w:tblStyleColBandSize w:val="1"/>
      <w:tblBorders>
        <w:top w:val="single" w:sz="4" w:space="0" w:color="A3A3A3" w:themeColor="accent3" w:themeTint="99"/>
        <w:left w:val="single" w:sz="4" w:space="0" w:color="A3A3A3" w:themeColor="accent3" w:themeTint="99"/>
        <w:bottom w:val="single" w:sz="4" w:space="0" w:color="A3A3A3" w:themeColor="accent3" w:themeTint="99"/>
        <w:right w:val="single" w:sz="4" w:space="0" w:color="A3A3A3" w:themeColor="accent3" w:themeTint="99"/>
        <w:insideH w:val="single" w:sz="4" w:space="0" w:color="A3A3A3" w:themeColor="accent3" w:themeTint="99"/>
        <w:insideV w:val="single" w:sz="4" w:space="0" w:color="A3A3A3" w:themeColor="accent3" w:themeTint="99"/>
      </w:tblBorders>
    </w:tblPr>
    <w:tblStylePr w:type="firstRow">
      <w:rPr>
        <w:b/>
        <w:bCs/>
        <w:color w:val="FFFFFF" w:themeColor="background1"/>
      </w:rPr>
      <w:tblPr/>
      <w:tcPr>
        <w:tcBorders>
          <w:top w:val="single" w:sz="4" w:space="0" w:color="666666" w:themeColor="accent3"/>
          <w:left w:val="single" w:sz="4" w:space="0" w:color="666666" w:themeColor="accent3"/>
          <w:bottom w:val="single" w:sz="4" w:space="0" w:color="666666" w:themeColor="accent3"/>
          <w:right w:val="single" w:sz="4" w:space="0" w:color="666666" w:themeColor="accent3"/>
          <w:insideH w:val="nil"/>
          <w:insideV w:val="nil"/>
        </w:tcBorders>
        <w:shd w:val="clear" w:color="auto" w:fill="666666" w:themeFill="accent3"/>
      </w:tcPr>
    </w:tblStylePr>
    <w:tblStylePr w:type="lastRow">
      <w:rPr>
        <w:b/>
        <w:bCs/>
      </w:rPr>
      <w:tblPr/>
      <w:tcPr>
        <w:tcBorders>
          <w:top w:val="double" w:sz="4" w:space="0" w:color="666666" w:themeColor="accent3"/>
        </w:tcBorders>
      </w:tcPr>
    </w:tblStylePr>
    <w:tblStylePr w:type="firstCol">
      <w:rPr>
        <w:b/>
        <w:bCs/>
      </w:rPr>
    </w:tblStylePr>
    <w:tblStylePr w:type="lastCol">
      <w:rPr>
        <w:b/>
        <w:bCs/>
      </w:rPr>
    </w:tblStylePr>
    <w:tblStylePr w:type="band1Vert">
      <w:tblPr/>
      <w:tcPr>
        <w:shd w:val="clear" w:color="auto" w:fill="E0E0E0" w:themeFill="accent3" w:themeFillTint="33"/>
      </w:tcPr>
    </w:tblStylePr>
    <w:tblStylePr w:type="band1Horz">
      <w:tblPr/>
      <w:tcPr>
        <w:shd w:val="clear" w:color="auto" w:fill="E0E0E0"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572591552">
      <w:bodyDiv w:val="1"/>
      <w:marLeft w:val="0"/>
      <w:marRight w:val="0"/>
      <w:marTop w:val="0"/>
      <w:marBottom w:val="0"/>
      <w:divBdr>
        <w:top w:val="none" w:sz="0" w:space="0" w:color="auto"/>
        <w:left w:val="none" w:sz="0" w:space="0" w:color="auto"/>
        <w:bottom w:val="none" w:sz="0" w:space="0" w:color="auto"/>
        <w:right w:val="none" w:sz="0" w:space="0" w:color="auto"/>
      </w:divBdr>
    </w:div>
    <w:div w:id="904291339">
      <w:bodyDiv w:val="1"/>
      <w:marLeft w:val="0"/>
      <w:marRight w:val="0"/>
      <w:marTop w:val="0"/>
      <w:marBottom w:val="0"/>
      <w:divBdr>
        <w:top w:val="none" w:sz="0" w:space="0" w:color="auto"/>
        <w:left w:val="none" w:sz="0" w:space="0" w:color="auto"/>
        <w:bottom w:val="none" w:sz="0" w:space="0" w:color="auto"/>
        <w:right w:val="none" w:sz="0" w:space="0" w:color="auto"/>
      </w:divBdr>
    </w:div>
    <w:div w:id="1045177763">
      <w:bodyDiv w:val="1"/>
      <w:marLeft w:val="0"/>
      <w:marRight w:val="0"/>
      <w:marTop w:val="0"/>
      <w:marBottom w:val="0"/>
      <w:divBdr>
        <w:top w:val="none" w:sz="0" w:space="0" w:color="auto"/>
        <w:left w:val="none" w:sz="0" w:space="0" w:color="auto"/>
        <w:bottom w:val="none" w:sz="0" w:space="0" w:color="auto"/>
        <w:right w:val="none" w:sz="0" w:space="0" w:color="auto"/>
      </w:divBdr>
    </w:div>
    <w:div w:id="1378775975">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599171069">
      <w:bodyDiv w:val="1"/>
      <w:marLeft w:val="0"/>
      <w:marRight w:val="0"/>
      <w:marTop w:val="0"/>
      <w:marBottom w:val="0"/>
      <w:divBdr>
        <w:top w:val="none" w:sz="0" w:space="0" w:color="auto"/>
        <w:left w:val="none" w:sz="0" w:space="0" w:color="auto"/>
        <w:bottom w:val="none" w:sz="0" w:space="0" w:color="auto"/>
        <w:right w:val="none" w:sz="0" w:space="0" w:color="auto"/>
      </w:divBdr>
    </w:div>
    <w:div w:id="1692758793">
      <w:bodyDiv w:val="1"/>
      <w:marLeft w:val="0"/>
      <w:marRight w:val="0"/>
      <w:marTop w:val="0"/>
      <w:marBottom w:val="0"/>
      <w:divBdr>
        <w:top w:val="none" w:sz="0" w:space="0" w:color="auto"/>
        <w:left w:val="none" w:sz="0" w:space="0" w:color="auto"/>
        <w:bottom w:val="none" w:sz="0" w:space="0" w:color="auto"/>
        <w:right w:val="none" w:sz="0" w:space="0" w:color="auto"/>
      </w:divBdr>
    </w:div>
    <w:div w:id="1824927083">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1" Type="http://schemas.openxmlformats.org/officeDocument/2006/relationships/image" Target="media/image2.png"/></Relationships>
</file>

<file path=word/_rels/footer6.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ssb.no/statbank/table/09411/" TargetMode="External"/><Relationship Id="rId13" Type="http://schemas.openxmlformats.org/officeDocument/2006/relationships/hyperlink" Target="https://www.regjeringen.no/no/dokumenter/hurdalsplattformen/id2877252/" TargetMode="External"/><Relationship Id="rId3" Type="http://schemas.openxmlformats.org/officeDocument/2006/relationships/hyperlink" Target="https://www.nkvts.no/rapport/vold-og-voldtekt-i-norge-en-nasjonal-forekomststudie-av-vold-i-et-livslopsperspektiv/" TargetMode="External"/><Relationship Id="rId7" Type="http://schemas.openxmlformats.org/officeDocument/2006/relationships/hyperlink" Target="https://www.ssb.no/statbank/table/09405/" TargetMode="External"/><Relationship Id="rId12" Type="http://schemas.openxmlformats.org/officeDocument/2006/relationships/hyperlink" Target="https://rm.coe.int/grevio-inf-2022-30-report-norway-eng-pour-publication/1680a923f8" TargetMode="External"/><Relationship Id="rId2" Type="http://schemas.openxmlformats.org/officeDocument/2006/relationships/hyperlink" Target="https://www.amnesty.org/en/documents/eur01/0089/2019/en/" TargetMode="External"/><Relationship Id="rId1" Type="http://schemas.openxmlformats.org/officeDocument/2006/relationships/hyperlink" Target="https://press.un.org/en/2003/wom1377.doc.htm" TargetMode="External"/><Relationship Id="rId6" Type="http://schemas.openxmlformats.org/officeDocument/2006/relationships/hyperlink" Target="https://www.ssb.no/statbank/table/09406/" TargetMode="External"/><Relationship Id="rId11" Type="http://schemas.openxmlformats.org/officeDocument/2006/relationships/hyperlink" Target="https://lovdata.no/dokument/NLE/lov/2005-05-20-28/KAPITTEL_2" TargetMode="External"/><Relationship Id="rId5" Type="http://schemas.openxmlformats.org/officeDocument/2006/relationships/hyperlink" Target="https://www.ssb.no/statbank/table/08638/" TargetMode="External"/><Relationship Id="rId15" Type="http://schemas.openxmlformats.org/officeDocument/2006/relationships/hyperlink" Target="https://studylib.net/doc/5671031/evaluering-av-overgrepsmottakene-2012" TargetMode="External"/><Relationship Id="rId10" Type="http://schemas.openxmlformats.org/officeDocument/2006/relationships/hyperlink" Target="https://www.riksadvokaten.no/wp-content/uploads/2017/10/Kvalitetsunders%C3%B8kelsen.pdf" TargetMode="External"/><Relationship Id="rId4" Type="http://schemas.openxmlformats.org/officeDocument/2006/relationships/hyperlink" Target="https://www.ssb.no/statbank/table/08484/" TargetMode="External"/><Relationship Id="rId9" Type="http://schemas.openxmlformats.org/officeDocument/2006/relationships/hyperlink" Target="https://www.ssb.no/statbank/table/13724/" TargetMode="External"/><Relationship Id="rId14" Type="http://schemas.openxmlformats.org/officeDocument/2006/relationships/hyperlink" Target="https://www.regjeringen.no/no/dokumenter/nou-2022-21/id2951792/"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Guidance" ma:contentTypeID="0x010100557818C4D85AD5408687A3CAA8E2212B007FC54CBEFCBFB548AA4D485916CEB597" ma:contentTypeVersion="12" ma:contentTypeDescription="AI Guidance Content Type" ma:contentTypeScope="" ma:versionID="59e49b09371e87baac647cbe2ff0b668">
  <xsd:schema xmlns:xsd="http://www.w3.org/2001/XMLSchema" xmlns:xs="http://www.w3.org/2001/XMLSchema" xmlns:p="http://schemas.microsoft.com/office/2006/metadata/properties" xmlns:ns2="452d559c-49a4-47bc-8575-587a177a9f9b" xmlns:ns3="138e79af-97e9-467e-b691-fc96845a5065" xmlns:ns4="5d6ee38f-307e-4220-a4f1-03f27cdc674d" targetNamespace="http://schemas.microsoft.com/office/2006/metadata/properties" ma:root="true" ma:fieldsID="184de06106e3b371450c80f19d54aaa5" ns2:_="" ns3:_="" ns4:_="">
    <xsd:import namespace="452d559c-49a4-47bc-8575-587a177a9f9b"/>
    <xsd:import namespace="138e79af-97e9-467e-b691-fc96845a5065"/>
    <xsd:import namespace="5d6ee38f-307e-4220-a4f1-03f27cdc674d"/>
    <xsd:element name="properties">
      <xsd:complexType>
        <xsd:sequence>
          <xsd:element name="documentManagement">
            <xsd:complexType>
              <xsd:all>
                <xsd:element ref="ns2:AI_InternalSecurityClassification"/>
                <xsd:element ref="ns2:AI_Description" minOccurs="0"/>
                <xsd:element ref="ns2:cd065b6d14bf4819b4825b7ea273f457" minOccurs="0"/>
                <xsd:element ref="ns3:TaxCatchAll" minOccurs="0"/>
                <xsd:element ref="ns3:TaxCatchAllLabel" minOccurs="0"/>
                <xsd:element ref="ns2:a23cdbb084134ded8072c8b606f1c91c" minOccurs="0"/>
                <xsd:element ref="ns2:AI_Language" minOccurs="0"/>
                <xsd:element ref="ns2:gaf9ab527ad94abd96e0fb1c6ebb6b9b" minOccurs="0"/>
                <xsd:element ref="ns2:h9abb430673d4f48a3e446dc5cbebb0f" minOccurs="0"/>
                <xsd:element ref="ns2:AI_ReviewDate" minOccurs="0"/>
                <xsd:element ref="ns2:AI_Region" minOccurs="0"/>
                <xsd:element ref="ns2:AI_Year"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2d559c-49a4-47bc-8575-587a177a9f9b" elementFormDefault="qualified">
    <xsd:import namespace="http://schemas.microsoft.com/office/2006/documentManagement/types"/>
    <xsd:import namespace="http://schemas.microsoft.com/office/infopath/2007/PartnerControls"/>
    <xsd:element name="AI_InternalSecurityClassification" ma:index="8" ma:displayName="Internal security classification" ma:description="The internal security classification that the content relates to" ma:internalName="AI_InternalSecurityClassification" ma:readOnly="false">
      <xsd:simpleType>
        <xsd:restriction base="dms:Choice">
          <xsd:enumeration value="Public"/>
          <xsd:enumeration value="AI Members Only"/>
          <xsd:enumeration value="Limited Circulation"/>
          <xsd:enumeration value="Confidential"/>
        </xsd:restriction>
      </xsd:simpleType>
    </xsd:element>
    <xsd:element name="AI_Description" ma:index="9" nillable="true" ma:displayName="Description" ma:description="A description or abstract of the content" ma:internalName="AI_Description">
      <xsd:simpleType>
        <xsd:restriction base="dms:Note">
          <xsd:maxLength value="255"/>
        </xsd:restriction>
      </xsd:simpleType>
    </xsd:element>
    <xsd:element name="cd065b6d14bf4819b4825b7ea273f457" ma:index="10" nillable="true" ma:taxonomy="true" ma:internalName="cd065b6d14bf4819b4825b7ea273f457" ma:taxonomyFieldName="AI_EnterpriseKeywords" ma:displayName="Enterprise keywords" ma:fieldId="{cd065b6d-14bf-4819-b482-5b7ea273f457}" ma:taxonomyMulti="true" ma:sspId="498aaf55-db08-4835-90a1-c58ae7bb5e2a" ma:termSetId="f3cec6b9-3eb4-4d4f-a162-64fde8dc72ea" ma:anchorId="00000000-0000-0000-0000-000000000000" ma:open="false" ma:isKeyword="false">
      <xsd:complexType>
        <xsd:sequence>
          <xsd:element ref="pc:Terms" minOccurs="0" maxOccurs="1"/>
        </xsd:sequence>
      </xsd:complexType>
    </xsd:element>
    <xsd:element name="a23cdbb084134ded8072c8b606f1c91c" ma:index="14" nillable="true" ma:taxonomy="true" ma:internalName="a23cdbb084134ded8072c8b606f1c91c" ma:taxonomyFieldName="AI_InternalKeywords" ma:displayName="Internal keywords" ma:fieldId="{a23cdbb0-8413-4ded-8072-c8b606f1c91c}" ma:taxonomyMulti="true" ma:sspId="498aaf55-db08-4835-90a1-c58ae7bb5e2a" ma:termSetId="cbf313a8-fd52-4cd2-974c-11e0ba16a162" ma:anchorId="00000000-0000-0000-0000-000000000000" ma:open="false" ma:isKeyword="false">
      <xsd:complexType>
        <xsd:sequence>
          <xsd:element ref="pc:Terms" minOccurs="0" maxOccurs="1"/>
        </xsd:sequence>
      </xsd:complexType>
    </xsd:element>
    <xsd:element name="AI_Language" ma:index="16" nillable="true" ma:displayName="Language" ma:description="The language of the content" ma:indexed="true" ma:internalName="AI_Language">
      <xsd:simpleType>
        <xsd:restriction base="dms:Choice">
          <xsd:enumeration value="Abkhazian"/>
          <xsd:enumeration value="Afar"/>
          <xsd:enumeration value="Afrikaans"/>
          <xsd:enumeration value="Akan"/>
          <xsd:enumeration value="Albanian"/>
          <xsd:enumeration value="Amharic"/>
          <xsd:enumeration value="Arabic"/>
          <xsd:enumeration value="Aragonese"/>
          <xsd:enumeration value="Armenian"/>
          <xsd:enumeration value="Assamese"/>
          <xsd:enumeration value="Avaric"/>
          <xsd:enumeration value="Avestan"/>
          <xsd:enumeration value="Aymara"/>
          <xsd:enumeration value="Azerbaijani"/>
          <xsd:enumeration value="Bambara"/>
          <xsd:enumeration value="Bashkir"/>
          <xsd:enumeration value="Basque"/>
          <xsd:enumeration value="Belarusian"/>
          <xsd:enumeration value="Bengali"/>
          <xsd:enumeration value="Bihari"/>
          <xsd:enumeration value="Bislama"/>
          <xsd:enumeration value="Bosnian"/>
          <xsd:enumeration value="Brazilian Portuguese"/>
          <xsd:enumeration value="Breton"/>
          <xsd:enumeration value="Bulgarian"/>
          <xsd:enumeration value="Burmese"/>
          <xsd:enumeration value="Catalan"/>
          <xsd:enumeration value="Cebuano"/>
          <xsd:enumeration value="Chamorro"/>
          <xsd:enumeration value="Chechen"/>
          <xsd:enumeration value="Chinese"/>
          <xsd:enumeration value="Chuvash"/>
          <xsd:enumeration value="Cornish"/>
          <xsd:enumeration value="Corsican"/>
          <xsd:enumeration value="Cree"/>
          <xsd:enumeration value="Creole"/>
          <xsd:enumeration value="Croatian"/>
          <xsd:enumeration value="Czech"/>
          <xsd:enumeration value="Danish"/>
          <xsd:enumeration value="Dutch"/>
          <xsd:enumeration value="Dzongkha"/>
          <xsd:enumeration value="English"/>
          <xsd:enumeration value="Esperanto"/>
          <xsd:enumeration value="Estonian"/>
          <xsd:enumeration value="Ewe"/>
          <xsd:enumeration value="Faroese"/>
          <xsd:enumeration value="Fijian"/>
          <xsd:enumeration value="Filipino"/>
          <xsd:enumeration value="Finnish"/>
          <xsd:enumeration value="French"/>
          <xsd:enumeration value="Fulah"/>
          <xsd:enumeration value="Galician"/>
          <xsd:enumeration value="Ganda"/>
          <xsd:enumeration value="Georgian"/>
          <xsd:enumeration value="German"/>
          <xsd:enumeration value="Greek"/>
          <xsd:enumeration value="Guarani"/>
          <xsd:enumeration value="Gujarati"/>
          <xsd:enumeration value="Haitian"/>
          <xsd:enumeration value="Hausa"/>
          <xsd:enumeration value="Hebrew"/>
          <xsd:enumeration value="Herero"/>
          <xsd:enumeration value="Hindi"/>
          <xsd:enumeration value="Hiri Motu"/>
          <xsd:enumeration value="Hungarian"/>
          <xsd:enumeration value="Icelandic"/>
          <xsd:enumeration value="Ido"/>
          <xsd:enumeration value="Igbo"/>
          <xsd:enumeration value="Indonesian"/>
          <xsd:enumeration value="Interlingua"/>
          <xsd:enumeration value="Interlingue"/>
          <xsd:enumeration value="Inuktitut"/>
          <xsd:enumeration value="Inupiaq"/>
          <xsd:enumeration value="Irish"/>
          <xsd:enumeration value="Italian"/>
          <xsd:enumeration value="Japanese"/>
          <xsd:enumeration value="Javanese"/>
          <xsd:enumeration value="Kalaallisut"/>
          <xsd:enumeration value="Kannada"/>
          <xsd:enumeration value="Kashmiri"/>
          <xsd:enumeration value="Kanuri"/>
          <xsd:enumeration value="Kazakh"/>
          <xsd:enumeration value="Khmer"/>
          <xsd:enumeration value="Kikuyu"/>
          <xsd:enumeration value="Kinyarwanda"/>
          <xsd:enumeration value="Kirghiz"/>
          <xsd:enumeration value="Komi"/>
          <xsd:enumeration value="Kongo"/>
          <xsd:enumeration value="Korean"/>
          <xsd:enumeration value="Kuanyama"/>
          <xsd:enumeration value="Kurdish"/>
          <xsd:enumeration value="Lao"/>
          <xsd:enumeration value="Latin"/>
          <xsd:enumeration value="Latvian"/>
          <xsd:enumeration value="Limburgan"/>
          <xsd:enumeration value="Lingala"/>
          <xsd:enumeration value="Lithuanian"/>
          <xsd:enumeration value="Luba-katanga"/>
          <xsd:enumeration value="Luxembourgish"/>
          <xsd:enumeration value="Macedonian"/>
          <xsd:enumeration value="Malagasy"/>
          <xsd:enumeration value="Malay"/>
          <xsd:enumeration value="Malayalam"/>
          <xsd:enumeration value="Maldivian"/>
          <xsd:enumeration value="Maltese"/>
          <xsd:enumeration value="Manx"/>
          <xsd:enumeration value="Maori"/>
          <xsd:enumeration value="Mapudungun"/>
          <xsd:enumeration value="Marathi"/>
          <xsd:enumeration value="Marshallese"/>
          <xsd:enumeration value="Moldavian"/>
          <xsd:enumeration value="Mongol"/>
          <xsd:enumeration value="Nepali"/>
          <xsd:enumeration value="Nauru"/>
          <xsd:enumeration value="Navajo"/>
          <xsd:enumeration value="Ndonga"/>
          <xsd:enumeration value="North Ndebele"/>
          <xsd:enumeration value="Northern Sami"/>
          <xsd:enumeration value="Norwegian"/>
          <xsd:enumeration value="Norwegian Nynorsk"/>
          <xsd:enumeration value="Norwegian Bokmal"/>
          <xsd:enumeration value="Nyanja"/>
          <xsd:enumeration value="Occitan"/>
          <xsd:enumeration value="Ojibwa"/>
          <xsd:enumeration value="Oriya"/>
          <xsd:enumeration value="Oromo"/>
          <xsd:enumeration value="Ossetian"/>
          <xsd:enumeration value="Pali"/>
          <xsd:enumeration value="Pashto"/>
          <xsd:enumeration value="Persian"/>
          <xsd:enumeration value="Polish"/>
          <xsd:enumeration value="Portuguese"/>
          <xsd:enumeration value="Punjabi"/>
          <xsd:enumeration value="Qeqchi"/>
          <xsd:enumeration value="Quechua"/>
          <xsd:enumeration value="Raeto-romance"/>
          <xsd:enumeration value="Rapanui"/>
          <xsd:enumeration value="Romanian"/>
          <xsd:enumeration value="Romany"/>
          <xsd:enumeration value="Rundi"/>
          <xsd:enumeration value="Russian"/>
          <xsd:enumeration value="Samoan"/>
          <xsd:enumeration value="Sango"/>
          <xsd:enumeration value="Sanskrit"/>
          <xsd:enumeration value="Sardinian"/>
          <xsd:enumeration value="Scottish Gaelic"/>
          <xsd:enumeration value="Serbian"/>
          <xsd:enumeration value="Serbo-croat"/>
          <xsd:enumeration value="Shona"/>
          <xsd:enumeration value="Sichuan Yi"/>
          <xsd:enumeration value="Sindhi"/>
          <xsd:enumeration value="Sinhalese"/>
          <xsd:enumeration value="Slavic"/>
          <xsd:enumeration value="Slovak"/>
          <xsd:enumeration value="Slovenian"/>
          <xsd:enumeration value="Somali"/>
          <xsd:enumeration value="South Ndebele"/>
          <xsd:enumeration value="Southern Sotho"/>
          <xsd:enumeration value="Spanish"/>
          <xsd:enumeration value="Sundanese"/>
          <xsd:enumeration value="Swahili"/>
          <xsd:enumeration value="Swati"/>
          <xsd:enumeration value="Swedish"/>
          <xsd:enumeration value="Tagalog"/>
          <xsd:enumeration value="Tahitian"/>
          <xsd:enumeration value="Tajik"/>
          <xsd:enumeration value="Tamil"/>
          <xsd:enumeration value="Tatar"/>
          <xsd:enumeration value="Telugu"/>
          <xsd:enumeration value="Tetum"/>
          <xsd:enumeration value="Thai"/>
          <xsd:enumeration value="Tharu"/>
          <xsd:enumeration value="Tibetan"/>
          <xsd:enumeration value="Tigrinya"/>
          <xsd:enumeration value="Tok Pisin"/>
          <xsd:enumeration value="Tonga"/>
          <xsd:enumeration value="Traditional Chinese"/>
          <xsd:enumeration value="Tsongo"/>
          <xsd:enumeration value="Tswana"/>
          <xsd:enumeration value="Turkish"/>
          <xsd:enumeration value="Turkmen"/>
          <xsd:enumeration value="Twi"/>
          <xsd:enumeration value="Uighur"/>
          <xsd:enumeration value="Ukrainian"/>
          <xsd:enumeration value="Urdu"/>
          <xsd:enumeration value="Uzbek"/>
          <xsd:enumeration value="Venda"/>
          <xsd:enumeration value="Vietnamese"/>
          <xsd:enumeration value="Volapuk"/>
          <xsd:enumeration value="Walloon"/>
          <xsd:enumeration value="Welsh"/>
          <xsd:enumeration value="West Frisian"/>
          <xsd:enumeration value="Wolof"/>
          <xsd:enumeration value="Xhosa"/>
          <xsd:enumeration value="Xinca"/>
          <xsd:enumeration value="Yiddish"/>
          <xsd:enumeration value="Yoruba"/>
          <xsd:enumeration value="Zhuang"/>
          <xsd:enumeration value="Zulu"/>
        </xsd:restriction>
      </xsd:simpleType>
    </xsd:element>
    <xsd:element name="gaf9ab527ad94abd96e0fb1c6ebb6b9b" ma:index="17" nillable="true" ma:taxonomy="true" ma:internalName="gaf9ab527ad94abd96e0fb1c6ebb6b9b" ma:taxonomyFieldName="AI_Collection" ma:displayName="Collection" ma:fieldId="{0af9ab52-7ad9-4abd-96e0-fb1c6ebb6b9b}" ma:taxonomyMulti="true" ma:sspId="498aaf55-db08-4835-90a1-c58ae7bb5e2a" ma:termSetId="fb536056-1591-47b0-bc77-73609f99c082" ma:anchorId="00000000-0000-0000-0000-000000000000" ma:open="false" ma:isKeyword="false">
      <xsd:complexType>
        <xsd:sequence>
          <xsd:element ref="pc:Terms" minOccurs="0" maxOccurs="1"/>
        </xsd:sequence>
      </xsd:complexType>
    </xsd:element>
    <xsd:element name="h9abb430673d4f48a3e446dc5cbebb0f" ma:index="19" nillable="true" ma:taxonomy="true" ma:internalName="h9abb430673d4f48a3e446dc5cbebb0f" ma:taxonomyFieldName="AI_Country" ma:displayName="Country/countries" ma:fieldId="{19abb430-673d-4f48-a3e4-46dc5cbebb0f}" ma:taxonomyMulti="true" ma:sspId="498aaf55-db08-4835-90a1-c58ae7bb5e2a" ma:termSetId="e89d7bfe-1169-4aaf-a8bb-329d686d1e92" ma:anchorId="00000000-0000-0000-0000-000000000000" ma:open="false" ma:isKeyword="false">
      <xsd:complexType>
        <xsd:sequence>
          <xsd:element ref="pc:Terms" minOccurs="0" maxOccurs="1"/>
        </xsd:sequence>
      </xsd:complexType>
    </xsd:element>
    <xsd:element name="AI_ReviewDate" ma:index="21" nillable="true" ma:displayName="Review date" ma:description="The AI region of the country to which the content relates" ma:internalName="AI_ReviewDate">
      <xsd:simpleType>
        <xsd:restriction base="dms:DateTime"/>
      </xsd:simpleType>
    </xsd:element>
    <xsd:element name="AI_Region" ma:index="22" nillable="true" ma:displayName="Region/sub-region(s)" ma:description="The AI region of the country to which the content relates" ma:internalName="AI_Region">
      <xsd:complexType>
        <xsd:complexContent>
          <xsd:extension base="dms:MultiChoice">
            <xsd:sequence>
              <xsd:element name="Value" maxOccurs="unbounded" minOccurs="0" nillable="true">
                <xsd:simpleType>
                  <xsd:restriction base="dms:Choice">
                    <xsd:enumeration value="Africa"/>
                    <xsd:enumeration value="Central Africa"/>
                    <xsd:enumeration value="East Africa"/>
                    <xsd:enumeration value="Southern Africa"/>
                    <xsd:enumeration value="West Africa"/>
                    <xsd:enumeration value="Americas"/>
                    <xsd:enumeration value="Caribbean"/>
                    <xsd:enumeration value="Central America"/>
                    <xsd:enumeration value="North America"/>
                    <xsd:enumeration value="South America"/>
                    <xsd:enumeration value="Asia and the Pacific"/>
                    <xsd:enumeration value="East Asia"/>
                    <xsd:enumeration value="Pacific"/>
                    <xsd:enumeration value="South Asia"/>
                    <xsd:enumeration value="South-east Asia"/>
                    <xsd:enumeration value="Europe and Central Asia"/>
                    <xsd:enumeration value="Balkans"/>
                    <xsd:enumeration value="Baltic States"/>
                    <xsd:enumeration value="Eastern Europe"/>
                    <xsd:enumeration value="Eurasia"/>
                    <xsd:enumeration value="Western Europe"/>
                    <xsd:enumeration value="Middle East and North Africa"/>
                    <xsd:enumeration value="Gulf States"/>
                    <xsd:enumeration value="Middle East"/>
                    <xsd:enumeration value="North Africa"/>
                  </xsd:restriction>
                </xsd:simpleType>
              </xsd:element>
            </xsd:sequence>
          </xsd:extension>
        </xsd:complexContent>
      </xsd:complexType>
    </xsd:element>
    <xsd:element name="AI_Year" ma:index="23" nillable="true" ma:displayName="Year" ma:internalName="AI_Year">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8e79af-97e9-467e-b691-fc96845a5065"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54aa7851-5e58-4809-8481-3b3002ef3438}" ma:internalName="TaxCatchAll" ma:showField="CatchAllData" ma:web="452d559c-49a4-47bc-8575-587a177a9f9b">
      <xsd:complexType>
        <xsd:complexContent>
          <xsd:extension base="dms:MultiChoiceLookup">
            <xsd:sequence>
              <xsd:element name="Value" type="dms:Lookup" maxOccurs="unbounded" minOccurs="0" nillable="true"/>
            </xsd:sequence>
          </xsd:extension>
        </xsd:complexContent>
      </xsd:complexType>
    </xsd:element>
    <xsd:element name="TaxCatchAllLabel" ma:index="12" nillable="true" ma:displayName="Taxonomy Catch All Column1" ma:hidden="true" ma:list="{54aa7851-5e58-4809-8481-3b3002ef3438}" ma:internalName="TaxCatchAllLabel" ma:readOnly="true" ma:showField="CatchAllDataLabel" ma:web="452d559c-49a4-47bc-8575-587a177a9f9b">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d6ee38f-307e-4220-a4f1-03f27cdc674d" elementFormDefault="qualified">
    <xsd:import namespace="http://schemas.microsoft.com/office/2006/documentManagement/types"/>
    <xsd:import namespace="http://schemas.microsoft.com/office/infopath/2007/PartnerControls"/>
    <xsd:element name="lcf76f155ced4ddcb4097134ff3c332f" ma:index="24"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d065b6d14bf4819b4825b7ea273f457 xmlns="452d559c-49a4-47bc-8575-587a177a9f9b">
      <Terms xmlns="http://schemas.microsoft.com/office/infopath/2007/PartnerControls"/>
    </cd065b6d14bf4819b4825b7ea273f457>
    <AI_Language xmlns="452d559c-49a4-47bc-8575-587a177a9f9b" xsi:nil="true"/>
    <AI_Description xmlns="452d559c-49a4-47bc-8575-587a177a9f9b" xsi:nil="true"/>
    <gaf9ab527ad94abd96e0fb1c6ebb6b9b xmlns="452d559c-49a4-47bc-8575-587a177a9f9b">
      <Terms xmlns="http://schemas.microsoft.com/office/infopath/2007/PartnerControls"/>
    </gaf9ab527ad94abd96e0fb1c6ebb6b9b>
    <a23cdbb084134ded8072c8b606f1c91c xmlns="452d559c-49a4-47bc-8575-587a177a9f9b">
      <Terms xmlns="http://schemas.microsoft.com/office/infopath/2007/PartnerControls"/>
    </a23cdbb084134ded8072c8b606f1c91c>
    <AI_InternalSecurityClassification xmlns="452d559c-49a4-47bc-8575-587a177a9f9b">AI Members Only</AI_InternalSecurityClassification>
    <h9abb430673d4f48a3e446dc5cbebb0f xmlns="452d559c-49a4-47bc-8575-587a177a9f9b">
      <Terms xmlns="http://schemas.microsoft.com/office/infopath/2007/PartnerControls"/>
    </h9abb430673d4f48a3e446dc5cbebb0f>
    <TaxCatchAll xmlns="138e79af-97e9-467e-b691-fc96845a5065" xsi:nil="true"/>
    <AI_ReviewDate xmlns="452d559c-49a4-47bc-8575-587a177a9f9b" xsi:nil="true"/>
    <AI_Region xmlns="452d559c-49a4-47bc-8575-587a177a9f9b" xsi:nil="true"/>
    <AI_Year xmlns="452d559c-49a4-47bc-8575-587a177a9f9b" xsi:nil="true"/>
    <lcf76f155ced4ddcb4097134ff3c332f xmlns="5d6ee38f-307e-4220-a4f1-03f27cdc674d"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C6E7E3-9525-414B-9CBC-DDC17333AA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52d559c-49a4-47bc-8575-587a177a9f9b"/>
    <ds:schemaRef ds:uri="138e79af-97e9-467e-b691-fc96845a5065"/>
    <ds:schemaRef ds:uri="5d6ee38f-307e-4220-a4f1-03f27cdc67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578117-AE86-4514-82D3-4A3226599DFF}">
  <ds:schemaRefs>
    <ds:schemaRef ds:uri="http://schemas.microsoft.com/sharepoint/v3/contenttype/forms"/>
  </ds:schemaRefs>
</ds:datastoreItem>
</file>

<file path=customXml/itemProps3.xml><?xml version="1.0" encoding="utf-8"?>
<ds:datastoreItem xmlns:ds="http://schemas.openxmlformats.org/officeDocument/2006/customXml" ds:itemID="{7CB88C05-473F-419C-9421-7B7573AEE417}">
  <ds:schemaRefs>
    <ds:schemaRef ds:uri="http://schemas.microsoft.com/office/2006/documentManagement/types"/>
    <ds:schemaRef ds:uri="http://www.w3.org/XML/1998/namespace"/>
    <ds:schemaRef ds:uri="452d559c-49a4-47bc-8575-587a177a9f9b"/>
    <ds:schemaRef ds:uri="http://purl.org/dc/dcmitype/"/>
    <ds:schemaRef ds:uri="http://purl.org/dc/terms/"/>
    <ds:schemaRef ds:uri="http://purl.org/dc/elements/1.1/"/>
    <ds:schemaRef ds:uri="5d6ee38f-307e-4220-a4f1-03f27cdc674d"/>
    <ds:schemaRef ds:uri="138e79af-97e9-467e-b691-fc96845a5065"/>
    <ds:schemaRef ds:uri="http://schemas.microsoft.com/office/infopath/2007/PartnerControls"/>
    <ds:schemaRef ds:uri="http://schemas.openxmlformats.org/package/2006/metadata/core-properties"/>
    <ds:schemaRef ds:uri="http://schemas.microsoft.com/office/2006/metadata/properties"/>
  </ds:schemaRefs>
</ds:datastoreItem>
</file>

<file path=customXml/itemProps4.xml><?xml version="1.0" encoding="utf-8"?>
<ds:datastoreItem xmlns:ds="http://schemas.openxmlformats.org/officeDocument/2006/customXml" ds:itemID="{E9BF846B-62C5-4A86-A8A7-AE532DE3B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2747</Words>
  <Characters>14784</Characters>
  <Application>Microsoft Office Word</Application>
  <DocSecurity>2</DocSecurity>
  <Lines>289</Lines>
  <Paragraphs>111</Paragraphs>
  <ScaleCrop>false</ScaleCrop>
  <HeadingPairs>
    <vt:vector size="2" baseType="variant">
      <vt:variant>
        <vt:lpstr>Tittel</vt:lpstr>
      </vt:variant>
      <vt:variant>
        <vt:i4>1</vt:i4>
      </vt:variant>
    </vt:vector>
  </HeadingPairs>
  <TitlesOfParts>
    <vt:vector size="1" baseType="lpstr">
      <vt:lpstr/>
    </vt:vector>
  </TitlesOfParts>
  <Company>Amnesty International</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Swingler</dc:creator>
  <cp:keywords>Amnesty International Report</cp:keywords>
  <cp:lastModifiedBy>Anna-Karin Holmlund</cp:lastModifiedBy>
  <cp:revision>13</cp:revision>
  <cp:lastPrinted>2015-10-25T22:41:00Z</cp:lastPrinted>
  <dcterms:created xsi:type="dcterms:W3CDTF">2023-01-09T09:51:00Z</dcterms:created>
  <dcterms:modified xsi:type="dcterms:W3CDTF">2023-01-09T10:01:00Z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0x010100557818C4D85AD5408687A3CAA8E2212B007FC54CBEFCBFB548AA4D485916CEB597</vt:lpwstr>
  </property>
  <property fmtid="{D5CDD505-2E9C-101B-9397-08002B2CF9AE}" pid="3" name="Order">
    <vt:r8>880100</vt:r8>
  </property>
  <property fmtid="{D5CDD505-2E9C-101B-9397-08002B2CF9AE}" pid="4" name="ComplianceAssetId">
    <vt:lpwstr/>
  </property>
  <property fmtid="{D5CDD505-2E9C-101B-9397-08002B2CF9AE}" pid="5" name="AI_Campaign">
    <vt:lpwstr/>
  </property>
  <property fmtid="{D5CDD505-2E9C-101B-9397-08002B2CF9AE}" pid="6" name="AI_BudgetCode">
    <vt:lpwstr/>
  </property>
  <property fmtid="{D5CDD505-2E9C-101B-9397-08002B2CF9AE}" pid="7" name="AI_InternalKeywords">
    <vt:lpwstr/>
  </property>
  <property fmtid="{D5CDD505-2E9C-101B-9397-08002B2CF9AE}" pid="8" name="AI_Subject">
    <vt:lpwstr/>
  </property>
  <property fmtid="{D5CDD505-2E9C-101B-9397-08002B2CF9AE}" pid="9" name="AI_EnterpriseKeywords">
    <vt:lpwstr/>
  </property>
  <property fmtid="{D5CDD505-2E9C-101B-9397-08002B2CF9AE}" pid="10" name="AI_ProjectName">
    <vt:lpwstr/>
  </property>
  <property fmtid="{D5CDD505-2E9C-101B-9397-08002B2CF9AE}" pid="11" name="AI_Country">
    <vt:lpwstr/>
  </property>
  <property fmtid="{D5CDD505-2E9C-101B-9397-08002B2CF9AE}" pid="12" name="AI_Collection">
    <vt:lpwstr/>
  </property>
  <property fmtid="{D5CDD505-2E9C-101B-9397-08002B2CF9AE}" pid="13" name="ba80a8bbc380469dbad76a6b0daaa5c7">
    <vt:lpwstr/>
  </property>
  <property fmtid="{D5CDD505-2E9C-101B-9397-08002B2CF9AE}" pid="14" name="a5ff3617ba8044f9b15f8dbfa5b3b642">
    <vt:lpwstr/>
  </property>
  <property fmtid="{D5CDD505-2E9C-101B-9397-08002B2CF9AE}" pid="15" name="fba192747d3d4de5a57698c2385d3c9a">
    <vt:lpwstr/>
  </property>
  <property fmtid="{D5CDD505-2E9C-101B-9397-08002B2CF9AE}" pid="16" name="ib5db0c2b5184c009dc94993ce0f375e">
    <vt:lpwstr/>
  </property>
  <property fmtid="{D5CDD505-2E9C-101B-9397-08002B2CF9AE}" pid="17" name="MediaServiceImageTags">
    <vt:lpwstr/>
  </property>
</Properties>
</file>