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72537" w14:textId="77777777" w:rsidR="00DF4CEB" w:rsidRDefault="00DF4CEB" w:rsidP="00DF4CEB">
      <w:pPr>
        <w:spacing w:after="200" w:line="276" w:lineRule="auto"/>
        <w:rPr>
          <w:lang w:val="es-MX"/>
        </w:rPr>
      </w:pPr>
    </w:p>
    <w:p w14:paraId="0A09E575" w14:textId="32D968D3" w:rsidR="00DF4CEB" w:rsidRPr="006B00E8" w:rsidRDefault="00DF4CEB" w:rsidP="00543ABB">
      <w:pPr>
        <w:spacing w:after="200" w:line="276" w:lineRule="auto"/>
        <w:jc w:val="center"/>
        <w:rPr>
          <w:rFonts w:ascii="Times New Roman" w:eastAsia="Calibri" w:hAnsi="Times New Roman" w:cs="Times New Roman"/>
          <w:b/>
          <w:color w:val="C00000"/>
          <w:sz w:val="52"/>
          <w:szCs w:val="52"/>
          <w:lang w:val="es-ES"/>
        </w:rPr>
      </w:pPr>
      <w:r w:rsidRPr="006B00E8">
        <w:rPr>
          <w:rFonts w:ascii="Times New Roman" w:eastAsia="Calibri" w:hAnsi="Times New Roman" w:cs="Times New Roman"/>
          <w:b/>
          <w:color w:val="C00000"/>
          <w:sz w:val="52"/>
          <w:szCs w:val="52"/>
          <w:lang w:val="es-ES"/>
        </w:rPr>
        <w:t>INFORME ALTERNATIVO</w:t>
      </w:r>
    </w:p>
    <w:p w14:paraId="7C97ACEC" w14:textId="537DDE20" w:rsidR="00DF4CEB" w:rsidRPr="006B00E8" w:rsidRDefault="00316627" w:rsidP="00543ABB">
      <w:pPr>
        <w:spacing w:after="200" w:line="276" w:lineRule="auto"/>
        <w:jc w:val="center"/>
        <w:rPr>
          <w:rFonts w:ascii="Times New Roman" w:eastAsia="Calibri" w:hAnsi="Times New Roman" w:cs="Times New Roman"/>
          <w:b/>
          <w:color w:val="C00000"/>
          <w:sz w:val="52"/>
          <w:szCs w:val="52"/>
          <w:lang w:val="es-ES"/>
        </w:rPr>
      </w:pPr>
      <w:r>
        <w:rPr>
          <w:rFonts w:ascii="Times New Roman" w:eastAsia="Calibri" w:hAnsi="Times New Roman" w:cs="Times New Roman"/>
          <w:b/>
          <w:color w:val="C00000"/>
          <w:sz w:val="52"/>
          <w:szCs w:val="52"/>
          <w:lang w:val="es-ES"/>
        </w:rPr>
        <w:t>ANTE</w:t>
      </w:r>
      <w:r w:rsidR="006A08E9">
        <w:rPr>
          <w:rFonts w:ascii="Times New Roman" w:eastAsia="Calibri" w:hAnsi="Times New Roman" w:cs="Times New Roman"/>
          <w:b/>
          <w:color w:val="C00000"/>
          <w:sz w:val="52"/>
          <w:szCs w:val="52"/>
          <w:lang w:val="es-ES"/>
        </w:rPr>
        <w:t xml:space="preserve"> EL</w:t>
      </w:r>
      <w:r w:rsidR="00DF4CEB" w:rsidRPr="006B00E8">
        <w:rPr>
          <w:rFonts w:ascii="Times New Roman" w:eastAsia="Calibri" w:hAnsi="Times New Roman" w:cs="Times New Roman"/>
          <w:b/>
          <w:color w:val="C00000"/>
          <w:sz w:val="52"/>
          <w:szCs w:val="52"/>
          <w:lang w:val="es-ES"/>
        </w:rPr>
        <w:t xml:space="preserve"> CED</w:t>
      </w:r>
      <w:r w:rsidR="006B00E8" w:rsidRPr="006B00E8">
        <w:rPr>
          <w:rFonts w:ascii="Times New Roman" w:eastAsia="Calibri" w:hAnsi="Times New Roman" w:cs="Times New Roman"/>
          <w:b/>
          <w:color w:val="C00000"/>
          <w:sz w:val="52"/>
          <w:szCs w:val="52"/>
          <w:lang w:val="es-ES"/>
        </w:rPr>
        <w:t>A</w:t>
      </w:r>
      <w:r w:rsidR="00DF4CEB" w:rsidRPr="006B00E8">
        <w:rPr>
          <w:rFonts w:ascii="Times New Roman" w:eastAsia="Calibri" w:hAnsi="Times New Roman" w:cs="Times New Roman"/>
          <w:b/>
          <w:color w:val="C00000"/>
          <w:sz w:val="52"/>
          <w:szCs w:val="52"/>
          <w:lang w:val="es-ES"/>
        </w:rPr>
        <w:t>W</w:t>
      </w:r>
    </w:p>
    <w:p w14:paraId="61D1CEB2" w14:textId="24D0F5E2" w:rsidR="00DF4CEB" w:rsidRPr="00906BE6" w:rsidRDefault="00DF4CEB" w:rsidP="00906BE6">
      <w:pPr>
        <w:pBdr>
          <w:bottom w:val="single" w:sz="8" w:space="4" w:color="4F81BD"/>
        </w:pBdr>
        <w:spacing w:after="0" w:line="360" w:lineRule="auto"/>
        <w:jc w:val="center"/>
        <w:rPr>
          <w:rFonts w:ascii="Bodoni MT" w:eastAsia="Times New Roman" w:hAnsi="Bodoni MT" w:cs="Times New Roman"/>
          <w:b/>
          <w:bCs/>
          <w:color w:val="17365D"/>
          <w:spacing w:val="5"/>
          <w:kern w:val="28"/>
          <w:sz w:val="36"/>
          <w:szCs w:val="36"/>
          <w:lang w:val="es-ES" w:eastAsia="es-ES"/>
        </w:rPr>
      </w:pPr>
      <w:r w:rsidRPr="00906BE6">
        <w:rPr>
          <w:rFonts w:ascii="Bodoni MT" w:eastAsia="Times New Roman" w:hAnsi="Bodoni MT" w:cs="Times New Roman"/>
          <w:b/>
          <w:bCs/>
          <w:color w:val="17365D"/>
          <w:spacing w:val="5"/>
          <w:kern w:val="28"/>
          <w:sz w:val="36"/>
          <w:szCs w:val="36"/>
          <w:lang w:val="es-ES" w:eastAsia="es-ES"/>
        </w:rPr>
        <w:t xml:space="preserve">HACIA </w:t>
      </w:r>
      <w:r w:rsidR="00136F20">
        <w:rPr>
          <w:rFonts w:ascii="Bodoni MT" w:eastAsia="Times New Roman" w:hAnsi="Bodoni MT" w:cs="Times New Roman"/>
          <w:b/>
          <w:bCs/>
          <w:color w:val="17365D"/>
          <w:spacing w:val="5"/>
          <w:kern w:val="28"/>
          <w:sz w:val="36"/>
          <w:szCs w:val="36"/>
          <w:lang w:val="es-ES" w:eastAsia="es-ES"/>
        </w:rPr>
        <w:t xml:space="preserve">LA REVISIÓN A </w:t>
      </w:r>
      <w:r w:rsidRPr="00906BE6">
        <w:rPr>
          <w:rFonts w:ascii="Bodoni MT" w:eastAsia="Times New Roman" w:hAnsi="Bodoni MT" w:cs="Times New Roman"/>
          <w:b/>
          <w:bCs/>
          <w:color w:val="17365D"/>
          <w:spacing w:val="5"/>
          <w:kern w:val="28"/>
          <w:sz w:val="36"/>
          <w:szCs w:val="36"/>
          <w:lang w:val="es-ES" w:eastAsia="es-ES"/>
        </w:rPr>
        <w:t xml:space="preserve"> </w:t>
      </w:r>
    </w:p>
    <w:p w14:paraId="48F37155" w14:textId="57083CCE" w:rsidR="00DF4CEB" w:rsidRPr="006B00E8" w:rsidRDefault="00DF4CEB" w:rsidP="00DF4CEB">
      <w:pPr>
        <w:pBdr>
          <w:bottom w:val="single" w:sz="8" w:space="4" w:color="4F81BD"/>
        </w:pBdr>
        <w:spacing w:after="0" w:line="360" w:lineRule="auto"/>
        <w:jc w:val="center"/>
        <w:rPr>
          <w:rFonts w:ascii="Bodoni MT" w:eastAsia="Times New Roman" w:hAnsi="Bodoni MT" w:cs="Times New Roman"/>
          <w:b/>
          <w:bCs/>
          <w:color w:val="17365D"/>
          <w:spacing w:val="5"/>
          <w:kern w:val="28"/>
          <w:sz w:val="40"/>
          <w:szCs w:val="40"/>
          <w:lang w:eastAsia="es-ES"/>
        </w:rPr>
      </w:pPr>
      <w:r w:rsidRPr="00906BE6">
        <w:rPr>
          <w:rFonts w:ascii="Bodoni MT" w:eastAsia="Times New Roman" w:hAnsi="Bodoni MT" w:cs="Times New Roman"/>
          <w:b/>
          <w:bCs/>
          <w:color w:val="17365D"/>
          <w:spacing w:val="5"/>
          <w:kern w:val="28"/>
          <w:sz w:val="36"/>
          <w:szCs w:val="36"/>
          <w:lang w:val="es-ES" w:eastAsia="es-ES"/>
        </w:rPr>
        <w:t xml:space="preserve"> URUGUAY EN LA 8</w:t>
      </w:r>
      <w:r w:rsidR="00530CC5" w:rsidRPr="00906BE6">
        <w:rPr>
          <w:rFonts w:ascii="Bodoni MT" w:eastAsia="Times New Roman" w:hAnsi="Bodoni MT" w:cs="Times New Roman"/>
          <w:b/>
          <w:bCs/>
          <w:color w:val="17365D"/>
          <w:spacing w:val="5"/>
          <w:kern w:val="28"/>
          <w:sz w:val="36"/>
          <w:szCs w:val="36"/>
          <w:lang w:val="es-ES" w:eastAsia="es-ES"/>
        </w:rPr>
        <w:t>6</w:t>
      </w:r>
      <w:r w:rsidRPr="00906BE6">
        <w:rPr>
          <w:rFonts w:ascii="Bodoni MT" w:eastAsia="Times New Roman" w:hAnsi="Bodoni MT" w:cs="Times New Roman"/>
          <w:b/>
          <w:bCs/>
          <w:color w:val="17365D"/>
          <w:spacing w:val="5"/>
          <w:kern w:val="28"/>
          <w:sz w:val="36"/>
          <w:szCs w:val="36"/>
          <w:lang w:eastAsia="es-ES"/>
        </w:rPr>
        <w:t>° SESIÓN</w:t>
      </w:r>
    </w:p>
    <w:p w14:paraId="3E4FAE95" w14:textId="5C34659C" w:rsidR="00DF4CEB" w:rsidRPr="006B00E8" w:rsidRDefault="00DF4CEB" w:rsidP="00DF4CEB">
      <w:pPr>
        <w:pBdr>
          <w:bottom w:val="single" w:sz="8" w:space="4" w:color="4F81BD"/>
        </w:pBdr>
        <w:spacing w:after="0" w:line="360" w:lineRule="auto"/>
        <w:jc w:val="center"/>
        <w:rPr>
          <w:rFonts w:ascii="Bodoni MT" w:eastAsia="Times New Roman" w:hAnsi="Bodoni MT" w:cs="Times New Roman"/>
          <w:b/>
          <w:bCs/>
          <w:color w:val="17365D"/>
          <w:spacing w:val="5"/>
          <w:kern w:val="28"/>
          <w:sz w:val="28"/>
          <w:szCs w:val="28"/>
          <w:lang w:eastAsia="es-ES"/>
        </w:rPr>
      </w:pPr>
      <w:r w:rsidRPr="006B00E8">
        <w:rPr>
          <w:rFonts w:ascii="Bodoni MT" w:eastAsia="Times New Roman" w:hAnsi="Bodoni MT" w:cs="Times New Roman"/>
          <w:b/>
          <w:bCs/>
          <w:color w:val="17365D"/>
          <w:spacing w:val="5"/>
          <w:kern w:val="28"/>
          <w:sz w:val="28"/>
          <w:szCs w:val="28"/>
          <w:lang w:eastAsia="es-ES"/>
        </w:rPr>
        <w:t xml:space="preserve">(Ginebra, 20 de octubre de 2023) </w:t>
      </w:r>
      <w:r w:rsidRPr="006B00E8">
        <w:rPr>
          <w:rFonts w:ascii="Bodoni MT" w:eastAsia="Times New Roman" w:hAnsi="Bodoni MT" w:cs="Times New Roman"/>
          <w:b/>
          <w:bCs/>
          <w:color w:val="17365D"/>
          <w:spacing w:val="5"/>
          <w:kern w:val="28"/>
          <w:sz w:val="40"/>
          <w:szCs w:val="36"/>
          <w:lang w:val="es-ES" w:eastAsia="es-ES"/>
        </w:rPr>
        <w:t xml:space="preserve"> </w:t>
      </w:r>
    </w:p>
    <w:p w14:paraId="11E968C4" w14:textId="77777777" w:rsidR="00DF4CEB" w:rsidRPr="00DF4CEB" w:rsidRDefault="00DF4CEB" w:rsidP="00DF4CEB">
      <w:pPr>
        <w:pBdr>
          <w:bottom w:val="single" w:sz="8" w:space="4" w:color="4F81BD"/>
        </w:pBdr>
        <w:spacing w:after="300" w:line="276" w:lineRule="auto"/>
        <w:contextualSpacing/>
        <w:rPr>
          <w:rFonts w:ascii="Cambria" w:eastAsia="Calibri" w:hAnsi="Cambria" w:cs="Candara-Bold"/>
          <w:b/>
          <w:bCs/>
          <w:color w:val="C00000"/>
          <w:sz w:val="40"/>
          <w:szCs w:val="40"/>
          <w:lang w:val="es-ES" w:eastAsia="es-ES"/>
        </w:rPr>
      </w:pPr>
    </w:p>
    <w:p w14:paraId="4264EA7D" w14:textId="77777777" w:rsidR="00DF4CEB" w:rsidRPr="00DF4CEB" w:rsidRDefault="00DF4CEB" w:rsidP="00DF4CEB">
      <w:pPr>
        <w:pBdr>
          <w:bottom w:val="single" w:sz="8" w:space="4" w:color="4F81BD"/>
        </w:pBdr>
        <w:spacing w:after="300" w:line="276" w:lineRule="auto"/>
        <w:contextualSpacing/>
        <w:jc w:val="center"/>
        <w:rPr>
          <w:rFonts w:ascii="Tw Cen MT" w:eastAsia="Calibri" w:hAnsi="Tw Cen MT" w:cs="Candara-Bold"/>
          <w:b/>
          <w:bCs/>
          <w:color w:val="C00000"/>
          <w:sz w:val="40"/>
          <w:szCs w:val="40"/>
          <w:lang w:val="es-ES" w:eastAsia="es-ES"/>
        </w:rPr>
      </w:pPr>
      <w:r w:rsidRPr="00DF4CEB">
        <w:rPr>
          <w:rFonts w:ascii="Tw Cen MT" w:eastAsia="Calibri" w:hAnsi="Tw Cen MT" w:cs="Candara-Bold"/>
          <w:b/>
          <w:bCs/>
          <w:noProof/>
          <w:color w:val="C00000"/>
          <w:sz w:val="40"/>
          <w:szCs w:val="40"/>
          <w:lang w:val="es-ES" w:eastAsia="es-ES"/>
        </w:rPr>
        <w:drawing>
          <wp:inline distT="0" distB="0" distL="0" distR="0" wp14:anchorId="2F087CC1" wp14:editId="73A6C669">
            <wp:extent cx="1225550" cy="12439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5550" cy="1243965"/>
                    </a:xfrm>
                    <a:prstGeom prst="rect">
                      <a:avLst/>
                    </a:prstGeom>
                    <a:noFill/>
                  </pic:spPr>
                </pic:pic>
              </a:graphicData>
            </a:graphic>
          </wp:inline>
        </w:drawing>
      </w:r>
    </w:p>
    <w:p w14:paraId="34849B99" w14:textId="77777777" w:rsidR="00DF4CEB" w:rsidRPr="00DF4CEB" w:rsidRDefault="00DF4CEB" w:rsidP="00DF4CEB">
      <w:pPr>
        <w:pBdr>
          <w:bottom w:val="single" w:sz="8" w:space="4" w:color="4F81BD"/>
        </w:pBdr>
        <w:spacing w:after="300" w:line="276" w:lineRule="auto"/>
        <w:contextualSpacing/>
        <w:jc w:val="center"/>
        <w:rPr>
          <w:rFonts w:ascii="Tw Cen MT" w:eastAsia="Calibri" w:hAnsi="Tw Cen MT" w:cs="Candara-Bold"/>
          <w:b/>
          <w:bCs/>
          <w:color w:val="C00000"/>
          <w:sz w:val="40"/>
          <w:szCs w:val="40"/>
          <w:lang w:val="es-ES" w:eastAsia="es-ES"/>
        </w:rPr>
      </w:pPr>
    </w:p>
    <w:p w14:paraId="5E51FC6B" w14:textId="77777777" w:rsidR="00DF4CEB" w:rsidRPr="00DF4CEB" w:rsidRDefault="00DF4CEB" w:rsidP="00DF4CEB">
      <w:pPr>
        <w:pBdr>
          <w:bottom w:val="single" w:sz="8" w:space="4" w:color="4F81BD"/>
        </w:pBdr>
        <w:spacing w:after="300" w:line="276" w:lineRule="auto"/>
        <w:contextualSpacing/>
        <w:jc w:val="center"/>
        <w:rPr>
          <w:rFonts w:ascii="Tw Cen MT" w:eastAsia="Calibri" w:hAnsi="Tw Cen MT" w:cs="Candara-Bold"/>
          <w:b/>
          <w:bCs/>
          <w:color w:val="C00000"/>
          <w:sz w:val="40"/>
          <w:szCs w:val="40"/>
          <w:lang w:val="es-ES" w:eastAsia="es-ES"/>
        </w:rPr>
      </w:pPr>
    </w:p>
    <w:p w14:paraId="0A4D8BC9" w14:textId="77777777" w:rsidR="00DF4CEB" w:rsidRPr="006B00E8" w:rsidRDefault="00DF4CEB" w:rsidP="00DF4CEB">
      <w:pPr>
        <w:pBdr>
          <w:bottom w:val="single" w:sz="8" w:space="4" w:color="4F81BD"/>
        </w:pBdr>
        <w:spacing w:after="300" w:line="276" w:lineRule="auto"/>
        <w:contextualSpacing/>
        <w:jc w:val="center"/>
        <w:rPr>
          <w:rFonts w:ascii="Times New Roman" w:eastAsia="Calibri" w:hAnsi="Times New Roman" w:cs="Times New Roman"/>
          <w:b/>
          <w:bCs/>
          <w:color w:val="C00000"/>
          <w:sz w:val="40"/>
          <w:szCs w:val="40"/>
          <w:lang w:val="es-ES" w:eastAsia="es-ES"/>
        </w:rPr>
      </w:pPr>
      <w:r w:rsidRPr="006B00E8">
        <w:rPr>
          <w:rFonts w:ascii="Times New Roman" w:eastAsia="Calibri" w:hAnsi="Times New Roman" w:cs="Times New Roman"/>
          <w:b/>
          <w:bCs/>
          <w:color w:val="C00000"/>
          <w:sz w:val="40"/>
          <w:szCs w:val="40"/>
          <w:lang w:val="es-ES" w:eastAsia="es-ES"/>
        </w:rPr>
        <w:t>CONSEJO DE LA NACIÓN CHARRÚA</w:t>
      </w:r>
    </w:p>
    <w:p w14:paraId="5BF85B9C" w14:textId="77777777" w:rsidR="00DF4CEB" w:rsidRPr="006B00E8" w:rsidRDefault="00DF4CEB" w:rsidP="00DF4CEB">
      <w:pPr>
        <w:pBdr>
          <w:bottom w:val="single" w:sz="8" w:space="4" w:color="4F81BD"/>
        </w:pBdr>
        <w:spacing w:after="300" w:line="276" w:lineRule="auto"/>
        <w:contextualSpacing/>
        <w:jc w:val="center"/>
        <w:rPr>
          <w:rFonts w:ascii="Times New Roman" w:eastAsia="Calibri" w:hAnsi="Times New Roman" w:cs="Times New Roman"/>
          <w:b/>
          <w:bCs/>
          <w:color w:val="C00000"/>
          <w:sz w:val="32"/>
          <w:szCs w:val="32"/>
          <w:lang w:val="es-ES" w:eastAsia="es-ES"/>
        </w:rPr>
      </w:pPr>
    </w:p>
    <w:p w14:paraId="61DF5559" w14:textId="77777777" w:rsidR="00DF4CEB" w:rsidRPr="006B00E8" w:rsidRDefault="00DF4CEB" w:rsidP="00DF4CEB">
      <w:pPr>
        <w:pBdr>
          <w:bottom w:val="single" w:sz="8" w:space="4" w:color="4F81BD"/>
        </w:pBdr>
        <w:spacing w:after="300" w:line="276" w:lineRule="auto"/>
        <w:contextualSpacing/>
        <w:jc w:val="center"/>
        <w:rPr>
          <w:rFonts w:ascii="Times New Roman" w:eastAsia="Calibri" w:hAnsi="Times New Roman" w:cs="Times New Roman"/>
          <w:b/>
          <w:bCs/>
          <w:color w:val="002060"/>
          <w:sz w:val="32"/>
          <w:szCs w:val="32"/>
          <w:lang w:val="es-ES" w:eastAsia="es-ES"/>
        </w:rPr>
      </w:pPr>
      <w:r w:rsidRPr="006B00E8">
        <w:rPr>
          <w:rFonts w:ascii="Times New Roman" w:eastAsia="Calibri" w:hAnsi="Times New Roman" w:cs="Times New Roman"/>
          <w:b/>
          <w:bCs/>
          <w:color w:val="002060"/>
          <w:sz w:val="32"/>
          <w:szCs w:val="32"/>
          <w:lang w:val="es-ES" w:eastAsia="es-ES"/>
        </w:rPr>
        <w:t>REPÚBLICA ORIENTAL DEL URUGUAY</w:t>
      </w:r>
    </w:p>
    <w:p w14:paraId="4FDA23D4" w14:textId="77777777" w:rsidR="00DF4CEB" w:rsidRPr="006B00E8" w:rsidRDefault="00DF4CEB" w:rsidP="00DF4CEB">
      <w:pPr>
        <w:pBdr>
          <w:bottom w:val="single" w:sz="8" w:space="4" w:color="4F81BD"/>
        </w:pBdr>
        <w:spacing w:after="300" w:line="276" w:lineRule="auto"/>
        <w:contextualSpacing/>
        <w:jc w:val="center"/>
        <w:rPr>
          <w:rFonts w:ascii="Times New Roman" w:eastAsia="Calibri" w:hAnsi="Times New Roman" w:cs="Times New Roman"/>
          <w:b/>
          <w:bCs/>
          <w:color w:val="002060"/>
          <w:sz w:val="32"/>
          <w:szCs w:val="32"/>
          <w:lang w:val="es-ES" w:eastAsia="es-ES"/>
        </w:rPr>
      </w:pPr>
    </w:p>
    <w:p w14:paraId="7E9D5673" w14:textId="55F7A173" w:rsidR="00DF4CEB" w:rsidRPr="006B00E8" w:rsidRDefault="00DF4CEB" w:rsidP="00DF4CEB">
      <w:pPr>
        <w:pBdr>
          <w:bottom w:val="single" w:sz="8" w:space="4" w:color="4F81BD"/>
        </w:pBdr>
        <w:spacing w:after="300" w:line="276" w:lineRule="auto"/>
        <w:contextualSpacing/>
        <w:jc w:val="center"/>
        <w:rPr>
          <w:rFonts w:ascii="Times New Roman" w:eastAsia="Calibri" w:hAnsi="Times New Roman" w:cs="Times New Roman"/>
          <w:b/>
          <w:bCs/>
          <w:color w:val="002060"/>
          <w:sz w:val="32"/>
          <w:szCs w:val="32"/>
          <w:lang w:val="es-ES" w:eastAsia="es-ES"/>
        </w:rPr>
      </w:pPr>
      <w:r w:rsidRPr="006B00E8">
        <w:rPr>
          <w:rFonts w:ascii="Times New Roman" w:eastAsia="Calibri" w:hAnsi="Times New Roman" w:cs="Times New Roman"/>
          <w:b/>
          <w:bCs/>
          <w:color w:val="002060"/>
          <w:sz w:val="32"/>
          <w:szCs w:val="32"/>
          <w:lang w:val="es-ES" w:eastAsia="es-ES"/>
        </w:rPr>
        <w:t>31 de agosto de 2023</w:t>
      </w:r>
    </w:p>
    <w:p w14:paraId="750A8331" w14:textId="77777777" w:rsidR="00DF4CEB" w:rsidRPr="00DF4CEB" w:rsidRDefault="00DF4CEB" w:rsidP="00DF4CEB">
      <w:pPr>
        <w:pBdr>
          <w:bottom w:val="single" w:sz="8" w:space="4" w:color="4F81BD"/>
        </w:pBdr>
        <w:spacing w:after="300" w:line="276" w:lineRule="auto"/>
        <w:contextualSpacing/>
        <w:rPr>
          <w:rFonts w:ascii="Cambria" w:eastAsia="Calibri" w:hAnsi="Cambria" w:cs="Candara-Bold"/>
          <w:b/>
          <w:bCs/>
          <w:color w:val="C00000"/>
          <w:sz w:val="40"/>
          <w:szCs w:val="40"/>
          <w:lang w:val="es-ES" w:eastAsia="es-ES"/>
        </w:rPr>
      </w:pPr>
    </w:p>
    <w:p w14:paraId="2F57F419" w14:textId="77777777" w:rsidR="00DF4CEB" w:rsidRPr="00DF4CEB" w:rsidRDefault="00DF4CEB" w:rsidP="00DF4CEB">
      <w:pPr>
        <w:autoSpaceDE w:val="0"/>
        <w:autoSpaceDN w:val="0"/>
        <w:adjustRightInd w:val="0"/>
        <w:spacing w:after="0" w:line="240" w:lineRule="auto"/>
        <w:rPr>
          <w:rFonts w:ascii="Cambria" w:eastAsia="Times New Roman" w:hAnsi="Cambria" w:cs="Times New Roman"/>
          <w:b/>
          <w:color w:val="17365D"/>
          <w:spacing w:val="5"/>
          <w:kern w:val="28"/>
          <w:sz w:val="28"/>
          <w:szCs w:val="28"/>
          <w:lang w:eastAsia="es-ES"/>
        </w:rPr>
      </w:pPr>
    </w:p>
    <w:p w14:paraId="5C3C4251" w14:textId="77777777" w:rsidR="00DF4CEB" w:rsidRPr="00DF4CEB" w:rsidRDefault="00DF4CEB" w:rsidP="00DF4CEB">
      <w:pPr>
        <w:shd w:val="clear" w:color="auto" w:fill="FFFFFF"/>
        <w:spacing w:after="0" w:line="360" w:lineRule="auto"/>
        <w:jc w:val="center"/>
        <w:rPr>
          <w:rFonts w:ascii="Tw Cen MT" w:eastAsia="Times New Roman" w:hAnsi="Tw Cen MT" w:cs="Times New Roman"/>
          <w:bCs/>
          <w:color w:val="595959"/>
          <w:sz w:val="24"/>
          <w:szCs w:val="24"/>
          <w:u w:val="single"/>
          <w:lang w:eastAsia="es-UY"/>
        </w:rPr>
      </w:pPr>
      <w:r w:rsidRPr="00DF4CEB">
        <w:rPr>
          <w:rFonts w:ascii="Tw Cen MT" w:eastAsia="Times New Roman" w:hAnsi="Tw Cen MT" w:cs="Times New Roman"/>
          <w:b/>
          <w:color w:val="595959"/>
          <w:sz w:val="24"/>
          <w:szCs w:val="24"/>
          <w:lang w:eastAsia="es-UY"/>
        </w:rPr>
        <w:t>E- mail institucional:</w:t>
      </w:r>
      <w:r w:rsidRPr="00DF4CEB">
        <w:rPr>
          <w:rFonts w:ascii="Tw Cen MT" w:eastAsia="Times New Roman" w:hAnsi="Tw Cen MT" w:cs="Times New Roman"/>
          <w:bCs/>
          <w:color w:val="595959"/>
          <w:sz w:val="24"/>
          <w:szCs w:val="24"/>
          <w:lang w:eastAsia="es-UY"/>
        </w:rPr>
        <w:t xml:space="preserve"> </w:t>
      </w:r>
      <w:hyperlink r:id="rId9" w:history="1">
        <w:r w:rsidRPr="00DF4CEB">
          <w:rPr>
            <w:rFonts w:ascii="Tw Cen MT" w:eastAsia="Times New Roman" w:hAnsi="Tw Cen MT" w:cs="Times New Roman"/>
            <w:bCs/>
            <w:color w:val="595959"/>
            <w:sz w:val="24"/>
            <w:szCs w:val="24"/>
            <w:u w:val="single"/>
            <w:lang w:eastAsia="es-UY"/>
          </w:rPr>
          <w:t>consejo.nacion.charrua@gmail.com</w:t>
        </w:r>
      </w:hyperlink>
    </w:p>
    <w:p w14:paraId="0EC8F219" w14:textId="77777777" w:rsidR="00DF4CEB" w:rsidRPr="00DF4CEB" w:rsidRDefault="00DF4CEB" w:rsidP="00DF4CEB">
      <w:pPr>
        <w:shd w:val="clear" w:color="auto" w:fill="FFFFFF"/>
        <w:spacing w:after="0" w:line="360" w:lineRule="auto"/>
        <w:jc w:val="center"/>
        <w:rPr>
          <w:rFonts w:ascii="Tw Cen MT" w:eastAsia="Times New Roman" w:hAnsi="Tw Cen MT" w:cs="Times New Roman"/>
          <w:bCs/>
          <w:color w:val="595959"/>
          <w:sz w:val="24"/>
          <w:szCs w:val="24"/>
          <w:lang w:val="en-US" w:eastAsia="es-UY"/>
        </w:rPr>
      </w:pPr>
      <w:proofErr w:type="spellStart"/>
      <w:r w:rsidRPr="00DF4CEB">
        <w:rPr>
          <w:rFonts w:ascii="Tw Cen MT" w:eastAsia="Times New Roman" w:hAnsi="Tw Cen MT" w:cs="Times New Roman"/>
          <w:b/>
          <w:color w:val="595959"/>
          <w:sz w:val="24"/>
          <w:szCs w:val="24"/>
          <w:lang w:val="en-US" w:eastAsia="es-UY"/>
        </w:rPr>
        <w:t>Página</w:t>
      </w:r>
      <w:proofErr w:type="spellEnd"/>
      <w:r w:rsidRPr="00DF4CEB">
        <w:rPr>
          <w:rFonts w:ascii="Tw Cen MT" w:eastAsia="Times New Roman" w:hAnsi="Tw Cen MT" w:cs="Times New Roman"/>
          <w:b/>
          <w:color w:val="595959"/>
          <w:sz w:val="24"/>
          <w:szCs w:val="24"/>
          <w:lang w:val="en-US" w:eastAsia="es-UY"/>
        </w:rPr>
        <w:t xml:space="preserve"> web:</w:t>
      </w:r>
      <w:r w:rsidRPr="00DF4CEB">
        <w:rPr>
          <w:rFonts w:ascii="Tw Cen MT" w:eastAsia="Times New Roman" w:hAnsi="Tw Cen MT" w:cs="Times New Roman"/>
          <w:bCs/>
          <w:color w:val="595959"/>
          <w:sz w:val="24"/>
          <w:szCs w:val="24"/>
          <w:lang w:val="en-US" w:eastAsia="es-UY"/>
        </w:rPr>
        <w:t xml:space="preserve"> </w:t>
      </w:r>
      <w:hyperlink r:id="rId10" w:history="1">
        <w:r w:rsidRPr="00DF4CEB">
          <w:rPr>
            <w:rFonts w:ascii="Tw Cen MT" w:eastAsia="Times New Roman" w:hAnsi="Tw Cen MT" w:cs="Times New Roman"/>
            <w:bCs/>
            <w:color w:val="595959"/>
            <w:sz w:val="24"/>
            <w:szCs w:val="24"/>
            <w:u w:val="single"/>
            <w:lang w:val="en-US" w:eastAsia="es-UY"/>
          </w:rPr>
          <w:t>http://consejonacioncharrua.blogspot.com</w:t>
        </w:r>
      </w:hyperlink>
    </w:p>
    <w:p w14:paraId="4DFC664C" w14:textId="554BBF59" w:rsidR="00DF4CEB" w:rsidRPr="00DF4CEB" w:rsidRDefault="00DF4CEB" w:rsidP="00DF4CEB">
      <w:pPr>
        <w:shd w:val="clear" w:color="auto" w:fill="FFFFFF"/>
        <w:spacing w:after="0" w:line="360" w:lineRule="auto"/>
        <w:jc w:val="center"/>
        <w:rPr>
          <w:rFonts w:ascii="Tw Cen MT" w:eastAsia="Times New Roman" w:hAnsi="Tw Cen MT" w:cs="Times New Roman"/>
          <w:bCs/>
          <w:color w:val="595959"/>
          <w:sz w:val="24"/>
          <w:szCs w:val="24"/>
          <w:lang w:eastAsia="es-UY"/>
        </w:rPr>
      </w:pPr>
      <w:r w:rsidRPr="00DF4CEB">
        <w:rPr>
          <w:rFonts w:ascii="Tw Cen MT" w:eastAsia="Times New Roman" w:hAnsi="Tw Cen MT" w:cs="Times New Roman"/>
          <w:b/>
          <w:color w:val="595959"/>
          <w:sz w:val="24"/>
          <w:szCs w:val="24"/>
          <w:lang w:eastAsia="es-UY"/>
        </w:rPr>
        <w:t>Persona de contacto:</w:t>
      </w:r>
      <w:r w:rsidRPr="00DF4CEB">
        <w:rPr>
          <w:rFonts w:ascii="Tw Cen MT" w:eastAsia="Times New Roman" w:hAnsi="Tw Cen MT" w:cs="Times New Roman"/>
          <w:bCs/>
          <w:color w:val="595959"/>
          <w:sz w:val="24"/>
          <w:szCs w:val="24"/>
          <w:lang w:eastAsia="es-UY"/>
        </w:rPr>
        <w:t xml:space="preserve"> </w:t>
      </w:r>
      <w:r>
        <w:rPr>
          <w:rFonts w:ascii="Tw Cen MT" w:eastAsia="Times New Roman" w:hAnsi="Tw Cen MT" w:cs="Times New Roman"/>
          <w:bCs/>
          <w:color w:val="595959"/>
          <w:sz w:val="24"/>
          <w:szCs w:val="24"/>
          <w:lang w:eastAsia="es-UY"/>
        </w:rPr>
        <w:t>Paula Hernández</w:t>
      </w:r>
    </w:p>
    <w:p w14:paraId="70958342" w14:textId="77777777" w:rsidR="00DF4CEB" w:rsidRDefault="00DF4CEB" w:rsidP="00DF4CEB">
      <w:pPr>
        <w:shd w:val="clear" w:color="auto" w:fill="FFFFFF"/>
        <w:tabs>
          <w:tab w:val="center" w:pos="4252"/>
          <w:tab w:val="left" w:pos="6210"/>
        </w:tabs>
        <w:spacing w:after="0" w:line="360" w:lineRule="auto"/>
        <w:rPr>
          <w:rFonts w:ascii="Tw Cen MT" w:eastAsia="Times New Roman" w:hAnsi="Tw Cen MT" w:cs="Times New Roman"/>
          <w:bCs/>
          <w:color w:val="595959"/>
          <w:sz w:val="24"/>
          <w:szCs w:val="24"/>
          <w:u w:val="single"/>
          <w:lang w:eastAsia="es-UY"/>
        </w:rPr>
      </w:pPr>
      <w:r>
        <w:rPr>
          <w:rFonts w:ascii="Tw Cen MT" w:eastAsia="Times New Roman" w:hAnsi="Tw Cen MT" w:cs="Times New Roman"/>
          <w:b/>
          <w:color w:val="595959"/>
          <w:sz w:val="24"/>
          <w:szCs w:val="24"/>
          <w:lang w:eastAsia="es-UY"/>
        </w:rPr>
        <w:tab/>
      </w:r>
      <w:r w:rsidRPr="00DF4CEB">
        <w:rPr>
          <w:rFonts w:ascii="Tw Cen MT" w:eastAsia="Times New Roman" w:hAnsi="Tw Cen MT" w:cs="Times New Roman"/>
          <w:b/>
          <w:color w:val="595959"/>
          <w:sz w:val="24"/>
          <w:szCs w:val="24"/>
          <w:lang w:eastAsia="es-UY"/>
        </w:rPr>
        <w:t>E- mail personal:</w:t>
      </w:r>
      <w:r>
        <w:rPr>
          <w:rFonts w:ascii="Tw Cen MT" w:eastAsia="Times New Roman" w:hAnsi="Tw Cen MT" w:cs="Times New Roman"/>
          <w:bCs/>
          <w:color w:val="595959"/>
          <w:sz w:val="24"/>
          <w:szCs w:val="24"/>
          <w:lang w:eastAsia="es-UY"/>
        </w:rPr>
        <w:t xml:space="preserve"> </w:t>
      </w:r>
      <w:hyperlink r:id="rId11" w:history="1">
        <w:r w:rsidRPr="002C27C2">
          <w:rPr>
            <w:rStyle w:val="Hipervnculo"/>
            <w:rFonts w:ascii="Tw Cen MT" w:eastAsia="Times New Roman" w:hAnsi="Tw Cen MT" w:cs="Times New Roman"/>
            <w:bCs/>
            <w:sz w:val="24"/>
            <w:szCs w:val="24"/>
            <w:lang w:eastAsia="es-UY"/>
          </w:rPr>
          <w:t>suripau@gmail.com</w:t>
        </w:r>
      </w:hyperlink>
      <w:r>
        <w:rPr>
          <w:rFonts w:ascii="Tw Cen MT" w:eastAsia="Times New Roman" w:hAnsi="Tw Cen MT" w:cs="Times New Roman"/>
          <w:bCs/>
          <w:color w:val="595959"/>
          <w:sz w:val="24"/>
          <w:szCs w:val="24"/>
          <w:u w:val="single"/>
          <w:lang w:eastAsia="es-UY"/>
        </w:rPr>
        <w:t xml:space="preserve"> </w:t>
      </w:r>
    </w:p>
    <w:p w14:paraId="3AC191F0" w14:textId="1A053D4A" w:rsidR="00DF4CEB" w:rsidRPr="00DF4CEB" w:rsidRDefault="00DF4CEB" w:rsidP="00DF4CEB">
      <w:pPr>
        <w:shd w:val="clear" w:color="auto" w:fill="FFFFFF"/>
        <w:tabs>
          <w:tab w:val="center" w:pos="4252"/>
          <w:tab w:val="left" w:pos="6210"/>
        </w:tabs>
        <w:spacing w:after="0" w:line="360" w:lineRule="auto"/>
        <w:rPr>
          <w:rFonts w:ascii="Tw Cen MT" w:eastAsia="Times New Roman" w:hAnsi="Tw Cen MT" w:cs="Times New Roman"/>
          <w:bCs/>
          <w:color w:val="595959"/>
          <w:sz w:val="24"/>
          <w:szCs w:val="24"/>
          <w:u w:val="single"/>
          <w:lang w:eastAsia="es-UY"/>
        </w:rPr>
      </w:pPr>
      <w:r>
        <w:rPr>
          <w:rFonts w:ascii="Tw Cen MT" w:eastAsia="Times New Roman" w:hAnsi="Tw Cen MT" w:cs="Times New Roman"/>
          <w:b/>
          <w:color w:val="595959"/>
          <w:sz w:val="24"/>
          <w:szCs w:val="24"/>
          <w:lang w:eastAsia="es-UY"/>
        </w:rPr>
        <w:t xml:space="preserve">                                         </w:t>
      </w:r>
      <w:r w:rsidRPr="00DF4CEB">
        <w:rPr>
          <w:rFonts w:ascii="Tw Cen MT" w:eastAsia="Times New Roman" w:hAnsi="Tw Cen MT" w:cs="Times New Roman"/>
          <w:b/>
          <w:color w:val="595959"/>
          <w:sz w:val="24"/>
          <w:szCs w:val="24"/>
          <w:lang w:eastAsia="es-UY"/>
        </w:rPr>
        <w:t>Celular:</w:t>
      </w:r>
      <w:r w:rsidRPr="00DF4CEB">
        <w:rPr>
          <w:rFonts w:ascii="Tw Cen MT" w:eastAsia="Times New Roman" w:hAnsi="Tw Cen MT" w:cs="Times New Roman"/>
          <w:bCs/>
          <w:color w:val="595959"/>
          <w:sz w:val="24"/>
          <w:szCs w:val="24"/>
          <w:lang w:eastAsia="es-UY"/>
        </w:rPr>
        <w:t xml:space="preserve"> +598 9</w:t>
      </w:r>
      <w:r w:rsidR="00F533C4">
        <w:rPr>
          <w:rFonts w:ascii="Tw Cen MT" w:eastAsia="Times New Roman" w:hAnsi="Tw Cen MT" w:cs="Times New Roman"/>
          <w:bCs/>
          <w:color w:val="595959"/>
          <w:sz w:val="24"/>
          <w:szCs w:val="24"/>
          <w:lang w:eastAsia="es-UY"/>
        </w:rPr>
        <w:t>4</w:t>
      </w:r>
      <w:r w:rsidRPr="00DF4CEB">
        <w:rPr>
          <w:rFonts w:ascii="Tw Cen MT" w:eastAsia="Times New Roman" w:hAnsi="Tw Cen MT" w:cs="Times New Roman"/>
          <w:bCs/>
          <w:color w:val="595959"/>
          <w:sz w:val="24"/>
          <w:szCs w:val="24"/>
          <w:lang w:eastAsia="es-UY"/>
        </w:rPr>
        <w:t xml:space="preserve"> </w:t>
      </w:r>
      <w:r w:rsidR="00F533C4">
        <w:rPr>
          <w:rFonts w:ascii="Tw Cen MT" w:eastAsia="Times New Roman" w:hAnsi="Tw Cen MT" w:cs="Times New Roman"/>
          <w:bCs/>
          <w:color w:val="595959"/>
          <w:sz w:val="24"/>
          <w:szCs w:val="24"/>
          <w:lang w:eastAsia="es-UY"/>
        </w:rPr>
        <w:t>999</w:t>
      </w:r>
      <w:r w:rsidRPr="00DF4CEB">
        <w:rPr>
          <w:rFonts w:ascii="Tw Cen MT" w:eastAsia="Times New Roman" w:hAnsi="Tw Cen MT" w:cs="Times New Roman"/>
          <w:bCs/>
          <w:color w:val="595959"/>
          <w:sz w:val="24"/>
          <w:szCs w:val="24"/>
          <w:lang w:eastAsia="es-UY"/>
        </w:rPr>
        <w:t xml:space="preserve"> </w:t>
      </w:r>
      <w:r w:rsidR="00F533C4">
        <w:rPr>
          <w:rFonts w:ascii="Tw Cen MT" w:eastAsia="Times New Roman" w:hAnsi="Tw Cen MT" w:cs="Times New Roman"/>
          <w:bCs/>
          <w:color w:val="595959"/>
          <w:sz w:val="24"/>
          <w:szCs w:val="24"/>
          <w:lang w:eastAsia="es-UY"/>
        </w:rPr>
        <w:t>829</w:t>
      </w:r>
    </w:p>
    <w:p w14:paraId="4F339550" w14:textId="08F4082A" w:rsidR="00714B5D" w:rsidRDefault="00714B5D">
      <w:pPr>
        <w:rPr>
          <w:lang w:val="es-MX"/>
        </w:rPr>
      </w:pPr>
    </w:p>
    <w:p w14:paraId="350073B6" w14:textId="77777777" w:rsidR="00543ABB" w:rsidRDefault="00543ABB" w:rsidP="0026364E">
      <w:pPr>
        <w:widowControl w:val="0"/>
        <w:autoSpaceDE w:val="0"/>
        <w:autoSpaceDN w:val="0"/>
        <w:adjustRightInd w:val="0"/>
        <w:rPr>
          <w:rFonts w:ascii="Tw Cen MT" w:hAnsi="Tw Cen MT" w:cs="Calibri"/>
          <w:b/>
          <w:bCs/>
          <w:sz w:val="24"/>
          <w:szCs w:val="24"/>
        </w:rPr>
      </w:pPr>
    </w:p>
    <w:p w14:paraId="79868EDD" w14:textId="77777777" w:rsidR="00906BE6" w:rsidRDefault="00906BE6" w:rsidP="0026364E">
      <w:pPr>
        <w:widowControl w:val="0"/>
        <w:autoSpaceDE w:val="0"/>
        <w:autoSpaceDN w:val="0"/>
        <w:adjustRightInd w:val="0"/>
        <w:rPr>
          <w:rFonts w:ascii="Tw Cen MT" w:hAnsi="Tw Cen MT" w:cs="Calibri"/>
          <w:b/>
          <w:bCs/>
          <w:sz w:val="28"/>
          <w:szCs w:val="28"/>
        </w:rPr>
      </w:pPr>
    </w:p>
    <w:p w14:paraId="6DAF28FF" w14:textId="10286A66" w:rsidR="00714B5D" w:rsidRPr="00543ABB" w:rsidRDefault="00714B5D" w:rsidP="0026364E">
      <w:pPr>
        <w:widowControl w:val="0"/>
        <w:autoSpaceDE w:val="0"/>
        <w:autoSpaceDN w:val="0"/>
        <w:adjustRightInd w:val="0"/>
        <w:rPr>
          <w:rFonts w:ascii="Tw Cen MT" w:hAnsi="Tw Cen MT" w:cs="Calibri"/>
          <w:sz w:val="28"/>
          <w:szCs w:val="28"/>
        </w:rPr>
      </w:pPr>
      <w:r w:rsidRPr="00543ABB">
        <w:rPr>
          <w:rFonts w:ascii="Tw Cen MT" w:hAnsi="Tw Cen MT" w:cs="Calibri"/>
          <w:b/>
          <w:bCs/>
          <w:sz w:val="28"/>
          <w:szCs w:val="28"/>
        </w:rPr>
        <w:lastRenderedPageBreak/>
        <w:t xml:space="preserve">PRESENTACIÓN </w:t>
      </w:r>
    </w:p>
    <w:p w14:paraId="1B10FD9F" w14:textId="76BB338F" w:rsidR="00853241" w:rsidRDefault="000E4D74" w:rsidP="00714B5D">
      <w:pPr>
        <w:widowControl w:val="0"/>
        <w:autoSpaceDE w:val="0"/>
        <w:autoSpaceDN w:val="0"/>
        <w:adjustRightInd w:val="0"/>
        <w:jc w:val="both"/>
        <w:rPr>
          <w:rFonts w:ascii="Tw Cen MT" w:hAnsi="Tw Cen MT" w:cs="Calibri"/>
          <w:sz w:val="24"/>
          <w:szCs w:val="24"/>
        </w:rPr>
      </w:pPr>
      <w:r>
        <w:rPr>
          <w:rFonts w:ascii="Tw Cen MT" w:hAnsi="Tw Cen MT" w:cs="Calibri"/>
          <w:sz w:val="24"/>
          <w:szCs w:val="24"/>
        </w:rPr>
        <w:t xml:space="preserve">1. </w:t>
      </w:r>
      <w:r w:rsidR="00853241" w:rsidRPr="00853241">
        <w:rPr>
          <w:rFonts w:ascii="Tw Cen MT" w:hAnsi="Tw Cen MT" w:cs="Calibri"/>
          <w:sz w:val="24"/>
          <w:szCs w:val="24"/>
        </w:rPr>
        <w:t>Es un placer para nosotras,</w:t>
      </w:r>
      <w:r w:rsidR="00B805EF">
        <w:rPr>
          <w:rFonts w:ascii="Tw Cen MT" w:hAnsi="Tw Cen MT" w:cs="Calibri"/>
          <w:sz w:val="24"/>
          <w:szCs w:val="24"/>
        </w:rPr>
        <w:t xml:space="preserve"> las UKAY (mujeres)</w:t>
      </w:r>
      <w:r w:rsidR="00853241" w:rsidRPr="00853241">
        <w:rPr>
          <w:rFonts w:ascii="Tw Cen MT" w:hAnsi="Tw Cen MT" w:cs="Calibri"/>
          <w:sz w:val="24"/>
          <w:szCs w:val="24"/>
        </w:rPr>
        <w:t xml:space="preserve"> del Consejo de la Nación Charrúa, presentar este informe alternativo ante </w:t>
      </w:r>
      <w:r w:rsidR="00553BBF">
        <w:rPr>
          <w:rFonts w:ascii="Tw Cen MT" w:hAnsi="Tw Cen MT" w:cs="Calibri"/>
          <w:sz w:val="24"/>
          <w:szCs w:val="24"/>
        </w:rPr>
        <w:t xml:space="preserve">el </w:t>
      </w:r>
      <w:r w:rsidR="00853241" w:rsidRPr="00853241">
        <w:rPr>
          <w:rFonts w:ascii="Tw Cen MT" w:hAnsi="Tw Cen MT" w:cs="Calibri"/>
          <w:sz w:val="24"/>
          <w:szCs w:val="24"/>
        </w:rPr>
        <w:t>CEDAW. Mediante e</w:t>
      </w:r>
      <w:r w:rsidR="0056156D">
        <w:rPr>
          <w:rFonts w:ascii="Tw Cen MT" w:hAnsi="Tw Cen MT" w:cs="Calibri"/>
          <w:sz w:val="24"/>
          <w:szCs w:val="24"/>
        </w:rPr>
        <w:t>l mismo</w:t>
      </w:r>
      <w:r w:rsidR="00853241" w:rsidRPr="00853241">
        <w:rPr>
          <w:rFonts w:ascii="Tw Cen MT" w:hAnsi="Tw Cen MT" w:cs="Calibri"/>
          <w:sz w:val="24"/>
          <w:szCs w:val="24"/>
        </w:rPr>
        <w:t>, deseamos destacar que a pesar de la invisibilización estatal, las mujeres indígenas seguimos existiendo y estamos dispuestas a entablar un diálogo constructivo con el gobierno para superar la</w:t>
      </w:r>
      <w:r w:rsidR="0056156D">
        <w:rPr>
          <w:rFonts w:ascii="Tw Cen MT" w:hAnsi="Tw Cen MT" w:cs="Calibri"/>
          <w:sz w:val="24"/>
          <w:szCs w:val="24"/>
        </w:rPr>
        <w:t>s</w:t>
      </w:r>
      <w:r w:rsidR="00853241" w:rsidRPr="00853241">
        <w:rPr>
          <w:rFonts w:ascii="Tw Cen MT" w:hAnsi="Tw Cen MT" w:cs="Calibri"/>
          <w:sz w:val="24"/>
          <w:szCs w:val="24"/>
        </w:rPr>
        <w:t xml:space="preserve"> desigualdad</w:t>
      </w:r>
      <w:r w:rsidR="0056156D">
        <w:rPr>
          <w:rFonts w:ascii="Tw Cen MT" w:hAnsi="Tw Cen MT" w:cs="Calibri"/>
          <w:sz w:val="24"/>
          <w:szCs w:val="24"/>
        </w:rPr>
        <w:t>es</w:t>
      </w:r>
      <w:r w:rsidR="00853241" w:rsidRPr="00853241">
        <w:rPr>
          <w:rFonts w:ascii="Tw Cen MT" w:hAnsi="Tw Cen MT" w:cs="Calibri"/>
          <w:sz w:val="24"/>
          <w:szCs w:val="24"/>
        </w:rPr>
        <w:t xml:space="preserve"> </w:t>
      </w:r>
      <w:r w:rsidR="00B805EF">
        <w:rPr>
          <w:rFonts w:ascii="Tw Cen MT" w:hAnsi="Tw Cen MT" w:cs="Calibri"/>
          <w:sz w:val="24"/>
          <w:szCs w:val="24"/>
        </w:rPr>
        <w:t xml:space="preserve">en la que nos encontramos </w:t>
      </w:r>
      <w:r w:rsidR="00853241" w:rsidRPr="00853241">
        <w:rPr>
          <w:rFonts w:ascii="Tw Cen MT" w:hAnsi="Tw Cen MT" w:cs="Calibri"/>
          <w:sz w:val="24"/>
          <w:szCs w:val="24"/>
        </w:rPr>
        <w:t>h</w:t>
      </w:r>
      <w:r w:rsidR="00B805EF">
        <w:rPr>
          <w:rFonts w:ascii="Tw Cen MT" w:hAnsi="Tw Cen MT" w:cs="Calibri"/>
          <w:sz w:val="24"/>
          <w:szCs w:val="24"/>
        </w:rPr>
        <w:t>o</w:t>
      </w:r>
      <w:r w:rsidR="00853241" w:rsidRPr="00853241">
        <w:rPr>
          <w:rFonts w:ascii="Tw Cen MT" w:hAnsi="Tw Cen MT" w:cs="Calibri"/>
          <w:sz w:val="24"/>
          <w:szCs w:val="24"/>
        </w:rPr>
        <w:t xml:space="preserve">y en día. </w:t>
      </w:r>
      <w:r w:rsidR="00B805EF" w:rsidRPr="00B805EF">
        <w:rPr>
          <w:rFonts w:ascii="Tw Cen MT" w:hAnsi="Tw Cen MT" w:cs="Calibri"/>
          <w:sz w:val="24"/>
          <w:szCs w:val="24"/>
        </w:rPr>
        <w:t>Es importante reconocer que esta violencia tiene sus raíces en un pasado histórico colonial.</w:t>
      </w:r>
      <w:r w:rsidR="00B805EF">
        <w:rPr>
          <w:rFonts w:ascii="Tw Cen MT" w:hAnsi="Tw Cen MT" w:cs="Calibri"/>
          <w:sz w:val="24"/>
          <w:szCs w:val="24"/>
        </w:rPr>
        <w:t xml:space="preserve"> </w:t>
      </w:r>
    </w:p>
    <w:p w14:paraId="168A86EE" w14:textId="16D8431A" w:rsidR="00B805EF" w:rsidRDefault="000E4D74" w:rsidP="00714B5D">
      <w:pPr>
        <w:widowControl w:val="0"/>
        <w:autoSpaceDE w:val="0"/>
        <w:autoSpaceDN w:val="0"/>
        <w:adjustRightInd w:val="0"/>
        <w:jc w:val="both"/>
        <w:rPr>
          <w:rFonts w:ascii="Tw Cen MT" w:hAnsi="Tw Cen MT" w:cs="Calibri"/>
          <w:sz w:val="24"/>
          <w:szCs w:val="24"/>
        </w:rPr>
      </w:pPr>
      <w:r>
        <w:rPr>
          <w:rFonts w:ascii="Tw Cen MT" w:hAnsi="Tw Cen MT" w:cs="Calibri"/>
          <w:sz w:val="24"/>
          <w:szCs w:val="24"/>
        </w:rPr>
        <w:t xml:space="preserve">2. </w:t>
      </w:r>
      <w:r w:rsidR="00B805EF" w:rsidRPr="00B805EF">
        <w:rPr>
          <w:rFonts w:ascii="Tw Cen MT" w:hAnsi="Tw Cen MT" w:cs="Calibri"/>
          <w:sz w:val="24"/>
          <w:szCs w:val="24"/>
        </w:rPr>
        <w:t>Durante los últimos dieciocho años</w:t>
      </w:r>
      <w:r w:rsidR="00E92F06">
        <w:rPr>
          <w:rFonts w:ascii="Tw Cen MT" w:hAnsi="Tw Cen MT" w:cs="Calibri"/>
          <w:sz w:val="24"/>
          <w:szCs w:val="24"/>
        </w:rPr>
        <w:t xml:space="preserve">, </w:t>
      </w:r>
      <w:r w:rsidR="00553BBF">
        <w:rPr>
          <w:rFonts w:ascii="Tw Cen MT" w:hAnsi="Tw Cen MT" w:cs="Calibri"/>
          <w:sz w:val="24"/>
          <w:szCs w:val="24"/>
        </w:rPr>
        <w:t xml:space="preserve">el </w:t>
      </w:r>
      <w:r w:rsidR="00553BBF" w:rsidRPr="00B805EF">
        <w:rPr>
          <w:rFonts w:ascii="Tw Cen MT" w:hAnsi="Tw Cen MT" w:cs="Calibri"/>
          <w:sz w:val="24"/>
          <w:szCs w:val="24"/>
        </w:rPr>
        <w:t>CONACHA</w:t>
      </w:r>
      <w:r w:rsidR="00553BBF" w:rsidRPr="00553BBF">
        <w:rPr>
          <w:rFonts w:ascii="Tw Cen MT" w:hAnsi="Tw Cen MT" w:cs="Calibri"/>
          <w:sz w:val="24"/>
          <w:szCs w:val="24"/>
          <w:vertAlign w:val="superscript"/>
        </w:rPr>
        <w:footnoteReference w:id="1"/>
      </w:r>
      <w:r w:rsidR="00E92F06">
        <w:rPr>
          <w:rFonts w:ascii="Tw Cen MT" w:hAnsi="Tw Cen MT" w:cs="Calibri"/>
          <w:sz w:val="24"/>
          <w:szCs w:val="24"/>
        </w:rPr>
        <w:t xml:space="preserve"> </w:t>
      </w:r>
      <w:r w:rsidR="00B805EF" w:rsidRPr="00B805EF">
        <w:rPr>
          <w:rFonts w:ascii="Tw Cen MT" w:hAnsi="Tw Cen MT" w:cs="Calibri"/>
          <w:sz w:val="24"/>
          <w:szCs w:val="24"/>
        </w:rPr>
        <w:t>ha llevado a cabo un</w:t>
      </w:r>
      <w:r w:rsidR="00553BBF">
        <w:rPr>
          <w:rFonts w:ascii="Tw Cen MT" w:hAnsi="Tw Cen MT" w:cs="Calibri"/>
          <w:sz w:val="24"/>
          <w:szCs w:val="24"/>
        </w:rPr>
        <w:t>a labor sistemática</w:t>
      </w:r>
      <w:r w:rsidR="00553BBF" w:rsidRPr="00B805EF">
        <w:rPr>
          <w:rFonts w:ascii="Tw Cen MT" w:hAnsi="Tw Cen MT" w:cs="Calibri"/>
          <w:sz w:val="24"/>
          <w:szCs w:val="24"/>
        </w:rPr>
        <w:t xml:space="preserve"> en</w:t>
      </w:r>
      <w:r w:rsidR="00B805EF" w:rsidRPr="00B805EF">
        <w:rPr>
          <w:rFonts w:ascii="Tw Cen MT" w:hAnsi="Tw Cen MT" w:cs="Calibri"/>
          <w:sz w:val="24"/>
          <w:szCs w:val="24"/>
        </w:rPr>
        <w:t xml:space="preserve"> el fortalecimiento de la </w:t>
      </w:r>
      <w:r w:rsidR="00D271EA" w:rsidRPr="00B805EF">
        <w:rPr>
          <w:rFonts w:ascii="Tw Cen MT" w:hAnsi="Tw Cen MT" w:cs="Calibri"/>
          <w:sz w:val="24"/>
          <w:szCs w:val="24"/>
        </w:rPr>
        <w:t>identidad</w:t>
      </w:r>
      <w:r w:rsidR="00D271EA">
        <w:rPr>
          <w:rFonts w:ascii="Tw Cen MT" w:hAnsi="Tw Cen MT" w:cs="Calibri"/>
          <w:sz w:val="24"/>
          <w:szCs w:val="24"/>
        </w:rPr>
        <w:t xml:space="preserve">, </w:t>
      </w:r>
      <w:r w:rsidR="00B805EF" w:rsidRPr="00B805EF">
        <w:rPr>
          <w:rFonts w:ascii="Tw Cen MT" w:hAnsi="Tw Cen MT" w:cs="Calibri"/>
          <w:sz w:val="24"/>
          <w:szCs w:val="24"/>
        </w:rPr>
        <w:t>la visibilización de la presencia indígena en Uruguay y la recuperación de nuestra memoria colectiva. Nuestro objetivo es lograr que el Estado reconozca la preexistencia y existencia actual de los pueblos indígenas, y que adapte su marco jurídico-normativo para garantizar los derechos indígenas en nuestro territorio nacional</w:t>
      </w:r>
    </w:p>
    <w:p w14:paraId="19581A73" w14:textId="77777777" w:rsidR="002638EC" w:rsidRDefault="002638EC" w:rsidP="00714B5D">
      <w:pPr>
        <w:widowControl w:val="0"/>
        <w:autoSpaceDE w:val="0"/>
        <w:autoSpaceDN w:val="0"/>
        <w:adjustRightInd w:val="0"/>
        <w:jc w:val="both"/>
        <w:rPr>
          <w:rFonts w:ascii="Tw Cen MT" w:hAnsi="Tw Cen MT" w:cs="Calibri"/>
          <w:b/>
          <w:bCs/>
          <w:sz w:val="24"/>
          <w:szCs w:val="24"/>
        </w:rPr>
      </w:pPr>
    </w:p>
    <w:p w14:paraId="60562154" w14:textId="3D7A5693" w:rsidR="00714B5D" w:rsidRPr="00543ABB" w:rsidRDefault="00714B5D" w:rsidP="00714B5D">
      <w:pPr>
        <w:widowControl w:val="0"/>
        <w:autoSpaceDE w:val="0"/>
        <w:autoSpaceDN w:val="0"/>
        <w:adjustRightInd w:val="0"/>
        <w:jc w:val="both"/>
        <w:rPr>
          <w:rFonts w:ascii="Tw Cen MT" w:hAnsi="Tw Cen MT" w:cs="Calibri"/>
          <w:b/>
          <w:bCs/>
          <w:sz w:val="28"/>
          <w:szCs w:val="28"/>
        </w:rPr>
      </w:pPr>
      <w:r w:rsidRPr="00543ABB">
        <w:rPr>
          <w:rFonts w:ascii="Tw Cen MT" w:hAnsi="Tw Cen MT" w:cs="Calibri"/>
          <w:b/>
          <w:bCs/>
          <w:sz w:val="28"/>
          <w:szCs w:val="28"/>
        </w:rPr>
        <w:t>I. DATOS ESTADÍSTICOS</w:t>
      </w:r>
    </w:p>
    <w:p w14:paraId="3D735EED" w14:textId="23B2E9DF" w:rsidR="00B40EED" w:rsidRDefault="000E4D74" w:rsidP="00B40EED">
      <w:pPr>
        <w:spacing w:after="0"/>
        <w:jc w:val="both"/>
        <w:rPr>
          <w:rFonts w:ascii="Tw Cen MT" w:hAnsi="Tw Cen MT"/>
          <w:sz w:val="24"/>
          <w:szCs w:val="24"/>
        </w:rPr>
      </w:pPr>
      <w:r>
        <w:rPr>
          <w:rFonts w:ascii="Tw Cen MT" w:hAnsi="Tw Cen MT" w:cs="Cambria"/>
          <w:sz w:val="24"/>
          <w:szCs w:val="24"/>
        </w:rPr>
        <w:t xml:space="preserve">3. </w:t>
      </w:r>
      <w:r w:rsidR="00B40EED" w:rsidRPr="00B40EED">
        <w:rPr>
          <w:rFonts w:ascii="Tw Cen MT" w:hAnsi="Tw Cen MT" w:cs="Cambria"/>
          <w:sz w:val="24"/>
          <w:szCs w:val="24"/>
        </w:rPr>
        <w:t xml:space="preserve">Según las Encuestas de Hogares llevadas a cabo por el Instituto Nacional de Estadística y Censo (INE) de Uruguay, ha habido un aumento significativo en la autoidentificación de ascendencia indígena. En 1996, este porcentaje era del 0,4%, </w:t>
      </w:r>
      <w:r w:rsidR="00B40EED">
        <w:rPr>
          <w:rFonts w:ascii="Tw Cen MT" w:hAnsi="Tw Cen MT" w:cs="Cambria"/>
          <w:sz w:val="24"/>
          <w:szCs w:val="24"/>
        </w:rPr>
        <w:t xml:space="preserve">mientras que en </w:t>
      </w:r>
      <w:r w:rsidR="00B40EED" w:rsidRPr="00B40EED">
        <w:rPr>
          <w:rFonts w:ascii="Tw Cen MT" w:hAnsi="Tw Cen MT" w:cs="Cambria"/>
          <w:sz w:val="24"/>
          <w:szCs w:val="24"/>
        </w:rPr>
        <w:t>el año 2006 alcanzó un 3,8%.</w:t>
      </w:r>
      <w:r w:rsidR="00DB518C">
        <w:rPr>
          <w:rFonts w:ascii="Tw Cen MT" w:hAnsi="Tw Cen MT" w:cs="Cambria"/>
          <w:sz w:val="24"/>
          <w:szCs w:val="24"/>
        </w:rPr>
        <w:t xml:space="preserve"> </w:t>
      </w:r>
      <w:r w:rsidR="00E85AA4">
        <w:rPr>
          <w:rFonts w:ascii="Tw Cen MT" w:hAnsi="Tw Cen MT" w:cs="Cambria"/>
          <w:sz w:val="24"/>
          <w:szCs w:val="24"/>
        </w:rPr>
        <w:t>De acuerdo al estudio titulado “</w:t>
      </w:r>
      <w:r w:rsidR="00E85AA4" w:rsidRPr="00E85AA4">
        <w:rPr>
          <w:rFonts w:ascii="Tw Cen MT" w:hAnsi="Tw Cen MT" w:cs="Cambria"/>
          <w:sz w:val="24"/>
          <w:szCs w:val="24"/>
        </w:rPr>
        <w:t>El perfil demográfico y socioeconómico de la población uruguaya según su ascendencia racial</w:t>
      </w:r>
      <w:r w:rsidR="00E85AA4">
        <w:rPr>
          <w:rFonts w:ascii="Tw Cen MT" w:hAnsi="Tw Cen MT" w:cs="Cambria"/>
          <w:sz w:val="24"/>
          <w:szCs w:val="24"/>
        </w:rPr>
        <w:t>”, del 2006</w:t>
      </w:r>
      <w:r w:rsidR="00E85AA4">
        <w:rPr>
          <w:rStyle w:val="Refdenotaalpie"/>
          <w:rFonts w:ascii="Tw Cen MT" w:hAnsi="Tw Cen MT" w:cs="Cambria"/>
          <w:sz w:val="24"/>
          <w:szCs w:val="24"/>
        </w:rPr>
        <w:footnoteReference w:id="2"/>
      </w:r>
      <w:r w:rsidR="00E85AA4">
        <w:rPr>
          <w:rFonts w:ascii="Tw Cen MT" w:hAnsi="Tw Cen MT" w:cs="Cambria"/>
          <w:sz w:val="24"/>
          <w:szCs w:val="24"/>
        </w:rPr>
        <w:t xml:space="preserve">, este aumento se debió posiblemente por </w:t>
      </w:r>
      <w:r w:rsidR="00E85AA4" w:rsidRPr="00E85AA4">
        <w:rPr>
          <w:rFonts w:ascii="Tw Cen MT" w:hAnsi="Tw Cen MT"/>
          <w:sz w:val="24"/>
          <w:szCs w:val="24"/>
        </w:rPr>
        <w:t>l</w:t>
      </w:r>
      <w:r w:rsidR="00E92F06" w:rsidRPr="00E85AA4">
        <w:rPr>
          <w:rFonts w:ascii="Tw Cen MT" w:hAnsi="Tw Cen MT"/>
          <w:sz w:val="24"/>
          <w:szCs w:val="24"/>
        </w:rPr>
        <w:t>a revalorización de las raíces indígenas y la movilización de las distintas organizaciones en pro de la afirmación de la conciencia racial o étnica</w:t>
      </w:r>
      <w:r w:rsidR="00E85AA4">
        <w:rPr>
          <w:rFonts w:ascii="Tw Cen MT" w:hAnsi="Tw Cen MT"/>
          <w:sz w:val="24"/>
          <w:szCs w:val="24"/>
        </w:rPr>
        <w:t>.</w:t>
      </w:r>
    </w:p>
    <w:p w14:paraId="21C2E402" w14:textId="77777777" w:rsidR="00E85AA4" w:rsidRPr="00B40EED" w:rsidRDefault="00E85AA4" w:rsidP="00B40EED">
      <w:pPr>
        <w:spacing w:after="0"/>
        <w:jc w:val="both"/>
        <w:rPr>
          <w:rFonts w:ascii="Tw Cen MT" w:hAnsi="Tw Cen MT" w:cs="Cambria"/>
          <w:sz w:val="24"/>
          <w:szCs w:val="24"/>
        </w:rPr>
      </w:pPr>
    </w:p>
    <w:p w14:paraId="34D4362F" w14:textId="39917CC5" w:rsidR="00B40EED" w:rsidRPr="00B40EED" w:rsidRDefault="000E4D74" w:rsidP="00B40EED">
      <w:pPr>
        <w:spacing w:after="0"/>
        <w:jc w:val="both"/>
        <w:rPr>
          <w:rFonts w:ascii="Tw Cen MT" w:hAnsi="Tw Cen MT" w:cs="Cambria"/>
          <w:sz w:val="24"/>
          <w:szCs w:val="24"/>
        </w:rPr>
      </w:pPr>
      <w:r>
        <w:rPr>
          <w:rFonts w:ascii="Tw Cen MT" w:hAnsi="Tw Cen MT" w:cs="Cambria"/>
          <w:sz w:val="24"/>
          <w:szCs w:val="24"/>
        </w:rPr>
        <w:t xml:space="preserve">4. </w:t>
      </w:r>
      <w:r w:rsidR="00E85AA4" w:rsidRPr="00B40EED">
        <w:rPr>
          <w:rFonts w:ascii="Tw Cen MT" w:hAnsi="Tw Cen MT" w:cs="Cambria"/>
          <w:sz w:val="24"/>
          <w:szCs w:val="24"/>
        </w:rPr>
        <w:t>A</w:t>
      </w:r>
      <w:r w:rsidR="00E85AA4">
        <w:rPr>
          <w:rFonts w:ascii="Tw Cen MT" w:hAnsi="Tw Cen MT" w:cs="Cambria"/>
          <w:sz w:val="24"/>
          <w:szCs w:val="24"/>
        </w:rPr>
        <w:t>simism</w:t>
      </w:r>
      <w:r w:rsidR="00E85AA4" w:rsidRPr="00B40EED">
        <w:rPr>
          <w:rFonts w:ascii="Tw Cen MT" w:hAnsi="Tw Cen MT" w:cs="Cambria"/>
          <w:sz w:val="24"/>
          <w:szCs w:val="24"/>
        </w:rPr>
        <w:t>o</w:t>
      </w:r>
      <w:r w:rsidR="00B40EED" w:rsidRPr="00B40EED">
        <w:rPr>
          <w:rFonts w:ascii="Tw Cen MT" w:hAnsi="Tw Cen MT" w:cs="Cambria"/>
          <w:sz w:val="24"/>
          <w:szCs w:val="24"/>
        </w:rPr>
        <w:t xml:space="preserve">, según los datos obtenidos en el Censo Nacional de 2011, un 5% de la población uruguaya (equivalente a 159.324 personas) declaró tener ascendencia indígena. Dentro de este grupo, </w:t>
      </w:r>
      <w:r w:rsidR="00E85AA4">
        <w:rPr>
          <w:rFonts w:ascii="Tw Cen MT" w:hAnsi="Tw Cen MT" w:cs="Cambria"/>
          <w:sz w:val="24"/>
          <w:szCs w:val="24"/>
        </w:rPr>
        <w:t>cabe destacar</w:t>
      </w:r>
      <w:r w:rsidR="00B40EED" w:rsidRPr="00B40EED">
        <w:rPr>
          <w:rFonts w:ascii="Tw Cen MT" w:hAnsi="Tw Cen MT" w:cs="Cambria"/>
          <w:sz w:val="24"/>
          <w:szCs w:val="24"/>
        </w:rPr>
        <w:t xml:space="preserve"> que un 2,4% de la población</w:t>
      </w:r>
      <w:r w:rsidR="00DB518C">
        <w:rPr>
          <w:rFonts w:ascii="Tw Cen MT" w:hAnsi="Tw Cen MT" w:cs="Cambria"/>
          <w:sz w:val="24"/>
          <w:szCs w:val="24"/>
        </w:rPr>
        <w:t xml:space="preserve"> uruguaya</w:t>
      </w:r>
      <w:r w:rsidR="00B40EED" w:rsidRPr="00B40EED">
        <w:rPr>
          <w:rFonts w:ascii="Tw Cen MT" w:hAnsi="Tw Cen MT" w:cs="Cambria"/>
          <w:sz w:val="24"/>
          <w:szCs w:val="24"/>
        </w:rPr>
        <w:t xml:space="preserve"> identificó</w:t>
      </w:r>
      <w:r w:rsidR="00B40EED">
        <w:rPr>
          <w:rFonts w:ascii="Tw Cen MT" w:hAnsi="Tw Cen MT" w:cs="Cambria"/>
          <w:sz w:val="24"/>
          <w:szCs w:val="24"/>
        </w:rPr>
        <w:t xml:space="preserve"> a</w:t>
      </w:r>
      <w:r w:rsidR="00B40EED" w:rsidRPr="00B40EED">
        <w:rPr>
          <w:rFonts w:ascii="Tw Cen MT" w:hAnsi="Tw Cen MT" w:cs="Cambria"/>
          <w:sz w:val="24"/>
          <w:szCs w:val="24"/>
        </w:rPr>
        <w:t xml:space="preserve"> su ascendencia indígena como su principal ascendencia.</w:t>
      </w:r>
    </w:p>
    <w:p w14:paraId="4F0983F2" w14:textId="77777777" w:rsidR="00BF0A08" w:rsidRDefault="00BF0A08" w:rsidP="00B40EED">
      <w:pPr>
        <w:spacing w:after="0"/>
        <w:jc w:val="both"/>
        <w:rPr>
          <w:rFonts w:ascii="Tw Cen MT" w:hAnsi="Tw Cen MT" w:cs="Cambria"/>
          <w:sz w:val="24"/>
          <w:szCs w:val="24"/>
        </w:rPr>
      </w:pPr>
    </w:p>
    <w:p w14:paraId="03B5CC67" w14:textId="4E983C88" w:rsidR="00B40EED" w:rsidRDefault="000E4D74" w:rsidP="00B40EED">
      <w:pPr>
        <w:spacing w:after="0"/>
        <w:jc w:val="both"/>
        <w:rPr>
          <w:rFonts w:ascii="Tw Cen MT" w:hAnsi="Tw Cen MT" w:cs="Cambria"/>
          <w:sz w:val="24"/>
          <w:szCs w:val="24"/>
        </w:rPr>
      </w:pPr>
      <w:r>
        <w:rPr>
          <w:rFonts w:ascii="Tw Cen MT" w:hAnsi="Tw Cen MT" w:cs="Cambria"/>
          <w:sz w:val="24"/>
          <w:szCs w:val="24"/>
        </w:rPr>
        <w:t xml:space="preserve">5. </w:t>
      </w:r>
      <w:r w:rsidR="00B40EED" w:rsidRPr="00B40EED">
        <w:rPr>
          <w:rFonts w:ascii="Tw Cen MT" w:hAnsi="Tw Cen MT" w:cs="Cambria"/>
          <w:sz w:val="24"/>
          <w:szCs w:val="24"/>
        </w:rPr>
        <w:t>Resulta relevante destac</w:t>
      </w:r>
      <w:r w:rsidR="00E85AA4">
        <w:rPr>
          <w:rFonts w:ascii="Tw Cen MT" w:hAnsi="Tw Cen MT" w:cs="Cambria"/>
          <w:sz w:val="24"/>
          <w:szCs w:val="24"/>
        </w:rPr>
        <w:t>ar además</w:t>
      </w:r>
      <w:r w:rsidR="00B40EED" w:rsidRPr="00B40EED">
        <w:rPr>
          <w:rFonts w:ascii="Tw Cen MT" w:hAnsi="Tw Cen MT" w:cs="Cambria"/>
          <w:sz w:val="24"/>
          <w:szCs w:val="24"/>
        </w:rPr>
        <w:t xml:space="preserve"> que entre las 159.324 personas que reconocieron su ascendencia indígena, 87.162 son mujeres.</w:t>
      </w:r>
    </w:p>
    <w:p w14:paraId="2F6BE6C1" w14:textId="77777777" w:rsidR="0036701E" w:rsidRDefault="0036701E" w:rsidP="00B40EED">
      <w:pPr>
        <w:spacing w:after="0"/>
        <w:jc w:val="both"/>
        <w:rPr>
          <w:rFonts w:ascii="Tw Cen MT" w:hAnsi="Tw Cen MT" w:cs="Cambria"/>
          <w:sz w:val="24"/>
          <w:szCs w:val="24"/>
        </w:rPr>
      </w:pPr>
    </w:p>
    <w:p w14:paraId="165C068C" w14:textId="76207149" w:rsidR="00714B5D" w:rsidRPr="00754588" w:rsidRDefault="000E4D74" w:rsidP="00714B5D">
      <w:pPr>
        <w:widowControl w:val="0"/>
        <w:autoSpaceDE w:val="0"/>
        <w:autoSpaceDN w:val="0"/>
        <w:adjustRightInd w:val="0"/>
        <w:jc w:val="both"/>
        <w:rPr>
          <w:rFonts w:ascii="Tw Cen MT" w:hAnsi="Tw Cen MT" w:cs="Calibri"/>
          <w:sz w:val="24"/>
          <w:szCs w:val="24"/>
        </w:rPr>
      </w:pPr>
      <w:r>
        <w:rPr>
          <w:rFonts w:ascii="Tw Cen MT" w:hAnsi="Tw Cen MT" w:cs="Calibri"/>
          <w:sz w:val="24"/>
          <w:szCs w:val="24"/>
        </w:rPr>
        <w:t xml:space="preserve">6. </w:t>
      </w:r>
      <w:r w:rsidR="00714B5D" w:rsidRPr="00754588">
        <w:rPr>
          <w:rFonts w:ascii="Tw Cen MT" w:hAnsi="Tw Cen MT" w:cs="Calibri"/>
          <w:sz w:val="24"/>
          <w:szCs w:val="24"/>
        </w:rPr>
        <w:t xml:space="preserve">Si bien en el último </w:t>
      </w:r>
      <w:r w:rsidR="00DB518C">
        <w:rPr>
          <w:rFonts w:ascii="Tw Cen MT" w:hAnsi="Tw Cen MT" w:cs="Calibri"/>
          <w:sz w:val="24"/>
          <w:szCs w:val="24"/>
        </w:rPr>
        <w:t xml:space="preserve">Censo Nacional de </w:t>
      </w:r>
      <w:r w:rsidR="00714B5D" w:rsidRPr="00754588">
        <w:rPr>
          <w:rFonts w:ascii="Tw Cen MT" w:hAnsi="Tw Cen MT" w:cs="Calibri"/>
          <w:sz w:val="24"/>
          <w:szCs w:val="24"/>
        </w:rPr>
        <w:t xml:space="preserve">2011 </w:t>
      </w:r>
      <w:r w:rsidR="00E85AA4">
        <w:rPr>
          <w:rFonts w:ascii="Tw Cen MT" w:hAnsi="Tw Cen MT" w:cs="Calibri"/>
          <w:sz w:val="24"/>
          <w:szCs w:val="24"/>
        </w:rPr>
        <w:t xml:space="preserve">fue que </w:t>
      </w:r>
      <w:r w:rsidR="00960BD5">
        <w:rPr>
          <w:rFonts w:ascii="Tw Cen MT" w:hAnsi="Tw Cen MT" w:cs="Calibri"/>
          <w:sz w:val="24"/>
          <w:szCs w:val="24"/>
        </w:rPr>
        <w:t xml:space="preserve">se </w:t>
      </w:r>
      <w:r w:rsidR="00960BD5" w:rsidRPr="00754588">
        <w:rPr>
          <w:rFonts w:ascii="Tw Cen MT" w:hAnsi="Tw Cen MT" w:cs="Calibri"/>
          <w:sz w:val="24"/>
          <w:szCs w:val="24"/>
        </w:rPr>
        <w:t>incluyó</w:t>
      </w:r>
      <w:r w:rsidR="00714B5D" w:rsidRPr="00754588">
        <w:rPr>
          <w:rFonts w:ascii="Tw Cen MT" w:hAnsi="Tw Cen MT" w:cs="Calibri"/>
          <w:sz w:val="24"/>
          <w:szCs w:val="24"/>
        </w:rPr>
        <w:t xml:space="preserve"> por primera vez la pregunta </w:t>
      </w:r>
      <w:r w:rsidR="00C94D32">
        <w:rPr>
          <w:rFonts w:ascii="Tw Cen MT" w:hAnsi="Tw Cen MT" w:cs="Calibri"/>
          <w:sz w:val="24"/>
          <w:szCs w:val="24"/>
        </w:rPr>
        <w:t>é</w:t>
      </w:r>
      <w:r w:rsidR="00714B5D" w:rsidRPr="00754588">
        <w:rPr>
          <w:rFonts w:ascii="Tw Cen MT" w:hAnsi="Tw Cen MT" w:cs="Calibri"/>
          <w:sz w:val="24"/>
          <w:szCs w:val="24"/>
        </w:rPr>
        <w:t>tnico racial</w:t>
      </w:r>
      <w:r w:rsidR="00DB518C">
        <w:rPr>
          <w:rFonts w:ascii="Tw Cen MT" w:hAnsi="Tw Cen MT" w:cs="Calibri"/>
          <w:sz w:val="24"/>
          <w:szCs w:val="24"/>
        </w:rPr>
        <w:t xml:space="preserve"> en un censo </w:t>
      </w:r>
      <w:r w:rsidR="006E7B58">
        <w:rPr>
          <w:rFonts w:ascii="Tw Cen MT" w:hAnsi="Tw Cen MT" w:cs="Calibri"/>
          <w:sz w:val="24"/>
          <w:szCs w:val="24"/>
        </w:rPr>
        <w:t xml:space="preserve">nacional, </w:t>
      </w:r>
      <w:r w:rsidR="006E7B58" w:rsidRPr="00754588">
        <w:rPr>
          <w:rFonts w:ascii="Tw Cen MT" w:hAnsi="Tw Cen MT" w:cs="Calibri"/>
          <w:sz w:val="24"/>
          <w:szCs w:val="24"/>
        </w:rPr>
        <w:t>la</w:t>
      </w:r>
      <w:r w:rsidR="00714B5D" w:rsidRPr="00754588">
        <w:rPr>
          <w:rFonts w:ascii="Tw Cen MT" w:hAnsi="Tw Cen MT" w:cs="Calibri"/>
          <w:sz w:val="24"/>
          <w:szCs w:val="24"/>
        </w:rPr>
        <w:t xml:space="preserve"> inclusión de la variable étnico-racial no es sistemática en </w:t>
      </w:r>
      <w:r w:rsidR="00BF0A08">
        <w:rPr>
          <w:rFonts w:ascii="Tw Cen MT" w:hAnsi="Tw Cen MT" w:cs="Calibri"/>
          <w:sz w:val="24"/>
          <w:szCs w:val="24"/>
        </w:rPr>
        <w:t xml:space="preserve">todos </w:t>
      </w:r>
      <w:r w:rsidR="00714B5D" w:rsidRPr="00754588">
        <w:rPr>
          <w:rFonts w:ascii="Tw Cen MT" w:hAnsi="Tw Cen MT" w:cs="Calibri"/>
          <w:sz w:val="24"/>
          <w:szCs w:val="24"/>
        </w:rPr>
        <w:t xml:space="preserve">los registros administrativos oficiales. </w:t>
      </w:r>
    </w:p>
    <w:p w14:paraId="1849C3A0" w14:textId="5C25674C" w:rsidR="009E32EF" w:rsidRDefault="000E4D74" w:rsidP="00325071">
      <w:pPr>
        <w:widowControl w:val="0"/>
        <w:autoSpaceDE w:val="0"/>
        <w:autoSpaceDN w:val="0"/>
        <w:adjustRightInd w:val="0"/>
        <w:jc w:val="both"/>
        <w:rPr>
          <w:rFonts w:ascii="Tw Cen MT" w:hAnsi="Tw Cen MT" w:cs="Calibri"/>
          <w:sz w:val="24"/>
          <w:szCs w:val="24"/>
        </w:rPr>
      </w:pPr>
      <w:r>
        <w:rPr>
          <w:rFonts w:ascii="Tw Cen MT" w:hAnsi="Tw Cen MT" w:cs="Calibri"/>
          <w:sz w:val="24"/>
          <w:szCs w:val="24"/>
        </w:rPr>
        <w:t xml:space="preserve">7. </w:t>
      </w:r>
      <w:r w:rsidR="00553BBF" w:rsidRPr="00553BBF">
        <w:rPr>
          <w:rFonts w:ascii="Tw Cen MT" w:hAnsi="Tw Cen MT" w:cs="Calibri"/>
          <w:sz w:val="24"/>
          <w:szCs w:val="24"/>
        </w:rPr>
        <w:t>Lamenta</w:t>
      </w:r>
      <w:r w:rsidR="00553BBF">
        <w:rPr>
          <w:rFonts w:ascii="Tw Cen MT" w:hAnsi="Tw Cen MT" w:cs="Calibri"/>
          <w:sz w:val="24"/>
          <w:szCs w:val="24"/>
        </w:rPr>
        <w:t xml:space="preserve">mos </w:t>
      </w:r>
      <w:r w:rsidR="0011491E">
        <w:rPr>
          <w:rFonts w:ascii="Tw Cen MT" w:hAnsi="Tw Cen MT" w:cs="Calibri"/>
          <w:sz w:val="24"/>
          <w:szCs w:val="24"/>
        </w:rPr>
        <w:t xml:space="preserve">no contar aún </w:t>
      </w:r>
      <w:r w:rsidR="00553BBF" w:rsidRPr="00553BBF">
        <w:rPr>
          <w:rFonts w:ascii="Tw Cen MT" w:hAnsi="Tw Cen MT" w:cs="Calibri"/>
          <w:sz w:val="24"/>
          <w:szCs w:val="24"/>
        </w:rPr>
        <w:t>con estudios sociodemográficos específicos sobre la población indígena en nuestro país</w:t>
      </w:r>
      <w:r>
        <w:rPr>
          <w:rFonts w:ascii="Tw Cen MT" w:hAnsi="Tw Cen MT" w:cs="Calibri"/>
          <w:sz w:val="24"/>
          <w:szCs w:val="24"/>
        </w:rPr>
        <w:t>, a</w:t>
      </w:r>
      <w:r w:rsidR="00553BBF" w:rsidRPr="00553BBF">
        <w:rPr>
          <w:rFonts w:ascii="Tw Cen MT" w:hAnsi="Tw Cen MT" w:cs="Calibri"/>
          <w:sz w:val="24"/>
          <w:szCs w:val="24"/>
        </w:rPr>
        <w:t xml:space="preserve"> pesar de</w:t>
      </w:r>
      <w:r w:rsidR="00AE4953">
        <w:rPr>
          <w:rFonts w:ascii="Tw Cen MT" w:hAnsi="Tw Cen MT" w:cs="Calibri"/>
          <w:sz w:val="24"/>
          <w:szCs w:val="24"/>
        </w:rPr>
        <w:t xml:space="preserve"> los</w:t>
      </w:r>
      <w:r w:rsidR="00553BBF" w:rsidRPr="00553BBF">
        <w:rPr>
          <w:rFonts w:ascii="Tw Cen MT" w:hAnsi="Tw Cen MT" w:cs="Calibri"/>
          <w:sz w:val="24"/>
          <w:szCs w:val="24"/>
        </w:rPr>
        <w:t xml:space="preserve"> múltiples esfuerzos</w:t>
      </w:r>
      <w:r w:rsidR="00B075AF">
        <w:rPr>
          <w:rFonts w:ascii="Tw Cen MT" w:hAnsi="Tw Cen MT" w:cs="Calibri"/>
          <w:sz w:val="24"/>
          <w:szCs w:val="24"/>
        </w:rPr>
        <w:t xml:space="preserve"> del CONACHA </w:t>
      </w:r>
      <w:r w:rsidR="00B075AF">
        <w:rPr>
          <w:rFonts w:ascii="Tw Cen MT" w:hAnsi="Tw Cen MT" w:cs="Calibri"/>
          <w:sz w:val="24"/>
          <w:szCs w:val="24"/>
        </w:rPr>
        <w:lastRenderedPageBreak/>
        <w:t>para solicitarlos institucionalmente</w:t>
      </w:r>
      <w:r w:rsidR="00553BBF" w:rsidRPr="00553BBF">
        <w:rPr>
          <w:rFonts w:ascii="Tw Cen MT" w:hAnsi="Tw Cen MT" w:cs="Calibri"/>
          <w:sz w:val="24"/>
          <w:szCs w:val="24"/>
        </w:rPr>
        <w:t xml:space="preserve">. </w:t>
      </w:r>
    </w:p>
    <w:p w14:paraId="013AB06C" w14:textId="3222DC30" w:rsidR="00D271EA" w:rsidRDefault="000E4D74" w:rsidP="00714B5D">
      <w:pPr>
        <w:widowControl w:val="0"/>
        <w:autoSpaceDE w:val="0"/>
        <w:autoSpaceDN w:val="0"/>
        <w:adjustRightInd w:val="0"/>
        <w:jc w:val="both"/>
        <w:rPr>
          <w:rFonts w:ascii="Tw Cen MT" w:hAnsi="Tw Cen MT" w:cs="Calibri"/>
          <w:sz w:val="24"/>
          <w:szCs w:val="24"/>
        </w:rPr>
      </w:pPr>
      <w:r>
        <w:rPr>
          <w:rFonts w:ascii="Tw Cen MT" w:hAnsi="Tw Cen MT" w:cs="Calibri"/>
          <w:sz w:val="24"/>
          <w:szCs w:val="24"/>
        </w:rPr>
        <w:t xml:space="preserve">8. </w:t>
      </w:r>
      <w:r w:rsidR="00E44485">
        <w:rPr>
          <w:rFonts w:ascii="Tw Cen MT" w:hAnsi="Tw Cen MT" w:cs="Calibri"/>
          <w:sz w:val="24"/>
          <w:szCs w:val="24"/>
        </w:rPr>
        <w:t xml:space="preserve">En </w:t>
      </w:r>
      <w:r w:rsidR="006E7B58">
        <w:rPr>
          <w:rFonts w:ascii="Tw Cen MT" w:hAnsi="Tw Cen MT" w:cs="Calibri"/>
          <w:sz w:val="24"/>
          <w:szCs w:val="24"/>
        </w:rPr>
        <w:t>especial</w:t>
      </w:r>
      <w:r w:rsidR="009E32EF">
        <w:rPr>
          <w:rFonts w:ascii="Tw Cen MT" w:hAnsi="Tw Cen MT" w:cs="Calibri"/>
          <w:sz w:val="24"/>
          <w:szCs w:val="24"/>
        </w:rPr>
        <w:t xml:space="preserve"> </w:t>
      </w:r>
      <w:r w:rsidR="0049343D">
        <w:rPr>
          <w:rFonts w:ascii="Tw Cen MT" w:hAnsi="Tw Cen MT" w:cs="Calibri"/>
          <w:sz w:val="24"/>
          <w:szCs w:val="24"/>
        </w:rPr>
        <w:t>nos preocupa</w:t>
      </w:r>
      <w:r w:rsidR="00E44485">
        <w:rPr>
          <w:rFonts w:ascii="Tw Cen MT" w:hAnsi="Tw Cen MT" w:cs="Calibri"/>
          <w:sz w:val="24"/>
          <w:szCs w:val="24"/>
        </w:rPr>
        <w:t xml:space="preserve"> </w:t>
      </w:r>
      <w:r w:rsidR="009E32EF">
        <w:rPr>
          <w:rFonts w:ascii="Tw Cen MT" w:hAnsi="Tw Cen MT" w:cs="Calibri"/>
          <w:sz w:val="24"/>
          <w:szCs w:val="24"/>
        </w:rPr>
        <w:t>que e</w:t>
      </w:r>
      <w:r w:rsidR="00325071" w:rsidRPr="00F91D22">
        <w:rPr>
          <w:rFonts w:ascii="Tw Cen MT" w:hAnsi="Tw Cen MT" w:cs="Calibri"/>
          <w:sz w:val="24"/>
          <w:szCs w:val="24"/>
        </w:rPr>
        <w:t>n el informe del Estado parte no se han incluido estadísticas</w:t>
      </w:r>
      <w:r w:rsidR="00325071" w:rsidRPr="00325071">
        <w:rPr>
          <w:rFonts w:ascii="Tw Cen MT" w:hAnsi="Tw Cen MT" w:cs="Calibri"/>
          <w:sz w:val="24"/>
          <w:szCs w:val="24"/>
        </w:rPr>
        <w:t xml:space="preserve"> </w:t>
      </w:r>
      <w:r w:rsidR="00325071" w:rsidRPr="00F91D22">
        <w:rPr>
          <w:rFonts w:ascii="Tw Cen MT" w:hAnsi="Tw Cen MT" w:cs="Calibri"/>
          <w:sz w:val="24"/>
          <w:szCs w:val="24"/>
        </w:rPr>
        <w:t xml:space="preserve">completas sobre los indicadores socioeconómicos de </w:t>
      </w:r>
      <w:r w:rsidR="00325071" w:rsidRPr="00325071">
        <w:rPr>
          <w:rFonts w:ascii="Tw Cen MT" w:hAnsi="Tw Cen MT" w:cs="Calibri"/>
          <w:sz w:val="24"/>
          <w:szCs w:val="24"/>
        </w:rPr>
        <w:t>las mujeres</w:t>
      </w:r>
      <w:r w:rsidR="00325071" w:rsidRPr="00F91D22">
        <w:rPr>
          <w:rFonts w:ascii="Tw Cen MT" w:hAnsi="Tw Cen MT" w:cs="Calibri"/>
          <w:sz w:val="24"/>
          <w:szCs w:val="24"/>
        </w:rPr>
        <w:t xml:space="preserve"> </w:t>
      </w:r>
      <w:r w:rsidR="00325071" w:rsidRPr="00325071">
        <w:rPr>
          <w:rFonts w:ascii="Tw Cen MT" w:hAnsi="Tw Cen MT" w:cs="Calibri"/>
          <w:sz w:val="24"/>
          <w:szCs w:val="24"/>
        </w:rPr>
        <w:t>con ascendencia indígena.</w:t>
      </w:r>
      <w:r w:rsidR="002638EC">
        <w:rPr>
          <w:rFonts w:ascii="Tw Cen MT" w:hAnsi="Tw Cen MT" w:cs="Calibri"/>
          <w:sz w:val="24"/>
          <w:szCs w:val="24"/>
        </w:rPr>
        <w:t xml:space="preserve"> </w:t>
      </w:r>
      <w:r w:rsidR="00553BBF" w:rsidRPr="00553BBF">
        <w:rPr>
          <w:rFonts w:ascii="Tw Cen MT" w:hAnsi="Tw Cen MT" w:cs="Calibri"/>
          <w:sz w:val="24"/>
          <w:szCs w:val="24"/>
        </w:rPr>
        <w:t xml:space="preserve">Reconocemos la importancia de contar con este tipo de información para poder avanzar en el reconocimiento y visibilización de la </w:t>
      </w:r>
      <w:r w:rsidR="0011491E">
        <w:rPr>
          <w:rFonts w:ascii="Tw Cen MT" w:hAnsi="Tw Cen MT" w:cs="Calibri"/>
          <w:sz w:val="24"/>
          <w:szCs w:val="24"/>
        </w:rPr>
        <w:t xml:space="preserve">población </w:t>
      </w:r>
      <w:r w:rsidR="00553BBF" w:rsidRPr="00553BBF">
        <w:rPr>
          <w:rFonts w:ascii="Tw Cen MT" w:hAnsi="Tw Cen MT" w:cs="Calibri"/>
          <w:sz w:val="24"/>
          <w:szCs w:val="24"/>
        </w:rPr>
        <w:t>indígena</w:t>
      </w:r>
      <w:r w:rsidR="00E90237">
        <w:rPr>
          <w:rFonts w:ascii="Tw Cen MT" w:hAnsi="Tw Cen MT" w:cs="Calibri"/>
          <w:sz w:val="24"/>
          <w:szCs w:val="24"/>
        </w:rPr>
        <w:t xml:space="preserve"> y en especial de las mujeres y niñas indígenas</w:t>
      </w:r>
      <w:r w:rsidR="00553BBF" w:rsidRPr="00553BBF">
        <w:rPr>
          <w:rFonts w:ascii="Tw Cen MT" w:hAnsi="Tw Cen MT" w:cs="Calibri"/>
          <w:sz w:val="24"/>
          <w:szCs w:val="24"/>
        </w:rPr>
        <w:t>.</w:t>
      </w:r>
      <w:r w:rsidR="00E90237">
        <w:rPr>
          <w:rFonts w:ascii="Poppins" w:hAnsi="Poppins" w:cs="Poppins"/>
          <w:color w:val="444444"/>
          <w:shd w:val="clear" w:color="auto" w:fill="EFEFEF"/>
        </w:rPr>
        <w:t xml:space="preserve"> </w:t>
      </w:r>
      <w:r w:rsidR="0011491E" w:rsidRPr="0011491E">
        <w:rPr>
          <w:rFonts w:ascii="Tw Cen MT" w:hAnsi="Tw Cen MT" w:cs="Calibri"/>
          <w:sz w:val="24"/>
          <w:szCs w:val="24"/>
        </w:rPr>
        <w:t xml:space="preserve">Su realización sería de gran ayuda para promover una inclusión más efectiva </w:t>
      </w:r>
      <w:r w:rsidR="00AF594A">
        <w:rPr>
          <w:rFonts w:ascii="Tw Cen MT" w:hAnsi="Tw Cen MT" w:cs="Calibri"/>
          <w:sz w:val="24"/>
          <w:szCs w:val="24"/>
        </w:rPr>
        <w:t xml:space="preserve">de esta población </w:t>
      </w:r>
      <w:r w:rsidR="0011491E" w:rsidRPr="0011491E">
        <w:rPr>
          <w:rFonts w:ascii="Tw Cen MT" w:hAnsi="Tw Cen MT" w:cs="Calibri"/>
          <w:sz w:val="24"/>
          <w:szCs w:val="24"/>
        </w:rPr>
        <w:t>en nuestra sociedad</w:t>
      </w:r>
      <w:r w:rsidR="00AF594A">
        <w:rPr>
          <w:rFonts w:ascii="Tw Cen MT" w:hAnsi="Tw Cen MT" w:cs="Calibri"/>
          <w:sz w:val="24"/>
          <w:szCs w:val="24"/>
        </w:rPr>
        <w:t>.</w:t>
      </w:r>
    </w:p>
    <w:p w14:paraId="59CB671A" w14:textId="200A0187" w:rsidR="00325071" w:rsidRPr="000E4D74" w:rsidRDefault="002638EC" w:rsidP="009E32EF">
      <w:pPr>
        <w:widowControl w:val="0"/>
        <w:autoSpaceDE w:val="0"/>
        <w:autoSpaceDN w:val="0"/>
        <w:adjustRightInd w:val="0"/>
        <w:jc w:val="both"/>
        <w:rPr>
          <w:rFonts w:ascii="Tw Cen MT" w:hAnsi="Tw Cen MT" w:cs="Calibri"/>
          <w:sz w:val="24"/>
          <w:szCs w:val="24"/>
        </w:rPr>
      </w:pPr>
      <w:r>
        <w:rPr>
          <w:rFonts w:ascii="Tw Cen MT" w:hAnsi="Tw Cen MT" w:cs="Calibri"/>
          <w:sz w:val="24"/>
          <w:szCs w:val="24"/>
        </w:rPr>
        <w:t xml:space="preserve">9. </w:t>
      </w:r>
      <w:r w:rsidR="000E4D74">
        <w:rPr>
          <w:rFonts w:ascii="Tw Cen MT" w:hAnsi="Tw Cen MT" w:cs="Calibri"/>
          <w:sz w:val="24"/>
          <w:szCs w:val="24"/>
        </w:rPr>
        <w:t>Muy r</w:t>
      </w:r>
      <w:r w:rsidR="009E32EF" w:rsidRPr="000E4D74">
        <w:rPr>
          <w:rFonts w:ascii="Tw Cen MT" w:hAnsi="Tw Cen MT" w:cs="Calibri"/>
          <w:sz w:val="24"/>
          <w:szCs w:val="24"/>
        </w:rPr>
        <w:t>ecientemente, en</w:t>
      </w:r>
      <w:r w:rsidR="00325071" w:rsidRPr="000E4D74">
        <w:rPr>
          <w:rFonts w:ascii="Tw Cen MT" w:hAnsi="Tw Cen MT" w:cs="Calibri"/>
          <w:sz w:val="24"/>
          <w:szCs w:val="24"/>
        </w:rPr>
        <w:t xml:space="preserve"> agosto del 2023</w:t>
      </w:r>
      <w:r w:rsidR="00DB7106">
        <w:rPr>
          <w:rFonts w:ascii="Tw Cen MT" w:hAnsi="Tw Cen MT" w:cs="Calibri"/>
          <w:sz w:val="24"/>
          <w:szCs w:val="24"/>
        </w:rPr>
        <w:t xml:space="preserve">, </w:t>
      </w:r>
      <w:r w:rsidR="00325071" w:rsidRPr="000E4D74">
        <w:rPr>
          <w:rFonts w:ascii="Tw Cen MT" w:hAnsi="Tw Cen MT" w:cs="Calibri"/>
          <w:sz w:val="24"/>
          <w:szCs w:val="24"/>
        </w:rPr>
        <w:t xml:space="preserve">el CERD </w:t>
      </w:r>
      <w:r w:rsidR="00DB518C" w:rsidRPr="000E4D74">
        <w:rPr>
          <w:rFonts w:ascii="Tw Cen MT" w:hAnsi="Tw Cen MT" w:cs="Calibri"/>
          <w:sz w:val="24"/>
          <w:szCs w:val="24"/>
        </w:rPr>
        <w:t>reco</w:t>
      </w:r>
      <w:r w:rsidR="00DB518C">
        <w:rPr>
          <w:rFonts w:ascii="Tw Cen MT" w:hAnsi="Tw Cen MT" w:cs="Calibri"/>
          <w:sz w:val="24"/>
          <w:szCs w:val="24"/>
        </w:rPr>
        <w:t>mendó</w:t>
      </w:r>
      <w:r w:rsidR="00325071" w:rsidRPr="000E4D74">
        <w:rPr>
          <w:rFonts w:ascii="Tw Cen MT" w:hAnsi="Tw Cen MT" w:cs="Calibri"/>
          <w:sz w:val="24"/>
          <w:szCs w:val="24"/>
        </w:rPr>
        <w:t xml:space="preserve"> al estado uruguayo</w:t>
      </w:r>
      <w:r w:rsidR="00DB7106">
        <w:rPr>
          <w:rFonts w:ascii="Tw Cen MT" w:hAnsi="Tw Cen MT" w:cs="Calibri"/>
          <w:sz w:val="24"/>
          <w:szCs w:val="24"/>
        </w:rPr>
        <w:t>-</w:t>
      </w:r>
      <w:r w:rsidR="009E32EF" w:rsidRPr="000E4D74">
        <w:rPr>
          <w:rFonts w:ascii="Tw Cen MT" w:hAnsi="Tw Cen MT" w:cs="Calibri"/>
          <w:sz w:val="24"/>
          <w:szCs w:val="24"/>
        </w:rPr>
        <w:t xml:space="preserve"> reiterando su anterior recomendación</w:t>
      </w:r>
      <w:r w:rsidR="009E32EF" w:rsidRPr="000E4D74">
        <w:rPr>
          <w:rStyle w:val="Refdenotaalpie"/>
          <w:rFonts w:ascii="Tw Cen MT" w:hAnsi="Tw Cen MT" w:cs="Calibri"/>
          <w:sz w:val="24"/>
          <w:szCs w:val="24"/>
        </w:rPr>
        <w:footnoteReference w:id="3"/>
      </w:r>
      <w:r w:rsidR="00DB7106">
        <w:rPr>
          <w:rFonts w:ascii="Tw Cen MT" w:hAnsi="Tw Cen MT" w:cs="Calibri"/>
          <w:sz w:val="24"/>
          <w:szCs w:val="24"/>
        </w:rPr>
        <w:t>-,</w:t>
      </w:r>
      <w:r w:rsidR="009E32EF" w:rsidRPr="000E4D74">
        <w:rPr>
          <w:rFonts w:ascii="Tw Cen MT" w:hAnsi="Tw Cen MT" w:cs="Calibri"/>
          <w:sz w:val="24"/>
          <w:szCs w:val="24"/>
        </w:rPr>
        <w:t xml:space="preserve"> </w:t>
      </w:r>
      <w:r w:rsidR="00325071" w:rsidRPr="000E4D74">
        <w:rPr>
          <w:rFonts w:ascii="Tw Cen MT" w:hAnsi="Tw Cen MT" w:cs="Calibri"/>
          <w:sz w:val="24"/>
          <w:szCs w:val="24"/>
        </w:rPr>
        <w:t>que</w:t>
      </w:r>
      <w:r w:rsidR="000E4D74" w:rsidRPr="000E4D74">
        <w:rPr>
          <w:rFonts w:ascii="Tw Cen MT" w:hAnsi="Tw Cen MT" w:cs="Calibri"/>
          <w:sz w:val="24"/>
          <w:szCs w:val="24"/>
        </w:rPr>
        <w:t xml:space="preserve"> redoble sus esfuerzos en la recopilación rigurosa </w:t>
      </w:r>
      <w:r w:rsidR="00325071" w:rsidRPr="000E4D74">
        <w:rPr>
          <w:rFonts w:ascii="Tw Cen MT" w:hAnsi="Tw Cen MT" w:cs="Calibri"/>
          <w:sz w:val="24"/>
          <w:szCs w:val="24"/>
        </w:rPr>
        <w:t>completas de la composición demográfica de la población, sobre el principio de autoidentificación, e indicadores socioeconómicos desagregados por raza, color, ascendencia y origen nacional o étnico, con particular enfoque en la población afrodescend</w:t>
      </w:r>
      <w:r w:rsidR="00602F7D">
        <w:rPr>
          <w:rFonts w:ascii="Tw Cen MT" w:hAnsi="Tw Cen MT" w:cs="Calibri"/>
          <w:sz w:val="24"/>
          <w:szCs w:val="24"/>
        </w:rPr>
        <w:t>i</w:t>
      </w:r>
      <w:r w:rsidR="00325071" w:rsidRPr="000E4D74">
        <w:rPr>
          <w:rFonts w:ascii="Tw Cen MT" w:hAnsi="Tw Cen MT" w:cs="Calibri"/>
          <w:sz w:val="24"/>
          <w:szCs w:val="24"/>
        </w:rPr>
        <w:t xml:space="preserve">ente e indígena, asegurando que todas las instituciones estatales, a nivel nacional, departamental y municipal, releven en todos sus informes administrativos oficiales información </w:t>
      </w:r>
      <w:r w:rsidR="009E32EF" w:rsidRPr="000E4D74">
        <w:rPr>
          <w:rFonts w:ascii="Tw Cen MT" w:hAnsi="Tw Cen MT" w:cs="Calibri"/>
          <w:sz w:val="24"/>
          <w:szCs w:val="24"/>
        </w:rPr>
        <w:t>étnico racial</w:t>
      </w:r>
      <w:r w:rsidR="00325071" w:rsidRPr="000E4D74">
        <w:rPr>
          <w:rFonts w:ascii="Tw Cen MT" w:hAnsi="Tw Cen MT" w:cs="Calibri"/>
          <w:sz w:val="24"/>
          <w:szCs w:val="24"/>
        </w:rPr>
        <w:t xml:space="preserve"> y produzcan informes públicos con dicha información de manera periódica</w:t>
      </w:r>
      <w:r w:rsidR="00325071" w:rsidRPr="000E4D74">
        <w:rPr>
          <w:rStyle w:val="Refdenotaalpie"/>
          <w:rFonts w:ascii="Tw Cen MT" w:hAnsi="Tw Cen MT" w:cs="Calibri"/>
          <w:i/>
          <w:iCs/>
          <w:sz w:val="24"/>
          <w:szCs w:val="24"/>
        </w:rPr>
        <w:footnoteReference w:id="4"/>
      </w:r>
      <w:r w:rsidR="00325071" w:rsidRPr="000E4D74">
        <w:rPr>
          <w:rFonts w:ascii="Tw Cen MT" w:hAnsi="Tw Cen MT" w:cs="Calibri"/>
          <w:i/>
          <w:iCs/>
          <w:sz w:val="24"/>
          <w:szCs w:val="24"/>
        </w:rPr>
        <w:t>.</w:t>
      </w:r>
    </w:p>
    <w:p w14:paraId="2529441D" w14:textId="28777D07" w:rsidR="00705EF3" w:rsidRDefault="002638EC" w:rsidP="00714B5D">
      <w:pPr>
        <w:widowControl w:val="0"/>
        <w:autoSpaceDE w:val="0"/>
        <w:autoSpaceDN w:val="0"/>
        <w:adjustRightInd w:val="0"/>
        <w:jc w:val="both"/>
        <w:rPr>
          <w:rFonts w:ascii="Tw Cen MT" w:hAnsi="Tw Cen MT" w:cs="Calibri"/>
          <w:sz w:val="24"/>
          <w:szCs w:val="24"/>
        </w:rPr>
      </w:pPr>
      <w:r>
        <w:rPr>
          <w:rFonts w:ascii="Tw Cen MT" w:hAnsi="Tw Cen MT" w:cs="Calibri"/>
          <w:noProof/>
          <w:sz w:val="24"/>
          <w:szCs w:val="24"/>
        </w:rPr>
        <mc:AlternateContent>
          <mc:Choice Requires="wps">
            <w:drawing>
              <wp:anchor distT="0" distB="0" distL="114300" distR="114300" simplePos="0" relativeHeight="251668480" behindDoc="0" locked="0" layoutInCell="1" allowOverlap="1" wp14:anchorId="34567F09" wp14:editId="3756D765">
                <wp:simplePos x="0" y="0"/>
                <wp:positionH relativeFrom="margin">
                  <wp:align>right</wp:align>
                </wp:positionH>
                <wp:positionV relativeFrom="paragraph">
                  <wp:posOffset>58420</wp:posOffset>
                </wp:positionV>
                <wp:extent cx="5372100" cy="561975"/>
                <wp:effectExtent l="0" t="0" r="19050" b="28575"/>
                <wp:wrapNone/>
                <wp:docPr id="13" name="Cuadro de texto 13"/>
                <wp:cNvGraphicFramePr/>
                <a:graphic xmlns:a="http://schemas.openxmlformats.org/drawingml/2006/main">
                  <a:graphicData uri="http://schemas.microsoft.com/office/word/2010/wordprocessingShape">
                    <wps:wsp>
                      <wps:cNvSpPr txBox="1"/>
                      <wps:spPr>
                        <a:xfrm>
                          <a:off x="0" y="0"/>
                          <a:ext cx="5372100" cy="561975"/>
                        </a:xfrm>
                        <a:prstGeom prst="rect">
                          <a:avLst/>
                        </a:prstGeom>
                        <a:solidFill>
                          <a:schemeClr val="lt1"/>
                        </a:solidFill>
                        <a:ln w="6350">
                          <a:solidFill>
                            <a:prstClr val="black"/>
                          </a:solidFill>
                        </a:ln>
                      </wps:spPr>
                      <wps:txbx>
                        <w:txbxContent>
                          <w:p w14:paraId="59ACD359" w14:textId="19920F71" w:rsidR="00CA4B31" w:rsidRPr="00602F7D" w:rsidRDefault="002638EC" w:rsidP="00CA4B31">
                            <w:pPr>
                              <w:jc w:val="both"/>
                              <w:rPr>
                                <w:rFonts w:ascii="Tw Cen MT" w:hAnsi="Tw Cen MT"/>
                                <w:b/>
                                <w:bCs/>
                                <w:sz w:val="24"/>
                                <w:szCs w:val="24"/>
                              </w:rPr>
                            </w:pPr>
                            <w:r w:rsidRPr="002638EC">
                              <w:rPr>
                                <w:rFonts w:ascii="Tw Cen MT" w:hAnsi="Tw Cen MT"/>
                                <w:sz w:val="24"/>
                                <w:szCs w:val="24"/>
                              </w:rPr>
                              <w:t>10.</w:t>
                            </w:r>
                            <w:r>
                              <w:rPr>
                                <w:rFonts w:ascii="Tw Cen MT" w:hAnsi="Tw Cen MT"/>
                                <w:b/>
                                <w:bCs/>
                                <w:sz w:val="24"/>
                                <w:szCs w:val="24"/>
                              </w:rPr>
                              <w:t xml:space="preserve"> </w:t>
                            </w:r>
                            <w:r w:rsidR="00602F7D">
                              <w:rPr>
                                <w:rFonts w:ascii="Tw Cen MT" w:hAnsi="Tw Cen MT"/>
                                <w:b/>
                                <w:bCs/>
                                <w:sz w:val="24"/>
                                <w:szCs w:val="24"/>
                              </w:rPr>
                              <w:t>RE</w:t>
                            </w:r>
                            <w:r w:rsidR="00602F7D" w:rsidRPr="00602F7D">
                              <w:rPr>
                                <w:rFonts w:ascii="Tw Cen MT" w:hAnsi="Tw Cen MT"/>
                                <w:b/>
                                <w:bCs/>
                                <w:sz w:val="24"/>
                                <w:szCs w:val="24"/>
                              </w:rPr>
                              <w:t xml:space="preserve">COMENDACIÓN: </w:t>
                            </w:r>
                            <w:r w:rsidR="00602F7D">
                              <w:rPr>
                                <w:rFonts w:ascii="Tw Cen MT" w:hAnsi="Tw Cen MT"/>
                                <w:b/>
                                <w:bCs/>
                                <w:sz w:val="24"/>
                                <w:szCs w:val="24"/>
                              </w:rPr>
                              <w:t xml:space="preserve"> </w:t>
                            </w:r>
                            <w:r w:rsidR="00CA4B31" w:rsidRPr="00B075AF">
                              <w:rPr>
                                <w:rFonts w:ascii="Tw Cen MT" w:hAnsi="Tw Cen MT"/>
                                <w:sz w:val="24"/>
                                <w:szCs w:val="24"/>
                                <w:lang w:val="es-MX"/>
                              </w:rPr>
                              <w:t xml:space="preserve">Que el </w:t>
                            </w:r>
                            <w:r w:rsidR="005B0FB3" w:rsidRPr="00B075AF">
                              <w:rPr>
                                <w:rFonts w:ascii="Tw Cen MT" w:hAnsi="Tw Cen MT"/>
                                <w:sz w:val="24"/>
                                <w:szCs w:val="24"/>
                                <w:lang w:val="es-MX"/>
                              </w:rPr>
                              <w:t>Estado</w:t>
                            </w:r>
                            <w:r w:rsidR="00AE4953" w:rsidRPr="00B075AF">
                              <w:rPr>
                                <w:rFonts w:ascii="Tw Cen MT" w:hAnsi="Tw Cen MT"/>
                                <w:sz w:val="24"/>
                                <w:szCs w:val="24"/>
                                <w:lang w:val="es-MX"/>
                              </w:rPr>
                              <w:t xml:space="preserve"> </w:t>
                            </w:r>
                            <w:r w:rsidR="005B0FB3" w:rsidRPr="00B075AF">
                              <w:rPr>
                                <w:rFonts w:ascii="Tw Cen MT" w:hAnsi="Tw Cen MT"/>
                                <w:sz w:val="24"/>
                                <w:szCs w:val="24"/>
                                <w:lang w:val="es-MX"/>
                              </w:rPr>
                              <w:t xml:space="preserve">asegure la recopilación de </w:t>
                            </w:r>
                            <w:r w:rsidR="00CA4B31" w:rsidRPr="00B075AF">
                              <w:rPr>
                                <w:rFonts w:ascii="Tw Cen MT" w:hAnsi="Tw Cen MT"/>
                                <w:sz w:val="24"/>
                                <w:szCs w:val="24"/>
                                <w:lang w:val="es-MX"/>
                              </w:rPr>
                              <w:t xml:space="preserve">datos estadísticos </w:t>
                            </w:r>
                            <w:r w:rsidR="005B0FB3" w:rsidRPr="00B075AF">
                              <w:rPr>
                                <w:rFonts w:ascii="Tw Cen MT" w:hAnsi="Tw Cen MT"/>
                                <w:sz w:val="24"/>
                                <w:szCs w:val="24"/>
                                <w:lang w:val="es-MX"/>
                              </w:rPr>
                              <w:t>desagregados por etnia y género en</w:t>
                            </w:r>
                            <w:r w:rsidR="00CA4B31" w:rsidRPr="00B075AF">
                              <w:rPr>
                                <w:rFonts w:ascii="Tw Cen MT" w:hAnsi="Tw Cen MT"/>
                                <w:sz w:val="24"/>
                                <w:szCs w:val="24"/>
                                <w:lang w:val="es-MX"/>
                              </w:rPr>
                              <w:t xml:space="preserve"> censos, encuestas y otros relevamientos oficiales</w:t>
                            </w:r>
                            <w:r w:rsidR="00602F7D">
                              <w:rPr>
                                <w:rFonts w:ascii="Tw Cen MT" w:hAnsi="Tw Cen MT"/>
                                <w:sz w:val="24"/>
                                <w:szCs w:val="24"/>
                                <w:lang w:val="es-MX"/>
                              </w:rPr>
                              <w:t>.</w:t>
                            </w:r>
                            <w:r w:rsidR="00CA4B31" w:rsidRPr="00B075AF">
                              <w:rPr>
                                <w:rFonts w:ascii="Tw Cen MT" w:hAnsi="Tw Cen MT"/>
                                <w:sz w:val="24"/>
                                <w:szCs w:val="24"/>
                                <w:lang w:val="es-MX"/>
                              </w:rPr>
                              <w:t xml:space="preserve"> </w:t>
                            </w:r>
                          </w:p>
                          <w:p w14:paraId="5DFFCDBD" w14:textId="77777777" w:rsidR="005B0FB3" w:rsidRPr="00B075AF" w:rsidRDefault="005B0FB3" w:rsidP="00CA4B31">
                            <w:pPr>
                              <w:jc w:val="both"/>
                              <w:rPr>
                                <w:sz w:val="24"/>
                                <w:szCs w:val="24"/>
                                <w:lang w:val="es-MX"/>
                              </w:rPr>
                            </w:pPr>
                          </w:p>
                          <w:p w14:paraId="10B7B1BD" w14:textId="5634E2B5" w:rsidR="00CA4B31" w:rsidRPr="00B075AF" w:rsidRDefault="00CA4B31" w:rsidP="00CA4B31">
                            <w:pPr>
                              <w:rPr>
                                <w:sz w:val="24"/>
                                <w:szCs w:val="24"/>
                                <w:lang w:val="es-MX"/>
                              </w:rPr>
                            </w:pPr>
                          </w:p>
                          <w:p w14:paraId="278C59B0" w14:textId="722A6C02" w:rsidR="00705EF3" w:rsidRPr="00B075AF" w:rsidRDefault="00705EF3">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567F09" id="_x0000_t202" coordsize="21600,21600" o:spt="202" path="m,l,21600r21600,l21600,xe">
                <v:stroke joinstyle="miter"/>
                <v:path gradientshapeok="t" o:connecttype="rect"/>
              </v:shapetype>
              <v:shape id="Cuadro de texto 13" o:spid="_x0000_s1026" type="#_x0000_t202" style="position:absolute;left:0;text-align:left;margin-left:371.8pt;margin-top:4.6pt;width:423pt;height:44.2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" fillcolor="white [3201]" strokeweight=".5pt">
                <v:textbox>
                  <w:txbxContent>
                    <w:p w14:paraId="59ACD359" w14:textId="19920F71" w:rsidR="00CA4B31" w:rsidRPr="00602F7D" w:rsidRDefault="002638EC" w:rsidP="00CA4B31">
                      <w:pPr>
                        <w:jc w:val="both"/>
                        <w:rPr>
                          <w:rFonts w:ascii="Tw Cen MT" w:hAnsi="Tw Cen MT"/>
                          <w:b/>
                          <w:bCs/>
                          <w:sz w:val="24"/>
                          <w:szCs w:val="24"/>
                        </w:rPr>
                      </w:pPr>
                      <w:r w:rsidRPr="002638EC">
                        <w:rPr>
                          <w:rFonts w:ascii="Tw Cen MT" w:hAnsi="Tw Cen MT"/>
                          <w:sz w:val="24"/>
                          <w:szCs w:val="24"/>
                        </w:rPr>
                        <w:t>10.</w:t>
                      </w:r>
                      <w:r>
                        <w:rPr>
                          <w:rFonts w:ascii="Tw Cen MT" w:hAnsi="Tw Cen MT"/>
                          <w:b/>
                          <w:bCs/>
                          <w:sz w:val="24"/>
                          <w:szCs w:val="24"/>
                        </w:rPr>
                        <w:t xml:space="preserve"> </w:t>
                      </w:r>
                      <w:r w:rsidR="00602F7D">
                        <w:rPr>
                          <w:rFonts w:ascii="Tw Cen MT" w:hAnsi="Tw Cen MT"/>
                          <w:b/>
                          <w:bCs/>
                          <w:sz w:val="24"/>
                          <w:szCs w:val="24"/>
                        </w:rPr>
                        <w:t>RE</w:t>
                      </w:r>
                      <w:r w:rsidR="00602F7D" w:rsidRPr="00602F7D">
                        <w:rPr>
                          <w:rFonts w:ascii="Tw Cen MT" w:hAnsi="Tw Cen MT"/>
                          <w:b/>
                          <w:bCs/>
                          <w:sz w:val="24"/>
                          <w:szCs w:val="24"/>
                        </w:rPr>
                        <w:t xml:space="preserve">COMENDACIÓN: </w:t>
                      </w:r>
                      <w:r w:rsidR="00602F7D">
                        <w:rPr>
                          <w:rFonts w:ascii="Tw Cen MT" w:hAnsi="Tw Cen MT"/>
                          <w:b/>
                          <w:bCs/>
                          <w:sz w:val="24"/>
                          <w:szCs w:val="24"/>
                        </w:rPr>
                        <w:t xml:space="preserve"> </w:t>
                      </w:r>
                      <w:r w:rsidR="00CA4B31" w:rsidRPr="00B075AF">
                        <w:rPr>
                          <w:rFonts w:ascii="Tw Cen MT" w:hAnsi="Tw Cen MT"/>
                          <w:sz w:val="24"/>
                          <w:szCs w:val="24"/>
                          <w:lang w:val="es-MX"/>
                        </w:rPr>
                        <w:t xml:space="preserve">Que el </w:t>
                      </w:r>
                      <w:r w:rsidR="005B0FB3" w:rsidRPr="00B075AF">
                        <w:rPr>
                          <w:rFonts w:ascii="Tw Cen MT" w:hAnsi="Tw Cen MT"/>
                          <w:sz w:val="24"/>
                          <w:szCs w:val="24"/>
                          <w:lang w:val="es-MX"/>
                        </w:rPr>
                        <w:t>Estado</w:t>
                      </w:r>
                      <w:r w:rsidR="00AE4953" w:rsidRPr="00B075AF">
                        <w:rPr>
                          <w:rFonts w:ascii="Tw Cen MT" w:hAnsi="Tw Cen MT"/>
                          <w:sz w:val="24"/>
                          <w:szCs w:val="24"/>
                          <w:lang w:val="es-MX"/>
                        </w:rPr>
                        <w:t xml:space="preserve"> </w:t>
                      </w:r>
                      <w:r w:rsidR="005B0FB3" w:rsidRPr="00B075AF">
                        <w:rPr>
                          <w:rFonts w:ascii="Tw Cen MT" w:hAnsi="Tw Cen MT"/>
                          <w:sz w:val="24"/>
                          <w:szCs w:val="24"/>
                          <w:lang w:val="es-MX"/>
                        </w:rPr>
                        <w:t xml:space="preserve">asegure la recopilación de </w:t>
                      </w:r>
                      <w:r w:rsidR="00CA4B31" w:rsidRPr="00B075AF">
                        <w:rPr>
                          <w:rFonts w:ascii="Tw Cen MT" w:hAnsi="Tw Cen MT"/>
                          <w:sz w:val="24"/>
                          <w:szCs w:val="24"/>
                          <w:lang w:val="es-MX"/>
                        </w:rPr>
                        <w:t xml:space="preserve">datos estadísticos </w:t>
                      </w:r>
                      <w:r w:rsidR="005B0FB3" w:rsidRPr="00B075AF">
                        <w:rPr>
                          <w:rFonts w:ascii="Tw Cen MT" w:hAnsi="Tw Cen MT"/>
                          <w:sz w:val="24"/>
                          <w:szCs w:val="24"/>
                          <w:lang w:val="es-MX"/>
                        </w:rPr>
                        <w:t>desagregados por etnia y género en</w:t>
                      </w:r>
                      <w:r w:rsidR="00CA4B31" w:rsidRPr="00B075AF">
                        <w:rPr>
                          <w:rFonts w:ascii="Tw Cen MT" w:hAnsi="Tw Cen MT"/>
                          <w:sz w:val="24"/>
                          <w:szCs w:val="24"/>
                          <w:lang w:val="es-MX"/>
                        </w:rPr>
                        <w:t xml:space="preserve"> censos, encuestas y otros relevamientos oficiales</w:t>
                      </w:r>
                      <w:r w:rsidR="00602F7D">
                        <w:rPr>
                          <w:rFonts w:ascii="Tw Cen MT" w:hAnsi="Tw Cen MT"/>
                          <w:sz w:val="24"/>
                          <w:szCs w:val="24"/>
                          <w:lang w:val="es-MX"/>
                        </w:rPr>
                        <w:t>.</w:t>
                      </w:r>
                      <w:r w:rsidR="00CA4B31" w:rsidRPr="00B075AF">
                        <w:rPr>
                          <w:rFonts w:ascii="Tw Cen MT" w:hAnsi="Tw Cen MT"/>
                          <w:sz w:val="24"/>
                          <w:szCs w:val="24"/>
                          <w:lang w:val="es-MX"/>
                        </w:rPr>
                        <w:t xml:space="preserve"> </w:t>
                      </w:r>
                    </w:p>
                    <w:p w14:paraId="5DFFCDBD" w14:textId="77777777" w:rsidR="005B0FB3" w:rsidRPr="00B075AF" w:rsidRDefault="005B0FB3" w:rsidP="00CA4B31">
                      <w:pPr>
                        <w:jc w:val="both"/>
                        <w:rPr>
                          <w:sz w:val="24"/>
                          <w:szCs w:val="24"/>
                          <w:lang w:val="es-MX"/>
                        </w:rPr>
                      </w:pPr>
                    </w:p>
                    <w:p w14:paraId="10B7B1BD" w14:textId="5634E2B5" w:rsidR="00CA4B31" w:rsidRPr="00B075AF" w:rsidRDefault="00CA4B31" w:rsidP="00CA4B31">
                      <w:pPr>
                        <w:rPr>
                          <w:sz w:val="24"/>
                          <w:szCs w:val="24"/>
                          <w:lang w:val="es-MX"/>
                        </w:rPr>
                      </w:pPr>
                    </w:p>
                    <w:p w14:paraId="278C59B0" w14:textId="722A6C02" w:rsidR="00705EF3" w:rsidRPr="00B075AF" w:rsidRDefault="00705EF3">
                      <w:pPr>
                        <w:rPr>
                          <w:sz w:val="24"/>
                          <w:szCs w:val="24"/>
                        </w:rPr>
                      </w:pPr>
                    </w:p>
                  </w:txbxContent>
                </v:textbox>
                <w10:wrap anchorx="margin"/>
              </v:shape>
            </w:pict>
          </mc:Fallback>
        </mc:AlternateContent>
      </w:r>
    </w:p>
    <w:p w14:paraId="5E4123F8" w14:textId="6D0CD0A9" w:rsidR="00705EF3" w:rsidRDefault="00705EF3" w:rsidP="00714B5D">
      <w:pPr>
        <w:widowControl w:val="0"/>
        <w:autoSpaceDE w:val="0"/>
        <w:autoSpaceDN w:val="0"/>
        <w:adjustRightInd w:val="0"/>
        <w:jc w:val="both"/>
        <w:rPr>
          <w:rFonts w:ascii="Tw Cen MT" w:hAnsi="Tw Cen MT" w:cs="Calibri"/>
          <w:sz w:val="24"/>
          <w:szCs w:val="24"/>
        </w:rPr>
      </w:pPr>
    </w:p>
    <w:p w14:paraId="0A68DBEA" w14:textId="40FCA95F" w:rsidR="00705EF3" w:rsidRDefault="002638EC" w:rsidP="00714B5D">
      <w:pPr>
        <w:widowControl w:val="0"/>
        <w:autoSpaceDE w:val="0"/>
        <w:autoSpaceDN w:val="0"/>
        <w:adjustRightInd w:val="0"/>
        <w:jc w:val="both"/>
        <w:rPr>
          <w:rFonts w:ascii="Tw Cen MT" w:hAnsi="Tw Cen MT" w:cs="Calibri"/>
          <w:sz w:val="24"/>
          <w:szCs w:val="24"/>
        </w:rPr>
      </w:pPr>
      <w:r>
        <w:rPr>
          <w:rFonts w:ascii="Tw Cen MT" w:hAnsi="Tw Cen MT" w:cs="Calibri"/>
          <w:noProof/>
          <w:sz w:val="24"/>
          <w:szCs w:val="24"/>
        </w:rPr>
        <mc:AlternateContent>
          <mc:Choice Requires="wps">
            <w:drawing>
              <wp:anchor distT="0" distB="0" distL="114300" distR="114300" simplePos="0" relativeHeight="251672576" behindDoc="0" locked="0" layoutInCell="1" allowOverlap="1" wp14:anchorId="74E81B60" wp14:editId="6DEF7352">
                <wp:simplePos x="0" y="0"/>
                <wp:positionH relativeFrom="margin">
                  <wp:align>left</wp:align>
                </wp:positionH>
                <wp:positionV relativeFrom="paragraph">
                  <wp:posOffset>216535</wp:posOffset>
                </wp:positionV>
                <wp:extent cx="5381625" cy="828675"/>
                <wp:effectExtent l="0" t="0" r="28575" b="28575"/>
                <wp:wrapNone/>
                <wp:docPr id="3" name="Cuadro de texto 3"/>
                <wp:cNvGraphicFramePr/>
                <a:graphic xmlns:a="http://schemas.openxmlformats.org/drawingml/2006/main">
                  <a:graphicData uri="http://schemas.microsoft.com/office/word/2010/wordprocessingShape">
                    <wps:wsp>
                      <wps:cNvSpPr txBox="1"/>
                      <wps:spPr>
                        <a:xfrm>
                          <a:off x="0" y="0"/>
                          <a:ext cx="5381625" cy="828675"/>
                        </a:xfrm>
                        <a:prstGeom prst="rect">
                          <a:avLst/>
                        </a:prstGeom>
                        <a:solidFill>
                          <a:schemeClr val="lt1"/>
                        </a:solidFill>
                        <a:ln w="6350">
                          <a:solidFill>
                            <a:prstClr val="black"/>
                          </a:solidFill>
                        </a:ln>
                      </wps:spPr>
                      <wps:txbx>
                        <w:txbxContent>
                          <w:p w14:paraId="037E15D6" w14:textId="7917E94F" w:rsidR="001B544E" w:rsidRPr="00B075AF" w:rsidRDefault="002638EC" w:rsidP="00AE4953">
                            <w:pPr>
                              <w:jc w:val="both"/>
                              <w:rPr>
                                <w:rFonts w:ascii="Tw Cen MT" w:hAnsi="Tw Cen MT"/>
                                <w:sz w:val="24"/>
                                <w:szCs w:val="24"/>
                                <w:lang w:val="es-MX"/>
                              </w:rPr>
                            </w:pPr>
                            <w:r>
                              <w:rPr>
                                <w:rFonts w:ascii="Tw Cen MT" w:hAnsi="Tw Cen MT"/>
                                <w:sz w:val="24"/>
                                <w:szCs w:val="24"/>
                                <w:lang w:val="es-MX"/>
                              </w:rPr>
                              <w:t xml:space="preserve">11. </w:t>
                            </w:r>
                            <w:r w:rsidR="00602F7D" w:rsidRPr="002638EC">
                              <w:rPr>
                                <w:rFonts w:ascii="Tw Cen MT" w:hAnsi="Tw Cen MT" w:cs="Calibri"/>
                                <w:b/>
                                <w:bCs/>
                                <w:sz w:val="24"/>
                                <w:szCs w:val="24"/>
                                <w:lang w:val="es-MX"/>
                              </w:rPr>
                              <w:t>RECOMENDACIÓN</w:t>
                            </w:r>
                            <w:r w:rsidR="00602F7D" w:rsidRPr="00602F7D">
                              <w:rPr>
                                <w:rFonts w:ascii="Tw Cen MT" w:hAnsi="Tw Cen MT"/>
                                <w:b/>
                                <w:bCs/>
                                <w:sz w:val="24"/>
                                <w:szCs w:val="24"/>
                                <w:lang w:val="es-MX"/>
                              </w:rPr>
                              <w:t>:</w:t>
                            </w:r>
                            <w:r w:rsidR="00602F7D">
                              <w:rPr>
                                <w:rFonts w:ascii="Tw Cen MT" w:hAnsi="Tw Cen MT"/>
                                <w:sz w:val="24"/>
                                <w:szCs w:val="24"/>
                                <w:lang w:val="es-MX"/>
                              </w:rPr>
                              <w:t xml:space="preserve"> Q</w:t>
                            </w:r>
                            <w:r w:rsidR="001B544E" w:rsidRPr="00B075AF">
                              <w:rPr>
                                <w:rFonts w:ascii="Tw Cen MT" w:hAnsi="Tw Cen MT"/>
                                <w:sz w:val="24"/>
                                <w:szCs w:val="24"/>
                                <w:lang w:val="es-MX"/>
                              </w:rPr>
                              <w:t xml:space="preserve">ue el </w:t>
                            </w:r>
                            <w:r w:rsidR="001B544E" w:rsidRPr="00B075AF">
                              <w:rPr>
                                <w:rFonts w:ascii="Tw Cen MT" w:hAnsi="Tw Cen MT"/>
                                <w:sz w:val="24"/>
                                <w:szCs w:val="24"/>
                              </w:rPr>
                              <w:t xml:space="preserve">Estado </w:t>
                            </w:r>
                            <w:r w:rsidR="00AE4953" w:rsidRPr="00B075AF">
                              <w:rPr>
                                <w:rFonts w:ascii="Tw Cen MT" w:hAnsi="Tw Cen MT"/>
                                <w:sz w:val="24"/>
                                <w:szCs w:val="24"/>
                                <w:lang w:val="es-MX"/>
                              </w:rPr>
                              <w:t xml:space="preserve">cumpla con </w:t>
                            </w:r>
                            <w:r w:rsidR="00B075AF" w:rsidRPr="00B075AF">
                              <w:rPr>
                                <w:rFonts w:ascii="Tw Cen MT" w:hAnsi="Tw Cen MT"/>
                                <w:sz w:val="24"/>
                                <w:szCs w:val="24"/>
                                <w:lang w:val="es-MX"/>
                              </w:rPr>
                              <w:t xml:space="preserve">el párrafo 10 de </w:t>
                            </w:r>
                            <w:r w:rsidR="00AE4953" w:rsidRPr="00B075AF">
                              <w:rPr>
                                <w:rFonts w:ascii="Tw Cen MT" w:hAnsi="Tw Cen MT"/>
                                <w:sz w:val="24"/>
                                <w:szCs w:val="24"/>
                                <w:lang w:val="es-MX"/>
                              </w:rPr>
                              <w:t xml:space="preserve">la Recomendación </w:t>
                            </w:r>
                            <w:r w:rsidR="00B075AF" w:rsidRPr="00B075AF">
                              <w:rPr>
                                <w:rFonts w:ascii="Tw Cen MT" w:hAnsi="Tw Cen MT"/>
                                <w:sz w:val="24"/>
                                <w:szCs w:val="24"/>
                                <w:lang w:val="es-MX"/>
                              </w:rPr>
                              <w:t xml:space="preserve">General </w:t>
                            </w:r>
                            <w:r w:rsidR="00AE4953" w:rsidRPr="00B075AF">
                              <w:rPr>
                                <w:rFonts w:ascii="Tw Cen MT" w:hAnsi="Tw Cen MT"/>
                                <w:sz w:val="24"/>
                                <w:szCs w:val="24"/>
                                <w:lang w:val="es-MX"/>
                              </w:rPr>
                              <w:t>N°39</w:t>
                            </w:r>
                            <w:r w:rsidR="00B075AF" w:rsidRPr="00B075AF">
                              <w:rPr>
                                <w:rFonts w:ascii="Tw Cen MT" w:hAnsi="Tw Cen MT"/>
                                <w:sz w:val="24"/>
                                <w:szCs w:val="24"/>
                                <w:lang w:val="es-MX"/>
                              </w:rPr>
                              <w:t xml:space="preserve"> (2022) </w:t>
                            </w:r>
                            <w:r w:rsidR="00AE4953" w:rsidRPr="00B075AF">
                              <w:rPr>
                                <w:rFonts w:ascii="Tw Cen MT" w:hAnsi="Tw Cen MT"/>
                                <w:sz w:val="24"/>
                                <w:szCs w:val="24"/>
                                <w:lang w:val="es-MX"/>
                              </w:rPr>
                              <w:t xml:space="preserve">y </w:t>
                            </w:r>
                            <w:r w:rsidR="001B544E" w:rsidRPr="00B075AF">
                              <w:rPr>
                                <w:rFonts w:ascii="Tw Cen MT" w:hAnsi="Tw Cen MT"/>
                                <w:sz w:val="24"/>
                                <w:szCs w:val="24"/>
                              </w:rPr>
                              <w:t>promueva la realización de estudios sociodemográficos específicos sobre las mujeres y niñas indígenas, que recopilen información sobre sus condiciones de vida, derechos y oportunidades.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81B60" id="Cuadro de texto 3" o:spid="_x0000_s1027" type="#_x0000_t202" style="position:absolute;left:0;text-align:left;margin-left:0;margin-top:17.05pt;width:423.75pt;height:65.2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" fillcolor="white [3201]" strokeweight=".5pt">
                <v:textbox>
                  <w:txbxContent>
                    <w:p w14:paraId="037E15D6" w14:textId="7917E94F" w:rsidR="001B544E" w:rsidRPr="00B075AF" w:rsidRDefault="002638EC" w:rsidP="00AE4953">
                      <w:pPr>
                        <w:jc w:val="both"/>
                        <w:rPr>
                          <w:rFonts w:ascii="Tw Cen MT" w:hAnsi="Tw Cen MT"/>
                          <w:sz w:val="24"/>
                          <w:szCs w:val="24"/>
                          <w:lang w:val="es-MX"/>
                        </w:rPr>
                      </w:pPr>
                      <w:r>
                        <w:rPr>
                          <w:rFonts w:ascii="Tw Cen MT" w:hAnsi="Tw Cen MT"/>
                          <w:sz w:val="24"/>
                          <w:szCs w:val="24"/>
                          <w:lang w:val="es-MX"/>
                        </w:rPr>
                        <w:t xml:space="preserve">11. </w:t>
                      </w:r>
                      <w:r w:rsidR="00602F7D" w:rsidRPr="002638EC">
                        <w:rPr>
                          <w:rFonts w:ascii="Tw Cen MT" w:hAnsi="Tw Cen MT" w:cs="Calibri"/>
                          <w:b/>
                          <w:bCs/>
                          <w:sz w:val="24"/>
                          <w:szCs w:val="24"/>
                          <w:lang w:val="es-MX"/>
                        </w:rPr>
                        <w:t>RECOMENDACIÓN</w:t>
                      </w:r>
                      <w:r w:rsidR="00602F7D" w:rsidRPr="00602F7D">
                        <w:rPr>
                          <w:rFonts w:ascii="Tw Cen MT" w:hAnsi="Tw Cen MT"/>
                          <w:b/>
                          <w:bCs/>
                          <w:sz w:val="24"/>
                          <w:szCs w:val="24"/>
                          <w:lang w:val="es-MX"/>
                        </w:rPr>
                        <w:t>:</w:t>
                      </w:r>
                      <w:r w:rsidR="00602F7D">
                        <w:rPr>
                          <w:rFonts w:ascii="Tw Cen MT" w:hAnsi="Tw Cen MT"/>
                          <w:sz w:val="24"/>
                          <w:szCs w:val="24"/>
                          <w:lang w:val="es-MX"/>
                        </w:rPr>
                        <w:t xml:space="preserve"> Q</w:t>
                      </w:r>
                      <w:r w:rsidR="001B544E" w:rsidRPr="00B075AF">
                        <w:rPr>
                          <w:rFonts w:ascii="Tw Cen MT" w:hAnsi="Tw Cen MT"/>
                          <w:sz w:val="24"/>
                          <w:szCs w:val="24"/>
                          <w:lang w:val="es-MX"/>
                        </w:rPr>
                        <w:t xml:space="preserve">ue el </w:t>
                      </w:r>
                      <w:r w:rsidR="001B544E" w:rsidRPr="00B075AF">
                        <w:rPr>
                          <w:rFonts w:ascii="Tw Cen MT" w:hAnsi="Tw Cen MT"/>
                          <w:sz w:val="24"/>
                          <w:szCs w:val="24"/>
                        </w:rPr>
                        <w:t xml:space="preserve">Estado </w:t>
                      </w:r>
                      <w:r w:rsidR="00AE4953" w:rsidRPr="00B075AF">
                        <w:rPr>
                          <w:rFonts w:ascii="Tw Cen MT" w:hAnsi="Tw Cen MT"/>
                          <w:sz w:val="24"/>
                          <w:szCs w:val="24"/>
                          <w:lang w:val="es-MX"/>
                        </w:rPr>
                        <w:t xml:space="preserve">cumpla con </w:t>
                      </w:r>
                      <w:r w:rsidR="00B075AF" w:rsidRPr="00B075AF">
                        <w:rPr>
                          <w:rFonts w:ascii="Tw Cen MT" w:hAnsi="Tw Cen MT"/>
                          <w:sz w:val="24"/>
                          <w:szCs w:val="24"/>
                          <w:lang w:val="es-MX"/>
                        </w:rPr>
                        <w:t xml:space="preserve">el párrafo 10 de </w:t>
                      </w:r>
                      <w:r w:rsidR="00AE4953" w:rsidRPr="00B075AF">
                        <w:rPr>
                          <w:rFonts w:ascii="Tw Cen MT" w:hAnsi="Tw Cen MT"/>
                          <w:sz w:val="24"/>
                          <w:szCs w:val="24"/>
                          <w:lang w:val="es-MX"/>
                        </w:rPr>
                        <w:t xml:space="preserve">la Recomendación </w:t>
                      </w:r>
                      <w:r w:rsidR="00B075AF" w:rsidRPr="00B075AF">
                        <w:rPr>
                          <w:rFonts w:ascii="Tw Cen MT" w:hAnsi="Tw Cen MT"/>
                          <w:sz w:val="24"/>
                          <w:szCs w:val="24"/>
                          <w:lang w:val="es-MX"/>
                        </w:rPr>
                        <w:t xml:space="preserve">General </w:t>
                      </w:r>
                      <w:r w:rsidR="00AE4953" w:rsidRPr="00B075AF">
                        <w:rPr>
                          <w:rFonts w:ascii="Tw Cen MT" w:hAnsi="Tw Cen MT"/>
                          <w:sz w:val="24"/>
                          <w:szCs w:val="24"/>
                          <w:lang w:val="es-MX"/>
                        </w:rPr>
                        <w:t>N°39</w:t>
                      </w:r>
                      <w:r w:rsidR="00B075AF" w:rsidRPr="00B075AF">
                        <w:rPr>
                          <w:rFonts w:ascii="Tw Cen MT" w:hAnsi="Tw Cen MT"/>
                          <w:sz w:val="24"/>
                          <w:szCs w:val="24"/>
                          <w:lang w:val="es-MX"/>
                        </w:rPr>
                        <w:t xml:space="preserve"> (2022) </w:t>
                      </w:r>
                      <w:r w:rsidR="00AE4953" w:rsidRPr="00B075AF">
                        <w:rPr>
                          <w:rFonts w:ascii="Tw Cen MT" w:hAnsi="Tw Cen MT"/>
                          <w:sz w:val="24"/>
                          <w:szCs w:val="24"/>
                          <w:lang w:val="es-MX"/>
                        </w:rPr>
                        <w:t xml:space="preserve">y </w:t>
                      </w:r>
                      <w:r w:rsidR="001B544E" w:rsidRPr="00B075AF">
                        <w:rPr>
                          <w:rFonts w:ascii="Tw Cen MT" w:hAnsi="Tw Cen MT"/>
                          <w:sz w:val="24"/>
                          <w:szCs w:val="24"/>
                        </w:rPr>
                        <w:t>promueva la realización de estudios sociodemográficos específicos sobre las mujeres y niñas indígenas, que recopilen información sobre sus condiciones de vida, derechos y oportunidades.</w:t>
                      </w:r>
                    </w:p>
                  </w:txbxContent>
                </v:textbox>
                <w10:wrap anchorx="margin"/>
              </v:shape>
            </w:pict>
          </mc:Fallback>
        </mc:AlternateContent>
      </w:r>
    </w:p>
    <w:p w14:paraId="12CAF659" w14:textId="77777777" w:rsidR="00CA4B31" w:rsidRDefault="00CA4B31" w:rsidP="00DD0F43">
      <w:pPr>
        <w:widowControl w:val="0"/>
        <w:autoSpaceDE w:val="0"/>
        <w:autoSpaceDN w:val="0"/>
        <w:adjustRightInd w:val="0"/>
        <w:jc w:val="both"/>
        <w:rPr>
          <w:rFonts w:ascii="Tw Cen MT" w:hAnsi="Tw Cen MT" w:cs="Calibri"/>
          <w:b/>
          <w:bCs/>
          <w:sz w:val="24"/>
          <w:szCs w:val="24"/>
          <w:lang w:val="es-MX"/>
        </w:rPr>
      </w:pPr>
      <w:bookmarkStart w:id="0" w:name="_Hlk144065966"/>
    </w:p>
    <w:p w14:paraId="26D65ECF" w14:textId="77777777" w:rsidR="001B544E" w:rsidRDefault="001B544E" w:rsidP="00DD0F43">
      <w:pPr>
        <w:widowControl w:val="0"/>
        <w:autoSpaceDE w:val="0"/>
        <w:autoSpaceDN w:val="0"/>
        <w:adjustRightInd w:val="0"/>
        <w:jc w:val="both"/>
        <w:rPr>
          <w:rFonts w:ascii="Tw Cen MT" w:hAnsi="Tw Cen MT" w:cs="Calibri"/>
          <w:sz w:val="24"/>
          <w:szCs w:val="24"/>
        </w:rPr>
      </w:pPr>
    </w:p>
    <w:p w14:paraId="5D810853" w14:textId="77777777" w:rsidR="001B544E" w:rsidRDefault="001B544E" w:rsidP="00DD0F43">
      <w:pPr>
        <w:widowControl w:val="0"/>
        <w:autoSpaceDE w:val="0"/>
        <w:autoSpaceDN w:val="0"/>
        <w:adjustRightInd w:val="0"/>
        <w:jc w:val="both"/>
        <w:rPr>
          <w:rFonts w:ascii="Tw Cen MT" w:hAnsi="Tw Cen MT" w:cs="Calibri"/>
          <w:sz w:val="24"/>
          <w:szCs w:val="24"/>
        </w:rPr>
      </w:pPr>
    </w:p>
    <w:p w14:paraId="22CDE77F" w14:textId="4AF3AFE1" w:rsidR="00CA4B31" w:rsidRDefault="002638EC" w:rsidP="00DD0F43">
      <w:pPr>
        <w:widowControl w:val="0"/>
        <w:autoSpaceDE w:val="0"/>
        <w:autoSpaceDN w:val="0"/>
        <w:adjustRightInd w:val="0"/>
        <w:jc w:val="both"/>
        <w:rPr>
          <w:rFonts w:ascii="Tw Cen MT" w:hAnsi="Tw Cen MT" w:cs="Calibri"/>
          <w:sz w:val="24"/>
          <w:szCs w:val="24"/>
          <w:lang w:val="es-MX"/>
        </w:rPr>
      </w:pPr>
      <w:r>
        <w:rPr>
          <w:rFonts w:ascii="Tw Cen MT" w:hAnsi="Tw Cen MT" w:cs="Calibri"/>
          <w:sz w:val="24"/>
          <w:szCs w:val="24"/>
          <w:lang w:val="es-MX"/>
        </w:rPr>
        <w:t xml:space="preserve">12. </w:t>
      </w:r>
      <w:r w:rsidR="00CA4B31" w:rsidRPr="00CA4B31">
        <w:rPr>
          <w:rFonts w:ascii="Tw Cen MT" w:hAnsi="Tw Cen MT" w:cs="Calibri"/>
          <w:sz w:val="24"/>
          <w:szCs w:val="24"/>
          <w:lang w:val="es-MX"/>
        </w:rPr>
        <w:t>Esta</w:t>
      </w:r>
      <w:r w:rsidR="005B0FB3">
        <w:rPr>
          <w:rFonts w:ascii="Tw Cen MT" w:hAnsi="Tw Cen MT" w:cs="Calibri"/>
          <w:sz w:val="24"/>
          <w:szCs w:val="24"/>
          <w:lang w:val="es-MX"/>
        </w:rPr>
        <w:t>s</w:t>
      </w:r>
      <w:r w:rsidR="00CA4B31" w:rsidRPr="00CA4B31">
        <w:rPr>
          <w:rFonts w:ascii="Tw Cen MT" w:hAnsi="Tw Cen MT" w:cs="Calibri"/>
          <w:sz w:val="24"/>
          <w:szCs w:val="24"/>
          <w:lang w:val="es-MX"/>
        </w:rPr>
        <w:t xml:space="preserve"> </w:t>
      </w:r>
      <w:r w:rsidR="00CA4B31">
        <w:rPr>
          <w:rFonts w:ascii="Tw Cen MT" w:hAnsi="Tw Cen MT" w:cs="Calibri"/>
          <w:sz w:val="24"/>
          <w:szCs w:val="24"/>
          <w:lang w:val="es-MX"/>
        </w:rPr>
        <w:t>acci</w:t>
      </w:r>
      <w:r w:rsidR="005B0FB3">
        <w:rPr>
          <w:rFonts w:ascii="Tw Cen MT" w:hAnsi="Tw Cen MT" w:cs="Calibri"/>
          <w:sz w:val="24"/>
          <w:szCs w:val="24"/>
          <w:lang w:val="es-MX"/>
        </w:rPr>
        <w:t>ones</w:t>
      </w:r>
      <w:r w:rsidR="00CA4B31" w:rsidRPr="00CA4B31">
        <w:rPr>
          <w:rFonts w:ascii="Tw Cen MT" w:hAnsi="Tw Cen MT" w:cs="Calibri"/>
          <w:sz w:val="24"/>
          <w:szCs w:val="24"/>
          <w:lang w:val="es-MX"/>
        </w:rPr>
        <w:t xml:space="preserve"> permitirá</w:t>
      </w:r>
      <w:r w:rsidR="005B0FB3">
        <w:rPr>
          <w:rFonts w:ascii="Tw Cen MT" w:hAnsi="Tw Cen MT" w:cs="Calibri"/>
          <w:sz w:val="24"/>
          <w:szCs w:val="24"/>
          <w:lang w:val="es-MX"/>
        </w:rPr>
        <w:t>n</w:t>
      </w:r>
      <w:r w:rsidR="00CA4B31" w:rsidRPr="00CA4B31">
        <w:rPr>
          <w:rFonts w:ascii="Tw Cen MT" w:hAnsi="Tw Cen MT" w:cs="Calibri"/>
          <w:sz w:val="24"/>
          <w:szCs w:val="24"/>
          <w:lang w:val="es-MX"/>
        </w:rPr>
        <w:t xml:space="preserve"> obtener i</w:t>
      </w:r>
      <w:r w:rsidR="00CA4B31">
        <w:rPr>
          <w:rFonts w:ascii="Tw Cen MT" w:hAnsi="Tw Cen MT" w:cs="Calibri"/>
          <w:sz w:val="24"/>
          <w:szCs w:val="24"/>
          <w:lang w:val="es-MX"/>
        </w:rPr>
        <w:t>nformación</w:t>
      </w:r>
      <w:r w:rsidR="000F64DA" w:rsidRPr="000F64DA">
        <w:rPr>
          <w:rFonts w:ascii="Tw Cen MT" w:hAnsi="Tw Cen MT" w:cs="Calibri"/>
          <w:sz w:val="24"/>
          <w:szCs w:val="24"/>
          <w:lang w:val="es-MX"/>
        </w:rPr>
        <w:t xml:space="preserve"> más completa</w:t>
      </w:r>
      <w:r w:rsidR="000F64DA">
        <w:rPr>
          <w:rFonts w:ascii="Tw Cen MT" w:hAnsi="Tw Cen MT" w:cs="Calibri"/>
          <w:sz w:val="24"/>
          <w:szCs w:val="24"/>
          <w:lang w:val="es-MX"/>
        </w:rPr>
        <w:t xml:space="preserve">, </w:t>
      </w:r>
      <w:r w:rsidR="00CA4B31">
        <w:rPr>
          <w:rFonts w:ascii="Tw Cen MT" w:hAnsi="Tw Cen MT" w:cs="Calibri"/>
          <w:sz w:val="24"/>
          <w:szCs w:val="24"/>
          <w:lang w:val="es-MX"/>
        </w:rPr>
        <w:t xml:space="preserve">precisa y detallada sobre </w:t>
      </w:r>
      <w:r w:rsidR="006D2A0D">
        <w:rPr>
          <w:rFonts w:ascii="Tw Cen MT" w:hAnsi="Tw Cen MT" w:cs="Calibri"/>
          <w:sz w:val="24"/>
          <w:szCs w:val="24"/>
          <w:lang w:val="es-MX"/>
        </w:rPr>
        <w:t>las particularidades</w:t>
      </w:r>
      <w:r w:rsidR="00CA4B31">
        <w:rPr>
          <w:rFonts w:ascii="Tw Cen MT" w:hAnsi="Tw Cen MT" w:cs="Calibri"/>
          <w:sz w:val="24"/>
          <w:szCs w:val="24"/>
          <w:lang w:val="es-MX"/>
        </w:rPr>
        <w:t xml:space="preserve"> </w:t>
      </w:r>
      <w:r w:rsidR="001B544E">
        <w:rPr>
          <w:rFonts w:ascii="Tw Cen MT" w:hAnsi="Tw Cen MT" w:cs="Calibri"/>
          <w:sz w:val="24"/>
          <w:szCs w:val="24"/>
          <w:lang w:val="es-MX"/>
        </w:rPr>
        <w:t xml:space="preserve">específicas </w:t>
      </w:r>
      <w:r w:rsidR="00CA4B31">
        <w:rPr>
          <w:rFonts w:ascii="Tw Cen MT" w:hAnsi="Tw Cen MT" w:cs="Calibri"/>
          <w:sz w:val="24"/>
          <w:szCs w:val="24"/>
          <w:lang w:val="es-MX"/>
        </w:rPr>
        <w:t xml:space="preserve">de </w:t>
      </w:r>
      <w:r w:rsidR="0040740D">
        <w:rPr>
          <w:rFonts w:ascii="Tw Cen MT" w:hAnsi="Tw Cen MT" w:cs="Calibri"/>
          <w:sz w:val="24"/>
          <w:szCs w:val="24"/>
          <w:lang w:val="es-MX"/>
        </w:rPr>
        <w:t xml:space="preserve">las mujeres indígenas </w:t>
      </w:r>
      <w:r w:rsidR="000F64DA">
        <w:rPr>
          <w:rFonts w:ascii="Tw Cen MT" w:hAnsi="Tw Cen MT" w:cs="Calibri"/>
          <w:sz w:val="24"/>
          <w:szCs w:val="24"/>
          <w:lang w:val="es-MX"/>
        </w:rPr>
        <w:t xml:space="preserve">en </w:t>
      </w:r>
      <w:r w:rsidR="0040740D">
        <w:rPr>
          <w:rFonts w:ascii="Tw Cen MT" w:hAnsi="Tw Cen MT" w:cs="Calibri"/>
          <w:sz w:val="24"/>
          <w:szCs w:val="24"/>
          <w:lang w:val="es-MX"/>
        </w:rPr>
        <w:t>Uruguay</w:t>
      </w:r>
      <w:r w:rsidR="00CA4B31">
        <w:rPr>
          <w:rFonts w:ascii="Tw Cen MT" w:hAnsi="Tw Cen MT" w:cs="Calibri"/>
          <w:sz w:val="24"/>
          <w:szCs w:val="24"/>
          <w:lang w:val="es-MX"/>
        </w:rPr>
        <w:t>, lo que facilitará el diseño e implementación de políticas</w:t>
      </w:r>
      <w:r w:rsidR="001B544E">
        <w:rPr>
          <w:rFonts w:ascii="Tw Cen MT" w:hAnsi="Tw Cen MT" w:cs="Calibri"/>
          <w:sz w:val="24"/>
          <w:szCs w:val="24"/>
          <w:lang w:val="es-MX"/>
        </w:rPr>
        <w:t xml:space="preserve"> públicas que respondan a sus necesidades</w:t>
      </w:r>
      <w:r w:rsidR="00CA4B31">
        <w:rPr>
          <w:rFonts w:ascii="Tw Cen MT" w:hAnsi="Tw Cen MT" w:cs="Calibri"/>
          <w:sz w:val="24"/>
          <w:szCs w:val="24"/>
          <w:lang w:val="es-MX"/>
        </w:rPr>
        <w:t xml:space="preserve"> y programas para mejorar su bienestar y promover su inclusión social de una manera más efectiva.</w:t>
      </w:r>
    </w:p>
    <w:bookmarkEnd w:id="0"/>
    <w:p w14:paraId="59501B5B" w14:textId="06CE8574" w:rsidR="00602F7D" w:rsidRDefault="002638EC" w:rsidP="00A13B71">
      <w:pPr>
        <w:widowControl w:val="0"/>
        <w:autoSpaceDE w:val="0"/>
        <w:autoSpaceDN w:val="0"/>
        <w:adjustRightInd w:val="0"/>
        <w:jc w:val="both"/>
        <w:rPr>
          <w:rFonts w:ascii="Tw Cen MT" w:hAnsi="Tw Cen MT" w:cs="Calibri"/>
          <w:sz w:val="24"/>
          <w:szCs w:val="24"/>
        </w:rPr>
      </w:pPr>
      <w:r>
        <w:rPr>
          <w:rFonts w:ascii="Tw Cen MT" w:hAnsi="Tw Cen MT" w:cs="Calibri"/>
          <w:sz w:val="24"/>
          <w:szCs w:val="24"/>
        </w:rPr>
        <w:t xml:space="preserve">13. </w:t>
      </w:r>
      <w:r w:rsidR="00DD0F43" w:rsidRPr="00DD0F43">
        <w:rPr>
          <w:rFonts w:ascii="Tw Cen MT" w:hAnsi="Tw Cen MT" w:cs="Calibri"/>
          <w:sz w:val="24"/>
          <w:szCs w:val="24"/>
        </w:rPr>
        <w:t xml:space="preserve">El Comité, en su </w:t>
      </w:r>
      <w:r w:rsidR="00CD596C">
        <w:rPr>
          <w:rFonts w:ascii="Tw Cen MT" w:hAnsi="Tw Cen MT" w:cs="Calibri"/>
          <w:sz w:val="24"/>
          <w:szCs w:val="24"/>
        </w:rPr>
        <w:t>R</w:t>
      </w:r>
      <w:r w:rsidR="00DD0F43" w:rsidRPr="00DD0F43">
        <w:rPr>
          <w:rFonts w:ascii="Tw Cen MT" w:hAnsi="Tw Cen MT" w:cs="Calibri"/>
          <w:sz w:val="24"/>
          <w:szCs w:val="24"/>
        </w:rPr>
        <w:t xml:space="preserve">ecomendación </w:t>
      </w:r>
      <w:r w:rsidR="00CD596C">
        <w:rPr>
          <w:rFonts w:ascii="Tw Cen MT" w:hAnsi="Tw Cen MT" w:cs="Calibri"/>
          <w:sz w:val="24"/>
          <w:szCs w:val="24"/>
        </w:rPr>
        <w:t>G</w:t>
      </w:r>
      <w:r w:rsidR="00DD0F43" w:rsidRPr="00DD0F43">
        <w:rPr>
          <w:rFonts w:ascii="Tw Cen MT" w:hAnsi="Tw Cen MT" w:cs="Calibri"/>
          <w:sz w:val="24"/>
          <w:szCs w:val="24"/>
        </w:rPr>
        <w:t xml:space="preserve">eneral </w:t>
      </w:r>
      <w:r w:rsidR="00B520D3">
        <w:rPr>
          <w:rFonts w:ascii="Tw Cen MT" w:hAnsi="Tw Cen MT" w:cs="Calibri"/>
          <w:sz w:val="24"/>
          <w:szCs w:val="24"/>
        </w:rPr>
        <w:t>N°</w:t>
      </w:r>
      <w:r w:rsidR="00DD0F43" w:rsidRPr="00DD0F43">
        <w:rPr>
          <w:rFonts w:ascii="Tw Cen MT" w:hAnsi="Tw Cen MT" w:cs="Calibri"/>
          <w:sz w:val="24"/>
          <w:szCs w:val="24"/>
        </w:rPr>
        <w:t xml:space="preserve"> 34 (2016)</w:t>
      </w:r>
      <w:r w:rsidR="00B520D3">
        <w:rPr>
          <w:rStyle w:val="Refdenotaalpie"/>
          <w:rFonts w:ascii="Tw Cen MT" w:hAnsi="Tw Cen MT" w:cs="Calibri"/>
          <w:sz w:val="24"/>
          <w:szCs w:val="24"/>
        </w:rPr>
        <w:footnoteReference w:id="5"/>
      </w:r>
      <w:r w:rsidR="00DD0F43" w:rsidRPr="00DD0F43">
        <w:rPr>
          <w:rFonts w:ascii="Tw Cen MT" w:hAnsi="Tw Cen MT" w:cs="Calibri"/>
          <w:sz w:val="24"/>
          <w:szCs w:val="24"/>
        </w:rPr>
        <w:t xml:space="preserve"> relativa a los derechos de las mujeres rurales, subrayó la importancia de los derechos de las mujeres </w:t>
      </w:r>
      <w:r w:rsidR="00B520D3">
        <w:rPr>
          <w:rFonts w:ascii="Tw Cen MT" w:hAnsi="Tw Cen MT" w:cs="Calibri"/>
          <w:sz w:val="24"/>
          <w:szCs w:val="24"/>
        </w:rPr>
        <w:t>rurales</w:t>
      </w:r>
      <w:r w:rsidR="00DD0F43" w:rsidRPr="00DD0F43">
        <w:rPr>
          <w:rFonts w:ascii="Tw Cen MT" w:hAnsi="Tw Cen MT" w:cs="Calibri"/>
          <w:sz w:val="24"/>
          <w:szCs w:val="24"/>
        </w:rPr>
        <w:t xml:space="preserve"> a la tierra y a la propiedad colectiva, los recursos naturales, el agua, las semillas, los bosques y la pesca</w:t>
      </w:r>
      <w:r w:rsidR="00B520D3">
        <w:rPr>
          <w:rFonts w:ascii="Tw Cen MT" w:hAnsi="Tw Cen MT" w:cs="Calibri"/>
          <w:sz w:val="24"/>
          <w:szCs w:val="24"/>
        </w:rPr>
        <w:t>.</w:t>
      </w:r>
      <w:r>
        <w:rPr>
          <w:rFonts w:ascii="Tw Cen MT" w:hAnsi="Tw Cen MT" w:cs="Calibri"/>
          <w:sz w:val="24"/>
          <w:szCs w:val="24"/>
        </w:rPr>
        <w:t xml:space="preserve"> </w:t>
      </w:r>
      <w:r w:rsidR="00DD0F43" w:rsidRPr="00DD0F43">
        <w:rPr>
          <w:rFonts w:ascii="Tw Cen MT" w:hAnsi="Tw Cen MT" w:cs="Calibri"/>
          <w:sz w:val="24"/>
          <w:szCs w:val="24"/>
        </w:rPr>
        <w:t xml:space="preserve">Muchas </w:t>
      </w:r>
      <w:r w:rsidR="00B075AF">
        <w:rPr>
          <w:rFonts w:ascii="Tw Cen MT" w:hAnsi="Tw Cen MT" w:cs="Calibri"/>
          <w:sz w:val="24"/>
          <w:szCs w:val="24"/>
        </w:rPr>
        <w:t xml:space="preserve">mujeres indígenas son </w:t>
      </w:r>
      <w:r w:rsidR="00DD0F43" w:rsidRPr="006C7A86">
        <w:rPr>
          <w:rFonts w:ascii="Tw Cen MT" w:hAnsi="Tw Cen MT" w:cs="Calibri"/>
          <w:sz w:val="24"/>
          <w:szCs w:val="24"/>
        </w:rPr>
        <w:t xml:space="preserve">mujeres </w:t>
      </w:r>
      <w:r w:rsidR="006C7A86" w:rsidRPr="006C7A86">
        <w:rPr>
          <w:rFonts w:ascii="Tw Cen MT" w:hAnsi="Tw Cen MT" w:cs="Calibri"/>
          <w:sz w:val="24"/>
          <w:szCs w:val="24"/>
        </w:rPr>
        <w:t>rurales y</w:t>
      </w:r>
      <w:r w:rsidR="00DD0F43" w:rsidRPr="00DD0F43">
        <w:rPr>
          <w:rFonts w:ascii="Tw Cen MT" w:hAnsi="Tw Cen MT" w:cs="Calibri"/>
          <w:sz w:val="24"/>
          <w:szCs w:val="24"/>
        </w:rPr>
        <w:t xml:space="preserve"> </w:t>
      </w:r>
      <w:r w:rsidR="00B075AF">
        <w:rPr>
          <w:rFonts w:ascii="Tw Cen MT" w:hAnsi="Tw Cen MT" w:cs="Calibri"/>
          <w:sz w:val="24"/>
          <w:szCs w:val="24"/>
        </w:rPr>
        <w:t>sus</w:t>
      </w:r>
      <w:r w:rsidR="006C7A86" w:rsidRPr="00DD0F43">
        <w:rPr>
          <w:rFonts w:ascii="Tw Cen MT" w:hAnsi="Tw Cen MT" w:cs="Calibri"/>
          <w:sz w:val="24"/>
          <w:szCs w:val="24"/>
        </w:rPr>
        <w:t xml:space="preserve"> derechos</w:t>
      </w:r>
      <w:r w:rsidR="00DD0F43" w:rsidRPr="00DD0F43">
        <w:rPr>
          <w:rFonts w:ascii="Tw Cen MT" w:hAnsi="Tw Cen MT" w:cs="Calibri"/>
          <w:sz w:val="24"/>
          <w:szCs w:val="24"/>
        </w:rPr>
        <w:t xml:space="preserve"> a la tierra, el agua y otros recursos naturales debe</w:t>
      </w:r>
      <w:r>
        <w:rPr>
          <w:rFonts w:ascii="Tw Cen MT" w:hAnsi="Tw Cen MT" w:cs="Calibri"/>
          <w:sz w:val="24"/>
          <w:szCs w:val="24"/>
        </w:rPr>
        <w:t>n</w:t>
      </w:r>
      <w:r w:rsidR="00DD0F43" w:rsidRPr="00DD0F43">
        <w:rPr>
          <w:rFonts w:ascii="Tw Cen MT" w:hAnsi="Tw Cen MT" w:cs="Calibri"/>
          <w:sz w:val="24"/>
          <w:szCs w:val="24"/>
        </w:rPr>
        <w:t xml:space="preserve"> ser garantizado</w:t>
      </w:r>
      <w:r w:rsidR="00B075AF">
        <w:rPr>
          <w:rFonts w:ascii="Tw Cen MT" w:hAnsi="Tw Cen MT" w:cs="Calibri"/>
          <w:sz w:val="24"/>
          <w:szCs w:val="24"/>
        </w:rPr>
        <w:t>s</w:t>
      </w:r>
      <w:r w:rsidR="00DD0F43" w:rsidRPr="00DD0F43">
        <w:rPr>
          <w:rFonts w:ascii="Tw Cen MT" w:hAnsi="Tw Cen MT" w:cs="Calibri"/>
          <w:sz w:val="24"/>
          <w:szCs w:val="24"/>
        </w:rPr>
        <w:t>.</w:t>
      </w:r>
    </w:p>
    <w:p w14:paraId="42558FCE" w14:textId="75ABC276" w:rsidR="002638EC" w:rsidRPr="006C7A86" w:rsidRDefault="002638EC" w:rsidP="00DD0F43">
      <w:pPr>
        <w:widowControl w:val="0"/>
        <w:autoSpaceDE w:val="0"/>
        <w:autoSpaceDN w:val="0"/>
        <w:adjustRightInd w:val="0"/>
        <w:jc w:val="both"/>
        <w:rPr>
          <w:rFonts w:ascii="Tw Cen MT" w:hAnsi="Tw Cen MT" w:cs="Calibri"/>
          <w:sz w:val="24"/>
          <w:szCs w:val="24"/>
        </w:rPr>
      </w:pPr>
      <w:r>
        <w:rPr>
          <w:rFonts w:ascii="Tw Cen MT" w:hAnsi="Tw Cen MT" w:cs="Calibri"/>
          <w:b/>
          <w:bCs/>
          <w:noProof/>
          <w:sz w:val="24"/>
          <w:szCs w:val="24"/>
        </w:rPr>
        <mc:AlternateContent>
          <mc:Choice Requires="wps">
            <w:drawing>
              <wp:anchor distT="0" distB="0" distL="114300" distR="114300" simplePos="0" relativeHeight="251669504" behindDoc="0" locked="0" layoutInCell="1" allowOverlap="1" wp14:anchorId="105A0AEE" wp14:editId="3BC049DE">
                <wp:simplePos x="0" y="0"/>
                <wp:positionH relativeFrom="margin">
                  <wp:align>left</wp:align>
                </wp:positionH>
                <wp:positionV relativeFrom="paragraph">
                  <wp:posOffset>62230</wp:posOffset>
                </wp:positionV>
                <wp:extent cx="5381625" cy="828675"/>
                <wp:effectExtent l="0" t="0" r="28575" b="28575"/>
                <wp:wrapNone/>
                <wp:docPr id="2" name="Cuadro de texto 2"/>
                <wp:cNvGraphicFramePr/>
                <a:graphic xmlns:a="http://schemas.openxmlformats.org/drawingml/2006/main">
                  <a:graphicData uri="http://schemas.microsoft.com/office/word/2010/wordprocessingShape">
                    <wps:wsp>
                      <wps:cNvSpPr txBox="1"/>
                      <wps:spPr>
                        <a:xfrm>
                          <a:off x="0" y="0"/>
                          <a:ext cx="5381625" cy="828675"/>
                        </a:xfrm>
                        <a:prstGeom prst="rect">
                          <a:avLst/>
                        </a:prstGeom>
                        <a:solidFill>
                          <a:schemeClr val="lt1"/>
                        </a:solidFill>
                        <a:ln w="6350">
                          <a:solidFill>
                            <a:prstClr val="black"/>
                          </a:solidFill>
                        </a:ln>
                      </wps:spPr>
                      <wps:txbx>
                        <w:txbxContent>
                          <w:p w14:paraId="6A2C64A4" w14:textId="5CC27506" w:rsidR="006C7A86" w:rsidRPr="00B075AF" w:rsidRDefault="002638EC" w:rsidP="006C7A86">
                            <w:pPr>
                              <w:jc w:val="both"/>
                              <w:rPr>
                                <w:rFonts w:ascii="Tw Cen MT" w:hAnsi="Tw Cen MT"/>
                                <w:sz w:val="24"/>
                                <w:szCs w:val="24"/>
                              </w:rPr>
                            </w:pPr>
                            <w:r>
                              <w:rPr>
                                <w:rFonts w:ascii="Tw Cen MT" w:hAnsi="Tw Cen MT"/>
                                <w:sz w:val="24"/>
                                <w:szCs w:val="24"/>
                              </w:rPr>
                              <w:t xml:space="preserve">14. </w:t>
                            </w:r>
                            <w:r w:rsidR="00602F7D" w:rsidRPr="002638EC">
                              <w:rPr>
                                <w:rFonts w:ascii="Tw Cen MT" w:hAnsi="Tw Cen MT" w:cs="Calibri"/>
                                <w:b/>
                                <w:bCs/>
                                <w:sz w:val="24"/>
                                <w:szCs w:val="24"/>
                              </w:rPr>
                              <w:t>RECOMENDACIÓN:</w:t>
                            </w:r>
                            <w:r w:rsidR="00602F7D">
                              <w:rPr>
                                <w:rFonts w:ascii="Tw Cen MT" w:hAnsi="Tw Cen MT" w:cs="Calibri"/>
                                <w:b/>
                                <w:bCs/>
                                <w:sz w:val="24"/>
                                <w:szCs w:val="24"/>
                              </w:rPr>
                              <w:t xml:space="preserve"> </w:t>
                            </w:r>
                            <w:r w:rsidR="006C7A86" w:rsidRPr="00B075AF">
                              <w:rPr>
                                <w:rFonts w:ascii="Tw Cen MT" w:hAnsi="Tw Cen MT"/>
                                <w:sz w:val="24"/>
                                <w:szCs w:val="24"/>
                              </w:rPr>
                              <w:t>Que el Estado desagregue en sus registros a las mujeres indígenas</w:t>
                            </w:r>
                            <w:r w:rsidR="00EF59E2" w:rsidRPr="00B075AF">
                              <w:rPr>
                                <w:rFonts w:ascii="Tw Cen MT" w:hAnsi="Tw Cen MT"/>
                                <w:sz w:val="24"/>
                                <w:szCs w:val="24"/>
                              </w:rPr>
                              <w:t xml:space="preserve"> de forma específica</w:t>
                            </w:r>
                            <w:r w:rsidR="006C7A86" w:rsidRPr="00B075AF">
                              <w:rPr>
                                <w:rFonts w:ascii="Tw Cen MT" w:hAnsi="Tw Cen MT"/>
                                <w:sz w:val="24"/>
                                <w:szCs w:val="24"/>
                              </w:rPr>
                              <w:t xml:space="preserve"> en las zonas rurales, y que reconozca su condición de jefas de hogar, sus conocimientos tradicionales y su rol en la soberanía alimentaria en los escenarios productivos.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A0AEE" id="Cuadro de texto 2" o:spid="_x0000_s1028" type="#_x0000_t202" style="position:absolute;left:0;text-align:left;margin-left:0;margin-top:4.9pt;width:423.75pt;height:65.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" fillcolor="white [3201]" strokeweight=".5pt">
                <v:textbox>
                  <w:txbxContent>
                    <w:p w14:paraId="6A2C64A4" w14:textId="5CC27506" w:rsidR="006C7A86" w:rsidRPr="00B075AF" w:rsidRDefault="002638EC" w:rsidP="006C7A86">
                      <w:pPr>
                        <w:jc w:val="both"/>
                        <w:rPr>
                          <w:rFonts w:ascii="Tw Cen MT" w:hAnsi="Tw Cen MT"/>
                          <w:sz w:val="24"/>
                          <w:szCs w:val="24"/>
                        </w:rPr>
                      </w:pPr>
                      <w:r>
                        <w:rPr>
                          <w:rFonts w:ascii="Tw Cen MT" w:hAnsi="Tw Cen MT"/>
                          <w:sz w:val="24"/>
                          <w:szCs w:val="24"/>
                        </w:rPr>
                        <w:t xml:space="preserve">14. </w:t>
                      </w:r>
                      <w:r w:rsidR="00602F7D" w:rsidRPr="002638EC">
                        <w:rPr>
                          <w:rFonts w:ascii="Tw Cen MT" w:hAnsi="Tw Cen MT" w:cs="Calibri"/>
                          <w:b/>
                          <w:bCs/>
                          <w:sz w:val="24"/>
                          <w:szCs w:val="24"/>
                        </w:rPr>
                        <w:t>RECOMENDACIÓN:</w:t>
                      </w:r>
                      <w:r w:rsidR="00602F7D">
                        <w:rPr>
                          <w:rFonts w:ascii="Tw Cen MT" w:hAnsi="Tw Cen MT" w:cs="Calibri"/>
                          <w:b/>
                          <w:bCs/>
                          <w:sz w:val="24"/>
                          <w:szCs w:val="24"/>
                        </w:rPr>
                        <w:t xml:space="preserve"> </w:t>
                      </w:r>
                      <w:r w:rsidR="006C7A86" w:rsidRPr="00B075AF">
                        <w:rPr>
                          <w:rFonts w:ascii="Tw Cen MT" w:hAnsi="Tw Cen MT"/>
                          <w:sz w:val="24"/>
                          <w:szCs w:val="24"/>
                        </w:rPr>
                        <w:t>Que el Estado desagregue en sus registros a las mujeres indígenas</w:t>
                      </w:r>
                      <w:r w:rsidR="00EF59E2" w:rsidRPr="00B075AF">
                        <w:rPr>
                          <w:rFonts w:ascii="Tw Cen MT" w:hAnsi="Tw Cen MT"/>
                          <w:sz w:val="24"/>
                          <w:szCs w:val="24"/>
                        </w:rPr>
                        <w:t xml:space="preserve"> de forma específica</w:t>
                      </w:r>
                      <w:r w:rsidR="006C7A86" w:rsidRPr="00B075AF">
                        <w:rPr>
                          <w:rFonts w:ascii="Tw Cen MT" w:hAnsi="Tw Cen MT"/>
                          <w:sz w:val="24"/>
                          <w:szCs w:val="24"/>
                        </w:rPr>
                        <w:t xml:space="preserve"> en las zonas rurales, y que reconozca su condición de jefas de hogar, sus conocimientos tradicionales y su rol en la soberanía alimentaria en los escenarios productivos.</w:t>
                      </w:r>
                    </w:p>
                  </w:txbxContent>
                </v:textbox>
                <w10:wrap anchorx="margin"/>
              </v:shape>
            </w:pict>
          </mc:Fallback>
        </mc:AlternateContent>
      </w:r>
    </w:p>
    <w:p w14:paraId="7EFE5DB3" w14:textId="6F81DCB2" w:rsidR="006C7A86" w:rsidRDefault="006C7A86" w:rsidP="00DD0F43">
      <w:pPr>
        <w:widowControl w:val="0"/>
        <w:autoSpaceDE w:val="0"/>
        <w:autoSpaceDN w:val="0"/>
        <w:adjustRightInd w:val="0"/>
        <w:jc w:val="both"/>
        <w:rPr>
          <w:rFonts w:ascii="Tw Cen MT" w:hAnsi="Tw Cen MT" w:cs="Calibri"/>
          <w:b/>
          <w:bCs/>
          <w:sz w:val="24"/>
          <w:szCs w:val="24"/>
        </w:rPr>
      </w:pPr>
    </w:p>
    <w:p w14:paraId="470E2049" w14:textId="03F95EAC" w:rsidR="006C7A86" w:rsidRDefault="006C7A86" w:rsidP="00DD0F43">
      <w:pPr>
        <w:widowControl w:val="0"/>
        <w:autoSpaceDE w:val="0"/>
        <w:autoSpaceDN w:val="0"/>
        <w:adjustRightInd w:val="0"/>
        <w:jc w:val="both"/>
        <w:rPr>
          <w:rFonts w:ascii="Tw Cen MT" w:hAnsi="Tw Cen MT" w:cs="Calibri"/>
          <w:b/>
          <w:bCs/>
          <w:sz w:val="24"/>
          <w:szCs w:val="24"/>
        </w:rPr>
      </w:pPr>
    </w:p>
    <w:p w14:paraId="54D6C646" w14:textId="77777777" w:rsidR="006C7A86" w:rsidRDefault="006C7A86" w:rsidP="00DD0F43">
      <w:pPr>
        <w:widowControl w:val="0"/>
        <w:autoSpaceDE w:val="0"/>
        <w:autoSpaceDN w:val="0"/>
        <w:adjustRightInd w:val="0"/>
        <w:jc w:val="both"/>
        <w:rPr>
          <w:rFonts w:ascii="Tw Cen MT" w:hAnsi="Tw Cen MT" w:cs="Calibri"/>
          <w:b/>
          <w:bCs/>
          <w:sz w:val="24"/>
          <w:szCs w:val="24"/>
        </w:rPr>
      </w:pPr>
    </w:p>
    <w:p w14:paraId="7C8AF992" w14:textId="1FDEA2A3" w:rsidR="00DC5DB5" w:rsidRPr="00D271EA" w:rsidRDefault="0026364E" w:rsidP="00714B5D">
      <w:pPr>
        <w:widowControl w:val="0"/>
        <w:autoSpaceDE w:val="0"/>
        <w:autoSpaceDN w:val="0"/>
        <w:adjustRightInd w:val="0"/>
        <w:jc w:val="both"/>
        <w:rPr>
          <w:rFonts w:ascii="Tw Cen MT" w:hAnsi="Tw Cen MT" w:cs="Calibri"/>
          <w:b/>
          <w:bCs/>
          <w:sz w:val="28"/>
          <w:szCs w:val="28"/>
        </w:rPr>
      </w:pPr>
      <w:r w:rsidRPr="00D271EA">
        <w:rPr>
          <w:rFonts w:ascii="Tw Cen MT" w:hAnsi="Tw Cen MT" w:cs="Calibri"/>
          <w:b/>
          <w:bCs/>
          <w:sz w:val="28"/>
          <w:szCs w:val="28"/>
        </w:rPr>
        <w:lastRenderedPageBreak/>
        <w:t>II.POLÍTICAS PÚBLICAS</w:t>
      </w:r>
    </w:p>
    <w:p w14:paraId="0A7200EA" w14:textId="2E52579E" w:rsidR="0026364E" w:rsidRDefault="002638EC" w:rsidP="005D0A21">
      <w:pPr>
        <w:widowControl w:val="0"/>
        <w:autoSpaceDE w:val="0"/>
        <w:autoSpaceDN w:val="0"/>
        <w:adjustRightInd w:val="0"/>
        <w:spacing w:after="0"/>
        <w:jc w:val="both"/>
        <w:rPr>
          <w:rFonts w:ascii="Tw Cen MT" w:hAnsi="Tw Cen MT" w:cs="Calibri"/>
          <w:sz w:val="24"/>
          <w:szCs w:val="24"/>
        </w:rPr>
      </w:pPr>
      <w:r>
        <w:rPr>
          <w:rFonts w:ascii="Tw Cen MT" w:hAnsi="Tw Cen MT" w:cs="Calibri"/>
          <w:sz w:val="24"/>
          <w:szCs w:val="24"/>
        </w:rPr>
        <w:t xml:space="preserve">15. </w:t>
      </w:r>
      <w:r w:rsidR="005D0A21" w:rsidRPr="005D0A21">
        <w:rPr>
          <w:rFonts w:ascii="Tw Cen MT" w:hAnsi="Tw Cen MT" w:cs="Calibri"/>
          <w:sz w:val="24"/>
          <w:szCs w:val="24"/>
        </w:rPr>
        <w:t xml:space="preserve">La falta de una infraestructura institucional sólida y de recursos económicos asignados específicamente a la población indígena es evidente. </w:t>
      </w:r>
      <w:r w:rsidR="005D0A21">
        <w:rPr>
          <w:rFonts w:ascii="Tw Cen MT" w:hAnsi="Tw Cen MT" w:cs="Calibri"/>
          <w:sz w:val="24"/>
          <w:szCs w:val="24"/>
        </w:rPr>
        <w:t xml:space="preserve"> </w:t>
      </w:r>
      <w:r w:rsidR="00CB0319" w:rsidRPr="00A644EC">
        <w:rPr>
          <w:rFonts w:ascii="Tw Cen MT" w:hAnsi="Tw Cen MT" w:cs="Calibri"/>
          <w:sz w:val="24"/>
          <w:szCs w:val="24"/>
        </w:rPr>
        <w:t xml:space="preserve">Si bien existen algunas </w:t>
      </w:r>
      <w:r w:rsidR="00E44485">
        <w:rPr>
          <w:rFonts w:ascii="Tw Cen MT" w:hAnsi="Tw Cen MT" w:cs="Calibri"/>
          <w:sz w:val="24"/>
          <w:szCs w:val="24"/>
        </w:rPr>
        <w:t xml:space="preserve">pocas </w:t>
      </w:r>
      <w:r w:rsidR="00CB0319" w:rsidRPr="00A644EC">
        <w:rPr>
          <w:rFonts w:ascii="Tw Cen MT" w:hAnsi="Tw Cen MT" w:cs="Calibri"/>
          <w:sz w:val="24"/>
          <w:szCs w:val="24"/>
        </w:rPr>
        <w:t>leyes referidas a la temática indígena</w:t>
      </w:r>
      <w:r w:rsidR="00CB0319" w:rsidRPr="00A644EC">
        <w:rPr>
          <w:rStyle w:val="Refdenotaalpie"/>
          <w:rFonts w:ascii="Tw Cen MT" w:hAnsi="Tw Cen MT" w:cs="Calibri"/>
          <w:sz w:val="24"/>
          <w:szCs w:val="24"/>
        </w:rPr>
        <w:footnoteReference w:id="6"/>
      </w:r>
      <w:r w:rsidR="00CB0319" w:rsidRPr="00A644EC">
        <w:rPr>
          <w:rFonts w:ascii="Tw Cen MT" w:hAnsi="Tw Cen MT" w:cs="Calibri"/>
          <w:sz w:val="24"/>
          <w:szCs w:val="24"/>
        </w:rPr>
        <w:t>,</w:t>
      </w:r>
      <w:r w:rsidR="005D0A21">
        <w:rPr>
          <w:rFonts w:ascii="Tw Cen MT" w:hAnsi="Tw Cen MT" w:cs="Calibri"/>
          <w:sz w:val="24"/>
          <w:szCs w:val="24"/>
        </w:rPr>
        <w:t xml:space="preserve"> de acuerdo al P</w:t>
      </w:r>
      <w:r w:rsidR="005D0A21" w:rsidRPr="005D0A21">
        <w:rPr>
          <w:rFonts w:ascii="Tw Cen MT" w:hAnsi="Tw Cen MT" w:cs="Calibri"/>
          <w:sz w:val="24"/>
          <w:szCs w:val="24"/>
        </w:rPr>
        <w:t xml:space="preserve">lan de </w:t>
      </w:r>
      <w:r w:rsidR="005D0A21">
        <w:rPr>
          <w:rFonts w:ascii="Tw Cen MT" w:hAnsi="Tw Cen MT" w:cs="Calibri"/>
          <w:sz w:val="24"/>
          <w:szCs w:val="24"/>
        </w:rPr>
        <w:t>A</w:t>
      </w:r>
      <w:r w:rsidR="005D0A21" w:rsidRPr="005D0A21">
        <w:rPr>
          <w:rFonts w:ascii="Tw Cen MT" w:hAnsi="Tw Cen MT" w:cs="Calibri"/>
          <w:sz w:val="24"/>
          <w:szCs w:val="24"/>
        </w:rPr>
        <w:t xml:space="preserve">cción </w:t>
      </w:r>
      <w:r w:rsidR="005D0A21">
        <w:rPr>
          <w:rFonts w:ascii="Tw Cen MT" w:hAnsi="Tw Cen MT" w:cs="Calibri"/>
          <w:sz w:val="24"/>
          <w:szCs w:val="24"/>
        </w:rPr>
        <w:t>I</w:t>
      </w:r>
      <w:r w:rsidR="005D0A21" w:rsidRPr="005D0A21">
        <w:rPr>
          <w:rFonts w:ascii="Tw Cen MT" w:hAnsi="Tw Cen MT" w:cs="Calibri"/>
          <w:sz w:val="24"/>
          <w:szCs w:val="24"/>
        </w:rPr>
        <w:t>nterseccional</w:t>
      </w:r>
      <w:r w:rsidR="005D0A21">
        <w:rPr>
          <w:rFonts w:ascii="Tw Cen MT" w:hAnsi="Tw Cen MT" w:cs="Calibri"/>
          <w:sz w:val="24"/>
          <w:szCs w:val="24"/>
        </w:rPr>
        <w:t xml:space="preserve"> </w:t>
      </w:r>
      <w:r w:rsidR="005D0A21" w:rsidRPr="005D0A21">
        <w:rPr>
          <w:rFonts w:ascii="Tw Cen MT" w:hAnsi="Tw Cen MT" w:cs="Calibri"/>
          <w:sz w:val="24"/>
          <w:szCs w:val="24"/>
        </w:rPr>
        <w:t xml:space="preserve">2018 – 2020 </w:t>
      </w:r>
      <w:r w:rsidR="005D0A21">
        <w:rPr>
          <w:rFonts w:ascii="Tw Cen MT" w:hAnsi="Tw Cen MT" w:cs="Calibri"/>
          <w:sz w:val="24"/>
          <w:szCs w:val="24"/>
        </w:rPr>
        <w:t xml:space="preserve">de </w:t>
      </w:r>
      <w:r w:rsidR="005D0A21" w:rsidRPr="005D0A21">
        <w:rPr>
          <w:rFonts w:ascii="Tw Cen MT" w:hAnsi="Tw Cen MT" w:cs="Calibri"/>
          <w:sz w:val="24"/>
          <w:szCs w:val="24"/>
        </w:rPr>
        <w:t>equidad étnico-racial, movilidad humana,</w:t>
      </w:r>
      <w:r w:rsidR="005D0A21">
        <w:rPr>
          <w:rFonts w:ascii="Tw Cen MT" w:hAnsi="Tw Cen MT" w:cs="Calibri"/>
          <w:sz w:val="24"/>
          <w:szCs w:val="24"/>
        </w:rPr>
        <w:t xml:space="preserve"> </w:t>
      </w:r>
      <w:r w:rsidR="005D0A21" w:rsidRPr="005D0A21">
        <w:rPr>
          <w:rFonts w:ascii="Tw Cen MT" w:hAnsi="Tw Cen MT" w:cs="Calibri"/>
          <w:sz w:val="24"/>
          <w:szCs w:val="24"/>
        </w:rPr>
        <w:t>diversidad sexual y de género en políticas públicas de la ciudad de Montevideo</w:t>
      </w:r>
      <w:r w:rsidR="005D0A21">
        <w:rPr>
          <w:rFonts w:ascii="Tw Cen MT" w:hAnsi="Tw Cen MT" w:cs="Calibri"/>
          <w:sz w:val="24"/>
          <w:szCs w:val="24"/>
        </w:rPr>
        <w:t xml:space="preserve">, </w:t>
      </w:r>
      <w:r w:rsidR="00A176AE" w:rsidRPr="00A644EC">
        <w:rPr>
          <w:rFonts w:ascii="Tw Cen MT" w:hAnsi="Tw Cen MT" w:cs="Calibri"/>
          <w:sz w:val="24"/>
          <w:szCs w:val="24"/>
        </w:rPr>
        <w:t>a nivel departamental y nacional</w:t>
      </w:r>
      <w:r w:rsidR="00E44485">
        <w:rPr>
          <w:rFonts w:ascii="Tw Cen MT" w:hAnsi="Tw Cen MT" w:cs="Calibri"/>
          <w:sz w:val="24"/>
          <w:szCs w:val="24"/>
        </w:rPr>
        <w:t xml:space="preserve"> </w:t>
      </w:r>
      <w:r w:rsidR="00A176AE" w:rsidRPr="00A644EC">
        <w:rPr>
          <w:rFonts w:ascii="Tw Cen MT" w:hAnsi="Tw Cen MT" w:cs="Calibri"/>
          <w:sz w:val="24"/>
          <w:szCs w:val="24"/>
        </w:rPr>
        <w:t>se observa</w:t>
      </w:r>
      <w:r w:rsidR="005D0A21">
        <w:rPr>
          <w:rFonts w:ascii="Tw Cen MT" w:hAnsi="Tw Cen MT" w:cs="Calibri"/>
          <w:sz w:val="24"/>
          <w:szCs w:val="24"/>
        </w:rPr>
        <w:t xml:space="preserve"> </w:t>
      </w:r>
      <w:r w:rsidR="00A176AE" w:rsidRPr="00A644EC">
        <w:rPr>
          <w:rFonts w:ascii="Tw Cen MT" w:hAnsi="Tw Cen MT" w:cs="Calibri"/>
          <w:sz w:val="24"/>
          <w:szCs w:val="24"/>
        </w:rPr>
        <w:t>una ausencia</w:t>
      </w:r>
      <w:r w:rsidR="008C2468">
        <w:rPr>
          <w:rFonts w:ascii="Tw Cen MT" w:hAnsi="Tw Cen MT" w:cs="Calibri"/>
          <w:sz w:val="24"/>
          <w:szCs w:val="24"/>
        </w:rPr>
        <w:t xml:space="preserve"> total</w:t>
      </w:r>
      <w:r w:rsidR="00A176AE" w:rsidRPr="00A644EC">
        <w:rPr>
          <w:rFonts w:ascii="Tw Cen MT" w:hAnsi="Tw Cen MT" w:cs="Calibri"/>
          <w:sz w:val="24"/>
          <w:szCs w:val="24"/>
        </w:rPr>
        <w:t xml:space="preserve"> de políticas con enfoque especializado para atender las necesidades de la población indígena</w:t>
      </w:r>
      <w:r w:rsidR="008C2468">
        <w:rPr>
          <w:rFonts w:ascii="Tw Cen MT" w:hAnsi="Tw Cen MT" w:cs="Calibri"/>
          <w:sz w:val="24"/>
          <w:szCs w:val="24"/>
        </w:rPr>
        <w:t>, así como también de institucionalidad, de recursos económicos y recursos humanos específicos para este colectivo</w:t>
      </w:r>
      <w:r w:rsidR="008C2468">
        <w:rPr>
          <w:rStyle w:val="Refdenotaalpie"/>
          <w:rFonts w:ascii="Tw Cen MT" w:hAnsi="Tw Cen MT" w:cs="Calibri"/>
          <w:sz w:val="24"/>
          <w:szCs w:val="24"/>
        </w:rPr>
        <w:footnoteReference w:id="7"/>
      </w:r>
      <w:r w:rsidR="008C2468">
        <w:rPr>
          <w:rFonts w:ascii="Tw Cen MT" w:hAnsi="Tw Cen MT" w:cs="Calibri"/>
          <w:sz w:val="24"/>
          <w:szCs w:val="24"/>
        </w:rPr>
        <w:t xml:space="preserve">. </w:t>
      </w:r>
      <w:r w:rsidR="0026364E" w:rsidRPr="00A644EC">
        <w:rPr>
          <w:rFonts w:ascii="Tw Cen MT" w:hAnsi="Tw Cen MT" w:cs="Calibri"/>
          <w:sz w:val="24"/>
          <w:szCs w:val="24"/>
        </w:rPr>
        <w:t>En particular no existen políticas públicas específicas para mujeres indígenas en nuestro país.</w:t>
      </w:r>
    </w:p>
    <w:p w14:paraId="3A34627E" w14:textId="77777777" w:rsidR="005D0A21" w:rsidRPr="00A644EC" w:rsidRDefault="005D0A21" w:rsidP="005D0A21">
      <w:pPr>
        <w:widowControl w:val="0"/>
        <w:autoSpaceDE w:val="0"/>
        <w:autoSpaceDN w:val="0"/>
        <w:adjustRightInd w:val="0"/>
        <w:spacing w:after="0"/>
        <w:jc w:val="both"/>
        <w:rPr>
          <w:rFonts w:ascii="Tw Cen MT" w:hAnsi="Tw Cen MT" w:cs="Calibri"/>
          <w:sz w:val="24"/>
          <w:szCs w:val="24"/>
        </w:rPr>
      </w:pPr>
    </w:p>
    <w:p w14:paraId="5D26594A" w14:textId="4A600435" w:rsidR="00C05C0F" w:rsidRPr="00C05C0F" w:rsidRDefault="002638EC" w:rsidP="00C05C0F">
      <w:pPr>
        <w:autoSpaceDE w:val="0"/>
        <w:autoSpaceDN w:val="0"/>
        <w:adjustRightInd w:val="0"/>
        <w:spacing w:after="0" w:line="276" w:lineRule="auto"/>
        <w:jc w:val="both"/>
        <w:rPr>
          <w:rFonts w:ascii="Tw Cen MT" w:eastAsia="Calibri" w:hAnsi="Tw Cen MT" w:cs="Cambria"/>
          <w:sz w:val="24"/>
          <w:szCs w:val="24"/>
          <w:lang w:val="es-ES"/>
        </w:rPr>
      </w:pPr>
      <w:r>
        <w:rPr>
          <w:rFonts w:ascii="Tw Cen MT" w:eastAsia="Calibri" w:hAnsi="Tw Cen MT" w:cs="Cambria"/>
          <w:sz w:val="24"/>
          <w:szCs w:val="24"/>
          <w:lang w:val="es-ES"/>
        </w:rPr>
        <w:t>1</w:t>
      </w:r>
      <w:r w:rsidR="005D0A21">
        <w:rPr>
          <w:rFonts w:ascii="Tw Cen MT" w:eastAsia="Calibri" w:hAnsi="Tw Cen MT" w:cs="Cambria"/>
          <w:sz w:val="24"/>
          <w:szCs w:val="24"/>
          <w:lang w:val="es-ES"/>
        </w:rPr>
        <w:t>6</w:t>
      </w:r>
      <w:r>
        <w:rPr>
          <w:rFonts w:ascii="Tw Cen MT" w:eastAsia="Calibri" w:hAnsi="Tw Cen MT" w:cs="Cambria"/>
          <w:sz w:val="24"/>
          <w:szCs w:val="24"/>
          <w:lang w:val="es-ES"/>
        </w:rPr>
        <w:t xml:space="preserve">. </w:t>
      </w:r>
      <w:r w:rsidR="00C05C0F" w:rsidRPr="00C05C0F">
        <w:rPr>
          <w:rFonts w:ascii="Tw Cen MT" w:eastAsia="Calibri" w:hAnsi="Tw Cen MT" w:cs="Cambria"/>
          <w:sz w:val="24"/>
          <w:szCs w:val="24"/>
          <w:lang w:val="es-ES"/>
        </w:rPr>
        <w:t xml:space="preserve">La </w:t>
      </w:r>
      <w:bookmarkStart w:id="1" w:name="_Hlk139209965"/>
      <w:r w:rsidR="00C05C0F" w:rsidRPr="00C05C0F">
        <w:rPr>
          <w:rFonts w:ascii="Tw Cen MT" w:eastAsia="Calibri" w:hAnsi="Tw Cen MT" w:cs="Cambria"/>
          <w:sz w:val="24"/>
          <w:szCs w:val="24"/>
          <w:lang w:val="es-ES"/>
        </w:rPr>
        <w:t xml:space="preserve">Comisión Honoraria Contra el Racismo, la Xenofobia y Toda Otra Forma de Discriminación </w:t>
      </w:r>
      <w:bookmarkEnd w:id="1"/>
      <w:r w:rsidR="00C05C0F" w:rsidRPr="00C05C0F">
        <w:rPr>
          <w:rFonts w:ascii="Tw Cen MT" w:eastAsia="Calibri" w:hAnsi="Tw Cen MT" w:cs="Cambria"/>
          <w:sz w:val="24"/>
          <w:szCs w:val="24"/>
          <w:lang w:val="es-ES"/>
        </w:rPr>
        <w:t>(CHRXD), creada por</w:t>
      </w:r>
      <w:r w:rsidR="00A13B71">
        <w:rPr>
          <w:rFonts w:ascii="Tw Cen MT" w:eastAsia="Calibri" w:hAnsi="Tw Cen MT" w:cs="Cambria"/>
          <w:sz w:val="24"/>
          <w:szCs w:val="24"/>
          <w:lang w:val="es-ES"/>
        </w:rPr>
        <w:t xml:space="preserve"> la</w:t>
      </w:r>
      <w:r w:rsidR="00C05C0F" w:rsidRPr="00C05C0F">
        <w:rPr>
          <w:rFonts w:ascii="Tw Cen MT" w:eastAsia="Calibri" w:hAnsi="Tw Cen MT" w:cs="Cambria"/>
          <w:sz w:val="24"/>
          <w:szCs w:val="24"/>
          <w:lang w:val="es-ES"/>
        </w:rPr>
        <w:t xml:space="preserve"> ley No 17.817, del 2004 tiene competencia para recibir denuncias, realizar informes y propuestas de política pública que favorezcan la promoción de los derechos de la población de ascendencia indígena. Aunque originalmente esta comisión contaba con un representante indígena, </w:t>
      </w:r>
      <w:r w:rsidR="00C05C0F">
        <w:rPr>
          <w:rFonts w:ascii="Tw Cen MT" w:eastAsia="Calibri" w:hAnsi="Tw Cen MT" w:cs="Cambria"/>
          <w:sz w:val="24"/>
          <w:szCs w:val="24"/>
          <w:lang w:val="es-ES"/>
        </w:rPr>
        <w:t xml:space="preserve">actualmente </w:t>
      </w:r>
      <w:r w:rsidR="00C05C0F" w:rsidRPr="00C05C0F">
        <w:rPr>
          <w:rFonts w:ascii="Tw Cen MT" w:eastAsia="Calibri" w:hAnsi="Tw Cen MT" w:cs="Cambria"/>
          <w:sz w:val="24"/>
          <w:szCs w:val="24"/>
          <w:lang w:val="es-ES"/>
        </w:rPr>
        <w:t xml:space="preserve">no </w:t>
      </w:r>
      <w:r w:rsidR="00C05C0F">
        <w:rPr>
          <w:rFonts w:ascii="Tw Cen MT" w:eastAsia="Calibri" w:hAnsi="Tw Cen MT" w:cs="Cambria"/>
          <w:sz w:val="24"/>
          <w:szCs w:val="24"/>
          <w:lang w:val="es-ES"/>
        </w:rPr>
        <w:t>cuenta con ninguno.</w:t>
      </w:r>
    </w:p>
    <w:p w14:paraId="233C5755" w14:textId="77777777" w:rsidR="00C05C0F" w:rsidRPr="00C05C0F" w:rsidRDefault="00C05C0F" w:rsidP="00C05C0F">
      <w:pPr>
        <w:autoSpaceDE w:val="0"/>
        <w:autoSpaceDN w:val="0"/>
        <w:adjustRightInd w:val="0"/>
        <w:spacing w:after="0" w:line="276" w:lineRule="auto"/>
        <w:jc w:val="both"/>
        <w:rPr>
          <w:rFonts w:ascii="Tw Cen MT" w:eastAsia="Calibri" w:hAnsi="Tw Cen MT" w:cs="Cambria"/>
          <w:sz w:val="24"/>
          <w:szCs w:val="24"/>
          <w:lang w:val="es-ES"/>
        </w:rPr>
      </w:pPr>
    </w:p>
    <w:p w14:paraId="0B14B49F" w14:textId="4AA14B7E" w:rsidR="0036701E" w:rsidRDefault="002638EC" w:rsidP="0036701E">
      <w:pPr>
        <w:widowControl w:val="0"/>
        <w:autoSpaceDE w:val="0"/>
        <w:autoSpaceDN w:val="0"/>
        <w:adjustRightInd w:val="0"/>
        <w:jc w:val="both"/>
        <w:rPr>
          <w:rFonts w:ascii="Tw Cen MT" w:hAnsi="Tw Cen MT" w:cs="Calibri"/>
          <w:sz w:val="24"/>
          <w:szCs w:val="24"/>
        </w:rPr>
      </w:pPr>
      <w:r>
        <w:rPr>
          <w:rFonts w:ascii="Tw Cen MT" w:hAnsi="Tw Cen MT" w:cs="Calibri"/>
          <w:sz w:val="24"/>
          <w:szCs w:val="24"/>
        </w:rPr>
        <w:t>1</w:t>
      </w:r>
      <w:r w:rsidR="005D0A21">
        <w:rPr>
          <w:rFonts w:ascii="Tw Cen MT" w:hAnsi="Tw Cen MT" w:cs="Calibri"/>
          <w:sz w:val="24"/>
          <w:szCs w:val="24"/>
        </w:rPr>
        <w:t>7</w:t>
      </w:r>
      <w:r>
        <w:rPr>
          <w:rFonts w:ascii="Tw Cen MT" w:hAnsi="Tw Cen MT" w:cs="Calibri"/>
          <w:sz w:val="24"/>
          <w:szCs w:val="24"/>
        </w:rPr>
        <w:t xml:space="preserve">. </w:t>
      </w:r>
      <w:r w:rsidR="0036701E" w:rsidRPr="0036701E">
        <w:rPr>
          <w:rFonts w:ascii="Tw Cen MT" w:hAnsi="Tw Cen MT" w:cs="Calibri"/>
          <w:sz w:val="24"/>
          <w:szCs w:val="24"/>
        </w:rPr>
        <w:t>La Intendencia de Montevideo cuenta con una Secretaría de Equidad Étnico Racial y Poblaciones Migrantes</w:t>
      </w:r>
      <w:r w:rsidR="00026913">
        <w:rPr>
          <w:rStyle w:val="Refdenotaalpie"/>
          <w:rFonts w:ascii="Tw Cen MT" w:hAnsi="Tw Cen MT" w:cs="Calibri"/>
          <w:sz w:val="24"/>
          <w:szCs w:val="24"/>
        </w:rPr>
        <w:footnoteReference w:id="8"/>
      </w:r>
      <w:r w:rsidR="00026913">
        <w:rPr>
          <w:rFonts w:ascii="Tw Cen MT" w:hAnsi="Tw Cen MT" w:cs="Calibri"/>
          <w:sz w:val="24"/>
          <w:szCs w:val="24"/>
        </w:rPr>
        <w:t>,</w:t>
      </w:r>
      <w:r w:rsidR="0036701E" w:rsidRPr="0036701E">
        <w:rPr>
          <w:rFonts w:ascii="Tw Cen MT" w:hAnsi="Tw Cen MT" w:cs="Calibri"/>
          <w:sz w:val="24"/>
          <w:szCs w:val="24"/>
        </w:rPr>
        <w:t xml:space="preserve"> que se encarga de formular políticas para la población afrodescendiente, indígena y migrante de la ciudad. Sin embargo, esta Secretaría carece de los recursos necesarios para llevar a cabo estas políticas de manera efectiva, y desde hace unos años ha dejado de incluir a la población indígena como población objetivo</w:t>
      </w:r>
      <w:r w:rsidR="00026913">
        <w:rPr>
          <w:rStyle w:val="Refdenotaalpie"/>
          <w:rFonts w:ascii="Tw Cen MT" w:hAnsi="Tw Cen MT" w:cs="Calibri"/>
          <w:sz w:val="24"/>
          <w:szCs w:val="24"/>
        </w:rPr>
        <w:footnoteReference w:id="9"/>
      </w:r>
      <w:r w:rsidR="0036701E" w:rsidRPr="0036701E">
        <w:rPr>
          <w:rFonts w:ascii="Tw Cen MT" w:hAnsi="Tw Cen MT" w:cs="Calibri"/>
          <w:sz w:val="24"/>
          <w:szCs w:val="24"/>
        </w:rPr>
        <w:t>.</w:t>
      </w:r>
    </w:p>
    <w:p w14:paraId="47908570" w14:textId="4C9E5426" w:rsidR="00D271EA" w:rsidRDefault="002638EC" w:rsidP="00D271EA">
      <w:pPr>
        <w:widowControl w:val="0"/>
        <w:autoSpaceDE w:val="0"/>
        <w:autoSpaceDN w:val="0"/>
        <w:adjustRightInd w:val="0"/>
        <w:jc w:val="both"/>
        <w:rPr>
          <w:rFonts w:ascii="Tw Cen MT" w:hAnsi="Tw Cen MT" w:cs="Calibri"/>
          <w:sz w:val="24"/>
          <w:szCs w:val="24"/>
        </w:rPr>
      </w:pPr>
      <w:r>
        <w:rPr>
          <w:rFonts w:ascii="Tw Cen MT" w:hAnsi="Tw Cen MT" w:cs="Calibri"/>
          <w:sz w:val="24"/>
          <w:szCs w:val="24"/>
        </w:rPr>
        <w:t>1</w:t>
      </w:r>
      <w:r w:rsidR="005D0A21">
        <w:rPr>
          <w:rFonts w:ascii="Tw Cen MT" w:hAnsi="Tw Cen MT" w:cs="Calibri"/>
          <w:sz w:val="24"/>
          <w:szCs w:val="24"/>
        </w:rPr>
        <w:t>8</w:t>
      </w:r>
      <w:r>
        <w:rPr>
          <w:rFonts w:ascii="Tw Cen MT" w:hAnsi="Tw Cen MT" w:cs="Calibri"/>
          <w:sz w:val="24"/>
          <w:szCs w:val="24"/>
        </w:rPr>
        <w:t xml:space="preserve">. </w:t>
      </w:r>
      <w:r w:rsidR="00D271EA" w:rsidRPr="00D271EA">
        <w:rPr>
          <w:rFonts w:ascii="Tw Cen MT" w:hAnsi="Tw Cen MT" w:cs="Calibri"/>
          <w:sz w:val="24"/>
          <w:szCs w:val="24"/>
        </w:rPr>
        <w:t xml:space="preserve">El Ministerio de Relaciones Exteriores contó con una Asesoría en cuestiones indígenas entre 2014 y 2017, ejercida por una mujer indígena representante del CONACHA. Sin embargo, el cargo fue suprimido en </w:t>
      </w:r>
      <w:r w:rsidR="00D271EA">
        <w:rPr>
          <w:rFonts w:ascii="Tw Cen MT" w:hAnsi="Tw Cen MT" w:cs="Calibri"/>
          <w:sz w:val="24"/>
          <w:szCs w:val="24"/>
        </w:rPr>
        <w:t>el actual gobierno</w:t>
      </w:r>
      <w:r w:rsidR="00D271EA" w:rsidRPr="00D271EA">
        <w:rPr>
          <w:rFonts w:ascii="Tw Cen MT" w:hAnsi="Tw Cen MT" w:cs="Calibri"/>
          <w:sz w:val="24"/>
          <w:szCs w:val="24"/>
        </w:rPr>
        <w:t>.</w:t>
      </w:r>
    </w:p>
    <w:p w14:paraId="7E461AAF" w14:textId="79C208E0" w:rsidR="008D0E6F" w:rsidRPr="008D0E6F" w:rsidRDefault="005D0A21" w:rsidP="008D0E6F">
      <w:pPr>
        <w:widowControl w:val="0"/>
        <w:autoSpaceDE w:val="0"/>
        <w:autoSpaceDN w:val="0"/>
        <w:adjustRightInd w:val="0"/>
        <w:jc w:val="both"/>
        <w:rPr>
          <w:rFonts w:ascii="Tw Cen MT" w:hAnsi="Tw Cen MT" w:cs="Calibri"/>
          <w:sz w:val="24"/>
          <w:szCs w:val="24"/>
        </w:rPr>
      </w:pPr>
      <w:r>
        <w:rPr>
          <w:rFonts w:ascii="Tw Cen MT" w:hAnsi="Tw Cen MT" w:cs="Calibri"/>
          <w:sz w:val="24"/>
          <w:szCs w:val="24"/>
        </w:rPr>
        <w:t>19</w:t>
      </w:r>
      <w:r w:rsidR="002638EC">
        <w:rPr>
          <w:rFonts w:ascii="Tw Cen MT" w:hAnsi="Tw Cen MT" w:cs="Calibri"/>
          <w:sz w:val="24"/>
          <w:szCs w:val="24"/>
        </w:rPr>
        <w:t xml:space="preserve">. </w:t>
      </w:r>
      <w:r w:rsidR="008D0E6F" w:rsidRPr="008D0E6F">
        <w:rPr>
          <w:rFonts w:ascii="Tw Cen MT" w:hAnsi="Tw Cen MT" w:cs="Calibri"/>
          <w:sz w:val="24"/>
          <w:szCs w:val="24"/>
        </w:rPr>
        <w:t>Las mujeres indígenas no t</w:t>
      </w:r>
      <w:r w:rsidR="008D0E6F" w:rsidRPr="00A644EC">
        <w:rPr>
          <w:rFonts w:ascii="Tw Cen MT" w:hAnsi="Tw Cen MT" w:cs="Calibri"/>
          <w:sz w:val="24"/>
          <w:szCs w:val="24"/>
        </w:rPr>
        <w:t>enemos</w:t>
      </w:r>
      <w:r w:rsidR="008D0E6F" w:rsidRPr="008D0E6F">
        <w:rPr>
          <w:rFonts w:ascii="Tw Cen MT" w:hAnsi="Tw Cen MT" w:cs="Calibri"/>
          <w:sz w:val="24"/>
          <w:szCs w:val="24"/>
        </w:rPr>
        <w:t xml:space="preserve"> </w:t>
      </w:r>
      <w:r w:rsidR="00227080" w:rsidRPr="00A644EC">
        <w:rPr>
          <w:rFonts w:ascii="Tw Cen MT" w:hAnsi="Tw Cen MT" w:cs="Calibri"/>
          <w:sz w:val="24"/>
          <w:szCs w:val="24"/>
        </w:rPr>
        <w:t>voz</w:t>
      </w:r>
      <w:r w:rsidR="008D0E6F" w:rsidRPr="008D0E6F">
        <w:rPr>
          <w:rFonts w:ascii="Tw Cen MT" w:hAnsi="Tw Cen MT" w:cs="Calibri"/>
          <w:sz w:val="24"/>
          <w:szCs w:val="24"/>
        </w:rPr>
        <w:t xml:space="preserve"> en la formulación de políticas </w:t>
      </w:r>
      <w:r w:rsidR="008D0E6F" w:rsidRPr="00A644EC">
        <w:rPr>
          <w:rFonts w:ascii="Tw Cen MT" w:hAnsi="Tw Cen MT" w:cs="Calibri"/>
          <w:sz w:val="24"/>
          <w:szCs w:val="24"/>
        </w:rPr>
        <w:t>gubernamentales.</w:t>
      </w:r>
      <w:r w:rsidR="008D0E6F" w:rsidRPr="008D0E6F">
        <w:rPr>
          <w:rFonts w:ascii="Tw Cen MT" w:hAnsi="Tw Cen MT" w:cs="Calibri"/>
          <w:sz w:val="24"/>
          <w:szCs w:val="24"/>
        </w:rPr>
        <w:t xml:space="preserve"> Si bien existen ámbitos formales de participación de </w:t>
      </w:r>
      <w:r w:rsidR="00A13B71">
        <w:rPr>
          <w:rFonts w:ascii="Tw Cen MT" w:hAnsi="Tw Cen MT" w:cs="Calibri"/>
          <w:sz w:val="24"/>
          <w:szCs w:val="24"/>
        </w:rPr>
        <w:t xml:space="preserve">la </w:t>
      </w:r>
      <w:r w:rsidR="008D0E6F" w:rsidRPr="008D0E6F">
        <w:rPr>
          <w:rFonts w:ascii="Tw Cen MT" w:hAnsi="Tw Cen MT" w:cs="Calibri"/>
          <w:sz w:val="24"/>
          <w:szCs w:val="24"/>
        </w:rPr>
        <w:t xml:space="preserve">sociedad civil en diálogo con el gobierno nacional o los gobiernos departamentales, </w:t>
      </w:r>
      <w:r w:rsidR="00227080" w:rsidRPr="00A644EC">
        <w:rPr>
          <w:rFonts w:ascii="Tw Cen MT" w:hAnsi="Tw Cen MT" w:cs="Calibri"/>
          <w:sz w:val="24"/>
          <w:szCs w:val="24"/>
        </w:rPr>
        <w:t>como lo son</w:t>
      </w:r>
      <w:r w:rsidR="008D0E6F" w:rsidRPr="008D0E6F">
        <w:rPr>
          <w:rFonts w:ascii="Tw Cen MT" w:hAnsi="Tw Cen MT" w:cs="Calibri"/>
          <w:sz w:val="24"/>
          <w:szCs w:val="24"/>
        </w:rPr>
        <w:t xml:space="preserve"> el Consejo Nacional de Género</w:t>
      </w:r>
      <w:r w:rsidR="008D0E6F" w:rsidRPr="008D0E6F">
        <w:rPr>
          <w:rFonts w:ascii="Tw Cen MT" w:hAnsi="Tw Cen MT" w:cs="Calibri"/>
          <w:sz w:val="24"/>
          <w:szCs w:val="24"/>
          <w:vertAlign w:val="superscript"/>
        </w:rPr>
        <w:footnoteReference w:id="10"/>
      </w:r>
      <w:r w:rsidR="008D0E6F" w:rsidRPr="008D0E6F">
        <w:rPr>
          <w:rFonts w:ascii="Tw Cen MT" w:hAnsi="Tw Cen MT" w:cs="Calibri"/>
          <w:sz w:val="24"/>
          <w:szCs w:val="24"/>
        </w:rPr>
        <w:t xml:space="preserve"> y el Consejo Nacional de Equidad Racial y Afrodescendencia</w:t>
      </w:r>
      <w:r w:rsidR="008D0E6F" w:rsidRPr="008D0E6F">
        <w:rPr>
          <w:rFonts w:ascii="Tw Cen MT" w:hAnsi="Tw Cen MT" w:cs="Calibri"/>
          <w:sz w:val="24"/>
          <w:szCs w:val="24"/>
          <w:vertAlign w:val="superscript"/>
        </w:rPr>
        <w:footnoteReference w:id="11"/>
      </w:r>
      <w:r w:rsidR="008D0E6F" w:rsidRPr="008D0E6F">
        <w:rPr>
          <w:rFonts w:ascii="Tw Cen MT" w:hAnsi="Tw Cen MT" w:cs="Calibri"/>
          <w:sz w:val="24"/>
          <w:szCs w:val="24"/>
        </w:rPr>
        <w:t>, las org</w:t>
      </w:r>
      <w:r w:rsidR="00227080" w:rsidRPr="00A644EC">
        <w:rPr>
          <w:rFonts w:ascii="Tw Cen MT" w:hAnsi="Tw Cen MT" w:cs="Calibri"/>
          <w:sz w:val="24"/>
          <w:szCs w:val="24"/>
        </w:rPr>
        <w:t>anizaciones indígenas</w:t>
      </w:r>
      <w:r w:rsidR="008D0E6F" w:rsidRPr="008D0E6F">
        <w:rPr>
          <w:rFonts w:ascii="Tw Cen MT" w:hAnsi="Tw Cen MT" w:cs="Calibri"/>
          <w:sz w:val="24"/>
          <w:szCs w:val="24"/>
        </w:rPr>
        <w:t xml:space="preserve"> no son tomadas en cuenta </w:t>
      </w:r>
      <w:r w:rsidR="00124210" w:rsidRPr="00A644EC">
        <w:rPr>
          <w:rFonts w:ascii="Tw Cen MT" w:hAnsi="Tw Cen MT" w:cs="Calibri"/>
          <w:sz w:val="24"/>
          <w:szCs w:val="24"/>
        </w:rPr>
        <w:t>en</w:t>
      </w:r>
      <w:r w:rsidR="008D0E6F" w:rsidRPr="008D0E6F">
        <w:rPr>
          <w:rFonts w:ascii="Tw Cen MT" w:hAnsi="Tw Cen MT" w:cs="Calibri"/>
          <w:sz w:val="24"/>
          <w:szCs w:val="24"/>
        </w:rPr>
        <w:t xml:space="preserve"> est</w:t>
      </w:r>
      <w:r w:rsidR="00227080" w:rsidRPr="00A644EC">
        <w:rPr>
          <w:rFonts w:ascii="Tw Cen MT" w:hAnsi="Tw Cen MT" w:cs="Calibri"/>
          <w:sz w:val="24"/>
          <w:szCs w:val="24"/>
        </w:rPr>
        <w:t>os espacios</w:t>
      </w:r>
      <w:r w:rsidR="008D0E6F" w:rsidRPr="008D0E6F">
        <w:rPr>
          <w:rFonts w:ascii="Tw Cen MT" w:hAnsi="Tw Cen MT" w:cs="Calibri"/>
          <w:sz w:val="24"/>
          <w:szCs w:val="24"/>
        </w:rPr>
        <w:t>. A su vez, estas instancias no incorporan los asuntos indígenas a su agenda.</w:t>
      </w:r>
    </w:p>
    <w:p w14:paraId="3E31D172" w14:textId="077C301B" w:rsidR="00080310" w:rsidRPr="00A644EC" w:rsidRDefault="002638EC" w:rsidP="00714B5D">
      <w:pPr>
        <w:widowControl w:val="0"/>
        <w:autoSpaceDE w:val="0"/>
        <w:autoSpaceDN w:val="0"/>
        <w:adjustRightInd w:val="0"/>
        <w:jc w:val="both"/>
        <w:rPr>
          <w:rFonts w:ascii="Tw Cen MT" w:hAnsi="Tw Cen MT" w:cs="Calibri"/>
          <w:sz w:val="24"/>
          <w:szCs w:val="24"/>
        </w:rPr>
      </w:pPr>
      <w:r>
        <w:rPr>
          <w:rFonts w:ascii="Tw Cen MT" w:hAnsi="Tw Cen MT" w:cs="Calibri"/>
          <w:sz w:val="24"/>
          <w:szCs w:val="24"/>
        </w:rPr>
        <w:t>2</w:t>
      </w:r>
      <w:r w:rsidR="005D0A21">
        <w:rPr>
          <w:rFonts w:ascii="Tw Cen MT" w:hAnsi="Tw Cen MT" w:cs="Calibri"/>
          <w:sz w:val="24"/>
          <w:szCs w:val="24"/>
        </w:rPr>
        <w:t>0</w:t>
      </w:r>
      <w:r>
        <w:rPr>
          <w:rFonts w:ascii="Tw Cen MT" w:hAnsi="Tw Cen MT" w:cs="Calibri"/>
          <w:sz w:val="24"/>
          <w:szCs w:val="24"/>
        </w:rPr>
        <w:t xml:space="preserve">. </w:t>
      </w:r>
      <w:r w:rsidR="00C05B22" w:rsidRPr="00A644EC">
        <w:rPr>
          <w:rFonts w:ascii="Tw Cen MT" w:hAnsi="Tw Cen MT" w:cs="Calibri"/>
          <w:sz w:val="24"/>
          <w:szCs w:val="24"/>
        </w:rPr>
        <w:t>Por otra parte, n</w:t>
      </w:r>
      <w:r w:rsidR="0041671D" w:rsidRPr="00A644EC">
        <w:rPr>
          <w:rFonts w:ascii="Tw Cen MT" w:hAnsi="Tw Cen MT" w:cs="Calibri"/>
          <w:sz w:val="24"/>
          <w:szCs w:val="24"/>
        </w:rPr>
        <w:t xml:space="preserve">os preocupa la falta de inclusión y consideración de la población indígena en el </w:t>
      </w:r>
      <w:r w:rsidR="0041671D" w:rsidRPr="00543ABB">
        <w:rPr>
          <w:rFonts w:ascii="Tw Cen MT" w:hAnsi="Tw Cen MT" w:cs="Calibri"/>
          <w:sz w:val="24"/>
          <w:szCs w:val="24"/>
        </w:rPr>
        <w:t>"Plan Nacional de Equidad Racial y Afrodescendencia"</w:t>
      </w:r>
      <w:r w:rsidR="00080310">
        <w:rPr>
          <w:rFonts w:ascii="Tw Cen MT" w:hAnsi="Tw Cen MT" w:cs="Calibri"/>
          <w:sz w:val="24"/>
          <w:szCs w:val="24"/>
        </w:rPr>
        <w:t xml:space="preserve"> </w:t>
      </w:r>
      <w:r w:rsidR="00C96947" w:rsidRPr="00A644EC">
        <w:rPr>
          <w:rFonts w:ascii="Tw Cen MT" w:hAnsi="Tw Cen MT" w:cs="Calibri"/>
          <w:sz w:val="24"/>
          <w:szCs w:val="24"/>
        </w:rPr>
        <w:t>así como también</w:t>
      </w:r>
      <w:r w:rsidR="0041671D" w:rsidRPr="00A644EC">
        <w:rPr>
          <w:rFonts w:ascii="Tw Cen MT" w:hAnsi="Tw Cen MT" w:cs="Calibri"/>
          <w:sz w:val="24"/>
          <w:szCs w:val="24"/>
        </w:rPr>
        <w:t xml:space="preserve"> </w:t>
      </w:r>
      <w:r w:rsidR="0041671D" w:rsidRPr="00A644EC">
        <w:rPr>
          <w:rFonts w:ascii="Tw Cen MT" w:hAnsi="Tw Cen MT" w:cs="Calibri"/>
          <w:sz w:val="24"/>
          <w:szCs w:val="24"/>
        </w:rPr>
        <w:lastRenderedPageBreak/>
        <w:t>la ausencia de políticas afirmativas, de protección social y de género que aborden las necesidades específicas de las niñas y mujeres indígenas</w:t>
      </w:r>
      <w:r w:rsidR="00080310">
        <w:rPr>
          <w:rFonts w:ascii="Tw Cen MT" w:hAnsi="Tw Cen MT" w:cs="Calibri"/>
          <w:sz w:val="24"/>
          <w:szCs w:val="24"/>
        </w:rPr>
        <w:t>, no cumpliendo cabalmente con la recomendación realizada por el CERD a Uruguay en la revisión del 2016</w:t>
      </w:r>
      <w:r w:rsidR="00080310">
        <w:rPr>
          <w:rStyle w:val="Refdenotaalpie"/>
          <w:rFonts w:ascii="Tw Cen MT" w:hAnsi="Tw Cen MT" w:cs="Calibri"/>
          <w:sz w:val="24"/>
          <w:szCs w:val="24"/>
        </w:rPr>
        <w:footnoteReference w:id="12"/>
      </w:r>
      <w:r w:rsidR="00080310">
        <w:rPr>
          <w:rFonts w:ascii="Tw Cen MT" w:hAnsi="Tw Cen MT" w:cs="Calibri"/>
          <w:sz w:val="24"/>
          <w:szCs w:val="24"/>
        </w:rPr>
        <w:t>.</w:t>
      </w:r>
    </w:p>
    <w:p w14:paraId="52803B30" w14:textId="69F85B80" w:rsidR="00543ABB" w:rsidRDefault="002638EC" w:rsidP="00543ABB">
      <w:pPr>
        <w:shd w:val="clear" w:color="auto" w:fill="FFFFFF"/>
        <w:spacing w:after="0"/>
        <w:jc w:val="both"/>
        <w:rPr>
          <w:rFonts w:ascii="Tw Cen MT" w:eastAsia="Arial" w:hAnsi="Tw Cen MT" w:cs="Times New Roman"/>
          <w:color w:val="1D1B11"/>
          <w:sz w:val="24"/>
          <w:szCs w:val="24"/>
          <w:lang w:eastAsia="es-UY"/>
        </w:rPr>
      </w:pPr>
      <w:r>
        <w:rPr>
          <w:rFonts w:ascii="Tw Cen MT" w:hAnsi="Tw Cen MT" w:cs="Calibri"/>
          <w:sz w:val="24"/>
          <w:szCs w:val="24"/>
        </w:rPr>
        <w:t>2</w:t>
      </w:r>
      <w:r w:rsidR="005D0A21">
        <w:rPr>
          <w:rFonts w:ascii="Tw Cen MT" w:hAnsi="Tw Cen MT" w:cs="Calibri"/>
          <w:sz w:val="24"/>
          <w:szCs w:val="24"/>
        </w:rPr>
        <w:t>1</w:t>
      </w:r>
      <w:r>
        <w:rPr>
          <w:rFonts w:ascii="Tw Cen MT" w:hAnsi="Tw Cen MT" w:cs="Calibri"/>
          <w:sz w:val="24"/>
          <w:szCs w:val="24"/>
        </w:rPr>
        <w:t xml:space="preserve">. </w:t>
      </w:r>
      <w:r w:rsidR="00714B5D" w:rsidRPr="00A644EC">
        <w:rPr>
          <w:rFonts w:ascii="Tw Cen MT" w:hAnsi="Tw Cen MT" w:cs="Calibri"/>
          <w:sz w:val="24"/>
          <w:szCs w:val="24"/>
        </w:rPr>
        <w:t xml:space="preserve">Estas omisiones acrecientan la </w:t>
      </w:r>
      <w:r w:rsidR="00377E91" w:rsidRPr="00A644EC">
        <w:rPr>
          <w:rFonts w:ascii="Tw Cen MT" w:hAnsi="Tw Cen MT" w:cs="Calibri"/>
          <w:sz w:val="24"/>
          <w:szCs w:val="24"/>
        </w:rPr>
        <w:t>Invisibilización</w:t>
      </w:r>
      <w:r w:rsidR="00714B5D" w:rsidRPr="00A644EC">
        <w:rPr>
          <w:rFonts w:ascii="Tw Cen MT" w:hAnsi="Tw Cen MT" w:cs="Calibri"/>
          <w:sz w:val="24"/>
          <w:szCs w:val="24"/>
        </w:rPr>
        <w:t xml:space="preserve"> histórica de los </w:t>
      </w:r>
      <w:r w:rsidR="00A13B71">
        <w:rPr>
          <w:rFonts w:ascii="Tw Cen MT" w:hAnsi="Tw Cen MT" w:cs="Calibri"/>
          <w:sz w:val="24"/>
          <w:szCs w:val="24"/>
        </w:rPr>
        <w:t>p</w:t>
      </w:r>
      <w:r w:rsidR="00714B5D" w:rsidRPr="00A644EC">
        <w:rPr>
          <w:rFonts w:ascii="Tw Cen MT" w:hAnsi="Tw Cen MT" w:cs="Calibri"/>
          <w:sz w:val="24"/>
          <w:szCs w:val="24"/>
        </w:rPr>
        <w:t xml:space="preserve">ueblos </w:t>
      </w:r>
      <w:r w:rsidR="00A13B71">
        <w:rPr>
          <w:rFonts w:ascii="Tw Cen MT" w:hAnsi="Tw Cen MT" w:cs="Calibri"/>
          <w:sz w:val="24"/>
          <w:szCs w:val="24"/>
        </w:rPr>
        <w:t>i</w:t>
      </w:r>
      <w:r w:rsidR="00714B5D" w:rsidRPr="00A644EC">
        <w:rPr>
          <w:rFonts w:ascii="Tw Cen MT" w:hAnsi="Tw Cen MT" w:cs="Calibri"/>
          <w:sz w:val="24"/>
          <w:szCs w:val="24"/>
        </w:rPr>
        <w:t>ndígenas en el Uruguay y mantienen la brecha de desigualdad que continúa coloc</w:t>
      </w:r>
      <w:r w:rsidR="00B075AF">
        <w:rPr>
          <w:rFonts w:ascii="Tw Cen MT" w:hAnsi="Tw Cen MT" w:cs="Calibri"/>
          <w:sz w:val="24"/>
          <w:szCs w:val="24"/>
        </w:rPr>
        <w:t xml:space="preserve">ándolos </w:t>
      </w:r>
      <w:r w:rsidR="00714B5D" w:rsidRPr="00A644EC">
        <w:rPr>
          <w:rFonts w:ascii="Tw Cen MT" w:hAnsi="Tw Cen MT" w:cs="Calibri"/>
          <w:sz w:val="24"/>
          <w:szCs w:val="24"/>
        </w:rPr>
        <w:t>bajo la línea de pobreza</w:t>
      </w:r>
      <w:r w:rsidR="00714B5D" w:rsidRPr="00A644EC">
        <w:rPr>
          <w:rFonts w:ascii="Tw Cen MT" w:hAnsi="Tw Cen MT" w:cs="Calibri"/>
          <w:b/>
          <w:bCs/>
          <w:sz w:val="24"/>
          <w:szCs w:val="24"/>
        </w:rPr>
        <w:t>.</w:t>
      </w:r>
      <w:r w:rsidR="00C96947" w:rsidRPr="00A644EC">
        <w:rPr>
          <w:rFonts w:ascii="Tw Cen MT" w:hAnsi="Tw Cen MT" w:cs="Calibri"/>
          <w:b/>
          <w:bCs/>
          <w:sz w:val="24"/>
          <w:szCs w:val="24"/>
        </w:rPr>
        <w:t xml:space="preserve"> </w:t>
      </w:r>
      <w:r w:rsidR="00C85C58" w:rsidRPr="00C85C58">
        <w:rPr>
          <w:rFonts w:ascii="Tw Cen MT" w:eastAsia="Arial" w:hAnsi="Tw Cen MT" w:cs="Times New Roman"/>
          <w:color w:val="1D1B11"/>
          <w:sz w:val="24"/>
          <w:szCs w:val="24"/>
          <w:highlight w:val="white"/>
          <w:lang w:eastAsia="es-UY"/>
        </w:rPr>
        <w:t>La antropóloga biológica Dra. Mónica Sans (</w:t>
      </w:r>
      <w:r w:rsidR="00C85C58" w:rsidRPr="00C85C58">
        <w:rPr>
          <w:rFonts w:ascii="Calibri" w:eastAsia="Calibri" w:hAnsi="Calibri" w:cs="Calibri"/>
          <w:bCs/>
          <w:sz w:val="24"/>
          <w:szCs w:val="24"/>
          <w:lang w:val="es-ES"/>
        </w:rPr>
        <w:t xml:space="preserve">Departamento de Antropología Biológica </w:t>
      </w:r>
      <w:r w:rsidR="00F91D22">
        <w:rPr>
          <w:rFonts w:ascii="Calibri" w:eastAsia="Calibri" w:hAnsi="Calibri" w:cs="Calibri"/>
          <w:bCs/>
          <w:sz w:val="24"/>
          <w:szCs w:val="24"/>
          <w:lang w:val="es-ES"/>
        </w:rPr>
        <w:t xml:space="preserve">de la </w:t>
      </w:r>
      <w:r w:rsidR="00C85C58" w:rsidRPr="00C85C58">
        <w:rPr>
          <w:rFonts w:ascii="Calibri" w:eastAsia="Calibri" w:hAnsi="Calibri" w:cs="Calibri"/>
          <w:bCs/>
          <w:sz w:val="24"/>
          <w:szCs w:val="24"/>
          <w:lang w:val="es-ES"/>
        </w:rPr>
        <w:t xml:space="preserve">Facultad de </w:t>
      </w:r>
      <w:r w:rsidR="00F91D22">
        <w:rPr>
          <w:rFonts w:ascii="Calibri" w:eastAsia="Calibri" w:hAnsi="Calibri" w:cs="Calibri"/>
          <w:bCs/>
          <w:sz w:val="24"/>
          <w:szCs w:val="24"/>
          <w:lang w:val="es-ES"/>
        </w:rPr>
        <w:t>Humanidades de la Universidad de la República</w:t>
      </w:r>
      <w:r w:rsidR="00C85C58" w:rsidRPr="00C85C58">
        <w:rPr>
          <w:rFonts w:ascii="Calibri" w:eastAsia="Calibri" w:hAnsi="Calibri" w:cs="Calibri"/>
          <w:bCs/>
          <w:sz w:val="24"/>
          <w:szCs w:val="24"/>
          <w:lang w:val="es-ES"/>
        </w:rPr>
        <w:t>)</w:t>
      </w:r>
      <w:r w:rsidR="00C85C58" w:rsidRPr="00C85C58">
        <w:rPr>
          <w:rFonts w:ascii="Calibri" w:eastAsia="Calibri" w:hAnsi="Calibri" w:cs="Calibri"/>
          <w:b/>
          <w:sz w:val="24"/>
          <w:szCs w:val="24"/>
          <w:lang w:val="es-ES"/>
        </w:rPr>
        <w:t xml:space="preserve"> </w:t>
      </w:r>
      <w:r w:rsidR="00C85C58" w:rsidRPr="00C85C58">
        <w:rPr>
          <w:rFonts w:ascii="Tw Cen MT" w:eastAsia="Arial" w:hAnsi="Tw Cen MT" w:cs="Times New Roman"/>
          <w:color w:val="1D1B11"/>
          <w:sz w:val="24"/>
          <w:szCs w:val="24"/>
          <w:highlight w:val="white"/>
          <w:lang w:eastAsia="es-UY"/>
        </w:rPr>
        <w:t xml:space="preserve">en su trabajo “Ancestría genética y estratificación social en Montevideo”, identifica una distribución clara entre el aporte genético indígena y la situación socio-económica </w:t>
      </w:r>
      <w:r w:rsidR="00C85C58">
        <w:rPr>
          <w:rFonts w:ascii="Tw Cen MT" w:eastAsia="Arial" w:hAnsi="Tw Cen MT" w:cs="Times New Roman"/>
          <w:color w:val="1D1B11"/>
          <w:sz w:val="24"/>
          <w:szCs w:val="24"/>
          <w:highlight w:val="white"/>
          <w:lang w:eastAsia="es-UY"/>
        </w:rPr>
        <w:t xml:space="preserve">de las mujeres </w:t>
      </w:r>
      <w:r w:rsidR="00C85C58" w:rsidRPr="00C85C58">
        <w:rPr>
          <w:rFonts w:ascii="Tw Cen MT" w:eastAsia="Arial" w:hAnsi="Tw Cen MT" w:cs="Times New Roman"/>
          <w:color w:val="1D1B11"/>
          <w:sz w:val="24"/>
          <w:szCs w:val="24"/>
          <w:highlight w:val="white"/>
          <w:lang w:eastAsia="es-UY"/>
        </w:rPr>
        <w:t>referido a la asistencia en Salud</w:t>
      </w:r>
      <w:r w:rsidR="00C85C58" w:rsidRPr="00C85C58">
        <w:rPr>
          <w:rFonts w:ascii="Tw Cen MT" w:eastAsia="Arial" w:hAnsi="Tw Cen MT" w:cs="Times New Roman"/>
          <w:color w:val="1D1B11"/>
          <w:sz w:val="24"/>
          <w:szCs w:val="24"/>
          <w:highlight w:val="white"/>
          <w:vertAlign w:val="superscript"/>
          <w:lang w:eastAsia="es-UY"/>
        </w:rPr>
        <w:footnoteReference w:id="13"/>
      </w:r>
      <w:r w:rsidR="00C85C58" w:rsidRPr="00C85C58">
        <w:rPr>
          <w:rFonts w:ascii="Tw Cen MT" w:eastAsia="Arial" w:hAnsi="Tw Cen MT" w:cs="Times New Roman"/>
          <w:color w:val="1D1B11"/>
          <w:sz w:val="24"/>
          <w:szCs w:val="24"/>
          <w:highlight w:val="white"/>
          <w:lang w:eastAsia="es-UY"/>
        </w:rPr>
        <w:t>.</w:t>
      </w:r>
      <w:r w:rsidR="00C85C58">
        <w:rPr>
          <w:rFonts w:ascii="Tw Cen MT" w:eastAsia="Arial" w:hAnsi="Tw Cen MT" w:cs="Times New Roman"/>
          <w:color w:val="1D1B11"/>
          <w:sz w:val="24"/>
          <w:szCs w:val="24"/>
          <w:highlight w:val="white"/>
          <w:lang w:eastAsia="es-UY"/>
        </w:rPr>
        <w:t xml:space="preserve"> </w:t>
      </w:r>
      <w:r w:rsidR="00C85C58" w:rsidRPr="00C85C58">
        <w:rPr>
          <w:rFonts w:ascii="Tw Cen MT" w:eastAsia="Arial" w:hAnsi="Tw Cen MT" w:cs="Times New Roman"/>
          <w:color w:val="1D1B11"/>
          <w:sz w:val="24"/>
          <w:szCs w:val="24"/>
          <w:highlight w:val="white"/>
          <w:lang w:eastAsia="es-UY"/>
        </w:rPr>
        <w:t>La investigadora destaca el peso mayor de la ancestría indígena</w:t>
      </w:r>
      <w:r w:rsidR="00C85C58">
        <w:rPr>
          <w:rFonts w:ascii="Tw Cen MT" w:eastAsia="Arial" w:hAnsi="Tw Cen MT" w:cs="Times New Roman"/>
          <w:color w:val="1D1B11"/>
          <w:sz w:val="24"/>
          <w:szCs w:val="24"/>
          <w:highlight w:val="white"/>
          <w:lang w:eastAsia="es-UY"/>
        </w:rPr>
        <w:t xml:space="preserve"> de las mujeres que se atienden</w:t>
      </w:r>
      <w:r w:rsidR="00C85C58" w:rsidRPr="00C85C58">
        <w:rPr>
          <w:rFonts w:ascii="Tw Cen MT" w:eastAsia="Arial" w:hAnsi="Tw Cen MT" w:cs="Times New Roman"/>
          <w:color w:val="1D1B11"/>
          <w:sz w:val="24"/>
          <w:szCs w:val="24"/>
          <w:highlight w:val="white"/>
          <w:lang w:eastAsia="es-UY"/>
        </w:rPr>
        <w:t xml:space="preserve"> en ASSE</w:t>
      </w:r>
      <w:r w:rsidR="00C85C58">
        <w:rPr>
          <w:rStyle w:val="Refdenotaalpie"/>
          <w:rFonts w:ascii="Tw Cen MT" w:eastAsia="Arial" w:hAnsi="Tw Cen MT" w:cs="Times New Roman"/>
          <w:color w:val="1D1B11"/>
          <w:sz w:val="24"/>
          <w:szCs w:val="24"/>
          <w:highlight w:val="white"/>
          <w:lang w:eastAsia="es-UY"/>
        </w:rPr>
        <w:footnoteReference w:id="14"/>
      </w:r>
      <w:r w:rsidR="00C85C58" w:rsidRPr="00C85C58">
        <w:rPr>
          <w:rFonts w:ascii="Tw Cen MT" w:eastAsia="Arial" w:hAnsi="Tw Cen MT" w:cs="Times New Roman"/>
          <w:color w:val="1D1B11"/>
          <w:sz w:val="24"/>
          <w:szCs w:val="24"/>
          <w:highlight w:val="white"/>
          <w:lang w:eastAsia="es-UY"/>
        </w:rPr>
        <w:t>, hecho que estaría relacionado al nivel socioeconómico, diferencia que se observa en todas las regiones</w:t>
      </w:r>
      <w:r w:rsidR="00A13B71">
        <w:rPr>
          <w:rFonts w:ascii="Tw Cen MT" w:eastAsia="Arial" w:hAnsi="Tw Cen MT" w:cs="Times New Roman"/>
          <w:color w:val="1D1B11"/>
          <w:sz w:val="24"/>
          <w:szCs w:val="24"/>
          <w:highlight w:val="white"/>
          <w:lang w:eastAsia="es-UY"/>
        </w:rPr>
        <w:t xml:space="preserve"> del país</w:t>
      </w:r>
      <w:r w:rsidR="00C85C58" w:rsidRPr="00C85C58">
        <w:rPr>
          <w:rFonts w:ascii="Tw Cen MT" w:eastAsia="Arial" w:hAnsi="Tw Cen MT" w:cs="Times New Roman"/>
          <w:color w:val="1D1B11"/>
          <w:sz w:val="24"/>
          <w:szCs w:val="24"/>
          <w:highlight w:val="white"/>
          <w:vertAlign w:val="superscript"/>
          <w:lang w:eastAsia="es-UY"/>
        </w:rPr>
        <w:footnoteReference w:id="15"/>
      </w:r>
      <w:r w:rsidR="00543ABB">
        <w:rPr>
          <w:rFonts w:ascii="Tw Cen MT" w:eastAsia="Arial" w:hAnsi="Tw Cen MT" w:cs="Times New Roman"/>
          <w:color w:val="1D1B11"/>
          <w:sz w:val="24"/>
          <w:szCs w:val="24"/>
          <w:lang w:eastAsia="es-UY"/>
        </w:rPr>
        <w:t>.</w:t>
      </w:r>
    </w:p>
    <w:p w14:paraId="25764A29" w14:textId="77777777" w:rsidR="007030F7" w:rsidRDefault="007030F7" w:rsidP="00543ABB">
      <w:pPr>
        <w:shd w:val="clear" w:color="auto" w:fill="FFFFFF"/>
        <w:spacing w:after="0"/>
        <w:jc w:val="both"/>
        <w:rPr>
          <w:rFonts w:ascii="Tw Cen MT" w:eastAsia="Arial" w:hAnsi="Tw Cen MT" w:cs="Times New Roman"/>
          <w:color w:val="1D1B11"/>
          <w:sz w:val="24"/>
          <w:szCs w:val="24"/>
          <w:lang w:eastAsia="es-UY"/>
        </w:rPr>
      </w:pPr>
    </w:p>
    <w:p w14:paraId="34E11FB1" w14:textId="128C8C2E" w:rsidR="006B347F" w:rsidRDefault="002638EC" w:rsidP="00543ABB">
      <w:pPr>
        <w:shd w:val="clear" w:color="auto" w:fill="FFFFFF"/>
        <w:spacing w:after="0"/>
        <w:jc w:val="both"/>
        <w:rPr>
          <w:rFonts w:ascii="Tw Cen MT" w:hAnsi="Tw Cen MT" w:cs="Calibri"/>
          <w:sz w:val="24"/>
          <w:szCs w:val="24"/>
        </w:rPr>
      </w:pPr>
      <w:r>
        <w:rPr>
          <w:rFonts w:ascii="Tw Cen MT" w:hAnsi="Tw Cen MT" w:cs="Calibri"/>
          <w:sz w:val="24"/>
          <w:szCs w:val="24"/>
        </w:rPr>
        <w:t>2</w:t>
      </w:r>
      <w:r w:rsidR="005D0A21">
        <w:rPr>
          <w:rFonts w:ascii="Tw Cen MT" w:hAnsi="Tw Cen MT" w:cs="Calibri"/>
          <w:sz w:val="24"/>
          <w:szCs w:val="24"/>
        </w:rPr>
        <w:t>2</w:t>
      </w:r>
      <w:r>
        <w:rPr>
          <w:rFonts w:ascii="Tw Cen MT" w:hAnsi="Tw Cen MT" w:cs="Calibri"/>
          <w:sz w:val="24"/>
          <w:szCs w:val="24"/>
        </w:rPr>
        <w:t xml:space="preserve">. </w:t>
      </w:r>
      <w:r w:rsidR="00714B5D" w:rsidRPr="00A644EC">
        <w:rPr>
          <w:rFonts w:ascii="Tw Cen MT" w:hAnsi="Tw Cen MT" w:cs="Calibri"/>
          <w:sz w:val="24"/>
          <w:szCs w:val="24"/>
        </w:rPr>
        <w:t xml:space="preserve">Es imprescindible una participación efectiva </w:t>
      </w:r>
      <w:r w:rsidR="00170BAA">
        <w:rPr>
          <w:rFonts w:ascii="Tw Cen MT" w:hAnsi="Tw Cen MT" w:cs="Calibri"/>
          <w:sz w:val="24"/>
          <w:szCs w:val="24"/>
        </w:rPr>
        <w:t xml:space="preserve">de las mujeres indígenas </w:t>
      </w:r>
      <w:r w:rsidR="00714B5D" w:rsidRPr="00A644EC">
        <w:rPr>
          <w:rFonts w:ascii="Tw Cen MT" w:hAnsi="Tw Cen MT" w:cs="Calibri"/>
          <w:sz w:val="24"/>
          <w:szCs w:val="24"/>
        </w:rPr>
        <w:t>en el diseño de las políticas públicas y ser</w:t>
      </w:r>
      <w:r w:rsidR="005406DE">
        <w:rPr>
          <w:rFonts w:ascii="Tw Cen MT" w:hAnsi="Tw Cen MT" w:cs="Calibri"/>
          <w:sz w:val="24"/>
          <w:szCs w:val="24"/>
        </w:rPr>
        <w:t xml:space="preserve"> </w:t>
      </w:r>
      <w:r w:rsidR="00714B5D" w:rsidRPr="00A644EC">
        <w:rPr>
          <w:rFonts w:ascii="Tw Cen MT" w:hAnsi="Tw Cen MT" w:cs="Calibri"/>
          <w:sz w:val="24"/>
          <w:szCs w:val="24"/>
        </w:rPr>
        <w:t xml:space="preserve">consultadas en todos los asuntos que </w:t>
      </w:r>
      <w:r w:rsidR="00170BAA">
        <w:rPr>
          <w:rFonts w:ascii="Tw Cen MT" w:hAnsi="Tw Cen MT" w:cs="Calibri"/>
          <w:sz w:val="24"/>
          <w:szCs w:val="24"/>
        </w:rPr>
        <w:t>les</w:t>
      </w:r>
      <w:r w:rsidR="00714B5D" w:rsidRPr="00A644EC">
        <w:rPr>
          <w:rFonts w:ascii="Tw Cen MT" w:hAnsi="Tw Cen MT" w:cs="Calibri"/>
          <w:sz w:val="24"/>
          <w:szCs w:val="24"/>
        </w:rPr>
        <w:t xml:space="preserve"> competen</w:t>
      </w:r>
      <w:r w:rsidR="00A644EC" w:rsidRPr="00A644EC">
        <w:rPr>
          <w:rStyle w:val="Refdenotaalpie"/>
          <w:rFonts w:ascii="Tw Cen MT" w:hAnsi="Tw Cen MT" w:cs="Calibri"/>
          <w:sz w:val="24"/>
          <w:szCs w:val="24"/>
        </w:rPr>
        <w:footnoteReference w:id="16"/>
      </w:r>
      <w:r w:rsidR="00A644EC" w:rsidRPr="00A644EC">
        <w:rPr>
          <w:rFonts w:ascii="Tw Cen MT" w:hAnsi="Tw Cen MT" w:cs="Calibri"/>
          <w:sz w:val="24"/>
          <w:szCs w:val="24"/>
        </w:rPr>
        <w:t>,</w:t>
      </w:r>
      <w:r w:rsidR="00714B5D" w:rsidRPr="00A644EC">
        <w:rPr>
          <w:rFonts w:ascii="Tw Cen MT" w:hAnsi="Tw Cen MT" w:cs="Calibri"/>
          <w:sz w:val="24"/>
          <w:szCs w:val="24"/>
        </w:rPr>
        <w:t xml:space="preserve"> </w:t>
      </w:r>
      <w:r w:rsidR="00170BAA">
        <w:rPr>
          <w:rFonts w:ascii="Tw Cen MT" w:hAnsi="Tw Cen MT" w:cs="Calibri"/>
          <w:sz w:val="24"/>
          <w:szCs w:val="24"/>
        </w:rPr>
        <w:t xml:space="preserve">e </w:t>
      </w:r>
      <w:r w:rsidR="00714B5D" w:rsidRPr="00A644EC">
        <w:rPr>
          <w:rFonts w:ascii="Tw Cen MT" w:hAnsi="Tw Cen MT" w:cs="Calibri"/>
          <w:sz w:val="24"/>
          <w:szCs w:val="24"/>
        </w:rPr>
        <w:t xml:space="preserve">implementar políticas afirmativas que garanticen el empoderamiento y la visibilidad. </w:t>
      </w:r>
      <w:r w:rsidR="0041671D" w:rsidRPr="00A644EC">
        <w:rPr>
          <w:rFonts w:ascii="Tw Cen MT" w:hAnsi="Tw Cen MT" w:cs="Calibri"/>
          <w:sz w:val="24"/>
          <w:szCs w:val="24"/>
        </w:rPr>
        <w:t>También es importante promover la participación activa de las organizaciones y de las comunidades indígenas en la elaboración e implementación de estas políticas para garantizar que sean efectivas y respeten la diversidad cultural y las necesidades de dichos colectivos</w:t>
      </w:r>
      <w:r w:rsidR="00D271EA">
        <w:rPr>
          <w:rFonts w:ascii="Tw Cen MT" w:hAnsi="Tw Cen MT" w:cs="Calibri"/>
          <w:sz w:val="24"/>
          <w:szCs w:val="24"/>
        </w:rPr>
        <w:t>.</w:t>
      </w:r>
    </w:p>
    <w:p w14:paraId="4A0B9231" w14:textId="77777777" w:rsidR="002638EC" w:rsidRDefault="002638EC" w:rsidP="00543ABB">
      <w:pPr>
        <w:shd w:val="clear" w:color="auto" w:fill="FFFFFF"/>
        <w:spacing w:after="0"/>
        <w:jc w:val="both"/>
        <w:rPr>
          <w:rFonts w:ascii="Tw Cen MT" w:eastAsia="Arial" w:hAnsi="Tw Cen MT" w:cs="Times New Roman"/>
          <w:b/>
          <w:bCs/>
          <w:color w:val="1D1B11"/>
          <w:sz w:val="24"/>
          <w:szCs w:val="24"/>
          <w:highlight w:val="white"/>
          <w:lang w:eastAsia="es-UY"/>
        </w:rPr>
      </w:pPr>
    </w:p>
    <w:p w14:paraId="5CCF4F93" w14:textId="2F0EBA5D" w:rsidR="00133355" w:rsidRDefault="002638EC" w:rsidP="00714B5D">
      <w:pPr>
        <w:widowControl w:val="0"/>
        <w:autoSpaceDE w:val="0"/>
        <w:autoSpaceDN w:val="0"/>
        <w:adjustRightInd w:val="0"/>
        <w:jc w:val="both"/>
        <w:rPr>
          <w:rFonts w:ascii="Tw Cen MT" w:hAnsi="Tw Cen MT" w:cs="Calibri"/>
          <w:sz w:val="24"/>
          <w:szCs w:val="24"/>
        </w:rPr>
      </w:pPr>
      <w:r>
        <w:rPr>
          <w:rFonts w:ascii="Tw Cen MT" w:hAnsi="Tw Cen MT" w:cs="Calibri"/>
          <w:noProof/>
          <w:sz w:val="24"/>
          <w:szCs w:val="24"/>
        </w:rPr>
        <mc:AlternateContent>
          <mc:Choice Requires="wps">
            <w:drawing>
              <wp:anchor distT="0" distB="0" distL="114300" distR="114300" simplePos="0" relativeHeight="251664384" behindDoc="0" locked="0" layoutInCell="1" allowOverlap="1" wp14:anchorId="1BE4F658" wp14:editId="64848058">
                <wp:simplePos x="0" y="0"/>
                <wp:positionH relativeFrom="margin">
                  <wp:align>left</wp:align>
                </wp:positionH>
                <wp:positionV relativeFrom="paragraph">
                  <wp:posOffset>65405</wp:posOffset>
                </wp:positionV>
                <wp:extent cx="5381625" cy="619125"/>
                <wp:effectExtent l="0" t="0" r="28575" b="28575"/>
                <wp:wrapNone/>
                <wp:docPr id="9" name="Cuadro de texto 9"/>
                <wp:cNvGraphicFramePr/>
                <a:graphic xmlns:a="http://schemas.openxmlformats.org/drawingml/2006/main">
                  <a:graphicData uri="http://schemas.microsoft.com/office/word/2010/wordprocessingShape">
                    <wps:wsp>
                      <wps:cNvSpPr txBox="1"/>
                      <wps:spPr>
                        <a:xfrm>
                          <a:off x="0" y="0"/>
                          <a:ext cx="5381625" cy="619125"/>
                        </a:xfrm>
                        <a:prstGeom prst="rect">
                          <a:avLst/>
                        </a:prstGeom>
                        <a:solidFill>
                          <a:schemeClr val="lt1"/>
                        </a:solidFill>
                        <a:ln w="6350">
                          <a:solidFill>
                            <a:prstClr val="black"/>
                          </a:solidFill>
                        </a:ln>
                      </wps:spPr>
                      <wps:txbx>
                        <w:txbxContent>
                          <w:p w14:paraId="5EF5E028" w14:textId="37206F13" w:rsidR="007E0307" w:rsidRDefault="002638EC" w:rsidP="00EF59E2">
                            <w:pPr>
                              <w:jc w:val="both"/>
                              <w:rPr>
                                <w:rFonts w:ascii="Tw Cen MT" w:hAnsi="Tw Cen MT"/>
                                <w:sz w:val="24"/>
                                <w:szCs w:val="24"/>
                              </w:rPr>
                            </w:pPr>
                            <w:r w:rsidRPr="00602F7D">
                              <w:rPr>
                                <w:rFonts w:ascii="Tw Cen MT" w:hAnsi="Tw Cen MT"/>
                                <w:sz w:val="24"/>
                                <w:szCs w:val="24"/>
                              </w:rPr>
                              <w:t>2</w:t>
                            </w:r>
                            <w:r w:rsidR="005D0A21">
                              <w:rPr>
                                <w:rFonts w:ascii="Tw Cen MT" w:hAnsi="Tw Cen MT"/>
                                <w:sz w:val="24"/>
                                <w:szCs w:val="24"/>
                              </w:rPr>
                              <w:t>3</w:t>
                            </w:r>
                            <w:r w:rsidR="00602F7D">
                              <w:rPr>
                                <w:rFonts w:ascii="Tw Cen MT" w:hAnsi="Tw Cen MT"/>
                                <w:sz w:val="24"/>
                                <w:szCs w:val="24"/>
                              </w:rPr>
                              <w:t xml:space="preserve">. </w:t>
                            </w:r>
                            <w:r w:rsidR="00602F7D" w:rsidRPr="00602F7D">
                              <w:rPr>
                                <w:rFonts w:ascii="Tw Cen MT" w:hAnsi="Tw Cen MT"/>
                                <w:b/>
                                <w:bCs/>
                                <w:sz w:val="24"/>
                                <w:szCs w:val="24"/>
                              </w:rPr>
                              <w:t>RECOMENDACIÓN:</w:t>
                            </w:r>
                            <w:r w:rsidR="00602F7D">
                              <w:rPr>
                                <w:rFonts w:ascii="Tw Cen MT" w:hAnsi="Tw Cen MT"/>
                                <w:sz w:val="24"/>
                                <w:szCs w:val="24"/>
                              </w:rPr>
                              <w:t xml:space="preserve"> </w:t>
                            </w:r>
                            <w:r w:rsidR="006264B9">
                              <w:rPr>
                                <w:rFonts w:ascii="Tw Cen MT" w:hAnsi="Tw Cen MT"/>
                                <w:sz w:val="24"/>
                                <w:szCs w:val="24"/>
                              </w:rPr>
                              <w:t xml:space="preserve">Que </w:t>
                            </w:r>
                            <w:r w:rsidR="007E0307">
                              <w:rPr>
                                <w:rFonts w:ascii="Tw Cen MT" w:hAnsi="Tw Cen MT"/>
                                <w:sz w:val="24"/>
                                <w:szCs w:val="24"/>
                              </w:rPr>
                              <w:t xml:space="preserve">el Estado </w:t>
                            </w:r>
                            <w:r w:rsidR="006264B9">
                              <w:rPr>
                                <w:rFonts w:ascii="Tw Cen MT" w:hAnsi="Tw Cen MT"/>
                                <w:sz w:val="24"/>
                                <w:szCs w:val="24"/>
                              </w:rPr>
                              <w:t>garantice</w:t>
                            </w:r>
                            <w:r w:rsidR="007E0307">
                              <w:rPr>
                                <w:rFonts w:ascii="Tw Cen MT" w:hAnsi="Tw Cen MT"/>
                                <w:sz w:val="24"/>
                                <w:szCs w:val="24"/>
                              </w:rPr>
                              <w:t xml:space="preserve"> </w:t>
                            </w:r>
                            <w:r w:rsidR="007E0307" w:rsidRPr="007E0307">
                              <w:rPr>
                                <w:rFonts w:ascii="Tw Cen MT" w:hAnsi="Tw Cen MT"/>
                                <w:sz w:val="24"/>
                                <w:szCs w:val="24"/>
                              </w:rPr>
                              <w:t xml:space="preserve">la participación </w:t>
                            </w:r>
                            <w:r w:rsidR="00D271EA">
                              <w:rPr>
                                <w:rFonts w:ascii="Tw Cen MT" w:hAnsi="Tw Cen MT"/>
                                <w:sz w:val="24"/>
                                <w:szCs w:val="24"/>
                              </w:rPr>
                              <w:t xml:space="preserve">de </w:t>
                            </w:r>
                            <w:r w:rsidR="007E0307" w:rsidRPr="007E0307">
                              <w:rPr>
                                <w:rFonts w:ascii="Tw Cen MT" w:hAnsi="Tw Cen MT"/>
                                <w:sz w:val="24"/>
                                <w:szCs w:val="24"/>
                              </w:rPr>
                              <w:t>mujeres indígenas en los mecanismos institucionales de género, equidad racial y lucha contra la discriminación.</w:t>
                            </w:r>
                          </w:p>
                          <w:p w14:paraId="01089695" w14:textId="77777777" w:rsidR="00133355" w:rsidRDefault="001333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E4F658" id="_x0000_t202" coordsize="21600,21600" o:spt="202" path="m,l,21600r21600,l21600,xe">
                <v:stroke joinstyle="miter"/>
                <v:path gradientshapeok="t" o:connecttype="rect"/>
              </v:shapetype>
              <v:shape id="Cuadro de texto 9" o:spid="_x0000_s1029" type="#_x0000_t202" style="position:absolute;left:0;text-align:left;margin-left:0;margin-top:5.15pt;width:423.75pt;height:48.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" fillcolor="white [3201]" strokeweight=".5pt">
                <v:textbox>
                  <w:txbxContent>
                    <w:p w14:paraId="5EF5E028" w14:textId="37206F13" w:rsidR="007E0307" w:rsidRDefault="002638EC" w:rsidP="00EF59E2">
                      <w:pPr>
                        <w:jc w:val="both"/>
                        <w:rPr>
                          <w:rFonts w:ascii="Tw Cen MT" w:hAnsi="Tw Cen MT"/>
                          <w:sz w:val="24"/>
                          <w:szCs w:val="24"/>
                        </w:rPr>
                      </w:pPr>
                      <w:r w:rsidRPr="00602F7D">
                        <w:rPr>
                          <w:rFonts w:ascii="Tw Cen MT" w:hAnsi="Tw Cen MT"/>
                          <w:sz w:val="24"/>
                          <w:szCs w:val="24"/>
                        </w:rPr>
                        <w:t>2</w:t>
                      </w:r>
                      <w:r w:rsidR="005D0A21">
                        <w:rPr>
                          <w:rFonts w:ascii="Tw Cen MT" w:hAnsi="Tw Cen MT"/>
                          <w:sz w:val="24"/>
                          <w:szCs w:val="24"/>
                        </w:rPr>
                        <w:t>3</w:t>
                      </w:r>
                      <w:r w:rsidR="00602F7D">
                        <w:rPr>
                          <w:rFonts w:ascii="Tw Cen MT" w:hAnsi="Tw Cen MT"/>
                          <w:sz w:val="24"/>
                          <w:szCs w:val="24"/>
                        </w:rPr>
                        <w:t xml:space="preserve">. </w:t>
                      </w:r>
                      <w:r w:rsidR="00602F7D" w:rsidRPr="00602F7D">
                        <w:rPr>
                          <w:rFonts w:ascii="Tw Cen MT" w:hAnsi="Tw Cen MT"/>
                          <w:b/>
                          <w:bCs/>
                          <w:sz w:val="24"/>
                          <w:szCs w:val="24"/>
                        </w:rPr>
                        <w:t>RECOMENDACIÓN:</w:t>
                      </w:r>
                      <w:r w:rsidR="00602F7D">
                        <w:rPr>
                          <w:rFonts w:ascii="Tw Cen MT" w:hAnsi="Tw Cen MT"/>
                          <w:sz w:val="24"/>
                          <w:szCs w:val="24"/>
                        </w:rPr>
                        <w:t xml:space="preserve"> </w:t>
                      </w:r>
                      <w:r w:rsidR="006264B9">
                        <w:rPr>
                          <w:rFonts w:ascii="Tw Cen MT" w:hAnsi="Tw Cen MT"/>
                          <w:sz w:val="24"/>
                          <w:szCs w:val="24"/>
                        </w:rPr>
                        <w:t xml:space="preserve">Que </w:t>
                      </w:r>
                      <w:r w:rsidR="007E0307">
                        <w:rPr>
                          <w:rFonts w:ascii="Tw Cen MT" w:hAnsi="Tw Cen MT"/>
                          <w:sz w:val="24"/>
                          <w:szCs w:val="24"/>
                        </w:rPr>
                        <w:t xml:space="preserve">el Estado </w:t>
                      </w:r>
                      <w:r w:rsidR="006264B9">
                        <w:rPr>
                          <w:rFonts w:ascii="Tw Cen MT" w:hAnsi="Tw Cen MT"/>
                          <w:sz w:val="24"/>
                          <w:szCs w:val="24"/>
                        </w:rPr>
                        <w:t>garantice</w:t>
                      </w:r>
                      <w:r w:rsidR="007E0307">
                        <w:rPr>
                          <w:rFonts w:ascii="Tw Cen MT" w:hAnsi="Tw Cen MT"/>
                          <w:sz w:val="24"/>
                          <w:szCs w:val="24"/>
                        </w:rPr>
                        <w:t xml:space="preserve"> </w:t>
                      </w:r>
                      <w:r w:rsidR="007E0307" w:rsidRPr="007E0307">
                        <w:rPr>
                          <w:rFonts w:ascii="Tw Cen MT" w:hAnsi="Tw Cen MT"/>
                          <w:sz w:val="24"/>
                          <w:szCs w:val="24"/>
                        </w:rPr>
                        <w:t xml:space="preserve">la participación </w:t>
                      </w:r>
                      <w:r w:rsidR="00D271EA">
                        <w:rPr>
                          <w:rFonts w:ascii="Tw Cen MT" w:hAnsi="Tw Cen MT"/>
                          <w:sz w:val="24"/>
                          <w:szCs w:val="24"/>
                        </w:rPr>
                        <w:t xml:space="preserve">de </w:t>
                      </w:r>
                      <w:r w:rsidR="007E0307" w:rsidRPr="007E0307">
                        <w:rPr>
                          <w:rFonts w:ascii="Tw Cen MT" w:hAnsi="Tw Cen MT"/>
                          <w:sz w:val="24"/>
                          <w:szCs w:val="24"/>
                        </w:rPr>
                        <w:t>mujeres indígenas en los mecanismos institucionales de género, equidad racial y lucha contra la discriminación.</w:t>
                      </w:r>
                    </w:p>
                    <w:p w14:paraId="01089695" w14:textId="77777777" w:rsidR="00133355" w:rsidRDefault="00133355"/>
                  </w:txbxContent>
                </v:textbox>
                <w10:wrap anchorx="margin"/>
              </v:shape>
            </w:pict>
          </mc:Fallback>
        </mc:AlternateContent>
      </w:r>
    </w:p>
    <w:p w14:paraId="4D5CA8BF" w14:textId="6B2C9525" w:rsidR="00705EF3" w:rsidRDefault="00705EF3" w:rsidP="00714B5D">
      <w:pPr>
        <w:widowControl w:val="0"/>
        <w:autoSpaceDE w:val="0"/>
        <w:autoSpaceDN w:val="0"/>
        <w:adjustRightInd w:val="0"/>
        <w:jc w:val="both"/>
        <w:rPr>
          <w:rFonts w:ascii="Tw Cen MT" w:hAnsi="Tw Cen MT" w:cs="Calibri"/>
          <w:b/>
          <w:bCs/>
        </w:rPr>
      </w:pPr>
    </w:p>
    <w:p w14:paraId="5A11656C" w14:textId="77777777" w:rsidR="005406DE" w:rsidRDefault="005406DE" w:rsidP="00545FE7">
      <w:pPr>
        <w:rPr>
          <w:rFonts w:ascii="Tw Cen MT" w:hAnsi="Tw Cen MT" w:cs="Calibri"/>
          <w:b/>
          <w:bCs/>
          <w:sz w:val="28"/>
          <w:szCs w:val="28"/>
        </w:rPr>
      </w:pPr>
    </w:p>
    <w:p w14:paraId="29282F41" w14:textId="77777777" w:rsidR="005B6F11" w:rsidRDefault="005B6F11" w:rsidP="00545FE7">
      <w:pPr>
        <w:rPr>
          <w:rFonts w:ascii="Tw Cen MT" w:hAnsi="Tw Cen MT" w:cs="Calibri"/>
          <w:b/>
          <w:bCs/>
          <w:sz w:val="28"/>
          <w:szCs w:val="28"/>
        </w:rPr>
      </w:pPr>
    </w:p>
    <w:p w14:paraId="3F8D2E52" w14:textId="2DF19D31" w:rsidR="00B25153" w:rsidRPr="00543ABB" w:rsidRDefault="00B25153" w:rsidP="00545FE7">
      <w:pPr>
        <w:rPr>
          <w:rFonts w:ascii="Tw Cen MT" w:hAnsi="Tw Cen MT" w:cs="Calibri"/>
          <w:b/>
          <w:bCs/>
          <w:sz w:val="28"/>
          <w:szCs w:val="28"/>
        </w:rPr>
      </w:pPr>
      <w:r w:rsidRPr="00543ABB">
        <w:rPr>
          <w:rFonts w:ascii="Tw Cen MT" w:hAnsi="Tw Cen MT" w:cs="Calibri"/>
          <w:b/>
          <w:bCs/>
          <w:sz w:val="28"/>
          <w:szCs w:val="28"/>
        </w:rPr>
        <w:t>III.VIOLENCIA DE G</w:t>
      </w:r>
      <w:r w:rsidR="00C85C58" w:rsidRPr="00543ABB">
        <w:rPr>
          <w:rFonts w:ascii="Tw Cen MT" w:hAnsi="Tw Cen MT" w:cs="Calibri"/>
          <w:b/>
          <w:bCs/>
          <w:sz w:val="28"/>
          <w:szCs w:val="28"/>
        </w:rPr>
        <w:t>É</w:t>
      </w:r>
      <w:r w:rsidRPr="00543ABB">
        <w:rPr>
          <w:rFonts w:ascii="Tw Cen MT" w:hAnsi="Tw Cen MT" w:cs="Calibri"/>
          <w:b/>
          <w:bCs/>
          <w:sz w:val="28"/>
          <w:szCs w:val="28"/>
        </w:rPr>
        <w:t>NERO</w:t>
      </w:r>
    </w:p>
    <w:p w14:paraId="5FA61BB0" w14:textId="3119250F" w:rsidR="00D06FE1" w:rsidRDefault="00E73300" w:rsidP="00B25153">
      <w:pPr>
        <w:widowControl w:val="0"/>
        <w:autoSpaceDE w:val="0"/>
        <w:autoSpaceDN w:val="0"/>
        <w:adjustRightInd w:val="0"/>
        <w:jc w:val="both"/>
        <w:rPr>
          <w:rFonts w:ascii="Tw Cen MT" w:hAnsi="Tw Cen MT" w:cs="Calibri"/>
          <w:sz w:val="24"/>
          <w:szCs w:val="24"/>
        </w:rPr>
      </w:pPr>
      <w:r>
        <w:rPr>
          <w:rFonts w:ascii="Tw Cen MT" w:hAnsi="Tw Cen MT" w:cs="Calibri"/>
          <w:sz w:val="24"/>
          <w:szCs w:val="24"/>
        </w:rPr>
        <w:t xml:space="preserve">24. </w:t>
      </w:r>
      <w:r w:rsidR="00D06FE1">
        <w:rPr>
          <w:rFonts w:ascii="Tw Cen MT" w:hAnsi="Tw Cen MT" w:cs="Calibri"/>
          <w:sz w:val="24"/>
          <w:szCs w:val="24"/>
        </w:rPr>
        <w:t xml:space="preserve">De acuerdo al informe presentado por la </w:t>
      </w:r>
      <w:r w:rsidR="00D06FE1" w:rsidRPr="00D06FE1">
        <w:rPr>
          <w:rFonts w:ascii="Tw Cen MT" w:hAnsi="Tw Cen MT" w:cs="Calibri"/>
          <w:sz w:val="24"/>
          <w:szCs w:val="24"/>
        </w:rPr>
        <w:t>Dirección Nacional de Políticas de Género del Ministerio del Interior</w:t>
      </w:r>
      <w:r w:rsidR="000F64DA">
        <w:rPr>
          <w:rStyle w:val="Refdenotaalpie"/>
          <w:rFonts w:ascii="Tw Cen MT" w:hAnsi="Tw Cen MT" w:cs="Calibri"/>
          <w:sz w:val="24"/>
          <w:szCs w:val="24"/>
        </w:rPr>
        <w:footnoteReference w:id="17"/>
      </w:r>
      <w:r w:rsidR="00D06FE1">
        <w:rPr>
          <w:rFonts w:ascii="Tw Cen MT" w:hAnsi="Tw Cen MT" w:cs="Calibri"/>
          <w:sz w:val="24"/>
          <w:szCs w:val="24"/>
        </w:rPr>
        <w:t xml:space="preserve">, en el </w:t>
      </w:r>
      <w:r w:rsidR="00D06FE1" w:rsidRPr="00D06FE1">
        <w:rPr>
          <w:rFonts w:ascii="Tw Cen MT" w:hAnsi="Tw Cen MT" w:cs="Calibri"/>
          <w:sz w:val="24"/>
          <w:szCs w:val="24"/>
        </w:rPr>
        <w:t>2022 hubo un aumento del 5,2% en las denuncias por violencia doméstica en Uruguay, con un total de 33.350 entre enero y octubre. Además, se registraron 44 femicidios</w:t>
      </w:r>
      <w:r w:rsidR="00D06FE1" w:rsidRPr="00D06FE1">
        <w:rPr>
          <w:rFonts w:ascii="Tw Cen MT" w:hAnsi="Tw Cen MT" w:cs="Calibri"/>
          <w:sz w:val="24"/>
          <w:szCs w:val="24"/>
          <w:vertAlign w:val="superscript"/>
        </w:rPr>
        <w:footnoteReference w:id="18"/>
      </w:r>
      <w:r w:rsidR="00D06FE1" w:rsidRPr="00D06FE1">
        <w:rPr>
          <w:rFonts w:ascii="Tw Cen MT" w:hAnsi="Tw Cen MT" w:cs="Calibri"/>
          <w:sz w:val="24"/>
          <w:szCs w:val="24"/>
        </w:rPr>
        <w:t>, dos más que en 2021.</w:t>
      </w:r>
    </w:p>
    <w:p w14:paraId="189B3B4B" w14:textId="49F6A6C0" w:rsidR="00F207D5" w:rsidRDefault="00E73300" w:rsidP="00B25153">
      <w:pPr>
        <w:widowControl w:val="0"/>
        <w:autoSpaceDE w:val="0"/>
        <w:autoSpaceDN w:val="0"/>
        <w:adjustRightInd w:val="0"/>
        <w:jc w:val="both"/>
        <w:rPr>
          <w:rFonts w:ascii="Tw Cen MT" w:hAnsi="Tw Cen MT" w:cs="Calibri"/>
          <w:sz w:val="24"/>
          <w:szCs w:val="24"/>
        </w:rPr>
      </w:pPr>
      <w:r>
        <w:rPr>
          <w:rFonts w:ascii="Tw Cen MT" w:hAnsi="Tw Cen MT" w:cs="Calibri"/>
          <w:sz w:val="24"/>
          <w:szCs w:val="24"/>
        </w:rPr>
        <w:t xml:space="preserve">25. </w:t>
      </w:r>
      <w:r w:rsidR="00F207D5" w:rsidRPr="00F207D5">
        <w:rPr>
          <w:rFonts w:ascii="Tw Cen MT" w:hAnsi="Tw Cen MT" w:cs="Calibri"/>
          <w:sz w:val="24"/>
          <w:szCs w:val="24"/>
        </w:rPr>
        <w:t>La cifra de femicidios en Uruguay es alarmante. Muchas de las víctimas son mujeres indígenas, pero el Estado no proporciona datos desglosados por etnia. Esto dificulta la comprensión de la magnitud de la violencia contra las mujeres indígenas y la implementación de políticas y medidas efectivas para abordarla.</w:t>
      </w:r>
    </w:p>
    <w:p w14:paraId="39BA5492" w14:textId="11C802FE" w:rsidR="00F207D5" w:rsidRPr="00F207D5" w:rsidRDefault="00E73300" w:rsidP="00F207D5">
      <w:pPr>
        <w:widowControl w:val="0"/>
        <w:autoSpaceDE w:val="0"/>
        <w:autoSpaceDN w:val="0"/>
        <w:adjustRightInd w:val="0"/>
        <w:jc w:val="both"/>
        <w:rPr>
          <w:rFonts w:ascii="Tw Cen MT" w:hAnsi="Tw Cen MT" w:cs="Calibri"/>
          <w:sz w:val="24"/>
          <w:szCs w:val="24"/>
        </w:rPr>
      </w:pPr>
      <w:r>
        <w:rPr>
          <w:rFonts w:ascii="Tw Cen MT" w:hAnsi="Tw Cen MT" w:cs="Calibri"/>
          <w:sz w:val="24"/>
          <w:szCs w:val="24"/>
        </w:rPr>
        <w:lastRenderedPageBreak/>
        <w:t xml:space="preserve">26. </w:t>
      </w:r>
      <w:r w:rsidR="00F207D5" w:rsidRPr="00F207D5">
        <w:rPr>
          <w:rFonts w:ascii="Tw Cen MT" w:hAnsi="Tw Cen MT" w:cs="Calibri"/>
          <w:sz w:val="24"/>
          <w:szCs w:val="24"/>
        </w:rPr>
        <w:t>La Ley N°19580, promulgada en diciembre de 2017, es un gran avance en la lucha contra la violencia hacia las mujeres. Sin embargo, su aplicación integral requiere recursos que no están disponibles. La ley exige que el Estado genere datos desglosados por edad, situación de discapacidad, origen étnico o racial, religión, territorialidad, entre otras dimensiones, para comprender mejor la magnitud del problema y desarrollar políticas y medidas efectivas</w:t>
      </w:r>
      <w:r w:rsidR="00F207D5" w:rsidRPr="00B25153">
        <w:rPr>
          <w:rFonts w:ascii="Tw Cen MT" w:hAnsi="Tw Cen MT" w:cs="Calibri"/>
          <w:sz w:val="24"/>
          <w:szCs w:val="24"/>
          <w:vertAlign w:val="superscript"/>
        </w:rPr>
        <w:footnoteReference w:id="19"/>
      </w:r>
      <w:r w:rsidR="00F207D5">
        <w:rPr>
          <w:rFonts w:ascii="Tw Cen MT" w:hAnsi="Tw Cen MT" w:cs="Calibri"/>
          <w:sz w:val="24"/>
          <w:szCs w:val="24"/>
        </w:rPr>
        <w:t>.</w:t>
      </w:r>
      <w:r w:rsidR="00D20B6F">
        <w:rPr>
          <w:rFonts w:ascii="Tw Cen MT" w:hAnsi="Tw Cen MT" w:cs="Calibri"/>
          <w:sz w:val="24"/>
          <w:szCs w:val="24"/>
        </w:rPr>
        <w:t xml:space="preserve"> </w:t>
      </w:r>
      <w:r w:rsidR="00F207D5" w:rsidRPr="00F207D5">
        <w:rPr>
          <w:rFonts w:ascii="Tw Cen MT" w:hAnsi="Tw Cen MT" w:cs="Calibri"/>
          <w:sz w:val="24"/>
          <w:szCs w:val="24"/>
        </w:rPr>
        <w:t>Desafortunadamente, el Estado no está cumpliendo con este requisito.</w:t>
      </w:r>
    </w:p>
    <w:p w14:paraId="06199515" w14:textId="09B2AF86" w:rsidR="007030F7" w:rsidRDefault="00E73300" w:rsidP="007030F7">
      <w:pPr>
        <w:widowControl w:val="0"/>
        <w:autoSpaceDE w:val="0"/>
        <w:autoSpaceDN w:val="0"/>
        <w:adjustRightInd w:val="0"/>
        <w:jc w:val="both"/>
        <w:rPr>
          <w:rFonts w:ascii="Tw Cen MT" w:hAnsi="Tw Cen MT" w:cs="Calibri"/>
          <w:sz w:val="24"/>
          <w:szCs w:val="24"/>
        </w:rPr>
      </w:pPr>
      <w:r>
        <w:rPr>
          <w:rFonts w:ascii="Tw Cen MT" w:hAnsi="Tw Cen MT" w:cs="Calibri"/>
          <w:sz w:val="24"/>
          <w:szCs w:val="24"/>
        </w:rPr>
        <w:t xml:space="preserve">27. </w:t>
      </w:r>
      <w:r w:rsidR="0095141A">
        <w:rPr>
          <w:rFonts w:ascii="Tw Cen MT" w:hAnsi="Tw Cen MT" w:cs="Calibri"/>
          <w:sz w:val="24"/>
          <w:szCs w:val="24"/>
        </w:rPr>
        <w:t xml:space="preserve">La CEDAW, en sus </w:t>
      </w:r>
      <w:r w:rsidR="0095141A" w:rsidRPr="0095141A">
        <w:rPr>
          <w:rFonts w:ascii="Tw Cen MT" w:hAnsi="Tw Cen MT" w:cs="Calibri"/>
          <w:bCs/>
          <w:sz w:val="24"/>
          <w:szCs w:val="24"/>
          <w:lang w:val="es-ES"/>
        </w:rPr>
        <w:t xml:space="preserve">Observaciones finales sobre los informes periódicos octavo y </w:t>
      </w:r>
      <w:proofErr w:type="gramStart"/>
      <w:r w:rsidR="000E4D74" w:rsidRPr="0095141A">
        <w:rPr>
          <w:rFonts w:ascii="Tw Cen MT" w:hAnsi="Tw Cen MT" w:cs="Calibri"/>
          <w:bCs/>
          <w:sz w:val="24"/>
          <w:szCs w:val="24"/>
          <w:lang w:val="es-ES"/>
        </w:rPr>
        <w:t>noveno</w:t>
      </w:r>
      <w:r w:rsidR="000E4D74">
        <w:rPr>
          <w:rFonts w:ascii="Tw Cen MT" w:hAnsi="Tw Cen MT" w:cs="Calibri"/>
          <w:bCs/>
          <w:sz w:val="24"/>
          <w:szCs w:val="24"/>
          <w:lang w:val="es-ES"/>
        </w:rPr>
        <w:t xml:space="preserve"> </w:t>
      </w:r>
      <w:r w:rsidR="000E4D74" w:rsidRPr="0095141A">
        <w:rPr>
          <w:rFonts w:ascii="Tw Cen MT" w:hAnsi="Tw Cen MT" w:cs="Calibri"/>
          <w:bCs/>
          <w:sz w:val="24"/>
          <w:szCs w:val="24"/>
          <w:lang w:val="es-ES"/>
        </w:rPr>
        <w:t>combinado</w:t>
      </w:r>
      <w:r w:rsidR="000E4D74">
        <w:rPr>
          <w:rFonts w:ascii="Tw Cen MT" w:hAnsi="Tw Cen MT" w:cs="Calibri"/>
          <w:bCs/>
          <w:sz w:val="24"/>
          <w:szCs w:val="24"/>
          <w:lang w:val="es-ES"/>
        </w:rPr>
        <w:t>s</w:t>
      </w:r>
      <w:proofErr w:type="gramEnd"/>
      <w:r w:rsidR="005406DE">
        <w:rPr>
          <w:rFonts w:ascii="Tw Cen MT" w:hAnsi="Tw Cen MT" w:cs="Calibri"/>
          <w:bCs/>
          <w:sz w:val="24"/>
          <w:szCs w:val="24"/>
          <w:lang w:val="es-ES"/>
        </w:rPr>
        <w:t xml:space="preserve"> </w:t>
      </w:r>
      <w:r w:rsidR="00F207D5" w:rsidRPr="00F207D5">
        <w:rPr>
          <w:rFonts w:ascii="Tw Cen MT" w:hAnsi="Tw Cen MT" w:cs="Calibri"/>
          <w:sz w:val="24"/>
          <w:szCs w:val="24"/>
        </w:rPr>
        <w:t>ha recomendado</w:t>
      </w:r>
      <w:r w:rsidR="005406DE">
        <w:rPr>
          <w:rFonts w:ascii="Tw Cen MT" w:hAnsi="Tw Cen MT" w:cs="Calibri"/>
          <w:sz w:val="24"/>
          <w:szCs w:val="24"/>
        </w:rPr>
        <w:t xml:space="preserve"> a Uruguay</w:t>
      </w:r>
      <w:r w:rsidR="0095141A" w:rsidRPr="00F207D5">
        <w:rPr>
          <w:rFonts w:ascii="Tw Cen MT" w:hAnsi="Tw Cen MT" w:cs="Calibri"/>
          <w:sz w:val="24"/>
          <w:szCs w:val="24"/>
        </w:rPr>
        <w:t xml:space="preserve"> </w:t>
      </w:r>
      <w:r w:rsidR="0095141A">
        <w:rPr>
          <w:rFonts w:ascii="Tw Cen MT" w:hAnsi="Tw Cen MT" w:cs="Calibri"/>
          <w:sz w:val="24"/>
          <w:szCs w:val="24"/>
        </w:rPr>
        <w:t>que</w:t>
      </w:r>
      <w:r w:rsidR="00F207D5" w:rsidRPr="00F207D5">
        <w:rPr>
          <w:rFonts w:ascii="Tw Cen MT" w:hAnsi="Tw Cen MT" w:cs="Calibri"/>
          <w:sz w:val="24"/>
          <w:szCs w:val="24"/>
        </w:rPr>
        <w:t xml:space="preserve"> desarrolle un sistema nacional para</w:t>
      </w:r>
      <w:r w:rsidR="000E4D74">
        <w:rPr>
          <w:rFonts w:ascii="Tw Cen MT" w:hAnsi="Tw Cen MT" w:cs="Calibri"/>
          <w:sz w:val="24"/>
          <w:szCs w:val="24"/>
        </w:rPr>
        <w:t xml:space="preserve"> </w:t>
      </w:r>
      <w:r w:rsidR="00F207D5" w:rsidRPr="00F207D5">
        <w:rPr>
          <w:rFonts w:ascii="Tw Cen MT" w:hAnsi="Tw Cen MT" w:cs="Calibri"/>
          <w:sz w:val="24"/>
          <w:szCs w:val="24"/>
        </w:rPr>
        <w:t>recopilar información exhaustiva sobre todas las formas de violencia contra la mujer</w:t>
      </w:r>
      <w:r w:rsidR="008306C8">
        <w:rPr>
          <w:rStyle w:val="Refdenotaalpie"/>
          <w:rFonts w:ascii="Tw Cen MT" w:hAnsi="Tw Cen MT" w:cs="Calibri"/>
          <w:sz w:val="24"/>
          <w:szCs w:val="24"/>
        </w:rPr>
        <w:footnoteReference w:id="20"/>
      </w:r>
      <w:r w:rsidR="00D271EA">
        <w:rPr>
          <w:rFonts w:ascii="Tw Cen MT" w:hAnsi="Tw Cen MT" w:cs="Calibri"/>
          <w:sz w:val="24"/>
          <w:szCs w:val="24"/>
        </w:rPr>
        <w:t>.</w:t>
      </w:r>
      <w:r w:rsidR="00B25153" w:rsidRPr="00B25153">
        <w:rPr>
          <w:rFonts w:ascii="Tw Cen MT" w:hAnsi="Tw Cen MT" w:cs="Calibri"/>
          <w:sz w:val="24"/>
          <w:szCs w:val="24"/>
        </w:rPr>
        <w:t xml:space="preserve"> </w:t>
      </w:r>
    </w:p>
    <w:p w14:paraId="235B673B" w14:textId="04940FFD" w:rsidR="00960BD5" w:rsidRPr="00960BD5" w:rsidRDefault="00E73300" w:rsidP="00B25153">
      <w:pPr>
        <w:widowControl w:val="0"/>
        <w:autoSpaceDE w:val="0"/>
        <w:autoSpaceDN w:val="0"/>
        <w:adjustRightInd w:val="0"/>
        <w:jc w:val="both"/>
        <w:rPr>
          <w:rFonts w:ascii="Tw Cen MT" w:hAnsi="Tw Cen MT" w:cs="Calibri"/>
          <w:sz w:val="24"/>
          <w:szCs w:val="24"/>
        </w:rPr>
      </w:pPr>
      <w:r>
        <w:rPr>
          <w:rFonts w:ascii="Tw Cen MT" w:hAnsi="Tw Cen MT" w:cs="Calibri"/>
          <w:sz w:val="24"/>
          <w:szCs w:val="24"/>
        </w:rPr>
        <w:t xml:space="preserve">28. </w:t>
      </w:r>
      <w:r w:rsidR="007030F7">
        <w:rPr>
          <w:rFonts w:ascii="Tw Cen MT" w:hAnsi="Tw Cen MT" w:cs="Calibri"/>
          <w:sz w:val="24"/>
          <w:szCs w:val="24"/>
        </w:rPr>
        <w:t>Pero p</w:t>
      </w:r>
      <w:r w:rsidR="007030F7" w:rsidRPr="007030F7">
        <w:rPr>
          <w:rFonts w:ascii="Tw Cen MT" w:hAnsi="Tw Cen MT" w:cs="Calibri"/>
          <w:sz w:val="24"/>
          <w:szCs w:val="24"/>
        </w:rPr>
        <w:t>ara diseñar políticas públicas efectivas que aborden la violencia de género contra niñas y mujeres indígenas, es necesario contar con información específica sobre las formas en que esta problemática afecta a este grupo poblaciona</w:t>
      </w:r>
      <w:r w:rsidR="007030F7">
        <w:rPr>
          <w:rFonts w:ascii="Tw Cen MT" w:hAnsi="Tw Cen MT" w:cs="Calibri"/>
          <w:sz w:val="24"/>
          <w:szCs w:val="24"/>
        </w:rPr>
        <w:t>l</w:t>
      </w:r>
      <w:r w:rsidR="007030F7">
        <w:rPr>
          <w:rStyle w:val="Refdenotaalpie"/>
          <w:rFonts w:ascii="Tw Cen MT" w:hAnsi="Tw Cen MT" w:cs="Calibri"/>
          <w:sz w:val="24"/>
          <w:szCs w:val="24"/>
        </w:rPr>
        <w:footnoteReference w:id="21"/>
      </w:r>
      <w:r w:rsidR="007030F7" w:rsidRPr="007030F7">
        <w:rPr>
          <w:rFonts w:ascii="Tw Cen MT" w:hAnsi="Tw Cen MT" w:cs="Calibri"/>
          <w:sz w:val="24"/>
          <w:szCs w:val="24"/>
        </w:rPr>
        <w:t>.</w:t>
      </w:r>
      <w:r w:rsidR="007030F7">
        <w:rPr>
          <w:rFonts w:ascii="Tw Cen MT" w:hAnsi="Tw Cen MT" w:cs="Calibri"/>
          <w:sz w:val="24"/>
          <w:szCs w:val="24"/>
        </w:rPr>
        <w:t xml:space="preserve"> </w:t>
      </w:r>
    </w:p>
    <w:p w14:paraId="158B1CD0" w14:textId="0D581DA7" w:rsidR="00C85C58" w:rsidRDefault="00C85C58" w:rsidP="00B25153">
      <w:pPr>
        <w:widowControl w:val="0"/>
        <w:autoSpaceDE w:val="0"/>
        <w:autoSpaceDN w:val="0"/>
        <w:adjustRightInd w:val="0"/>
        <w:jc w:val="both"/>
        <w:rPr>
          <w:rFonts w:ascii="Tw Cen MT" w:hAnsi="Tw Cen MT" w:cs="Calibri"/>
          <w:b/>
          <w:bCs/>
          <w:sz w:val="24"/>
          <w:szCs w:val="24"/>
        </w:rPr>
      </w:pPr>
      <w:r>
        <w:rPr>
          <w:rFonts w:ascii="Tw Cen MT" w:hAnsi="Tw Cen MT" w:cs="Calibri"/>
          <w:b/>
          <w:bCs/>
          <w:noProof/>
          <w:sz w:val="24"/>
          <w:szCs w:val="24"/>
        </w:rPr>
        <mc:AlternateContent>
          <mc:Choice Requires="wps">
            <w:drawing>
              <wp:anchor distT="0" distB="0" distL="114300" distR="114300" simplePos="0" relativeHeight="251673600" behindDoc="0" locked="0" layoutInCell="1" allowOverlap="1" wp14:anchorId="08765116" wp14:editId="2E79FBDF">
                <wp:simplePos x="0" y="0"/>
                <wp:positionH relativeFrom="margin">
                  <wp:align>left</wp:align>
                </wp:positionH>
                <wp:positionV relativeFrom="paragraph">
                  <wp:posOffset>40005</wp:posOffset>
                </wp:positionV>
                <wp:extent cx="5410200" cy="571500"/>
                <wp:effectExtent l="0" t="0" r="19050" b="19050"/>
                <wp:wrapNone/>
                <wp:docPr id="4" name="Cuadro de texto 4"/>
                <wp:cNvGraphicFramePr/>
                <a:graphic xmlns:a="http://schemas.openxmlformats.org/drawingml/2006/main">
                  <a:graphicData uri="http://schemas.microsoft.com/office/word/2010/wordprocessingShape">
                    <wps:wsp>
                      <wps:cNvSpPr txBox="1"/>
                      <wps:spPr>
                        <a:xfrm>
                          <a:off x="0" y="0"/>
                          <a:ext cx="5410200" cy="571500"/>
                        </a:xfrm>
                        <a:prstGeom prst="rect">
                          <a:avLst/>
                        </a:prstGeom>
                        <a:solidFill>
                          <a:schemeClr val="lt1"/>
                        </a:solidFill>
                        <a:ln w="6350">
                          <a:solidFill>
                            <a:prstClr val="black"/>
                          </a:solidFill>
                        </a:ln>
                      </wps:spPr>
                      <wps:txbx>
                        <w:txbxContent>
                          <w:p w14:paraId="13E04F8D" w14:textId="094FF757" w:rsidR="00545FE7" w:rsidRPr="00545FE7" w:rsidRDefault="00E73300" w:rsidP="00545FE7">
                            <w:pPr>
                              <w:rPr>
                                <w:rFonts w:ascii="Tw Cen MT" w:hAnsi="Tw Cen MT"/>
                                <w:b/>
                                <w:bCs/>
                                <w:sz w:val="24"/>
                                <w:szCs w:val="24"/>
                              </w:rPr>
                            </w:pPr>
                            <w:r w:rsidRPr="00E73300">
                              <w:rPr>
                                <w:rFonts w:ascii="Tw Cen MT" w:hAnsi="Tw Cen MT"/>
                                <w:sz w:val="24"/>
                                <w:szCs w:val="24"/>
                              </w:rPr>
                              <w:t>29.</w:t>
                            </w:r>
                            <w:r>
                              <w:rPr>
                                <w:rFonts w:ascii="Tw Cen MT" w:hAnsi="Tw Cen MT"/>
                                <w:b/>
                                <w:bCs/>
                                <w:sz w:val="24"/>
                                <w:szCs w:val="24"/>
                              </w:rPr>
                              <w:t xml:space="preserve"> </w:t>
                            </w:r>
                            <w:r w:rsidR="00545FE7" w:rsidRPr="00F533C4">
                              <w:rPr>
                                <w:rFonts w:ascii="Tw Cen MT" w:hAnsi="Tw Cen MT"/>
                                <w:b/>
                                <w:bCs/>
                                <w:sz w:val="24"/>
                                <w:szCs w:val="24"/>
                              </w:rPr>
                              <w:t>RECOMENDACIÓN</w:t>
                            </w:r>
                            <w:r w:rsidR="00545FE7" w:rsidRPr="00545FE7">
                              <w:rPr>
                                <w:rFonts w:ascii="Tw Cen MT" w:hAnsi="Tw Cen MT"/>
                                <w:b/>
                                <w:bCs/>
                                <w:sz w:val="24"/>
                                <w:szCs w:val="24"/>
                              </w:rPr>
                              <w:t xml:space="preserve">: </w:t>
                            </w:r>
                            <w:r w:rsidR="00545FE7" w:rsidRPr="00545FE7">
                              <w:rPr>
                                <w:rFonts w:ascii="Tw Cen MT" w:hAnsi="Tw Cen MT"/>
                                <w:sz w:val="24"/>
                                <w:szCs w:val="24"/>
                              </w:rPr>
                              <w:t xml:space="preserve">Que el Estado recopile información sobre violencia de género desagregada por etnia. </w:t>
                            </w:r>
                          </w:p>
                          <w:p w14:paraId="5DE2B909" w14:textId="77777777" w:rsidR="00C85C58" w:rsidRPr="00F533C4" w:rsidRDefault="00C85C58">
                            <w:pPr>
                              <w:rPr>
                                <w:rFonts w:ascii="Tw Cen MT" w:hAnsi="Tw Cen MT"/>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65116" id="Cuadro de texto 4" o:spid="_x0000_s1030" type="#_x0000_t202" style="position:absolute;left:0;text-align:left;margin-left:0;margin-top:3.15pt;width:426pt;height:4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" fillcolor="white [3201]" strokeweight=".5pt">
                <v:textbox>
                  <w:txbxContent>
                    <w:p w14:paraId="13E04F8D" w14:textId="094FF757" w:rsidR="00545FE7" w:rsidRPr="00545FE7" w:rsidRDefault="00E73300" w:rsidP="00545FE7">
                      <w:pPr>
                        <w:rPr>
                          <w:rFonts w:ascii="Tw Cen MT" w:hAnsi="Tw Cen MT"/>
                          <w:b/>
                          <w:bCs/>
                          <w:sz w:val="24"/>
                          <w:szCs w:val="24"/>
                        </w:rPr>
                      </w:pPr>
                      <w:r w:rsidRPr="00E73300">
                        <w:rPr>
                          <w:rFonts w:ascii="Tw Cen MT" w:hAnsi="Tw Cen MT"/>
                          <w:sz w:val="24"/>
                          <w:szCs w:val="24"/>
                        </w:rPr>
                        <w:t>29.</w:t>
                      </w:r>
                      <w:r>
                        <w:rPr>
                          <w:rFonts w:ascii="Tw Cen MT" w:hAnsi="Tw Cen MT"/>
                          <w:b/>
                          <w:bCs/>
                          <w:sz w:val="24"/>
                          <w:szCs w:val="24"/>
                        </w:rPr>
                        <w:t xml:space="preserve"> </w:t>
                      </w:r>
                      <w:r w:rsidR="00545FE7" w:rsidRPr="00F533C4">
                        <w:rPr>
                          <w:rFonts w:ascii="Tw Cen MT" w:hAnsi="Tw Cen MT"/>
                          <w:b/>
                          <w:bCs/>
                          <w:sz w:val="24"/>
                          <w:szCs w:val="24"/>
                        </w:rPr>
                        <w:t>RECOMENDACIÓN</w:t>
                      </w:r>
                      <w:r w:rsidR="00545FE7" w:rsidRPr="00545FE7">
                        <w:rPr>
                          <w:rFonts w:ascii="Tw Cen MT" w:hAnsi="Tw Cen MT"/>
                          <w:b/>
                          <w:bCs/>
                          <w:sz w:val="24"/>
                          <w:szCs w:val="24"/>
                        </w:rPr>
                        <w:t xml:space="preserve">: </w:t>
                      </w:r>
                      <w:r w:rsidR="00545FE7" w:rsidRPr="00545FE7">
                        <w:rPr>
                          <w:rFonts w:ascii="Tw Cen MT" w:hAnsi="Tw Cen MT"/>
                          <w:sz w:val="24"/>
                          <w:szCs w:val="24"/>
                        </w:rPr>
                        <w:t xml:space="preserve">Que el Estado recopile información sobre violencia de género desagregada por etnia. </w:t>
                      </w:r>
                    </w:p>
                    <w:p w14:paraId="5DE2B909" w14:textId="77777777" w:rsidR="00C85C58" w:rsidRPr="00F533C4" w:rsidRDefault="00C85C58">
                      <w:pPr>
                        <w:rPr>
                          <w:rFonts w:ascii="Tw Cen MT" w:hAnsi="Tw Cen MT"/>
                          <w:sz w:val="24"/>
                          <w:szCs w:val="24"/>
                        </w:rPr>
                      </w:pPr>
                    </w:p>
                  </w:txbxContent>
                </v:textbox>
                <w10:wrap anchorx="margin"/>
              </v:shape>
            </w:pict>
          </mc:Fallback>
        </mc:AlternateContent>
      </w:r>
    </w:p>
    <w:p w14:paraId="032D8012" w14:textId="77777777" w:rsidR="00C85C58" w:rsidRDefault="00C85C58" w:rsidP="00B25153">
      <w:pPr>
        <w:widowControl w:val="0"/>
        <w:autoSpaceDE w:val="0"/>
        <w:autoSpaceDN w:val="0"/>
        <w:adjustRightInd w:val="0"/>
        <w:jc w:val="both"/>
        <w:rPr>
          <w:rFonts w:ascii="Tw Cen MT" w:hAnsi="Tw Cen MT" w:cs="Calibri"/>
          <w:b/>
          <w:bCs/>
          <w:sz w:val="24"/>
          <w:szCs w:val="24"/>
        </w:rPr>
      </w:pPr>
    </w:p>
    <w:p w14:paraId="4F1EF1B6" w14:textId="77777777" w:rsidR="005406DE" w:rsidRDefault="005406DE" w:rsidP="00B25153">
      <w:pPr>
        <w:widowControl w:val="0"/>
        <w:autoSpaceDE w:val="0"/>
        <w:autoSpaceDN w:val="0"/>
        <w:adjustRightInd w:val="0"/>
        <w:jc w:val="both"/>
        <w:rPr>
          <w:rFonts w:ascii="Tw Cen MT" w:hAnsi="Tw Cen MT" w:cs="Calibri"/>
          <w:b/>
          <w:bCs/>
          <w:sz w:val="24"/>
          <w:szCs w:val="24"/>
        </w:rPr>
      </w:pPr>
    </w:p>
    <w:p w14:paraId="606DCE4E" w14:textId="2FC36A36" w:rsidR="005406DE" w:rsidRDefault="005406DE" w:rsidP="00C05C0F">
      <w:pPr>
        <w:jc w:val="both"/>
        <w:rPr>
          <w:rFonts w:ascii="Tw Cen MT" w:hAnsi="Tw Cen MT" w:cs="Calibri"/>
          <w:b/>
          <w:sz w:val="28"/>
          <w:szCs w:val="28"/>
        </w:rPr>
      </w:pPr>
      <w:r>
        <w:rPr>
          <w:rFonts w:ascii="Tw Cen MT" w:hAnsi="Tw Cen MT"/>
          <w:b/>
          <w:noProof/>
          <w:sz w:val="24"/>
          <w:szCs w:val="24"/>
        </w:rPr>
        <mc:AlternateContent>
          <mc:Choice Requires="wps">
            <w:drawing>
              <wp:anchor distT="0" distB="0" distL="114300" distR="114300" simplePos="0" relativeHeight="251676672" behindDoc="0" locked="0" layoutInCell="1" allowOverlap="1" wp14:anchorId="3823BFBF" wp14:editId="2F70D76F">
                <wp:simplePos x="0" y="0"/>
                <wp:positionH relativeFrom="margin">
                  <wp:align>left</wp:align>
                </wp:positionH>
                <wp:positionV relativeFrom="paragraph">
                  <wp:posOffset>13970</wp:posOffset>
                </wp:positionV>
                <wp:extent cx="5381625" cy="714375"/>
                <wp:effectExtent l="0" t="0" r="28575" b="28575"/>
                <wp:wrapNone/>
                <wp:docPr id="14" name="Cuadro de texto 14"/>
                <wp:cNvGraphicFramePr/>
                <a:graphic xmlns:a="http://schemas.openxmlformats.org/drawingml/2006/main">
                  <a:graphicData uri="http://schemas.microsoft.com/office/word/2010/wordprocessingShape">
                    <wps:wsp>
                      <wps:cNvSpPr txBox="1"/>
                      <wps:spPr>
                        <a:xfrm>
                          <a:off x="0" y="0"/>
                          <a:ext cx="5381625" cy="714375"/>
                        </a:xfrm>
                        <a:prstGeom prst="rect">
                          <a:avLst/>
                        </a:prstGeom>
                        <a:solidFill>
                          <a:schemeClr val="lt1"/>
                        </a:solidFill>
                        <a:ln w="6350">
                          <a:solidFill>
                            <a:prstClr val="black"/>
                          </a:solidFill>
                        </a:ln>
                      </wps:spPr>
                      <wps:txbx>
                        <w:txbxContent>
                          <w:p w14:paraId="42CCDE8C" w14:textId="148EAD78" w:rsidR="00545FE7" w:rsidRPr="00DD7DB9" w:rsidRDefault="00E73300" w:rsidP="00545FE7">
                            <w:pPr>
                              <w:jc w:val="both"/>
                              <w:rPr>
                                <w:rFonts w:ascii="Tw Cen MT" w:hAnsi="Tw Cen MT"/>
                                <w:sz w:val="24"/>
                                <w:szCs w:val="24"/>
                              </w:rPr>
                            </w:pPr>
                            <w:r w:rsidRPr="00E73300">
                              <w:rPr>
                                <w:rFonts w:ascii="Tw Cen MT" w:hAnsi="Tw Cen MT"/>
                                <w:bCs/>
                                <w:sz w:val="24"/>
                                <w:szCs w:val="24"/>
                              </w:rPr>
                              <w:t>30.</w:t>
                            </w:r>
                            <w:r>
                              <w:rPr>
                                <w:rFonts w:ascii="Tw Cen MT" w:hAnsi="Tw Cen MT"/>
                                <w:b/>
                                <w:sz w:val="24"/>
                                <w:szCs w:val="24"/>
                              </w:rPr>
                              <w:t xml:space="preserve"> </w:t>
                            </w:r>
                            <w:r w:rsidR="00545FE7" w:rsidRPr="00DD7DB9">
                              <w:rPr>
                                <w:rFonts w:ascii="Tw Cen MT" w:hAnsi="Tw Cen MT"/>
                                <w:b/>
                                <w:sz w:val="24"/>
                                <w:szCs w:val="24"/>
                              </w:rPr>
                              <w:t>RECOMENDACIÓN</w:t>
                            </w:r>
                            <w:r w:rsidR="00545FE7" w:rsidRPr="00DD7DB9">
                              <w:rPr>
                                <w:rFonts w:ascii="Tw Cen MT" w:hAnsi="Tw Cen MT"/>
                                <w:bCs/>
                                <w:sz w:val="24"/>
                                <w:szCs w:val="24"/>
                              </w:rPr>
                              <w:t>:</w:t>
                            </w:r>
                            <w:r w:rsidR="00545FE7">
                              <w:rPr>
                                <w:rFonts w:ascii="Tw Cen MT" w:hAnsi="Tw Cen MT"/>
                                <w:bCs/>
                                <w:sz w:val="24"/>
                                <w:szCs w:val="24"/>
                              </w:rPr>
                              <w:t xml:space="preserve"> Que l</w:t>
                            </w:r>
                            <w:r w:rsidR="00545FE7" w:rsidRPr="00DD7DB9">
                              <w:rPr>
                                <w:rStyle w:val="Textoennegrita"/>
                                <w:rFonts w:ascii="Tw Cen MT" w:hAnsi="Tw Cen MT" w:cs="Arial"/>
                                <w:b w:val="0"/>
                                <w:bCs w:val="0"/>
                                <w:color w:val="1F1F1F"/>
                                <w:sz w:val="24"/>
                                <w:szCs w:val="24"/>
                                <w:shd w:val="clear" w:color="auto" w:fill="FFFFFF"/>
                              </w:rPr>
                              <w:t xml:space="preserve">os organismos públicos </w:t>
                            </w:r>
                            <w:r w:rsidR="00545FE7">
                              <w:rPr>
                                <w:rStyle w:val="Textoennegrita"/>
                                <w:rFonts w:ascii="Tw Cen MT" w:hAnsi="Tw Cen MT" w:cs="Arial"/>
                                <w:b w:val="0"/>
                                <w:bCs w:val="0"/>
                                <w:color w:val="1F1F1F"/>
                                <w:sz w:val="24"/>
                                <w:szCs w:val="24"/>
                                <w:shd w:val="clear" w:color="auto" w:fill="FFFFFF"/>
                              </w:rPr>
                              <w:t>implementen</w:t>
                            </w:r>
                            <w:r w:rsidR="00545FE7" w:rsidRPr="00DD7DB9">
                              <w:rPr>
                                <w:rStyle w:val="Textoennegrita"/>
                                <w:rFonts w:ascii="Tw Cen MT" w:hAnsi="Tw Cen MT" w:cs="Arial"/>
                                <w:b w:val="0"/>
                                <w:bCs w:val="0"/>
                                <w:color w:val="1F1F1F"/>
                                <w:sz w:val="24"/>
                                <w:szCs w:val="24"/>
                                <w:shd w:val="clear" w:color="auto" w:fill="FFFFFF"/>
                              </w:rPr>
                              <w:t xml:space="preserve"> políticas y programas integrales que garanticen el derecho de las mujeres y niñas indígenas a vivir una vida libre de violencia, discriminación y desigualdad.</w:t>
                            </w:r>
                          </w:p>
                          <w:p w14:paraId="00B27CD5" w14:textId="77777777" w:rsidR="00545FE7" w:rsidRDefault="00545F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3BFBF" id="Cuadro de texto 14" o:spid="_x0000_s1031" type="#_x0000_t202" style="position:absolute;left:0;text-align:left;margin-left:0;margin-top:1.1pt;width:423.75pt;height:56.2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" fillcolor="white [3201]" strokeweight=".5pt">
                <v:textbox>
                  <w:txbxContent>
                    <w:p w14:paraId="42CCDE8C" w14:textId="148EAD78" w:rsidR="00545FE7" w:rsidRPr="00DD7DB9" w:rsidRDefault="00E73300" w:rsidP="00545FE7">
                      <w:pPr>
                        <w:jc w:val="both"/>
                        <w:rPr>
                          <w:rFonts w:ascii="Tw Cen MT" w:hAnsi="Tw Cen MT"/>
                          <w:sz w:val="24"/>
                          <w:szCs w:val="24"/>
                        </w:rPr>
                      </w:pPr>
                      <w:r w:rsidRPr="00E73300">
                        <w:rPr>
                          <w:rFonts w:ascii="Tw Cen MT" w:hAnsi="Tw Cen MT"/>
                          <w:bCs/>
                          <w:sz w:val="24"/>
                          <w:szCs w:val="24"/>
                        </w:rPr>
                        <w:t>30.</w:t>
                      </w:r>
                      <w:r>
                        <w:rPr>
                          <w:rFonts w:ascii="Tw Cen MT" w:hAnsi="Tw Cen MT"/>
                          <w:b/>
                          <w:sz w:val="24"/>
                          <w:szCs w:val="24"/>
                        </w:rPr>
                        <w:t xml:space="preserve"> </w:t>
                      </w:r>
                      <w:r w:rsidR="00545FE7" w:rsidRPr="00DD7DB9">
                        <w:rPr>
                          <w:rFonts w:ascii="Tw Cen MT" w:hAnsi="Tw Cen MT"/>
                          <w:b/>
                          <w:sz w:val="24"/>
                          <w:szCs w:val="24"/>
                        </w:rPr>
                        <w:t>RECOMENDACIÓN</w:t>
                      </w:r>
                      <w:r w:rsidR="00545FE7" w:rsidRPr="00DD7DB9">
                        <w:rPr>
                          <w:rFonts w:ascii="Tw Cen MT" w:hAnsi="Tw Cen MT"/>
                          <w:bCs/>
                          <w:sz w:val="24"/>
                          <w:szCs w:val="24"/>
                        </w:rPr>
                        <w:t>:</w:t>
                      </w:r>
                      <w:r w:rsidR="00545FE7">
                        <w:rPr>
                          <w:rFonts w:ascii="Tw Cen MT" w:hAnsi="Tw Cen MT"/>
                          <w:bCs/>
                          <w:sz w:val="24"/>
                          <w:szCs w:val="24"/>
                        </w:rPr>
                        <w:t xml:space="preserve"> Que l</w:t>
                      </w:r>
                      <w:r w:rsidR="00545FE7" w:rsidRPr="00DD7DB9">
                        <w:rPr>
                          <w:rStyle w:val="Textoennegrita"/>
                          <w:rFonts w:ascii="Tw Cen MT" w:hAnsi="Tw Cen MT" w:cs="Arial"/>
                          <w:b w:val="0"/>
                          <w:bCs w:val="0"/>
                          <w:color w:val="1F1F1F"/>
                          <w:sz w:val="24"/>
                          <w:szCs w:val="24"/>
                          <w:shd w:val="clear" w:color="auto" w:fill="FFFFFF"/>
                        </w:rPr>
                        <w:t xml:space="preserve">os organismos públicos </w:t>
                      </w:r>
                      <w:r w:rsidR="00545FE7">
                        <w:rPr>
                          <w:rStyle w:val="Textoennegrita"/>
                          <w:rFonts w:ascii="Tw Cen MT" w:hAnsi="Tw Cen MT" w:cs="Arial"/>
                          <w:b w:val="0"/>
                          <w:bCs w:val="0"/>
                          <w:color w:val="1F1F1F"/>
                          <w:sz w:val="24"/>
                          <w:szCs w:val="24"/>
                          <w:shd w:val="clear" w:color="auto" w:fill="FFFFFF"/>
                        </w:rPr>
                        <w:t>implementen</w:t>
                      </w:r>
                      <w:r w:rsidR="00545FE7" w:rsidRPr="00DD7DB9">
                        <w:rPr>
                          <w:rStyle w:val="Textoennegrita"/>
                          <w:rFonts w:ascii="Tw Cen MT" w:hAnsi="Tw Cen MT" w:cs="Arial"/>
                          <w:b w:val="0"/>
                          <w:bCs w:val="0"/>
                          <w:color w:val="1F1F1F"/>
                          <w:sz w:val="24"/>
                          <w:szCs w:val="24"/>
                          <w:shd w:val="clear" w:color="auto" w:fill="FFFFFF"/>
                        </w:rPr>
                        <w:t xml:space="preserve"> políticas y programas integrales que garanticen el derecho de las mujeres y niñas indígenas a vivir una vida libre de violencia, discriminación y desigualdad.</w:t>
                      </w:r>
                    </w:p>
                    <w:p w14:paraId="00B27CD5" w14:textId="77777777" w:rsidR="00545FE7" w:rsidRDefault="00545FE7"/>
                  </w:txbxContent>
                </v:textbox>
                <w10:wrap anchorx="margin"/>
              </v:shape>
            </w:pict>
          </mc:Fallback>
        </mc:AlternateContent>
      </w:r>
    </w:p>
    <w:p w14:paraId="1293BAC8" w14:textId="3F3BA088" w:rsidR="00714B5D" w:rsidRPr="00C05C0F" w:rsidRDefault="00B25153" w:rsidP="00C05C0F">
      <w:pPr>
        <w:jc w:val="both"/>
        <w:rPr>
          <w:rFonts w:ascii="Tw Cen MT" w:hAnsi="Tw Cen MT"/>
          <w:b/>
          <w:sz w:val="24"/>
          <w:szCs w:val="24"/>
        </w:rPr>
      </w:pPr>
      <w:r w:rsidRPr="00705EF3">
        <w:rPr>
          <w:rFonts w:ascii="Tw Cen MT" w:hAnsi="Tw Cen MT" w:cs="Calibri"/>
          <w:b/>
          <w:sz w:val="28"/>
          <w:szCs w:val="28"/>
        </w:rPr>
        <w:t xml:space="preserve">IV. ESTEREOTIPOS POR GENERO Y ETNIA </w:t>
      </w:r>
    </w:p>
    <w:p w14:paraId="12B2E9FC" w14:textId="77777777" w:rsidR="00090AC8" w:rsidRDefault="00090AC8" w:rsidP="00C9165F">
      <w:pPr>
        <w:widowControl w:val="0"/>
        <w:autoSpaceDE w:val="0"/>
        <w:autoSpaceDN w:val="0"/>
        <w:adjustRightInd w:val="0"/>
        <w:jc w:val="both"/>
        <w:rPr>
          <w:rFonts w:ascii="Tw Cen MT" w:hAnsi="Tw Cen MT" w:cs="Calibri"/>
          <w:bCs/>
          <w:sz w:val="24"/>
          <w:szCs w:val="24"/>
        </w:rPr>
      </w:pPr>
    </w:p>
    <w:p w14:paraId="7EBCFA80" w14:textId="7FB2F670" w:rsidR="00D20B6F" w:rsidRDefault="00E73300" w:rsidP="00C9165F">
      <w:pPr>
        <w:widowControl w:val="0"/>
        <w:autoSpaceDE w:val="0"/>
        <w:autoSpaceDN w:val="0"/>
        <w:adjustRightInd w:val="0"/>
        <w:jc w:val="both"/>
        <w:rPr>
          <w:rFonts w:ascii="Tw Cen MT" w:hAnsi="Tw Cen MT" w:cs="Calibri"/>
          <w:bCs/>
          <w:sz w:val="24"/>
          <w:szCs w:val="24"/>
        </w:rPr>
      </w:pPr>
      <w:r>
        <w:rPr>
          <w:rFonts w:ascii="Tw Cen MT" w:hAnsi="Tw Cen MT" w:cs="Calibri"/>
          <w:bCs/>
          <w:sz w:val="24"/>
          <w:szCs w:val="24"/>
        </w:rPr>
        <w:t xml:space="preserve">31. </w:t>
      </w:r>
      <w:r w:rsidR="00D20B6F" w:rsidRPr="00D20B6F">
        <w:rPr>
          <w:rFonts w:ascii="Tw Cen MT" w:hAnsi="Tw Cen MT" w:cs="Calibri"/>
          <w:bCs/>
          <w:sz w:val="24"/>
          <w:szCs w:val="24"/>
        </w:rPr>
        <w:t>Las niñas y mujeres indígenas en Uruguay sufr</w:t>
      </w:r>
      <w:r w:rsidR="00D20B6F">
        <w:rPr>
          <w:rFonts w:ascii="Tw Cen MT" w:hAnsi="Tw Cen MT" w:cs="Calibri"/>
          <w:bCs/>
          <w:sz w:val="24"/>
          <w:szCs w:val="24"/>
        </w:rPr>
        <w:t>imos</w:t>
      </w:r>
      <w:r w:rsidR="00D20B6F" w:rsidRPr="00D20B6F">
        <w:rPr>
          <w:rFonts w:ascii="Tw Cen MT" w:hAnsi="Tw Cen MT" w:cs="Calibri"/>
          <w:bCs/>
          <w:sz w:val="24"/>
          <w:szCs w:val="24"/>
        </w:rPr>
        <w:t xml:space="preserve"> discriminación histórica por </w:t>
      </w:r>
      <w:r w:rsidR="00D20B6F">
        <w:rPr>
          <w:rFonts w:ascii="Tw Cen MT" w:hAnsi="Tw Cen MT" w:cs="Calibri"/>
          <w:bCs/>
          <w:sz w:val="24"/>
          <w:szCs w:val="24"/>
        </w:rPr>
        <w:t>nuestra</w:t>
      </w:r>
      <w:r w:rsidR="00D20B6F" w:rsidRPr="00D20B6F">
        <w:rPr>
          <w:rFonts w:ascii="Tw Cen MT" w:hAnsi="Tw Cen MT" w:cs="Calibri"/>
          <w:bCs/>
          <w:sz w:val="24"/>
          <w:szCs w:val="24"/>
        </w:rPr>
        <w:t xml:space="preserve"> condición de género y étnico-racial. Esta discriminación se manifiesta en estereotipos y prejuicios culturales que </w:t>
      </w:r>
      <w:r w:rsidR="00D20B6F">
        <w:rPr>
          <w:rFonts w:ascii="Tw Cen MT" w:hAnsi="Tw Cen MT" w:cs="Calibri"/>
          <w:bCs/>
          <w:sz w:val="24"/>
          <w:szCs w:val="24"/>
        </w:rPr>
        <w:t>nos</w:t>
      </w:r>
      <w:r w:rsidR="00D20B6F" w:rsidRPr="00D20B6F">
        <w:rPr>
          <w:rFonts w:ascii="Tw Cen MT" w:hAnsi="Tw Cen MT" w:cs="Calibri"/>
          <w:bCs/>
          <w:sz w:val="24"/>
          <w:szCs w:val="24"/>
        </w:rPr>
        <w:t xml:space="preserve"> limitan en todos los ámbitos de </w:t>
      </w:r>
      <w:r w:rsidR="00D20B6F">
        <w:rPr>
          <w:rFonts w:ascii="Tw Cen MT" w:hAnsi="Tw Cen MT" w:cs="Calibri"/>
          <w:bCs/>
          <w:sz w:val="24"/>
          <w:szCs w:val="24"/>
        </w:rPr>
        <w:t>nuestra</w:t>
      </w:r>
      <w:r w:rsidR="00D20B6F" w:rsidRPr="00D20B6F">
        <w:rPr>
          <w:rFonts w:ascii="Tw Cen MT" w:hAnsi="Tw Cen MT" w:cs="Calibri"/>
          <w:bCs/>
          <w:sz w:val="24"/>
          <w:szCs w:val="24"/>
        </w:rPr>
        <w:t xml:space="preserve"> vida.</w:t>
      </w:r>
    </w:p>
    <w:p w14:paraId="3F695797" w14:textId="1D967908" w:rsidR="00D20B6F" w:rsidRDefault="00E73300" w:rsidP="00D20B6F">
      <w:pPr>
        <w:widowControl w:val="0"/>
        <w:autoSpaceDE w:val="0"/>
        <w:autoSpaceDN w:val="0"/>
        <w:adjustRightInd w:val="0"/>
        <w:spacing w:after="0"/>
        <w:jc w:val="both"/>
        <w:rPr>
          <w:rFonts w:ascii="Tw Cen MT" w:hAnsi="Tw Cen MT" w:cs="Calibri"/>
          <w:bCs/>
          <w:sz w:val="24"/>
          <w:szCs w:val="24"/>
          <w:lang w:val="es-ES"/>
        </w:rPr>
      </w:pPr>
      <w:r>
        <w:rPr>
          <w:rFonts w:ascii="Tw Cen MT" w:hAnsi="Tw Cen MT" w:cs="Calibri"/>
          <w:bCs/>
          <w:sz w:val="24"/>
          <w:szCs w:val="24"/>
          <w:lang w:val="es-ES"/>
        </w:rPr>
        <w:t xml:space="preserve">32. </w:t>
      </w:r>
      <w:r w:rsidR="00C9165F" w:rsidRPr="00C9165F">
        <w:rPr>
          <w:rFonts w:ascii="Tw Cen MT" w:hAnsi="Tw Cen MT" w:cs="Calibri"/>
          <w:bCs/>
          <w:sz w:val="24"/>
          <w:szCs w:val="24"/>
          <w:lang w:val="es-ES"/>
        </w:rPr>
        <w:t>La I</w:t>
      </w:r>
      <w:r w:rsidR="00C9165F" w:rsidRPr="00705EF3">
        <w:rPr>
          <w:rFonts w:ascii="Tw Cen MT" w:hAnsi="Tw Cen MT" w:cs="Calibri"/>
          <w:bCs/>
          <w:sz w:val="24"/>
          <w:szCs w:val="24"/>
          <w:lang w:val="es-ES"/>
        </w:rPr>
        <w:t xml:space="preserve">nstitución Nacional de Derechos Humanos y </w:t>
      </w:r>
      <w:r w:rsidR="0095141A">
        <w:rPr>
          <w:rFonts w:ascii="Tw Cen MT" w:hAnsi="Tw Cen MT" w:cs="Calibri"/>
          <w:bCs/>
          <w:sz w:val="24"/>
          <w:szCs w:val="24"/>
          <w:lang w:val="es-ES"/>
        </w:rPr>
        <w:t>D</w:t>
      </w:r>
      <w:r w:rsidR="00C9165F" w:rsidRPr="00705EF3">
        <w:rPr>
          <w:rFonts w:ascii="Tw Cen MT" w:hAnsi="Tw Cen MT" w:cs="Calibri"/>
          <w:bCs/>
          <w:sz w:val="24"/>
          <w:szCs w:val="24"/>
          <w:lang w:val="es-ES"/>
        </w:rPr>
        <w:t>efensoría del Pueblo</w:t>
      </w:r>
      <w:r w:rsidR="007208A0">
        <w:rPr>
          <w:rFonts w:ascii="Tw Cen MT" w:hAnsi="Tw Cen MT" w:cs="Calibri"/>
          <w:bCs/>
          <w:sz w:val="24"/>
          <w:szCs w:val="24"/>
          <w:lang w:val="es-ES"/>
        </w:rPr>
        <w:t xml:space="preserve"> (INDDHH)</w:t>
      </w:r>
      <w:r w:rsidR="00C9165F" w:rsidRPr="00705EF3">
        <w:rPr>
          <w:rFonts w:ascii="Tw Cen MT" w:hAnsi="Tw Cen MT" w:cs="Calibri"/>
          <w:bCs/>
          <w:sz w:val="24"/>
          <w:szCs w:val="24"/>
          <w:lang w:val="es-ES"/>
        </w:rPr>
        <w:t xml:space="preserve">, en su informe sobre mujeres y niñas </w:t>
      </w:r>
      <w:r w:rsidR="00705EF3" w:rsidRPr="00705EF3">
        <w:rPr>
          <w:rFonts w:ascii="Tw Cen MT" w:hAnsi="Tw Cen MT" w:cs="Calibri"/>
          <w:bCs/>
          <w:sz w:val="24"/>
          <w:szCs w:val="24"/>
          <w:lang w:val="es-ES"/>
        </w:rPr>
        <w:t>indígenas presentado</w:t>
      </w:r>
      <w:r w:rsidR="00C9165F" w:rsidRPr="00705EF3">
        <w:rPr>
          <w:rFonts w:ascii="Tw Cen MT" w:hAnsi="Tw Cen MT" w:cs="Calibri"/>
          <w:bCs/>
          <w:sz w:val="24"/>
          <w:szCs w:val="24"/>
          <w:lang w:val="es-ES"/>
        </w:rPr>
        <w:t xml:space="preserve"> a la CEDAW</w:t>
      </w:r>
      <w:r w:rsidR="00705EF3" w:rsidRPr="00705EF3">
        <w:rPr>
          <w:rStyle w:val="Refdenotaalpie"/>
          <w:rFonts w:ascii="Tw Cen MT" w:hAnsi="Tw Cen MT" w:cs="Calibri"/>
          <w:bCs/>
          <w:sz w:val="24"/>
          <w:szCs w:val="24"/>
          <w:lang w:val="es-ES"/>
        </w:rPr>
        <w:footnoteReference w:id="22"/>
      </w:r>
      <w:r w:rsidR="00C9165F" w:rsidRPr="00705EF3">
        <w:rPr>
          <w:rFonts w:ascii="Tw Cen MT" w:hAnsi="Tw Cen MT" w:cs="Calibri"/>
          <w:bCs/>
          <w:sz w:val="24"/>
          <w:szCs w:val="24"/>
          <w:lang w:val="es-ES"/>
        </w:rPr>
        <w:t xml:space="preserve"> </w:t>
      </w:r>
      <w:r w:rsidR="00C9165F" w:rsidRPr="00C9165F">
        <w:rPr>
          <w:rFonts w:ascii="Tw Cen MT" w:hAnsi="Tw Cen MT" w:cs="Calibri"/>
          <w:bCs/>
          <w:sz w:val="24"/>
          <w:szCs w:val="24"/>
          <w:lang w:val="es-ES"/>
        </w:rPr>
        <w:t xml:space="preserve"> considera que el reconocimiento de la existencia y permanencia de una identidad indígena en el Uruguay, así como la lucha contra todos los estereotipos y prejuicios hacia las niñas y mujeres indígenas, constituyen acciones fundamentales en la lucha contra la discriminación basada en la adscripción étnico-racial y el género. </w:t>
      </w:r>
    </w:p>
    <w:p w14:paraId="3CA4CD08" w14:textId="195A80F4" w:rsidR="00090AC8" w:rsidRDefault="00090AC8" w:rsidP="00D20B6F">
      <w:pPr>
        <w:widowControl w:val="0"/>
        <w:autoSpaceDE w:val="0"/>
        <w:autoSpaceDN w:val="0"/>
        <w:adjustRightInd w:val="0"/>
        <w:spacing w:after="0"/>
        <w:jc w:val="both"/>
        <w:rPr>
          <w:rFonts w:ascii="Tw Cen MT" w:hAnsi="Tw Cen MT" w:cs="Calibri"/>
          <w:bCs/>
          <w:sz w:val="24"/>
          <w:szCs w:val="24"/>
          <w:lang w:val="es-ES"/>
        </w:rPr>
      </w:pPr>
    </w:p>
    <w:p w14:paraId="14E70B3A" w14:textId="270C175F" w:rsidR="00090AC8" w:rsidRPr="000E4D74" w:rsidRDefault="00E73300" w:rsidP="00D20B6F">
      <w:pPr>
        <w:widowControl w:val="0"/>
        <w:autoSpaceDE w:val="0"/>
        <w:autoSpaceDN w:val="0"/>
        <w:adjustRightInd w:val="0"/>
        <w:spacing w:after="0"/>
        <w:jc w:val="both"/>
        <w:rPr>
          <w:rFonts w:ascii="Tw Cen MT" w:eastAsia="Calibri" w:hAnsi="Tw Cen MT" w:cs="Times New Roman"/>
          <w:color w:val="1D1B11"/>
          <w:sz w:val="24"/>
          <w:szCs w:val="24"/>
          <w:lang w:val="es-ES"/>
        </w:rPr>
      </w:pPr>
      <w:r>
        <w:rPr>
          <w:rFonts w:ascii="Tw Cen MT" w:hAnsi="Tw Cen MT" w:cs="Calibri"/>
          <w:bCs/>
          <w:sz w:val="24"/>
          <w:szCs w:val="24"/>
          <w:lang w:val="es-ES"/>
        </w:rPr>
        <w:t xml:space="preserve">33. </w:t>
      </w:r>
      <w:r w:rsidR="00090AC8">
        <w:rPr>
          <w:rFonts w:ascii="Tw Cen MT" w:hAnsi="Tw Cen MT" w:cs="Calibri"/>
          <w:bCs/>
          <w:sz w:val="24"/>
          <w:szCs w:val="24"/>
          <w:lang w:val="es-ES"/>
        </w:rPr>
        <w:t>Desde el 2009 Uruguay ha venido recibiendo y</w:t>
      </w:r>
      <w:r w:rsidR="006A027F">
        <w:rPr>
          <w:rFonts w:ascii="Tw Cen MT" w:hAnsi="Tw Cen MT" w:cs="Calibri"/>
          <w:bCs/>
          <w:sz w:val="24"/>
          <w:szCs w:val="24"/>
          <w:lang w:val="es-ES"/>
        </w:rPr>
        <w:t xml:space="preserve"> aceptando</w:t>
      </w:r>
      <w:r w:rsidR="000E4D74">
        <w:rPr>
          <w:rFonts w:ascii="Tw Cen MT" w:hAnsi="Tw Cen MT" w:cs="Calibri"/>
          <w:bCs/>
          <w:sz w:val="24"/>
          <w:szCs w:val="24"/>
          <w:lang w:val="es-ES"/>
        </w:rPr>
        <w:t xml:space="preserve"> </w:t>
      </w:r>
      <w:r>
        <w:rPr>
          <w:rFonts w:ascii="Tw Cen MT" w:hAnsi="Tw Cen MT" w:cs="Calibri"/>
          <w:bCs/>
          <w:sz w:val="24"/>
          <w:szCs w:val="24"/>
          <w:lang w:val="es-ES"/>
        </w:rPr>
        <w:t>múltiples</w:t>
      </w:r>
      <w:r w:rsidR="006A027F">
        <w:rPr>
          <w:rFonts w:ascii="Tw Cen MT" w:hAnsi="Tw Cen MT" w:cs="Calibri"/>
          <w:bCs/>
          <w:sz w:val="24"/>
          <w:szCs w:val="24"/>
          <w:lang w:val="es-ES"/>
        </w:rPr>
        <w:t xml:space="preserve"> recomendaciones </w:t>
      </w:r>
      <w:r w:rsidR="000E4D74">
        <w:rPr>
          <w:rFonts w:ascii="Tw Cen MT" w:hAnsi="Tw Cen MT" w:cs="Calibri"/>
          <w:bCs/>
          <w:sz w:val="24"/>
          <w:szCs w:val="24"/>
          <w:lang w:val="es-ES"/>
        </w:rPr>
        <w:t xml:space="preserve">de ratificar el Convenio 169 de la OIT, </w:t>
      </w:r>
      <w:r w:rsidR="009D765E">
        <w:rPr>
          <w:rFonts w:ascii="Tw Cen MT" w:hAnsi="Tw Cen MT" w:cs="Calibri"/>
          <w:bCs/>
          <w:sz w:val="24"/>
          <w:szCs w:val="24"/>
          <w:lang w:val="es-ES"/>
        </w:rPr>
        <w:t xml:space="preserve">realizadas desde </w:t>
      </w:r>
      <w:r w:rsidR="00090AC8">
        <w:rPr>
          <w:rFonts w:ascii="Tw Cen MT" w:hAnsi="Tw Cen MT" w:cs="Calibri"/>
          <w:bCs/>
          <w:sz w:val="24"/>
          <w:szCs w:val="24"/>
          <w:lang w:val="es-ES"/>
        </w:rPr>
        <w:t>el EPU</w:t>
      </w:r>
      <w:r w:rsidR="000E4D74">
        <w:rPr>
          <w:rFonts w:ascii="Tw Cen MT" w:hAnsi="Tw Cen MT" w:cs="Calibri"/>
          <w:bCs/>
          <w:sz w:val="24"/>
          <w:szCs w:val="24"/>
          <w:lang w:val="es-ES"/>
        </w:rPr>
        <w:t xml:space="preserve"> (2009</w:t>
      </w:r>
      <w:r w:rsidR="00960BD5">
        <w:rPr>
          <w:rStyle w:val="Refdenotaalpie"/>
          <w:rFonts w:ascii="Tw Cen MT" w:hAnsi="Tw Cen MT" w:cs="Calibri"/>
          <w:bCs/>
          <w:sz w:val="24"/>
          <w:szCs w:val="24"/>
          <w:lang w:val="es-ES"/>
        </w:rPr>
        <w:footnoteReference w:id="23"/>
      </w:r>
      <w:r w:rsidR="000E4D74">
        <w:rPr>
          <w:rFonts w:ascii="Tw Cen MT" w:hAnsi="Tw Cen MT" w:cs="Calibri"/>
          <w:bCs/>
          <w:sz w:val="24"/>
          <w:szCs w:val="24"/>
          <w:lang w:val="es-ES"/>
        </w:rPr>
        <w:t>, 2014</w:t>
      </w:r>
      <w:r w:rsidR="00960BD5">
        <w:rPr>
          <w:rStyle w:val="Refdenotaalpie"/>
          <w:rFonts w:ascii="Tw Cen MT" w:hAnsi="Tw Cen MT" w:cs="Calibri"/>
          <w:bCs/>
          <w:sz w:val="24"/>
          <w:szCs w:val="24"/>
          <w:lang w:val="es-ES"/>
        </w:rPr>
        <w:footnoteReference w:id="24"/>
      </w:r>
      <w:r w:rsidR="000E4D74">
        <w:rPr>
          <w:rFonts w:ascii="Tw Cen MT" w:hAnsi="Tw Cen MT" w:cs="Calibri"/>
          <w:bCs/>
          <w:sz w:val="24"/>
          <w:szCs w:val="24"/>
          <w:lang w:val="es-ES"/>
        </w:rPr>
        <w:t>, 2019</w:t>
      </w:r>
      <w:r w:rsidR="00960BD5">
        <w:rPr>
          <w:rStyle w:val="Refdenotaalpie"/>
          <w:rFonts w:ascii="Tw Cen MT" w:hAnsi="Tw Cen MT" w:cs="Calibri"/>
          <w:bCs/>
          <w:sz w:val="24"/>
          <w:szCs w:val="24"/>
          <w:lang w:val="es-ES"/>
        </w:rPr>
        <w:footnoteReference w:id="25"/>
      </w:r>
      <w:r w:rsidR="000E4D74">
        <w:rPr>
          <w:rFonts w:ascii="Tw Cen MT" w:hAnsi="Tw Cen MT" w:cs="Calibri"/>
          <w:bCs/>
          <w:sz w:val="24"/>
          <w:szCs w:val="24"/>
          <w:lang w:val="es-ES"/>
        </w:rPr>
        <w:t>)</w:t>
      </w:r>
      <w:r w:rsidR="00090AC8">
        <w:rPr>
          <w:rFonts w:ascii="Tw Cen MT" w:hAnsi="Tw Cen MT" w:cs="Calibri"/>
          <w:bCs/>
          <w:sz w:val="24"/>
          <w:szCs w:val="24"/>
          <w:lang w:val="es-ES"/>
        </w:rPr>
        <w:t>, el CERD</w:t>
      </w:r>
      <w:r w:rsidR="000E4D74">
        <w:rPr>
          <w:rFonts w:ascii="Tw Cen MT" w:hAnsi="Tw Cen MT" w:cs="Calibri"/>
          <w:bCs/>
          <w:sz w:val="24"/>
          <w:szCs w:val="24"/>
          <w:lang w:val="es-ES"/>
        </w:rPr>
        <w:t xml:space="preserve"> (2011</w:t>
      </w:r>
      <w:r w:rsidR="00960BD5">
        <w:rPr>
          <w:rStyle w:val="Refdenotaalpie"/>
          <w:rFonts w:ascii="Tw Cen MT" w:hAnsi="Tw Cen MT" w:cs="Calibri"/>
          <w:bCs/>
          <w:sz w:val="24"/>
          <w:szCs w:val="24"/>
          <w:lang w:val="es-ES"/>
        </w:rPr>
        <w:footnoteReference w:id="26"/>
      </w:r>
      <w:r w:rsidR="000E4D74">
        <w:rPr>
          <w:rFonts w:ascii="Tw Cen MT" w:hAnsi="Tw Cen MT" w:cs="Calibri"/>
          <w:bCs/>
          <w:sz w:val="24"/>
          <w:szCs w:val="24"/>
          <w:lang w:val="es-ES"/>
        </w:rPr>
        <w:t>, 2016</w:t>
      </w:r>
      <w:r w:rsidR="00960BD5">
        <w:rPr>
          <w:rStyle w:val="Refdenotaalpie"/>
          <w:rFonts w:ascii="Tw Cen MT" w:hAnsi="Tw Cen MT" w:cs="Calibri"/>
          <w:bCs/>
          <w:sz w:val="24"/>
          <w:szCs w:val="24"/>
          <w:lang w:val="es-ES"/>
        </w:rPr>
        <w:footnoteReference w:id="27"/>
      </w:r>
      <w:r w:rsidR="000E4D74">
        <w:rPr>
          <w:rFonts w:ascii="Tw Cen MT" w:hAnsi="Tw Cen MT" w:cs="Calibri"/>
          <w:bCs/>
          <w:sz w:val="24"/>
          <w:szCs w:val="24"/>
          <w:lang w:val="es-ES"/>
        </w:rPr>
        <w:t>, 2023</w:t>
      </w:r>
      <w:r w:rsidR="00960BD5">
        <w:rPr>
          <w:rStyle w:val="Refdenotaalpie"/>
          <w:rFonts w:ascii="Tw Cen MT" w:hAnsi="Tw Cen MT" w:cs="Calibri"/>
          <w:bCs/>
          <w:sz w:val="24"/>
          <w:szCs w:val="24"/>
          <w:lang w:val="es-ES"/>
        </w:rPr>
        <w:footnoteReference w:id="28"/>
      </w:r>
      <w:r w:rsidR="00092FB4">
        <w:rPr>
          <w:rFonts w:ascii="Tw Cen MT" w:hAnsi="Tw Cen MT" w:cs="Calibri"/>
          <w:bCs/>
          <w:sz w:val="24"/>
          <w:szCs w:val="24"/>
          <w:lang w:val="es-ES"/>
        </w:rPr>
        <w:t xml:space="preserve">), </w:t>
      </w:r>
      <w:r w:rsidR="00092FB4">
        <w:rPr>
          <w:rFonts w:ascii="Tw Cen MT" w:hAnsi="Tw Cen MT" w:cs="Calibri"/>
          <w:bCs/>
          <w:sz w:val="24"/>
          <w:szCs w:val="24"/>
        </w:rPr>
        <w:t>y</w:t>
      </w:r>
      <w:r w:rsidR="000E4D74">
        <w:rPr>
          <w:rFonts w:ascii="Tw Cen MT" w:hAnsi="Tw Cen MT" w:cs="Calibri"/>
          <w:bCs/>
          <w:sz w:val="24"/>
          <w:szCs w:val="24"/>
        </w:rPr>
        <w:t xml:space="preserve"> desde </w:t>
      </w:r>
      <w:r w:rsidR="000E4D74" w:rsidRPr="000E4D74">
        <w:rPr>
          <w:rFonts w:ascii="Tw Cen MT" w:eastAsia="Calibri" w:hAnsi="Tw Cen MT" w:cs="Times New Roman"/>
          <w:color w:val="1D1B11"/>
          <w:sz w:val="24"/>
          <w:szCs w:val="24"/>
          <w:lang w:val="es-ES"/>
        </w:rPr>
        <w:t xml:space="preserve">el Relator Especial sobre la cuestión </w:t>
      </w:r>
      <w:r w:rsidR="000E4D74" w:rsidRPr="000E4D74">
        <w:rPr>
          <w:rFonts w:ascii="Tw Cen MT" w:eastAsia="Calibri" w:hAnsi="Tw Cen MT" w:cs="Times New Roman"/>
          <w:color w:val="1D1B11"/>
          <w:sz w:val="24"/>
          <w:szCs w:val="24"/>
          <w:lang w:val="es-ES"/>
        </w:rPr>
        <w:lastRenderedPageBreak/>
        <w:t xml:space="preserve">de las obligaciones de derechos humanos relativas al disfrute de un medio ambiente seguro, limpio, saludable y </w:t>
      </w:r>
      <w:r w:rsidRPr="000E4D74">
        <w:rPr>
          <w:rFonts w:ascii="Tw Cen MT" w:eastAsia="Calibri" w:hAnsi="Tw Cen MT" w:cs="Times New Roman"/>
          <w:color w:val="1D1B11"/>
          <w:sz w:val="24"/>
          <w:szCs w:val="24"/>
          <w:lang w:val="es-ES"/>
        </w:rPr>
        <w:t>sostenido</w:t>
      </w:r>
      <w:r>
        <w:rPr>
          <w:rFonts w:ascii="Tw Cen MT" w:eastAsia="Calibri" w:hAnsi="Tw Cen MT" w:cs="Times New Roman"/>
          <w:color w:val="1D1B11"/>
          <w:sz w:val="24"/>
          <w:szCs w:val="24"/>
          <w:lang w:val="es-ES"/>
        </w:rPr>
        <w:t xml:space="preserve"> (2018</w:t>
      </w:r>
      <w:r w:rsidR="00960BD5">
        <w:rPr>
          <w:rStyle w:val="Refdenotaalpie"/>
          <w:rFonts w:ascii="Tw Cen MT" w:eastAsia="Calibri" w:hAnsi="Tw Cen MT" w:cs="Times New Roman"/>
          <w:color w:val="1D1B11"/>
          <w:sz w:val="24"/>
          <w:szCs w:val="24"/>
          <w:lang w:val="es-ES"/>
        </w:rPr>
        <w:footnoteReference w:id="29"/>
      </w:r>
      <w:r>
        <w:rPr>
          <w:rFonts w:ascii="Tw Cen MT" w:eastAsia="Calibri" w:hAnsi="Tw Cen MT" w:cs="Times New Roman"/>
          <w:color w:val="1D1B11"/>
          <w:sz w:val="24"/>
          <w:szCs w:val="24"/>
          <w:lang w:val="es-ES"/>
        </w:rPr>
        <w:t>)</w:t>
      </w:r>
      <w:r w:rsidR="00960BD5">
        <w:rPr>
          <w:rFonts w:ascii="Tw Cen MT" w:eastAsia="Calibri" w:hAnsi="Tw Cen MT" w:cs="Times New Roman"/>
          <w:color w:val="1D1B11"/>
          <w:sz w:val="24"/>
          <w:szCs w:val="24"/>
          <w:lang w:val="es-ES"/>
        </w:rPr>
        <w:t xml:space="preserve">. Sin embargo, </w:t>
      </w:r>
      <w:r w:rsidR="000E4D74">
        <w:rPr>
          <w:rFonts w:ascii="Tw Cen MT" w:eastAsia="Calibri" w:hAnsi="Tw Cen MT" w:cs="Times New Roman"/>
          <w:color w:val="1D1B11"/>
          <w:sz w:val="24"/>
          <w:szCs w:val="24"/>
          <w:lang w:val="es-ES"/>
        </w:rPr>
        <w:t>Uruguay aún no</w:t>
      </w:r>
      <w:r>
        <w:rPr>
          <w:rFonts w:ascii="Tw Cen MT" w:eastAsia="Calibri" w:hAnsi="Tw Cen MT" w:cs="Times New Roman"/>
          <w:color w:val="1D1B11"/>
          <w:sz w:val="24"/>
          <w:szCs w:val="24"/>
          <w:lang w:val="es-ES"/>
        </w:rPr>
        <w:t xml:space="preserve"> ha cumplido</w:t>
      </w:r>
      <w:r w:rsidR="00960BD5">
        <w:rPr>
          <w:rFonts w:ascii="Tw Cen MT" w:eastAsia="Calibri" w:hAnsi="Tw Cen MT" w:cs="Times New Roman"/>
          <w:color w:val="1D1B11"/>
          <w:sz w:val="24"/>
          <w:szCs w:val="24"/>
          <w:lang w:val="es-ES"/>
        </w:rPr>
        <w:t xml:space="preserve"> con ellas.</w:t>
      </w:r>
    </w:p>
    <w:p w14:paraId="2ED36CFF" w14:textId="14C9366D" w:rsidR="008306C8" w:rsidRDefault="00442E5E" w:rsidP="00106A88">
      <w:pPr>
        <w:widowControl w:val="0"/>
        <w:autoSpaceDE w:val="0"/>
        <w:autoSpaceDN w:val="0"/>
        <w:adjustRightInd w:val="0"/>
        <w:rPr>
          <w:rFonts w:ascii="Tw Cen MT" w:hAnsi="Tw Cen MT"/>
          <w:b/>
          <w:bCs/>
          <w:sz w:val="24"/>
          <w:szCs w:val="24"/>
        </w:rPr>
      </w:pPr>
      <w:r w:rsidRPr="00705EF3">
        <w:rPr>
          <w:rFonts w:ascii="Tw Cen MT" w:hAnsi="Tw Cen MT"/>
          <w:b/>
          <w:bCs/>
          <w:noProof/>
          <w:sz w:val="24"/>
          <w:szCs w:val="24"/>
        </w:rPr>
        <mc:AlternateContent>
          <mc:Choice Requires="wps">
            <w:drawing>
              <wp:anchor distT="0" distB="0" distL="114300" distR="114300" simplePos="0" relativeHeight="251662336" behindDoc="0" locked="0" layoutInCell="1" allowOverlap="1" wp14:anchorId="71CDD54E" wp14:editId="57447C41">
                <wp:simplePos x="0" y="0"/>
                <wp:positionH relativeFrom="margin">
                  <wp:posOffset>-635</wp:posOffset>
                </wp:positionH>
                <wp:positionV relativeFrom="paragraph">
                  <wp:posOffset>172720</wp:posOffset>
                </wp:positionV>
                <wp:extent cx="5381625" cy="685800"/>
                <wp:effectExtent l="0" t="0" r="28575" b="19050"/>
                <wp:wrapNone/>
                <wp:docPr id="7" name="Cuadro de texto 7"/>
                <wp:cNvGraphicFramePr/>
                <a:graphic xmlns:a="http://schemas.openxmlformats.org/drawingml/2006/main">
                  <a:graphicData uri="http://schemas.microsoft.com/office/word/2010/wordprocessingShape">
                    <wps:wsp>
                      <wps:cNvSpPr txBox="1"/>
                      <wps:spPr>
                        <a:xfrm>
                          <a:off x="0" y="0"/>
                          <a:ext cx="5381625" cy="685800"/>
                        </a:xfrm>
                        <a:prstGeom prst="rect">
                          <a:avLst/>
                        </a:prstGeom>
                        <a:solidFill>
                          <a:schemeClr val="lt1"/>
                        </a:solidFill>
                        <a:ln w="6350">
                          <a:solidFill>
                            <a:prstClr val="black"/>
                          </a:solidFill>
                        </a:ln>
                      </wps:spPr>
                      <wps:txbx>
                        <w:txbxContent>
                          <w:p w14:paraId="56B82817" w14:textId="0D356275" w:rsidR="00394B41" w:rsidRPr="00D20B6F" w:rsidRDefault="00E73300" w:rsidP="00DD7DB9">
                            <w:pPr>
                              <w:jc w:val="both"/>
                              <w:rPr>
                                <w:rFonts w:ascii="Tw Cen MT" w:hAnsi="Tw Cen MT"/>
                                <w:sz w:val="24"/>
                                <w:szCs w:val="24"/>
                              </w:rPr>
                            </w:pPr>
                            <w:r w:rsidRPr="00E73300">
                              <w:rPr>
                                <w:rFonts w:ascii="Tw Cen MT" w:hAnsi="Tw Cen MT"/>
                                <w:sz w:val="24"/>
                                <w:szCs w:val="24"/>
                              </w:rPr>
                              <w:t>34.</w:t>
                            </w:r>
                            <w:r>
                              <w:rPr>
                                <w:rFonts w:ascii="Tw Cen MT" w:hAnsi="Tw Cen MT"/>
                                <w:b/>
                                <w:bCs/>
                                <w:sz w:val="24"/>
                                <w:szCs w:val="24"/>
                              </w:rPr>
                              <w:t xml:space="preserve"> </w:t>
                            </w:r>
                            <w:r w:rsidR="00545FE7" w:rsidRPr="00D20B6F">
                              <w:rPr>
                                <w:rFonts w:ascii="Tw Cen MT" w:hAnsi="Tw Cen MT"/>
                                <w:b/>
                                <w:bCs/>
                                <w:sz w:val="24"/>
                                <w:szCs w:val="24"/>
                              </w:rPr>
                              <w:t>RECOMENDACIÓN</w:t>
                            </w:r>
                            <w:r w:rsidR="000F64DA">
                              <w:rPr>
                                <w:rFonts w:ascii="Tw Cen MT" w:hAnsi="Tw Cen MT"/>
                                <w:b/>
                                <w:bCs/>
                                <w:sz w:val="24"/>
                                <w:szCs w:val="24"/>
                              </w:rPr>
                              <w:t>:</w:t>
                            </w:r>
                            <w:r w:rsidR="00D20B6F" w:rsidRPr="00D20B6F">
                              <w:rPr>
                                <w:rFonts w:ascii="Tw Cen MT" w:hAnsi="Tw Cen MT"/>
                                <w:sz w:val="24"/>
                                <w:szCs w:val="24"/>
                              </w:rPr>
                              <w:t xml:space="preserve"> </w:t>
                            </w:r>
                            <w:r w:rsidR="008B1244">
                              <w:rPr>
                                <w:rFonts w:ascii="Tw Cen MT" w:hAnsi="Tw Cen MT"/>
                                <w:sz w:val="24"/>
                                <w:szCs w:val="24"/>
                              </w:rPr>
                              <w:t xml:space="preserve">Que </w:t>
                            </w:r>
                            <w:r w:rsidR="00545FE7">
                              <w:rPr>
                                <w:rFonts w:ascii="Tw Cen MT" w:hAnsi="Tw Cen MT"/>
                                <w:sz w:val="24"/>
                                <w:szCs w:val="24"/>
                              </w:rPr>
                              <w:t>el Estado</w:t>
                            </w:r>
                            <w:r w:rsidR="00545FE7" w:rsidRPr="00D20B6F">
                              <w:rPr>
                                <w:rFonts w:ascii="Tw Cen MT" w:hAnsi="Tw Cen MT"/>
                                <w:sz w:val="24"/>
                                <w:szCs w:val="24"/>
                              </w:rPr>
                              <w:t xml:space="preserve"> reconozca</w:t>
                            </w:r>
                            <w:r w:rsidR="00D20B6F" w:rsidRPr="00D20B6F">
                              <w:rPr>
                                <w:rFonts w:ascii="Tw Cen MT" w:hAnsi="Tw Cen MT"/>
                                <w:sz w:val="24"/>
                                <w:szCs w:val="24"/>
                              </w:rPr>
                              <w:t xml:space="preserve"> la existencia y preexistencia de Pueblos Indígenas en su territorio y reconsider</w:t>
                            </w:r>
                            <w:r w:rsidR="00D20B6F">
                              <w:rPr>
                                <w:rFonts w:ascii="Tw Cen MT" w:hAnsi="Tw Cen MT"/>
                                <w:sz w:val="24"/>
                                <w:szCs w:val="24"/>
                              </w:rPr>
                              <w:t>e</w:t>
                            </w:r>
                            <w:r w:rsidR="00D20B6F" w:rsidRPr="00D20B6F">
                              <w:rPr>
                                <w:rFonts w:ascii="Tw Cen MT" w:hAnsi="Tw Cen MT"/>
                                <w:sz w:val="24"/>
                                <w:szCs w:val="24"/>
                              </w:rPr>
                              <w:t xml:space="preserve"> la ratificación del </w:t>
                            </w:r>
                            <w:bookmarkStart w:id="5" w:name="_Hlk144988676"/>
                            <w:bookmarkStart w:id="6" w:name="_Hlk144988786"/>
                            <w:r w:rsidR="00D20B6F" w:rsidRPr="00D20B6F">
                              <w:rPr>
                                <w:rFonts w:ascii="Tw Cen MT" w:hAnsi="Tw Cen MT"/>
                                <w:sz w:val="24"/>
                                <w:szCs w:val="24"/>
                              </w:rPr>
                              <w:t xml:space="preserve">Convenio </w:t>
                            </w:r>
                            <w:r w:rsidR="007208A0">
                              <w:rPr>
                                <w:rFonts w:ascii="Tw Cen MT" w:hAnsi="Tw Cen MT"/>
                                <w:sz w:val="24"/>
                                <w:szCs w:val="24"/>
                              </w:rPr>
                              <w:t xml:space="preserve">N° </w:t>
                            </w:r>
                            <w:r w:rsidR="00D20B6F" w:rsidRPr="00D20B6F">
                              <w:rPr>
                                <w:rFonts w:ascii="Tw Cen MT" w:hAnsi="Tw Cen MT"/>
                                <w:sz w:val="24"/>
                                <w:szCs w:val="24"/>
                              </w:rPr>
                              <w:t>169 de la OIT</w:t>
                            </w:r>
                            <w:bookmarkEnd w:id="5"/>
                            <w:r w:rsidR="00D20B6F" w:rsidRPr="00D20B6F">
                              <w:rPr>
                                <w:rFonts w:ascii="Tw Cen MT" w:hAnsi="Tw Cen MT"/>
                                <w:sz w:val="24"/>
                                <w:szCs w:val="24"/>
                              </w:rPr>
                              <w:t>.</w:t>
                            </w:r>
                            <w:bookmarkEnd w:id="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DD54E" id="_x0000_t202" coordsize="21600,21600" o:spt="202" path="m,l,21600r21600,l21600,xe">
                <v:stroke joinstyle="miter"/>
                <v:path gradientshapeok="t" o:connecttype="rect"/>
              </v:shapetype>
              <v:shape id="Cuadro de texto 7" o:spid="_x0000_s1032" type="#_x0000_t202" style="position:absolute;margin-left:-.05pt;margin-top:13.6pt;width:423.75pt;height:5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" fillcolor="white [3201]" strokeweight=".5pt">
                <v:textbox>
                  <w:txbxContent>
                    <w:p w14:paraId="56B82817" w14:textId="0D356275" w:rsidR="00394B41" w:rsidRPr="00D20B6F" w:rsidRDefault="00E73300" w:rsidP="00DD7DB9">
                      <w:pPr>
                        <w:jc w:val="both"/>
                        <w:rPr>
                          <w:rFonts w:ascii="Tw Cen MT" w:hAnsi="Tw Cen MT"/>
                          <w:sz w:val="24"/>
                          <w:szCs w:val="24"/>
                        </w:rPr>
                      </w:pPr>
                      <w:r w:rsidRPr="00E73300">
                        <w:rPr>
                          <w:rFonts w:ascii="Tw Cen MT" w:hAnsi="Tw Cen MT"/>
                          <w:sz w:val="24"/>
                          <w:szCs w:val="24"/>
                        </w:rPr>
                        <w:t>34.</w:t>
                      </w:r>
                      <w:r>
                        <w:rPr>
                          <w:rFonts w:ascii="Tw Cen MT" w:hAnsi="Tw Cen MT"/>
                          <w:b/>
                          <w:bCs/>
                          <w:sz w:val="24"/>
                          <w:szCs w:val="24"/>
                        </w:rPr>
                        <w:t xml:space="preserve"> </w:t>
                      </w:r>
                      <w:r w:rsidR="00545FE7" w:rsidRPr="00D20B6F">
                        <w:rPr>
                          <w:rFonts w:ascii="Tw Cen MT" w:hAnsi="Tw Cen MT"/>
                          <w:b/>
                          <w:bCs/>
                          <w:sz w:val="24"/>
                          <w:szCs w:val="24"/>
                        </w:rPr>
                        <w:t>RECOMENDACIÓN</w:t>
                      </w:r>
                      <w:r w:rsidR="000F64DA">
                        <w:rPr>
                          <w:rFonts w:ascii="Tw Cen MT" w:hAnsi="Tw Cen MT"/>
                          <w:b/>
                          <w:bCs/>
                          <w:sz w:val="24"/>
                          <w:szCs w:val="24"/>
                        </w:rPr>
                        <w:t>:</w:t>
                      </w:r>
                      <w:r w:rsidR="00D20B6F" w:rsidRPr="00D20B6F">
                        <w:rPr>
                          <w:rFonts w:ascii="Tw Cen MT" w:hAnsi="Tw Cen MT"/>
                          <w:sz w:val="24"/>
                          <w:szCs w:val="24"/>
                        </w:rPr>
                        <w:t xml:space="preserve"> </w:t>
                      </w:r>
                      <w:r w:rsidR="008B1244">
                        <w:rPr>
                          <w:rFonts w:ascii="Tw Cen MT" w:hAnsi="Tw Cen MT"/>
                          <w:sz w:val="24"/>
                          <w:szCs w:val="24"/>
                        </w:rPr>
                        <w:t xml:space="preserve">Que </w:t>
                      </w:r>
                      <w:r w:rsidR="00545FE7">
                        <w:rPr>
                          <w:rFonts w:ascii="Tw Cen MT" w:hAnsi="Tw Cen MT"/>
                          <w:sz w:val="24"/>
                          <w:szCs w:val="24"/>
                        </w:rPr>
                        <w:t>el Estado</w:t>
                      </w:r>
                      <w:r w:rsidR="00545FE7" w:rsidRPr="00D20B6F">
                        <w:rPr>
                          <w:rFonts w:ascii="Tw Cen MT" w:hAnsi="Tw Cen MT"/>
                          <w:sz w:val="24"/>
                          <w:szCs w:val="24"/>
                        </w:rPr>
                        <w:t xml:space="preserve"> reconozca</w:t>
                      </w:r>
                      <w:r w:rsidR="00D20B6F" w:rsidRPr="00D20B6F">
                        <w:rPr>
                          <w:rFonts w:ascii="Tw Cen MT" w:hAnsi="Tw Cen MT"/>
                          <w:sz w:val="24"/>
                          <w:szCs w:val="24"/>
                        </w:rPr>
                        <w:t xml:space="preserve"> la existencia y preexistencia de Pueblos Indígenas en su territorio y reconsider</w:t>
                      </w:r>
                      <w:r w:rsidR="00D20B6F">
                        <w:rPr>
                          <w:rFonts w:ascii="Tw Cen MT" w:hAnsi="Tw Cen MT"/>
                          <w:sz w:val="24"/>
                          <w:szCs w:val="24"/>
                        </w:rPr>
                        <w:t>e</w:t>
                      </w:r>
                      <w:r w:rsidR="00D20B6F" w:rsidRPr="00D20B6F">
                        <w:rPr>
                          <w:rFonts w:ascii="Tw Cen MT" w:hAnsi="Tw Cen MT"/>
                          <w:sz w:val="24"/>
                          <w:szCs w:val="24"/>
                        </w:rPr>
                        <w:t xml:space="preserve"> la ratificación del </w:t>
                      </w:r>
                      <w:bookmarkStart w:id="7" w:name="_Hlk144988676"/>
                      <w:bookmarkStart w:id="8" w:name="_Hlk144988786"/>
                      <w:r w:rsidR="00D20B6F" w:rsidRPr="00D20B6F">
                        <w:rPr>
                          <w:rFonts w:ascii="Tw Cen MT" w:hAnsi="Tw Cen MT"/>
                          <w:sz w:val="24"/>
                          <w:szCs w:val="24"/>
                        </w:rPr>
                        <w:t xml:space="preserve">Convenio </w:t>
                      </w:r>
                      <w:r w:rsidR="007208A0">
                        <w:rPr>
                          <w:rFonts w:ascii="Tw Cen MT" w:hAnsi="Tw Cen MT"/>
                          <w:sz w:val="24"/>
                          <w:szCs w:val="24"/>
                        </w:rPr>
                        <w:t xml:space="preserve">N° </w:t>
                      </w:r>
                      <w:r w:rsidR="00D20B6F" w:rsidRPr="00D20B6F">
                        <w:rPr>
                          <w:rFonts w:ascii="Tw Cen MT" w:hAnsi="Tw Cen MT"/>
                          <w:sz w:val="24"/>
                          <w:szCs w:val="24"/>
                        </w:rPr>
                        <w:t>169 de la OIT</w:t>
                      </w:r>
                      <w:bookmarkEnd w:id="7"/>
                      <w:r w:rsidR="00D20B6F" w:rsidRPr="00D20B6F">
                        <w:rPr>
                          <w:rFonts w:ascii="Tw Cen MT" w:hAnsi="Tw Cen MT"/>
                          <w:sz w:val="24"/>
                          <w:szCs w:val="24"/>
                        </w:rPr>
                        <w:t>.</w:t>
                      </w:r>
                      <w:bookmarkEnd w:id="8"/>
                    </w:p>
                  </w:txbxContent>
                </v:textbox>
                <w10:wrap anchorx="margin"/>
              </v:shape>
            </w:pict>
          </mc:Fallback>
        </mc:AlternateContent>
      </w:r>
    </w:p>
    <w:p w14:paraId="4E7DEBA1" w14:textId="672BC248" w:rsidR="00394B41" w:rsidRDefault="00394B41" w:rsidP="00106A88">
      <w:pPr>
        <w:widowControl w:val="0"/>
        <w:autoSpaceDE w:val="0"/>
        <w:autoSpaceDN w:val="0"/>
        <w:adjustRightInd w:val="0"/>
        <w:rPr>
          <w:rFonts w:ascii="Tw Cen MT" w:hAnsi="Tw Cen MT" w:cs="Calibri"/>
          <w:b/>
        </w:rPr>
      </w:pPr>
    </w:p>
    <w:p w14:paraId="55E511DE" w14:textId="4E48A862" w:rsidR="00340074" w:rsidRDefault="00340074" w:rsidP="00106A88">
      <w:pPr>
        <w:widowControl w:val="0"/>
        <w:autoSpaceDE w:val="0"/>
        <w:autoSpaceDN w:val="0"/>
        <w:adjustRightInd w:val="0"/>
        <w:rPr>
          <w:rFonts w:ascii="Tw Cen MT" w:hAnsi="Tw Cen MT" w:cs="Calibri"/>
          <w:b/>
        </w:rPr>
      </w:pPr>
    </w:p>
    <w:p w14:paraId="1EE04883" w14:textId="77777777" w:rsidR="00960BD5" w:rsidRDefault="00960BD5" w:rsidP="00106A88">
      <w:pPr>
        <w:widowControl w:val="0"/>
        <w:autoSpaceDE w:val="0"/>
        <w:autoSpaceDN w:val="0"/>
        <w:adjustRightInd w:val="0"/>
        <w:rPr>
          <w:rFonts w:ascii="Tw Cen MT" w:hAnsi="Tw Cen MT" w:cs="Calibri"/>
          <w:b/>
        </w:rPr>
      </w:pPr>
    </w:p>
    <w:p w14:paraId="40BD39C2" w14:textId="00A273B5" w:rsidR="005B6F11" w:rsidRPr="00705EF3" w:rsidRDefault="00340074" w:rsidP="00106A88">
      <w:pPr>
        <w:widowControl w:val="0"/>
        <w:autoSpaceDE w:val="0"/>
        <w:autoSpaceDN w:val="0"/>
        <w:adjustRightInd w:val="0"/>
        <w:rPr>
          <w:rFonts w:ascii="Tw Cen MT" w:hAnsi="Tw Cen MT" w:cs="Calibri"/>
          <w:b/>
        </w:rPr>
      </w:pPr>
      <w:r>
        <w:rPr>
          <w:rFonts w:ascii="Tw Cen MT" w:hAnsi="Tw Cen MT" w:cs="Calibri"/>
          <w:bCs/>
          <w:noProof/>
          <w:sz w:val="24"/>
          <w:szCs w:val="24"/>
        </w:rPr>
        <mc:AlternateContent>
          <mc:Choice Requires="wps">
            <w:drawing>
              <wp:inline distT="0" distB="0" distL="0" distR="0" wp14:anchorId="733D97FB" wp14:editId="66AE9312">
                <wp:extent cx="5391150" cy="1076325"/>
                <wp:effectExtent l="0" t="0" r="19050" b="28575"/>
                <wp:docPr id="10" name="Cuadro de texto 10"/>
                <wp:cNvGraphicFramePr/>
                <a:graphic xmlns:a="http://schemas.openxmlformats.org/drawingml/2006/main">
                  <a:graphicData uri="http://schemas.microsoft.com/office/word/2010/wordprocessingShape">
                    <wps:wsp>
                      <wps:cNvSpPr txBox="1"/>
                      <wps:spPr>
                        <a:xfrm>
                          <a:off x="0" y="0"/>
                          <a:ext cx="5391150" cy="1076325"/>
                        </a:xfrm>
                        <a:prstGeom prst="rect">
                          <a:avLst/>
                        </a:prstGeom>
                        <a:solidFill>
                          <a:schemeClr val="lt1"/>
                        </a:solidFill>
                        <a:ln w="6350">
                          <a:solidFill>
                            <a:prstClr val="black"/>
                          </a:solidFill>
                        </a:ln>
                      </wps:spPr>
                      <wps:txbx>
                        <w:txbxContent>
                          <w:p w14:paraId="32419CF0" w14:textId="77777777" w:rsidR="00340074" w:rsidRDefault="00340074" w:rsidP="00340074">
                            <w:pPr>
                              <w:widowControl w:val="0"/>
                              <w:autoSpaceDE w:val="0"/>
                              <w:autoSpaceDN w:val="0"/>
                              <w:adjustRightInd w:val="0"/>
                              <w:jc w:val="both"/>
                              <w:rPr>
                                <w:rFonts w:ascii="Tw Cen MT" w:hAnsi="Tw Cen MT" w:cs="Calibri"/>
                                <w:bCs/>
                                <w:sz w:val="24"/>
                                <w:szCs w:val="24"/>
                              </w:rPr>
                            </w:pPr>
                            <w:r w:rsidRPr="00E73300">
                              <w:rPr>
                                <w:rFonts w:ascii="Tw Cen MT" w:hAnsi="Tw Cen MT" w:cs="Calibri"/>
                                <w:sz w:val="24"/>
                                <w:szCs w:val="24"/>
                              </w:rPr>
                              <w:t>35.</w:t>
                            </w:r>
                            <w:r>
                              <w:rPr>
                                <w:rFonts w:ascii="Tw Cen MT" w:hAnsi="Tw Cen MT" w:cs="Calibri"/>
                                <w:b/>
                                <w:bCs/>
                                <w:sz w:val="24"/>
                                <w:szCs w:val="24"/>
                              </w:rPr>
                              <w:t xml:space="preserve"> </w:t>
                            </w:r>
                            <w:r w:rsidRPr="00D06FE1">
                              <w:rPr>
                                <w:rFonts w:ascii="Tw Cen MT" w:hAnsi="Tw Cen MT" w:cs="Calibri"/>
                                <w:b/>
                                <w:bCs/>
                                <w:sz w:val="24"/>
                                <w:szCs w:val="24"/>
                              </w:rPr>
                              <w:t>RECOMENDACIÓN</w:t>
                            </w:r>
                            <w:r>
                              <w:rPr>
                                <w:rFonts w:ascii="Tw Cen MT" w:hAnsi="Tw Cen MT" w:cs="Calibri"/>
                                <w:sz w:val="24"/>
                                <w:szCs w:val="24"/>
                              </w:rPr>
                              <w:t>:</w:t>
                            </w:r>
                            <w:r w:rsidRPr="00A644EC">
                              <w:rPr>
                                <w:rFonts w:ascii="Tw Cen MT" w:hAnsi="Tw Cen MT" w:cs="Calibri"/>
                                <w:b/>
                                <w:bCs/>
                              </w:rPr>
                              <w:t xml:space="preserve"> </w:t>
                            </w:r>
                            <w:r w:rsidRPr="00D06FE1">
                              <w:rPr>
                                <w:rFonts w:ascii="Tw Cen MT" w:hAnsi="Tw Cen MT" w:cs="Calibri"/>
                                <w:sz w:val="24"/>
                                <w:szCs w:val="24"/>
                              </w:rPr>
                              <w:t xml:space="preserve">Que </w:t>
                            </w:r>
                            <w:r>
                              <w:rPr>
                                <w:rFonts w:ascii="Tw Cen MT" w:hAnsi="Tw Cen MT" w:cs="Calibri"/>
                                <w:sz w:val="24"/>
                                <w:szCs w:val="24"/>
                              </w:rPr>
                              <w:t>l</w:t>
                            </w:r>
                            <w:r w:rsidRPr="00D06FE1">
                              <w:rPr>
                                <w:rFonts w:ascii="Tw Cen MT" w:hAnsi="Tw Cen MT" w:cs="Calibri"/>
                                <w:sz w:val="24"/>
                                <w:szCs w:val="24"/>
                              </w:rPr>
                              <w:t xml:space="preserve">a </w:t>
                            </w:r>
                            <w:r w:rsidRPr="00B520D3">
                              <w:rPr>
                                <w:rFonts w:ascii="Tw Cen MT" w:eastAsia="Times New Roman" w:hAnsi="Tw Cen MT" w:cs="Calibri"/>
                                <w:sz w:val="24"/>
                                <w:szCs w:val="24"/>
                                <w:lang w:val="es-ES" w:eastAsia="es-ES"/>
                              </w:rPr>
                              <w:t>Comisión Honoraria Contra el Racismo, la Xenofobia y Toda Otra Forma de Discriminación</w:t>
                            </w:r>
                            <w:r>
                              <w:rPr>
                                <w:rFonts w:ascii="Tw Cen MT" w:eastAsia="Times New Roman" w:hAnsi="Tw Cen MT" w:cs="Calibri"/>
                                <w:sz w:val="24"/>
                                <w:szCs w:val="24"/>
                                <w:lang w:val="es-ES" w:eastAsia="es-ES"/>
                              </w:rPr>
                              <w:t xml:space="preserve">) </w:t>
                            </w:r>
                            <w:r w:rsidRPr="00D06FE1">
                              <w:rPr>
                                <w:rFonts w:ascii="Tw Cen MT" w:hAnsi="Tw Cen MT" w:cs="Calibri"/>
                                <w:sz w:val="24"/>
                                <w:szCs w:val="24"/>
                              </w:rPr>
                              <w:t xml:space="preserve">cumpla con su </w:t>
                            </w:r>
                            <w:r>
                              <w:rPr>
                                <w:rFonts w:ascii="Tw Cen MT" w:hAnsi="Tw Cen MT" w:cs="Calibri"/>
                                <w:sz w:val="24"/>
                                <w:szCs w:val="24"/>
                              </w:rPr>
                              <w:t>misión</w:t>
                            </w:r>
                            <w:r w:rsidRPr="00D06FE1">
                              <w:rPr>
                                <w:rFonts w:ascii="Tw Cen MT" w:hAnsi="Tw Cen MT" w:cs="Calibri"/>
                                <w:sz w:val="24"/>
                                <w:szCs w:val="24"/>
                              </w:rPr>
                              <w:t xml:space="preserve"> y realice propuestas de políticas y medidas concretas para prevenir la discriminación hacia las mujeres y niñas indígenas, incluyendo normas de discriminación positiva, en consulta con organizaciones indígenas</w:t>
                            </w:r>
                          </w:p>
                          <w:p w14:paraId="1A2E6341" w14:textId="77777777" w:rsidR="00340074" w:rsidRDefault="00340074" w:rsidP="003400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33D97FB" id="Cuadro de texto 10" o:spid="_x0000_s1033" type="#_x0000_t202" style="width:424.5pt;height:8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" fillcolor="white [3201]" strokeweight=".5pt">
                <v:textbox>
                  <w:txbxContent>
                    <w:p w14:paraId="32419CF0" w14:textId="77777777" w:rsidR="00340074" w:rsidRDefault="00340074" w:rsidP="00340074">
                      <w:pPr>
                        <w:widowControl w:val="0"/>
                        <w:autoSpaceDE w:val="0"/>
                        <w:autoSpaceDN w:val="0"/>
                        <w:adjustRightInd w:val="0"/>
                        <w:jc w:val="both"/>
                        <w:rPr>
                          <w:rFonts w:ascii="Tw Cen MT" w:hAnsi="Tw Cen MT" w:cs="Calibri"/>
                          <w:bCs/>
                          <w:sz w:val="24"/>
                          <w:szCs w:val="24"/>
                        </w:rPr>
                      </w:pPr>
                      <w:r w:rsidRPr="00E73300">
                        <w:rPr>
                          <w:rFonts w:ascii="Tw Cen MT" w:hAnsi="Tw Cen MT" w:cs="Calibri"/>
                          <w:sz w:val="24"/>
                          <w:szCs w:val="24"/>
                        </w:rPr>
                        <w:t>35.</w:t>
                      </w:r>
                      <w:r>
                        <w:rPr>
                          <w:rFonts w:ascii="Tw Cen MT" w:hAnsi="Tw Cen MT" w:cs="Calibri"/>
                          <w:b/>
                          <w:bCs/>
                          <w:sz w:val="24"/>
                          <w:szCs w:val="24"/>
                        </w:rPr>
                        <w:t xml:space="preserve"> </w:t>
                      </w:r>
                      <w:r w:rsidRPr="00D06FE1">
                        <w:rPr>
                          <w:rFonts w:ascii="Tw Cen MT" w:hAnsi="Tw Cen MT" w:cs="Calibri"/>
                          <w:b/>
                          <w:bCs/>
                          <w:sz w:val="24"/>
                          <w:szCs w:val="24"/>
                        </w:rPr>
                        <w:t>RECOMENDACIÓN</w:t>
                      </w:r>
                      <w:r>
                        <w:rPr>
                          <w:rFonts w:ascii="Tw Cen MT" w:hAnsi="Tw Cen MT" w:cs="Calibri"/>
                          <w:sz w:val="24"/>
                          <w:szCs w:val="24"/>
                        </w:rPr>
                        <w:t>:</w:t>
                      </w:r>
                      <w:r w:rsidRPr="00A644EC">
                        <w:rPr>
                          <w:rFonts w:ascii="Tw Cen MT" w:hAnsi="Tw Cen MT" w:cs="Calibri"/>
                          <w:b/>
                          <w:bCs/>
                        </w:rPr>
                        <w:t xml:space="preserve"> </w:t>
                      </w:r>
                      <w:r w:rsidRPr="00D06FE1">
                        <w:rPr>
                          <w:rFonts w:ascii="Tw Cen MT" w:hAnsi="Tw Cen MT" w:cs="Calibri"/>
                          <w:sz w:val="24"/>
                          <w:szCs w:val="24"/>
                        </w:rPr>
                        <w:t xml:space="preserve">Que </w:t>
                      </w:r>
                      <w:r>
                        <w:rPr>
                          <w:rFonts w:ascii="Tw Cen MT" w:hAnsi="Tw Cen MT" w:cs="Calibri"/>
                          <w:sz w:val="24"/>
                          <w:szCs w:val="24"/>
                        </w:rPr>
                        <w:t>l</w:t>
                      </w:r>
                      <w:r w:rsidRPr="00D06FE1">
                        <w:rPr>
                          <w:rFonts w:ascii="Tw Cen MT" w:hAnsi="Tw Cen MT" w:cs="Calibri"/>
                          <w:sz w:val="24"/>
                          <w:szCs w:val="24"/>
                        </w:rPr>
                        <w:t xml:space="preserve">a </w:t>
                      </w:r>
                      <w:r w:rsidRPr="00B520D3">
                        <w:rPr>
                          <w:rFonts w:ascii="Tw Cen MT" w:eastAsia="Times New Roman" w:hAnsi="Tw Cen MT" w:cs="Calibri"/>
                          <w:sz w:val="24"/>
                          <w:szCs w:val="24"/>
                          <w:lang w:val="es-ES" w:eastAsia="es-ES"/>
                        </w:rPr>
                        <w:t>Comisión Honoraria Contra el Racismo, la Xenofobia y Toda Otra Forma de Discriminación</w:t>
                      </w:r>
                      <w:r>
                        <w:rPr>
                          <w:rFonts w:ascii="Tw Cen MT" w:eastAsia="Times New Roman" w:hAnsi="Tw Cen MT" w:cs="Calibri"/>
                          <w:sz w:val="24"/>
                          <w:szCs w:val="24"/>
                          <w:lang w:val="es-ES" w:eastAsia="es-ES"/>
                        </w:rPr>
                        <w:t xml:space="preserve">) </w:t>
                      </w:r>
                      <w:r w:rsidRPr="00D06FE1">
                        <w:rPr>
                          <w:rFonts w:ascii="Tw Cen MT" w:hAnsi="Tw Cen MT" w:cs="Calibri"/>
                          <w:sz w:val="24"/>
                          <w:szCs w:val="24"/>
                        </w:rPr>
                        <w:t xml:space="preserve">cumpla con su </w:t>
                      </w:r>
                      <w:r>
                        <w:rPr>
                          <w:rFonts w:ascii="Tw Cen MT" w:hAnsi="Tw Cen MT" w:cs="Calibri"/>
                          <w:sz w:val="24"/>
                          <w:szCs w:val="24"/>
                        </w:rPr>
                        <w:t>misión</w:t>
                      </w:r>
                      <w:r w:rsidRPr="00D06FE1">
                        <w:rPr>
                          <w:rFonts w:ascii="Tw Cen MT" w:hAnsi="Tw Cen MT" w:cs="Calibri"/>
                          <w:sz w:val="24"/>
                          <w:szCs w:val="24"/>
                        </w:rPr>
                        <w:t xml:space="preserve"> y realice propuestas de políticas y medidas concretas para prevenir la discriminación hacia las mujeres y niñas indígenas, incluyendo normas de discriminación positiva, en consulta con organizaciones indígenas</w:t>
                      </w:r>
                    </w:p>
                    <w:p w14:paraId="1A2E6341" w14:textId="77777777" w:rsidR="00340074" w:rsidRDefault="00340074" w:rsidP="00340074"/>
                  </w:txbxContent>
                </v:textbox>
                <w10:anchorlock/>
              </v:shape>
            </w:pict>
          </mc:Fallback>
        </mc:AlternateContent>
      </w:r>
    </w:p>
    <w:p w14:paraId="60851578" w14:textId="7CDB329A" w:rsidR="00E73300" w:rsidRDefault="00E73300" w:rsidP="006B00E8">
      <w:pPr>
        <w:widowControl w:val="0"/>
        <w:autoSpaceDE w:val="0"/>
        <w:autoSpaceDN w:val="0"/>
        <w:adjustRightInd w:val="0"/>
        <w:rPr>
          <w:rFonts w:ascii="Tw Cen MT" w:hAnsi="Tw Cen MT"/>
          <w:b/>
          <w:bCs/>
          <w:sz w:val="28"/>
          <w:szCs w:val="28"/>
        </w:rPr>
      </w:pPr>
    </w:p>
    <w:p w14:paraId="517B8C41" w14:textId="5BAE3A48" w:rsidR="005A542A" w:rsidRPr="006B00E8" w:rsidRDefault="00B25153" w:rsidP="006B00E8">
      <w:pPr>
        <w:widowControl w:val="0"/>
        <w:autoSpaceDE w:val="0"/>
        <w:autoSpaceDN w:val="0"/>
        <w:adjustRightInd w:val="0"/>
        <w:rPr>
          <w:rFonts w:ascii="Tw Cen MT" w:hAnsi="Tw Cen MT"/>
          <w:b/>
          <w:bCs/>
          <w:sz w:val="24"/>
          <w:szCs w:val="24"/>
        </w:rPr>
      </w:pPr>
      <w:r w:rsidRPr="00543ABB">
        <w:rPr>
          <w:rFonts w:ascii="Tw Cen MT" w:hAnsi="Tw Cen MT"/>
          <w:b/>
          <w:bCs/>
          <w:sz w:val="28"/>
          <w:szCs w:val="28"/>
        </w:rPr>
        <w:t xml:space="preserve">V. </w:t>
      </w:r>
      <w:r w:rsidR="005A542A" w:rsidRPr="00543ABB">
        <w:rPr>
          <w:rFonts w:ascii="Tw Cen MT" w:hAnsi="Tw Cen MT"/>
          <w:b/>
          <w:bCs/>
          <w:sz w:val="28"/>
          <w:szCs w:val="28"/>
        </w:rPr>
        <w:t>EDUCACIÓN</w:t>
      </w:r>
    </w:p>
    <w:p w14:paraId="2E16C5DD" w14:textId="34EB2B4D" w:rsidR="005B5094" w:rsidRPr="00E73300" w:rsidRDefault="00E73300" w:rsidP="00CD26AB">
      <w:pPr>
        <w:jc w:val="both"/>
        <w:rPr>
          <w:rFonts w:ascii="Tw Cen MT" w:hAnsi="Tw Cen MT"/>
          <w:color w:val="FF0000"/>
          <w:sz w:val="24"/>
          <w:szCs w:val="24"/>
        </w:rPr>
      </w:pPr>
      <w:r>
        <w:rPr>
          <w:rFonts w:ascii="Tw Cen MT" w:hAnsi="Tw Cen MT"/>
          <w:sz w:val="24"/>
          <w:szCs w:val="24"/>
        </w:rPr>
        <w:t xml:space="preserve">36. </w:t>
      </w:r>
      <w:r w:rsidR="00714B5D" w:rsidRPr="006B347F">
        <w:rPr>
          <w:rFonts w:ascii="Tw Cen MT" w:hAnsi="Tw Cen MT"/>
          <w:sz w:val="24"/>
          <w:szCs w:val="24"/>
        </w:rPr>
        <w:t>La INDDHH considera</w:t>
      </w:r>
      <w:r>
        <w:rPr>
          <w:rFonts w:ascii="Tw Cen MT" w:hAnsi="Tw Cen MT"/>
          <w:sz w:val="24"/>
          <w:szCs w:val="24"/>
        </w:rPr>
        <w:t xml:space="preserve"> además en su informe hacia la CEDAW</w:t>
      </w:r>
      <w:r w:rsidR="007208A0">
        <w:rPr>
          <w:rStyle w:val="Refdenotaalpie"/>
          <w:rFonts w:ascii="Tw Cen MT" w:hAnsi="Tw Cen MT"/>
          <w:sz w:val="24"/>
          <w:szCs w:val="24"/>
        </w:rPr>
        <w:footnoteReference w:id="30"/>
      </w:r>
      <w:r>
        <w:rPr>
          <w:rFonts w:ascii="Tw Cen MT" w:hAnsi="Tw Cen MT"/>
          <w:sz w:val="24"/>
          <w:szCs w:val="24"/>
        </w:rPr>
        <w:t xml:space="preserve"> que</w:t>
      </w:r>
      <w:r>
        <w:rPr>
          <w:rFonts w:ascii="Tw Cen MT" w:hAnsi="Tw Cen MT"/>
          <w:color w:val="FF0000"/>
          <w:sz w:val="24"/>
          <w:szCs w:val="24"/>
        </w:rPr>
        <w:t xml:space="preserve"> </w:t>
      </w:r>
      <w:r>
        <w:rPr>
          <w:rFonts w:ascii="Tw Cen MT" w:hAnsi="Tw Cen MT"/>
          <w:sz w:val="24"/>
          <w:szCs w:val="24"/>
        </w:rPr>
        <w:t xml:space="preserve">la </w:t>
      </w:r>
      <w:r w:rsidR="00CD26AB">
        <w:rPr>
          <w:rFonts w:ascii="Tw Cen MT" w:hAnsi="Tw Cen MT"/>
          <w:sz w:val="24"/>
          <w:szCs w:val="24"/>
        </w:rPr>
        <w:t xml:space="preserve">discriminación </w:t>
      </w:r>
      <w:r w:rsidR="005B5094">
        <w:rPr>
          <w:rFonts w:ascii="Tw Cen MT" w:hAnsi="Tw Cen MT"/>
          <w:sz w:val="24"/>
          <w:szCs w:val="24"/>
        </w:rPr>
        <w:t xml:space="preserve">hacia las niñas indígenas </w:t>
      </w:r>
      <w:r w:rsidR="00714B5D" w:rsidRPr="006B347F">
        <w:rPr>
          <w:rFonts w:ascii="Tw Cen MT" w:hAnsi="Tw Cen MT"/>
          <w:sz w:val="24"/>
          <w:szCs w:val="24"/>
        </w:rPr>
        <w:t>se expresa</w:t>
      </w:r>
      <w:r w:rsidR="00CD26AB">
        <w:rPr>
          <w:rFonts w:ascii="Tw Cen MT" w:hAnsi="Tw Cen MT"/>
          <w:sz w:val="24"/>
          <w:szCs w:val="24"/>
        </w:rPr>
        <w:t xml:space="preserve"> en todos los ámbitos de la vida, incluyendo </w:t>
      </w:r>
      <w:r w:rsidR="005B5094">
        <w:rPr>
          <w:rFonts w:ascii="Tw Cen MT" w:hAnsi="Tw Cen MT"/>
          <w:sz w:val="24"/>
          <w:szCs w:val="24"/>
        </w:rPr>
        <w:t xml:space="preserve">su </w:t>
      </w:r>
      <w:r w:rsidR="00CD26AB">
        <w:rPr>
          <w:rFonts w:ascii="Tw Cen MT" w:hAnsi="Tw Cen MT"/>
          <w:sz w:val="24"/>
          <w:szCs w:val="24"/>
        </w:rPr>
        <w:t xml:space="preserve">entorno. </w:t>
      </w:r>
      <w:r>
        <w:rPr>
          <w:rFonts w:ascii="Tw Cen MT" w:hAnsi="Tw Cen MT"/>
          <w:sz w:val="24"/>
          <w:szCs w:val="24"/>
        </w:rPr>
        <w:t xml:space="preserve">Expresa además </w:t>
      </w:r>
      <w:r w:rsidR="00340074">
        <w:rPr>
          <w:rFonts w:ascii="Tw Cen MT" w:hAnsi="Tw Cen MT"/>
          <w:sz w:val="24"/>
          <w:szCs w:val="24"/>
        </w:rPr>
        <w:t>que,</w:t>
      </w:r>
      <w:r>
        <w:rPr>
          <w:rFonts w:ascii="Tw Cen MT" w:hAnsi="Tw Cen MT"/>
          <w:sz w:val="24"/>
          <w:szCs w:val="24"/>
        </w:rPr>
        <w:t xml:space="preserve"> e</w:t>
      </w:r>
      <w:r w:rsidR="00CD26AB" w:rsidRPr="00CD26AB">
        <w:rPr>
          <w:rFonts w:ascii="Tw Cen MT" w:hAnsi="Tw Cen MT"/>
          <w:sz w:val="24"/>
          <w:szCs w:val="24"/>
        </w:rPr>
        <w:t>n la escuela, las niñas y niños indígenas son a menudo señalados y estigmatizados por sus usos y costumbres</w:t>
      </w:r>
      <w:r>
        <w:rPr>
          <w:rFonts w:ascii="Tw Cen MT" w:hAnsi="Tw Cen MT"/>
          <w:sz w:val="24"/>
          <w:szCs w:val="24"/>
        </w:rPr>
        <w:t xml:space="preserve"> y que según lo declarado por </w:t>
      </w:r>
      <w:r w:rsidR="002D1DB6" w:rsidRPr="002D1DB6">
        <w:rPr>
          <w:rFonts w:ascii="Tw Cen MT" w:hAnsi="Tw Cen MT"/>
          <w:sz w:val="24"/>
          <w:szCs w:val="24"/>
        </w:rPr>
        <w:t>mujeres de organizaciones indígenas en la escuela primaria y en programas de protección de la infancia, maestras/os y educadores imponen a niñas y niños la forma de ser hegemónica, mientras señalan y sancionan las formas de ser in</w:t>
      </w:r>
      <w:r w:rsidR="0055228F">
        <w:rPr>
          <w:rFonts w:ascii="Tw Cen MT" w:hAnsi="Tw Cen MT"/>
          <w:sz w:val="24"/>
          <w:szCs w:val="24"/>
        </w:rPr>
        <w:t>dígenas</w:t>
      </w:r>
      <w:r w:rsidR="002D1DB6" w:rsidRPr="002D1DB6">
        <w:rPr>
          <w:rFonts w:ascii="Tw Cen MT" w:hAnsi="Tw Cen MT"/>
          <w:sz w:val="24"/>
          <w:szCs w:val="24"/>
        </w:rPr>
        <w:t xml:space="preserve"> </w:t>
      </w:r>
      <w:r w:rsidR="0055228F">
        <w:rPr>
          <w:rFonts w:ascii="Tw Cen MT" w:hAnsi="Tw Cen MT"/>
          <w:sz w:val="24"/>
          <w:szCs w:val="24"/>
        </w:rPr>
        <w:t>(</w:t>
      </w:r>
      <w:r w:rsidR="002D1DB6" w:rsidRPr="002D1DB6">
        <w:rPr>
          <w:rFonts w:ascii="Tw Cen MT" w:hAnsi="Tw Cen MT"/>
          <w:sz w:val="24"/>
          <w:szCs w:val="24"/>
        </w:rPr>
        <w:t xml:space="preserve">andar descalzo, comer con las manos, la forma de hablar, la vestimenta y otras tradiciones). </w:t>
      </w:r>
      <w:r w:rsidR="0055228F" w:rsidRPr="0055228F">
        <w:rPr>
          <w:rFonts w:ascii="Tw Cen MT" w:hAnsi="Tw Cen MT"/>
          <w:sz w:val="24"/>
          <w:szCs w:val="24"/>
        </w:rPr>
        <w:t xml:space="preserve">Es así que cuando una niña o niño cualquiera se comporta de una forma no adecuada para la sociedad </w:t>
      </w:r>
      <w:r w:rsidR="0055228F">
        <w:rPr>
          <w:rFonts w:ascii="Tw Cen MT" w:hAnsi="Tw Cen MT"/>
          <w:sz w:val="24"/>
          <w:szCs w:val="24"/>
        </w:rPr>
        <w:t>se dice</w:t>
      </w:r>
      <w:r w:rsidR="0055228F" w:rsidRPr="0055228F">
        <w:rPr>
          <w:rFonts w:ascii="Tw Cen MT" w:hAnsi="Tw Cen MT"/>
          <w:sz w:val="24"/>
          <w:szCs w:val="24"/>
        </w:rPr>
        <w:t xml:space="preserve"> “</w:t>
      </w:r>
      <w:r w:rsidR="0055228F">
        <w:rPr>
          <w:rFonts w:ascii="Tw Cen MT" w:hAnsi="Tw Cen MT"/>
          <w:sz w:val="24"/>
          <w:szCs w:val="24"/>
        </w:rPr>
        <w:t>es un indio” o “es una india” como descalificativo.</w:t>
      </w:r>
    </w:p>
    <w:p w14:paraId="034D0841" w14:textId="6EC7AC51" w:rsidR="00CD26AB" w:rsidRPr="00CD26AB" w:rsidRDefault="005B6F11" w:rsidP="00CD26AB">
      <w:pPr>
        <w:jc w:val="both"/>
        <w:rPr>
          <w:rFonts w:ascii="Tw Cen MT" w:hAnsi="Tw Cen MT"/>
          <w:sz w:val="24"/>
          <w:szCs w:val="24"/>
        </w:rPr>
      </w:pPr>
      <w:r>
        <w:rPr>
          <w:rFonts w:ascii="Tw Cen MT" w:hAnsi="Tw Cen MT"/>
          <w:sz w:val="24"/>
          <w:szCs w:val="24"/>
        </w:rPr>
        <w:t xml:space="preserve">37. </w:t>
      </w:r>
      <w:r w:rsidR="00CD26AB" w:rsidRPr="00CD26AB">
        <w:rPr>
          <w:rFonts w:ascii="Tw Cen MT" w:hAnsi="Tw Cen MT"/>
          <w:sz w:val="24"/>
          <w:szCs w:val="24"/>
        </w:rPr>
        <w:t>Esto es el resultado de prejuicios históricos que se remontan al colonialismo, que aún persisten en nuestra cultura. Estos prejuicios se manifiestan en el racismo estructural y el desprecio por los sistemas de conocimiento indígena.</w:t>
      </w:r>
    </w:p>
    <w:p w14:paraId="57149D8A" w14:textId="459C15A5" w:rsidR="008B1244" w:rsidRDefault="005B6F11" w:rsidP="00C9165F">
      <w:pPr>
        <w:jc w:val="both"/>
        <w:rPr>
          <w:rFonts w:ascii="Tw Cen MT" w:hAnsi="Tw Cen MT"/>
          <w:sz w:val="24"/>
          <w:szCs w:val="24"/>
        </w:rPr>
      </w:pPr>
      <w:r>
        <w:rPr>
          <w:rFonts w:ascii="Tw Cen MT" w:hAnsi="Tw Cen MT"/>
          <w:sz w:val="24"/>
          <w:szCs w:val="24"/>
        </w:rPr>
        <w:t xml:space="preserve">38. </w:t>
      </w:r>
      <w:r w:rsidR="008B1244" w:rsidRPr="008B1244">
        <w:rPr>
          <w:rFonts w:ascii="Tw Cen MT" w:hAnsi="Tw Cen MT"/>
          <w:sz w:val="24"/>
          <w:szCs w:val="24"/>
        </w:rPr>
        <w:t>La Ley No. 18437 de Educación</w:t>
      </w:r>
      <w:r w:rsidR="00C05C0F">
        <w:rPr>
          <w:rFonts w:ascii="Tw Cen MT" w:hAnsi="Tw Cen MT"/>
          <w:sz w:val="24"/>
          <w:szCs w:val="24"/>
        </w:rPr>
        <w:t xml:space="preserve"> del 2008</w:t>
      </w:r>
      <w:r w:rsidR="00C05C0F">
        <w:rPr>
          <w:rStyle w:val="Refdenotaalpie"/>
          <w:rFonts w:ascii="Tw Cen MT" w:hAnsi="Tw Cen MT"/>
          <w:sz w:val="24"/>
          <w:szCs w:val="24"/>
        </w:rPr>
        <w:footnoteReference w:id="31"/>
      </w:r>
      <w:r w:rsidR="008B1244" w:rsidRPr="008B1244">
        <w:rPr>
          <w:rFonts w:ascii="Tw Cen MT" w:hAnsi="Tw Cen MT"/>
          <w:sz w:val="24"/>
          <w:szCs w:val="24"/>
        </w:rPr>
        <w:t xml:space="preserve"> establece entre sus fines promover el desarrollo de la identidad nacional con base al aporte afrodescendiente, indígena, criollo y europea, así como la pluralidad de expresiones culturales. La Ley No. 18.589</w:t>
      </w:r>
      <w:r w:rsidR="00080310">
        <w:rPr>
          <w:rStyle w:val="Refdenotaalpie"/>
          <w:rFonts w:ascii="Tw Cen MT" w:hAnsi="Tw Cen MT"/>
          <w:sz w:val="24"/>
          <w:szCs w:val="24"/>
        </w:rPr>
        <w:footnoteReference w:id="32"/>
      </w:r>
      <w:r w:rsidR="008B1244" w:rsidRPr="008B1244">
        <w:rPr>
          <w:rFonts w:ascii="Tw Cen MT" w:hAnsi="Tw Cen MT"/>
          <w:sz w:val="24"/>
          <w:szCs w:val="24"/>
        </w:rPr>
        <w:t xml:space="preserve"> declara el 11 de abril </w:t>
      </w:r>
      <w:r w:rsidR="007208A0">
        <w:rPr>
          <w:rFonts w:ascii="Tw Cen MT" w:hAnsi="Tw Cen MT"/>
          <w:sz w:val="24"/>
          <w:szCs w:val="24"/>
        </w:rPr>
        <w:t xml:space="preserve">como </w:t>
      </w:r>
      <w:r w:rsidR="008B1244" w:rsidRPr="008B1244">
        <w:rPr>
          <w:rFonts w:ascii="Tw Cen MT" w:hAnsi="Tw Cen MT"/>
          <w:sz w:val="24"/>
          <w:szCs w:val="24"/>
        </w:rPr>
        <w:t>“Día de la Nación Charrúa y la Identidad Indígena”. El Estado se comprometió</w:t>
      </w:r>
      <w:r w:rsidR="007208A0">
        <w:rPr>
          <w:rFonts w:ascii="Tw Cen MT" w:hAnsi="Tw Cen MT"/>
          <w:sz w:val="24"/>
          <w:szCs w:val="24"/>
        </w:rPr>
        <w:t xml:space="preserve"> a través de esta ley</w:t>
      </w:r>
      <w:r w:rsidR="008B1244" w:rsidRPr="008B1244">
        <w:rPr>
          <w:rFonts w:ascii="Tw Cen MT" w:hAnsi="Tw Cen MT"/>
          <w:sz w:val="24"/>
          <w:szCs w:val="24"/>
        </w:rPr>
        <w:t xml:space="preserve"> a promover y difundir </w:t>
      </w:r>
      <w:r w:rsidR="007208A0">
        <w:rPr>
          <w:rFonts w:ascii="Tw Cen MT" w:hAnsi="Tw Cen MT"/>
          <w:sz w:val="24"/>
          <w:szCs w:val="24"/>
        </w:rPr>
        <w:t>sobre el aporte indígena a la identidad nacional, los hechos históricos relacionados a la Nación Charrúa y los hechos ocurridos en Salsipuedes</w:t>
      </w:r>
      <w:r w:rsidR="007208A0">
        <w:rPr>
          <w:rStyle w:val="Refdenotaalpie"/>
          <w:rFonts w:ascii="Tw Cen MT" w:hAnsi="Tw Cen MT"/>
          <w:sz w:val="24"/>
          <w:szCs w:val="24"/>
        </w:rPr>
        <w:footnoteReference w:id="33"/>
      </w:r>
      <w:r w:rsidR="007208A0">
        <w:rPr>
          <w:rFonts w:ascii="Tw Cen MT" w:hAnsi="Tw Cen MT"/>
          <w:sz w:val="24"/>
          <w:szCs w:val="24"/>
        </w:rPr>
        <w:t>.</w:t>
      </w:r>
    </w:p>
    <w:p w14:paraId="36410966" w14:textId="58556E06" w:rsidR="002653EB" w:rsidRDefault="005B6F11" w:rsidP="00C9165F">
      <w:pPr>
        <w:jc w:val="both"/>
        <w:rPr>
          <w:rFonts w:ascii="Tw Cen MT" w:hAnsi="Tw Cen MT"/>
          <w:sz w:val="24"/>
          <w:szCs w:val="24"/>
        </w:rPr>
      </w:pPr>
      <w:r>
        <w:rPr>
          <w:rFonts w:ascii="Tw Cen MT" w:hAnsi="Tw Cen MT"/>
          <w:sz w:val="24"/>
          <w:szCs w:val="24"/>
        </w:rPr>
        <w:lastRenderedPageBreak/>
        <w:t xml:space="preserve">39. </w:t>
      </w:r>
      <w:r w:rsidR="002653EB" w:rsidRPr="002653EB">
        <w:rPr>
          <w:rFonts w:ascii="Tw Cen MT" w:hAnsi="Tw Cen MT"/>
          <w:sz w:val="24"/>
          <w:szCs w:val="24"/>
        </w:rPr>
        <w:t>Sin embargo, en la práctica, la educación se centra en el pasado indígena, sin abordar la existencia y las necesidades de los pueblos indígenas actuales, ni los sucesos históricos del genocidio de Salsipuedes.</w:t>
      </w:r>
    </w:p>
    <w:p w14:paraId="3E17AD41" w14:textId="606ABF02" w:rsidR="00705EF3" w:rsidRPr="006B347F" w:rsidRDefault="00AE4DC4" w:rsidP="00C9165F">
      <w:pPr>
        <w:jc w:val="both"/>
        <w:rPr>
          <w:rFonts w:ascii="Tw Cen MT" w:hAnsi="Tw Cen MT"/>
          <w:sz w:val="24"/>
          <w:szCs w:val="24"/>
        </w:rPr>
      </w:pPr>
      <w:r w:rsidRPr="006B347F">
        <w:rPr>
          <w:rFonts w:ascii="Tw Cen MT" w:hAnsi="Tw Cen MT"/>
          <w:noProof/>
          <w:sz w:val="24"/>
          <w:szCs w:val="24"/>
        </w:rPr>
        <mc:AlternateContent>
          <mc:Choice Requires="wps">
            <w:drawing>
              <wp:anchor distT="0" distB="0" distL="114300" distR="114300" simplePos="0" relativeHeight="251666432" behindDoc="0" locked="0" layoutInCell="1" allowOverlap="1" wp14:anchorId="33134E90" wp14:editId="7A2E9FF7">
                <wp:simplePos x="0" y="0"/>
                <wp:positionH relativeFrom="margin">
                  <wp:align>left</wp:align>
                </wp:positionH>
                <wp:positionV relativeFrom="paragraph">
                  <wp:posOffset>51435</wp:posOffset>
                </wp:positionV>
                <wp:extent cx="5391150" cy="638175"/>
                <wp:effectExtent l="0" t="0" r="19050" b="28575"/>
                <wp:wrapNone/>
                <wp:docPr id="11" name="Cuadro de texto 11"/>
                <wp:cNvGraphicFramePr/>
                <a:graphic xmlns:a="http://schemas.openxmlformats.org/drawingml/2006/main">
                  <a:graphicData uri="http://schemas.microsoft.com/office/word/2010/wordprocessingShape">
                    <wps:wsp>
                      <wps:cNvSpPr txBox="1"/>
                      <wps:spPr>
                        <a:xfrm>
                          <a:off x="0" y="0"/>
                          <a:ext cx="5391150" cy="638175"/>
                        </a:xfrm>
                        <a:prstGeom prst="rect">
                          <a:avLst/>
                        </a:prstGeom>
                        <a:solidFill>
                          <a:schemeClr val="lt1"/>
                        </a:solidFill>
                        <a:ln w="6350">
                          <a:solidFill>
                            <a:prstClr val="black"/>
                          </a:solidFill>
                        </a:ln>
                      </wps:spPr>
                      <wps:txbx>
                        <w:txbxContent>
                          <w:p w14:paraId="4C2DC3D5" w14:textId="2600C6C9" w:rsidR="00705EF3" w:rsidRPr="006B00E8" w:rsidRDefault="005B6F11" w:rsidP="005B6F11">
                            <w:pPr>
                              <w:jc w:val="both"/>
                              <w:rPr>
                                <w:rFonts w:ascii="Tw Cen MT" w:hAnsi="Tw Cen MT"/>
                                <w:sz w:val="24"/>
                                <w:szCs w:val="24"/>
                              </w:rPr>
                            </w:pPr>
                            <w:r w:rsidRPr="005B6F11">
                              <w:rPr>
                                <w:rFonts w:ascii="Tw Cen MT" w:hAnsi="Tw Cen MT"/>
                                <w:sz w:val="24"/>
                                <w:szCs w:val="24"/>
                              </w:rPr>
                              <w:t>40.</w:t>
                            </w:r>
                            <w:r>
                              <w:rPr>
                                <w:rFonts w:ascii="Tw Cen MT" w:hAnsi="Tw Cen MT"/>
                                <w:b/>
                                <w:bCs/>
                                <w:sz w:val="24"/>
                                <w:szCs w:val="24"/>
                              </w:rPr>
                              <w:t xml:space="preserve"> </w:t>
                            </w:r>
                            <w:r w:rsidR="006B00E8" w:rsidRPr="006B00E8">
                              <w:rPr>
                                <w:rFonts w:ascii="Tw Cen MT" w:hAnsi="Tw Cen MT"/>
                                <w:b/>
                                <w:bCs/>
                                <w:sz w:val="24"/>
                                <w:szCs w:val="24"/>
                              </w:rPr>
                              <w:t>RECOMENDACIÓN</w:t>
                            </w:r>
                            <w:r w:rsidR="006B00E8" w:rsidRPr="006B00E8">
                              <w:rPr>
                                <w:rFonts w:ascii="Tw Cen MT" w:hAnsi="Tw Cen MT"/>
                                <w:sz w:val="24"/>
                                <w:szCs w:val="24"/>
                              </w:rPr>
                              <w:t>:</w:t>
                            </w:r>
                            <w:r w:rsidR="006B00E8">
                              <w:rPr>
                                <w:rFonts w:ascii="Tw Cen MT" w:hAnsi="Tw Cen MT"/>
                                <w:sz w:val="24"/>
                                <w:szCs w:val="24"/>
                              </w:rPr>
                              <w:t xml:space="preserve"> </w:t>
                            </w:r>
                            <w:r w:rsidR="00705EF3" w:rsidRPr="006B347F">
                              <w:rPr>
                                <w:rFonts w:ascii="Tw Cen MT" w:hAnsi="Tw Cen MT"/>
                                <w:sz w:val="24"/>
                                <w:szCs w:val="24"/>
                              </w:rPr>
                              <w:t xml:space="preserve">Que el Estado </w:t>
                            </w:r>
                            <w:r w:rsidR="002653EB">
                              <w:rPr>
                                <w:rFonts w:ascii="Tw Cen MT" w:hAnsi="Tw Cen MT"/>
                                <w:sz w:val="24"/>
                                <w:szCs w:val="24"/>
                              </w:rPr>
                              <w:t>co</w:t>
                            </w:r>
                            <w:r w:rsidR="00CD26AB">
                              <w:rPr>
                                <w:rFonts w:ascii="Tw Cen MT" w:hAnsi="Tw Cen MT"/>
                                <w:sz w:val="24"/>
                                <w:szCs w:val="24"/>
                              </w:rPr>
                              <w:t>ncilie</w:t>
                            </w:r>
                            <w:r w:rsidR="00705EF3" w:rsidRPr="006B347F">
                              <w:rPr>
                                <w:rFonts w:ascii="Tw Cen MT" w:hAnsi="Tw Cen MT"/>
                                <w:sz w:val="24"/>
                                <w:szCs w:val="24"/>
                              </w:rPr>
                              <w:t xml:space="preserve"> la enseñanza del legado histórico</w:t>
                            </w:r>
                            <w:r>
                              <w:rPr>
                                <w:rFonts w:ascii="Tw Cen MT" w:hAnsi="Tw Cen MT"/>
                                <w:sz w:val="24"/>
                                <w:szCs w:val="24"/>
                              </w:rPr>
                              <w:t xml:space="preserve"> </w:t>
                            </w:r>
                            <w:r w:rsidR="00705EF3" w:rsidRPr="006B347F">
                              <w:rPr>
                                <w:rFonts w:ascii="Tw Cen MT" w:hAnsi="Tw Cen MT"/>
                                <w:sz w:val="24"/>
                                <w:szCs w:val="24"/>
                              </w:rPr>
                              <w:t>indígena con la existencia actual d</w:t>
                            </w:r>
                            <w:r w:rsidR="002653EB">
                              <w:rPr>
                                <w:rFonts w:ascii="Tw Cen MT" w:hAnsi="Tw Cen MT"/>
                                <w:sz w:val="24"/>
                                <w:szCs w:val="24"/>
                              </w:rPr>
                              <w:t>e población indígena en nuestro territorio.</w:t>
                            </w:r>
                          </w:p>
                          <w:p w14:paraId="5F995A7E" w14:textId="77777777" w:rsidR="00705EF3" w:rsidRPr="006B347F" w:rsidRDefault="00705EF3">
                            <w:pPr>
                              <w:rPr>
                                <w:rFonts w:ascii="Tw Cen MT" w:hAnsi="Tw Cen MT"/>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34E90" id="Cuadro de texto 11" o:spid="_x0000_s1034" type="#_x0000_t202" style="position:absolute;left:0;text-align:left;margin-left:0;margin-top:4.05pt;width:424.5pt;height:50.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" fillcolor="white [3201]" strokeweight=".5pt">
                <v:textbox>
                  <w:txbxContent>
                    <w:p w14:paraId="4C2DC3D5" w14:textId="2600C6C9" w:rsidR="00705EF3" w:rsidRPr="006B00E8" w:rsidRDefault="005B6F11" w:rsidP="005B6F11">
                      <w:pPr>
                        <w:jc w:val="both"/>
                        <w:rPr>
                          <w:rFonts w:ascii="Tw Cen MT" w:hAnsi="Tw Cen MT"/>
                          <w:sz w:val="24"/>
                          <w:szCs w:val="24"/>
                        </w:rPr>
                      </w:pPr>
                      <w:r w:rsidRPr="005B6F11">
                        <w:rPr>
                          <w:rFonts w:ascii="Tw Cen MT" w:hAnsi="Tw Cen MT"/>
                          <w:sz w:val="24"/>
                          <w:szCs w:val="24"/>
                        </w:rPr>
                        <w:t>40.</w:t>
                      </w:r>
                      <w:r>
                        <w:rPr>
                          <w:rFonts w:ascii="Tw Cen MT" w:hAnsi="Tw Cen MT"/>
                          <w:b/>
                          <w:bCs/>
                          <w:sz w:val="24"/>
                          <w:szCs w:val="24"/>
                        </w:rPr>
                        <w:t xml:space="preserve"> </w:t>
                      </w:r>
                      <w:r w:rsidR="006B00E8" w:rsidRPr="006B00E8">
                        <w:rPr>
                          <w:rFonts w:ascii="Tw Cen MT" w:hAnsi="Tw Cen MT"/>
                          <w:b/>
                          <w:bCs/>
                          <w:sz w:val="24"/>
                          <w:szCs w:val="24"/>
                        </w:rPr>
                        <w:t>RECOMENDACIÓN</w:t>
                      </w:r>
                      <w:r w:rsidR="006B00E8" w:rsidRPr="006B00E8">
                        <w:rPr>
                          <w:rFonts w:ascii="Tw Cen MT" w:hAnsi="Tw Cen MT"/>
                          <w:sz w:val="24"/>
                          <w:szCs w:val="24"/>
                        </w:rPr>
                        <w:t>:</w:t>
                      </w:r>
                      <w:r w:rsidR="006B00E8">
                        <w:rPr>
                          <w:rFonts w:ascii="Tw Cen MT" w:hAnsi="Tw Cen MT"/>
                          <w:sz w:val="24"/>
                          <w:szCs w:val="24"/>
                        </w:rPr>
                        <w:t xml:space="preserve"> </w:t>
                      </w:r>
                      <w:r w:rsidR="00705EF3" w:rsidRPr="006B347F">
                        <w:rPr>
                          <w:rFonts w:ascii="Tw Cen MT" w:hAnsi="Tw Cen MT"/>
                          <w:sz w:val="24"/>
                          <w:szCs w:val="24"/>
                        </w:rPr>
                        <w:t xml:space="preserve">Que el Estado </w:t>
                      </w:r>
                      <w:r w:rsidR="002653EB">
                        <w:rPr>
                          <w:rFonts w:ascii="Tw Cen MT" w:hAnsi="Tw Cen MT"/>
                          <w:sz w:val="24"/>
                          <w:szCs w:val="24"/>
                        </w:rPr>
                        <w:t>co</w:t>
                      </w:r>
                      <w:r w:rsidR="00CD26AB">
                        <w:rPr>
                          <w:rFonts w:ascii="Tw Cen MT" w:hAnsi="Tw Cen MT"/>
                          <w:sz w:val="24"/>
                          <w:szCs w:val="24"/>
                        </w:rPr>
                        <w:t>ncilie</w:t>
                      </w:r>
                      <w:r w:rsidR="00705EF3" w:rsidRPr="006B347F">
                        <w:rPr>
                          <w:rFonts w:ascii="Tw Cen MT" w:hAnsi="Tw Cen MT"/>
                          <w:sz w:val="24"/>
                          <w:szCs w:val="24"/>
                        </w:rPr>
                        <w:t xml:space="preserve"> la enseñanza del legado histórico</w:t>
                      </w:r>
                      <w:r>
                        <w:rPr>
                          <w:rFonts w:ascii="Tw Cen MT" w:hAnsi="Tw Cen MT"/>
                          <w:sz w:val="24"/>
                          <w:szCs w:val="24"/>
                        </w:rPr>
                        <w:t xml:space="preserve"> </w:t>
                      </w:r>
                      <w:r w:rsidR="00705EF3" w:rsidRPr="006B347F">
                        <w:rPr>
                          <w:rFonts w:ascii="Tw Cen MT" w:hAnsi="Tw Cen MT"/>
                          <w:sz w:val="24"/>
                          <w:szCs w:val="24"/>
                        </w:rPr>
                        <w:t>indígena con la existencia actual d</w:t>
                      </w:r>
                      <w:r w:rsidR="002653EB">
                        <w:rPr>
                          <w:rFonts w:ascii="Tw Cen MT" w:hAnsi="Tw Cen MT"/>
                          <w:sz w:val="24"/>
                          <w:szCs w:val="24"/>
                        </w:rPr>
                        <w:t>e población indígena en nuestro territorio.</w:t>
                      </w:r>
                    </w:p>
                    <w:p w14:paraId="5F995A7E" w14:textId="77777777" w:rsidR="00705EF3" w:rsidRPr="006B347F" w:rsidRDefault="00705EF3">
                      <w:pPr>
                        <w:rPr>
                          <w:rFonts w:ascii="Tw Cen MT" w:hAnsi="Tw Cen MT"/>
                          <w:sz w:val="24"/>
                          <w:szCs w:val="24"/>
                        </w:rPr>
                      </w:pPr>
                    </w:p>
                  </w:txbxContent>
                </v:textbox>
                <w10:wrap anchorx="margin"/>
              </v:shape>
            </w:pict>
          </mc:Fallback>
        </mc:AlternateContent>
      </w:r>
    </w:p>
    <w:p w14:paraId="740EC631" w14:textId="77777777" w:rsidR="009B6688" w:rsidRDefault="009B6688" w:rsidP="00493AEA">
      <w:pPr>
        <w:widowControl w:val="0"/>
        <w:autoSpaceDE w:val="0"/>
        <w:autoSpaceDN w:val="0"/>
        <w:adjustRightInd w:val="0"/>
        <w:jc w:val="both"/>
        <w:rPr>
          <w:rFonts w:ascii="Tw Cen MT" w:hAnsi="Tw Cen MT" w:cs="Calibri"/>
          <w:color w:val="FF0000"/>
          <w:sz w:val="24"/>
          <w:szCs w:val="24"/>
        </w:rPr>
      </w:pPr>
    </w:p>
    <w:p w14:paraId="181C97C5" w14:textId="77777777" w:rsidR="00960BD5" w:rsidRDefault="00960BD5" w:rsidP="00493AEA">
      <w:pPr>
        <w:widowControl w:val="0"/>
        <w:autoSpaceDE w:val="0"/>
        <w:autoSpaceDN w:val="0"/>
        <w:adjustRightInd w:val="0"/>
        <w:jc w:val="both"/>
        <w:rPr>
          <w:rFonts w:ascii="Tw Cen MT" w:hAnsi="Tw Cen MT"/>
          <w:sz w:val="24"/>
          <w:szCs w:val="24"/>
        </w:rPr>
      </w:pPr>
    </w:p>
    <w:p w14:paraId="3090B5E5" w14:textId="75486D1D" w:rsidR="0055228F" w:rsidRDefault="005B6F11" w:rsidP="00493AEA">
      <w:pPr>
        <w:widowControl w:val="0"/>
        <w:autoSpaceDE w:val="0"/>
        <w:autoSpaceDN w:val="0"/>
        <w:adjustRightInd w:val="0"/>
        <w:jc w:val="both"/>
        <w:rPr>
          <w:rFonts w:ascii="Tw Cen MT" w:hAnsi="Tw Cen MT"/>
          <w:sz w:val="24"/>
          <w:szCs w:val="24"/>
        </w:rPr>
      </w:pPr>
      <w:r>
        <w:rPr>
          <w:rFonts w:ascii="Tw Cen MT" w:hAnsi="Tw Cen MT"/>
          <w:sz w:val="24"/>
          <w:szCs w:val="24"/>
        </w:rPr>
        <w:t xml:space="preserve">41. </w:t>
      </w:r>
      <w:r w:rsidR="00493AEA">
        <w:rPr>
          <w:rFonts w:ascii="Tw Cen MT" w:hAnsi="Tw Cen MT"/>
          <w:sz w:val="24"/>
          <w:szCs w:val="24"/>
        </w:rPr>
        <w:t>En su última revisión a Uruguay en agosto de 20</w:t>
      </w:r>
      <w:r w:rsidR="00037A82">
        <w:rPr>
          <w:rFonts w:ascii="Tw Cen MT" w:hAnsi="Tw Cen MT"/>
          <w:sz w:val="24"/>
          <w:szCs w:val="24"/>
        </w:rPr>
        <w:t>2</w:t>
      </w:r>
      <w:r w:rsidR="00493AEA">
        <w:rPr>
          <w:rFonts w:ascii="Tw Cen MT" w:hAnsi="Tw Cen MT"/>
          <w:sz w:val="24"/>
          <w:szCs w:val="24"/>
        </w:rPr>
        <w:t xml:space="preserve">3, el CERD le recomendó que </w:t>
      </w:r>
      <w:r w:rsidR="00493AEA" w:rsidRPr="00493AEA">
        <w:rPr>
          <w:rFonts w:ascii="Tw Cen MT" w:hAnsi="Tw Cen MT" w:cs="Times New Roman"/>
          <w:sz w:val="24"/>
          <w:szCs w:val="24"/>
        </w:rPr>
        <w:t>adopte</w:t>
      </w:r>
      <w:r w:rsidR="00493AEA" w:rsidRPr="00493AEA">
        <w:rPr>
          <w:rFonts w:ascii="Tw Cen MT" w:hAnsi="Tw Cen MT"/>
          <w:sz w:val="24"/>
          <w:szCs w:val="24"/>
        </w:rPr>
        <w:t xml:space="preserve"> todas las medidas necesarias, en consulta con las organizaciones de pueblos indígenas, para reconocer y dar mayor visibilidad a los pueblos indígenas en el Estado parte; y que además adopte medidas efectivas, en consulta con las organizaciones de pueblos indígenas, para combatir los estereotipos sobre los pueblos indígenas a través de medidas para el reconocimiento de su identidad cultural y la preservación de su cultur</w:t>
      </w:r>
      <w:r w:rsidR="00493AEA">
        <w:rPr>
          <w:rFonts w:ascii="Tw Cen MT" w:hAnsi="Tw Cen MT"/>
          <w:sz w:val="24"/>
          <w:szCs w:val="24"/>
        </w:rPr>
        <w:t>a</w:t>
      </w:r>
      <w:r w:rsidR="00493AEA">
        <w:rPr>
          <w:rStyle w:val="Refdenotaalpie"/>
          <w:rFonts w:ascii="Tw Cen MT" w:hAnsi="Tw Cen MT"/>
          <w:sz w:val="24"/>
          <w:szCs w:val="24"/>
        </w:rPr>
        <w:footnoteReference w:id="34"/>
      </w:r>
    </w:p>
    <w:p w14:paraId="4BD85812" w14:textId="39892FB2" w:rsidR="00714B5D" w:rsidRPr="006B347F" w:rsidRDefault="005B6F11" w:rsidP="00714B5D">
      <w:pPr>
        <w:rPr>
          <w:rFonts w:ascii="Tw Cen MT" w:hAnsi="Tw Cen MT"/>
          <w:sz w:val="24"/>
          <w:szCs w:val="24"/>
        </w:rPr>
      </w:pPr>
      <w:r w:rsidRPr="006B347F">
        <w:rPr>
          <w:rFonts w:ascii="Tw Cen MT" w:hAnsi="Tw Cen MT"/>
          <w:noProof/>
          <w:sz w:val="24"/>
          <w:szCs w:val="24"/>
        </w:rPr>
        <mc:AlternateContent>
          <mc:Choice Requires="wps">
            <w:drawing>
              <wp:anchor distT="0" distB="0" distL="114300" distR="114300" simplePos="0" relativeHeight="251678720" behindDoc="0" locked="0" layoutInCell="1" allowOverlap="1" wp14:anchorId="7036BE56" wp14:editId="1BC9A754">
                <wp:simplePos x="0" y="0"/>
                <wp:positionH relativeFrom="margin">
                  <wp:align>right</wp:align>
                </wp:positionH>
                <wp:positionV relativeFrom="paragraph">
                  <wp:posOffset>81280</wp:posOffset>
                </wp:positionV>
                <wp:extent cx="5362575" cy="895350"/>
                <wp:effectExtent l="0" t="0" r="28575" b="19050"/>
                <wp:wrapNone/>
                <wp:docPr id="12" name="Cuadro de texto 12"/>
                <wp:cNvGraphicFramePr/>
                <a:graphic xmlns:a="http://schemas.openxmlformats.org/drawingml/2006/main">
                  <a:graphicData uri="http://schemas.microsoft.com/office/word/2010/wordprocessingShape">
                    <wps:wsp>
                      <wps:cNvSpPr txBox="1"/>
                      <wps:spPr>
                        <a:xfrm>
                          <a:off x="0" y="0"/>
                          <a:ext cx="5362575" cy="895350"/>
                        </a:xfrm>
                        <a:prstGeom prst="rect">
                          <a:avLst/>
                        </a:prstGeom>
                        <a:solidFill>
                          <a:sysClr val="window" lastClr="FFFFFF"/>
                        </a:solidFill>
                        <a:ln w="6350">
                          <a:solidFill>
                            <a:prstClr val="black"/>
                          </a:solidFill>
                        </a:ln>
                      </wps:spPr>
                      <wps:txbx>
                        <w:txbxContent>
                          <w:p w14:paraId="463D0BDD" w14:textId="63CD61C1" w:rsidR="00493AEA" w:rsidRPr="006B00E8" w:rsidRDefault="005B6F11" w:rsidP="00493AEA">
                            <w:pPr>
                              <w:jc w:val="both"/>
                              <w:rPr>
                                <w:rFonts w:ascii="Tw Cen MT" w:hAnsi="Tw Cen MT"/>
                                <w:b/>
                                <w:bCs/>
                                <w:sz w:val="24"/>
                                <w:szCs w:val="24"/>
                              </w:rPr>
                            </w:pPr>
                            <w:r w:rsidRPr="005B6F11">
                              <w:rPr>
                                <w:rFonts w:ascii="Tw Cen MT" w:hAnsi="Tw Cen MT"/>
                                <w:sz w:val="24"/>
                                <w:szCs w:val="24"/>
                              </w:rPr>
                              <w:t>42.</w:t>
                            </w:r>
                            <w:r>
                              <w:rPr>
                                <w:rFonts w:ascii="Tw Cen MT" w:hAnsi="Tw Cen MT"/>
                                <w:b/>
                                <w:bCs/>
                                <w:sz w:val="24"/>
                                <w:szCs w:val="24"/>
                              </w:rPr>
                              <w:t xml:space="preserve"> </w:t>
                            </w:r>
                            <w:r w:rsidR="006B00E8" w:rsidRPr="006B00E8">
                              <w:rPr>
                                <w:rFonts w:ascii="Tw Cen MT" w:hAnsi="Tw Cen MT"/>
                                <w:b/>
                                <w:bCs/>
                                <w:sz w:val="24"/>
                                <w:szCs w:val="24"/>
                              </w:rPr>
                              <w:t>RECOMENDACIÓN:</w:t>
                            </w:r>
                            <w:r w:rsidR="006B00E8">
                              <w:rPr>
                                <w:rFonts w:ascii="Tw Cen MT" w:hAnsi="Tw Cen MT"/>
                                <w:b/>
                                <w:bCs/>
                                <w:sz w:val="24"/>
                                <w:szCs w:val="24"/>
                              </w:rPr>
                              <w:t xml:space="preserve"> </w:t>
                            </w:r>
                            <w:r w:rsidR="00493AEA" w:rsidRPr="006B347F">
                              <w:rPr>
                                <w:rFonts w:ascii="Tw Cen MT" w:hAnsi="Tw Cen MT"/>
                                <w:sz w:val="24"/>
                                <w:szCs w:val="24"/>
                              </w:rPr>
                              <w:t xml:space="preserve">Que el Estado adopte medidas </w:t>
                            </w:r>
                            <w:r w:rsidR="00493AEA">
                              <w:rPr>
                                <w:rFonts w:ascii="Tw Cen MT" w:hAnsi="Tw Cen MT"/>
                                <w:sz w:val="24"/>
                                <w:szCs w:val="24"/>
                              </w:rPr>
                              <w:t>concretas para</w:t>
                            </w:r>
                            <w:r w:rsidR="00493AEA" w:rsidRPr="006B347F">
                              <w:rPr>
                                <w:rFonts w:ascii="Tw Cen MT" w:hAnsi="Tw Cen MT"/>
                                <w:sz w:val="24"/>
                                <w:szCs w:val="24"/>
                              </w:rPr>
                              <w:t xml:space="preserve"> erradicar los estereotipos y prejuicios sobre las mujeres indígenas mediante campañas de sensibilización e información</w:t>
                            </w:r>
                            <w:r w:rsidR="00493AEA">
                              <w:rPr>
                                <w:rFonts w:ascii="Tw Cen MT" w:hAnsi="Tw Cen MT"/>
                                <w:sz w:val="24"/>
                                <w:szCs w:val="24"/>
                              </w:rPr>
                              <w:t xml:space="preserve"> y</w:t>
                            </w:r>
                            <w:r w:rsidR="00493AEA" w:rsidRPr="006B347F">
                              <w:rPr>
                                <w:rFonts w:ascii="Tw Cen MT" w:hAnsi="Tw Cen MT"/>
                                <w:sz w:val="24"/>
                                <w:szCs w:val="24"/>
                              </w:rPr>
                              <w:t xml:space="preserve"> que incluya en el sistema educativo su contribución a la identidad </w:t>
                            </w:r>
                            <w:r w:rsidR="00493AEA">
                              <w:rPr>
                                <w:rFonts w:ascii="Tw Cen MT" w:hAnsi="Tw Cen MT"/>
                                <w:sz w:val="24"/>
                                <w:szCs w:val="24"/>
                              </w:rPr>
                              <w:t>nacional.</w:t>
                            </w:r>
                          </w:p>
                          <w:p w14:paraId="2EFCEDFC" w14:textId="77777777" w:rsidR="00493AEA" w:rsidRDefault="00493AEA" w:rsidP="00493A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6BE56" id="Cuadro de texto 12" o:spid="_x0000_s1035" type="#_x0000_t202" style="position:absolute;margin-left:371.05pt;margin-top:6.4pt;width:422.25pt;height:70.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" fillcolor="window" strokeweight=".5pt">
                <v:textbox>
                  <w:txbxContent>
                    <w:p w14:paraId="463D0BDD" w14:textId="63CD61C1" w:rsidR="00493AEA" w:rsidRPr="006B00E8" w:rsidRDefault="005B6F11" w:rsidP="00493AEA">
                      <w:pPr>
                        <w:jc w:val="both"/>
                        <w:rPr>
                          <w:rFonts w:ascii="Tw Cen MT" w:hAnsi="Tw Cen MT"/>
                          <w:b/>
                          <w:bCs/>
                          <w:sz w:val="24"/>
                          <w:szCs w:val="24"/>
                        </w:rPr>
                      </w:pPr>
                      <w:r w:rsidRPr="005B6F11">
                        <w:rPr>
                          <w:rFonts w:ascii="Tw Cen MT" w:hAnsi="Tw Cen MT"/>
                          <w:sz w:val="24"/>
                          <w:szCs w:val="24"/>
                        </w:rPr>
                        <w:t>42.</w:t>
                      </w:r>
                      <w:r>
                        <w:rPr>
                          <w:rFonts w:ascii="Tw Cen MT" w:hAnsi="Tw Cen MT"/>
                          <w:b/>
                          <w:bCs/>
                          <w:sz w:val="24"/>
                          <w:szCs w:val="24"/>
                        </w:rPr>
                        <w:t xml:space="preserve"> </w:t>
                      </w:r>
                      <w:r w:rsidR="006B00E8" w:rsidRPr="006B00E8">
                        <w:rPr>
                          <w:rFonts w:ascii="Tw Cen MT" w:hAnsi="Tw Cen MT"/>
                          <w:b/>
                          <w:bCs/>
                          <w:sz w:val="24"/>
                          <w:szCs w:val="24"/>
                        </w:rPr>
                        <w:t>RECOMENDACIÓN:</w:t>
                      </w:r>
                      <w:r w:rsidR="006B00E8">
                        <w:rPr>
                          <w:rFonts w:ascii="Tw Cen MT" w:hAnsi="Tw Cen MT"/>
                          <w:b/>
                          <w:bCs/>
                          <w:sz w:val="24"/>
                          <w:szCs w:val="24"/>
                        </w:rPr>
                        <w:t xml:space="preserve"> </w:t>
                      </w:r>
                      <w:r w:rsidR="00493AEA" w:rsidRPr="006B347F">
                        <w:rPr>
                          <w:rFonts w:ascii="Tw Cen MT" w:hAnsi="Tw Cen MT"/>
                          <w:sz w:val="24"/>
                          <w:szCs w:val="24"/>
                        </w:rPr>
                        <w:t xml:space="preserve">Que el Estado adopte medidas </w:t>
                      </w:r>
                      <w:r w:rsidR="00493AEA">
                        <w:rPr>
                          <w:rFonts w:ascii="Tw Cen MT" w:hAnsi="Tw Cen MT"/>
                          <w:sz w:val="24"/>
                          <w:szCs w:val="24"/>
                        </w:rPr>
                        <w:t>concretas para</w:t>
                      </w:r>
                      <w:r w:rsidR="00493AEA" w:rsidRPr="006B347F">
                        <w:rPr>
                          <w:rFonts w:ascii="Tw Cen MT" w:hAnsi="Tw Cen MT"/>
                          <w:sz w:val="24"/>
                          <w:szCs w:val="24"/>
                        </w:rPr>
                        <w:t xml:space="preserve"> erradicar los estereotipos y prejuicios sobre las mujeres indígenas mediante campañas de sensibilización e información</w:t>
                      </w:r>
                      <w:r w:rsidR="00493AEA">
                        <w:rPr>
                          <w:rFonts w:ascii="Tw Cen MT" w:hAnsi="Tw Cen MT"/>
                          <w:sz w:val="24"/>
                          <w:szCs w:val="24"/>
                        </w:rPr>
                        <w:t xml:space="preserve"> y</w:t>
                      </w:r>
                      <w:r w:rsidR="00493AEA" w:rsidRPr="006B347F">
                        <w:rPr>
                          <w:rFonts w:ascii="Tw Cen MT" w:hAnsi="Tw Cen MT"/>
                          <w:sz w:val="24"/>
                          <w:szCs w:val="24"/>
                        </w:rPr>
                        <w:t xml:space="preserve"> que incluya en el sistema educativo su contribución a la identidad </w:t>
                      </w:r>
                      <w:r w:rsidR="00493AEA">
                        <w:rPr>
                          <w:rFonts w:ascii="Tw Cen MT" w:hAnsi="Tw Cen MT"/>
                          <w:sz w:val="24"/>
                          <w:szCs w:val="24"/>
                        </w:rPr>
                        <w:t>nacional.</w:t>
                      </w:r>
                    </w:p>
                    <w:p w14:paraId="2EFCEDFC" w14:textId="77777777" w:rsidR="00493AEA" w:rsidRDefault="00493AEA" w:rsidP="00493AEA"/>
                  </w:txbxContent>
                </v:textbox>
                <w10:wrap anchorx="margin"/>
              </v:shape>
            </w:pict>
          </mc:Fallback>
        </mc:AlternateContent>
      </w:r>
    </w:p>
    <w:sectPr w:rsidR="00714B5D" w:rsidRPr="006B347F" w:rsidSect="00A22E8E">
      <w:footerReference w:type="default" r:id="rId12"/>
      <w:pgSz w:w="11906" w:h="16838"/>
      <w:pgMar w:top="1418" w:right="1701" w:bottom="1418" w:left="1701" w:header="709" w:footer="709" w:gutter="0"/>
      <w:pgBorders w:display="firstPage" w:offsetFrom="page">
        <w:top w:val="single" w:sz="4" w:space="24" w:color="2F5496" w:themeColor="accent1" w:themeShade="BF"/>
        <w:left w:val="single" w:sz="4" w:space="24" w:color="2F5496" w:themeColor="accent1" w:themeShade="BF"/>
        <w:bottom w:val="single" w:sz="4" w:space="24" w:color="2F5496" w:themeColor="accent1" w:themeShade="BF"/>
        <w:right w:val="single" w:sz="4" w:space="24" w:color="2F5496" w:themeColor="accent1" w:themeShade="BF"/>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A2E50" w14:textId="77777777" w:rsidR="00871E20" w:rsidRDefault="00871E20" w:rsidP="00714B5D">
      <w:pPr>
        <w:spacing w:after="0" w:line="240" w:lineRule="auto"/>
      </w:pPr>
      <w:r>
        <w:separator/>
      </w:r>
    </w:p>
  </w:endnote>
  <w:endnote w:type="continuationSeparator" w:id="0">
    <w:p w14:paraId="534FF14C" w14:textId="77777777" w:rsidR="00871E20" w:rsidRDefault="00871E20" w:rsidP="00714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Bodoni MT">
    <w:panose1 w:val="020706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ndara-Bold">
    <w:panose1 w:val="00000000000000000000"/>
    <w:charset w:val="00"/>
    <w:family w:val="auto"/>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Poppins">
    <w:altName w:val="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443212"/>
      <w:docPartObj>
        <w:docPartGallery w:val="Page Numbers (Bottom of Page)"/>
        <w:docPartUnique/>
      </w:docPartObj>
    </w:sdtPr>
    <w:sdtEndPr/>
    <w:sdtContent>
      <w:p w14:paraId="04A43089" w14:textId="0F4D5832" w:rsidR="00DC5DB5" w:rsidRDefault="00DC5DB5">
        <w:pPr>
          <w:pStyle w:val="Piedepgina"/>
          <w:jc w:val="right"/>
        </w:pPr>
        <w:r>
          <w:fldChar w:fldCharType="begin"/>
        </w:r>
        <w:r>
          <w:instrText>PAGE   \* MERGEFORMAT</w:instrText>
        </w:r>
        <w:r>
          <w:fldChar w:fldCharType="separate"/>
        </w:r>
        <w:r>
          <w:rPr>
            <w:lang w:val="es-ES"/>
          </w:rPr>
          <w:t>2</w:t>
        </w:r>
        <w:r>
          <w:fldChar w:fldCharType="end"/>
        </w:r>
      </w:p>
    </w:sdtContent>
  </w:sdt>
  <w:p w14:paraId="2A4196CB" w14:textId="77777777" w:rsidR="00DC5DB5" w:rsidRDefault="00DC5D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42EE9" w14:textId="77777777" w:rsidR="00871E20" w:rsidRDefault="00871E20" w:rsidP="00714B5D">
      <w:pPr>
        <w:spacing w:after="0" w:line="240" w:lineRule="auto"/>
      </w:pPr>
      <w:r>
        <w:separator/>
      </w:r>
    </w:p>
  </w:footnote>
  <w:footnote w:type="continuationSeparator" w:id="0">
    <w:p w14:paraId="21A85C96" w14:textId="77777777" w:rsidR="00871E20" w:rsidRDefault="00871E20" w:rsidP="00714B5D">
      <w:pPr>
        <w:spacing w:after="0" w:line="240" w:lineRule="auto"/>
      </w:pPr>
      <w:r>
        <w:continuationSeparator/>
      </w:r>
    </w:p>
  </w:footnote>
  <w:footnote w:id="1">
    <w:p w14:paraId="0607B66F" w14:textId="7897B3D2" w:rsidR="00553BBF" w:rsidRPr="00F367FC" w:rsidRDefault="00553BBF" w:rsidP="00F367FC">
      <w:pPr>
        <w:pStyle w:val="Textonotapie"/>
        <w:jc w:val="both"/>
      </w:pPr>
      <w:r w:rsidRPr="00DC5DB5">
        <w:rPr>
          <w:rStyle w:val="Refdenotaalpie"/>
        </w:rPr>
        <w:footnoteRef/>
      </w:r>
      <w:r w:rsidRPr="00DC5DB5">
        <w:t xml:space="preserve"> El Consejo de la Nación Charrúa (CONACHA) surge en el año 2005 con el fin de unificar a las comunidades charrúas que habitaban en el país y poder generar una sola voz ante el Estado y la sociedad. Actualmente está integrado por cinco comunidades y clanes indígenas. Funciona bajo los valores ancestrales de la horizontalidad y el consenso</w:t>
      </w:r>
      <w:r w:rsidR="009E0D59">
        <w:t xml:space="preserve"> y</w:t>
      </w:r>
      <w:r w:rsidRPr="00DC5DB5">
        <w:t xml:space="preserve"> trabaja</w:t>
      </w:r>
      <w:r w:rsidR="009E0D59">
        <w:t xml:space="preserve"> </w:t>
      </w:r>
      <w:r w:rsidRPr="00DC5DB5">
        <w:t xml:space="preserve">en la reivindicación de los derechos de nuestro Pueblo Charrúa. </w:t>
      </w:r>
    </w:p>
  </w:footnote>
  <w:footnote w:id="2">
    <w:p w14:paraId="59E29320" w14:textId="3186267C" w:rsidR="00E85AA4" w:rsidRDefault="00E85AA4">
      <w:pPr>
        <w:pStyle w:val="Textonotapie"/>
      </w:pPr>
      <w:r>
        <w:rPr>
          <w:rStyle w:val="Refdenotaalpie"/>
        </w:rPr>
        <w:footnoteRef/>
      </w:r>
      <w:hyperlink r:id="rId1" w:history="1">
        <w:r w:rsidRPr="0057215C">
          <w:rPr>
            <w:rStyle w:val="Hipervnculo"/>
          </w:rPr>
          <w:t>http://dspace.mides.gub.uy:8080/xmlui/bitstream/handle/123456789/349/92_Bucheli_Perfil%20demogr%c3%a1fico%20y%20socioecon%c3%b3mico%20de%20la%20poblaci%c3%b3n%20uruguaya%20seg%c3%ban%20su%20ascendencia%20racial.pdf?sequence=1&amp;isAllowed=y</w:t>
        </w:r>
      </w:hyperlink>
    </w:p>
    <w:p w14:paraId="2BB6CED3" w14:textId="77777777" w:rsidR="00E85AA4" w:rsidRPr="00E85AA4" w:rsidRDefault="00E85AA4">
      <w:pPr>
        <w:pStyle w:val="Textonotapie"/>
        <w:rPr>
          <w:lang w:val="es-MX"/>
        </w:rPr>
      </w:pPr>
    </w:p>
  </w:footnote>
  <w:footnote w:id="3">
    <w:p w14:paraId="7BC3F341" w14:textId="31E97223" w:rsidR="009E32EF" w:rsidRPr="009E32EF" w:rsidRDefault="009E32EF">
      <w:pPr>
        <w:pStyle w:val="Textonotapie"/>
        <w:rPr>
          <w:lang w:val="es-MX"/>
        </w:rPr>
      </w:pPr>
      <w:r>
        <w:rPr>
          <w:rStyle w:val="Refdenotaalpie"/>
        </w:rPr>
        <w:footnoteRef/>
      </w:r>
      <w:r>
        <w:t xml:space="preserve"> </w:t>
      </w:r>
      <w:r w:rsidRPr="009E32EF">
        <w:t>CERD/C/URY/CO/21-23, par. 9</w:t>
      </w:r>
    </w:p>
  </w:footnote>
  <w:footnote w:id="4">
    <w:p w14:paraId="09E909C8" w14:textId="59C85CE1" w:rsidR="00325071" w:rsidRPr="00325071" w:rsidRDefault="00325071">
      <w:pPr>
        <w:pStyle w:val="Textonotapie"/>
        <w:rPr>
          <w:lang w:val="es-MX"/>
        </w:rPr>
      </w:pPr>
      <w:r>
        <w:rPr>
          <w:rStyle w:val="Refdenotaalpie"/>
        </w:rPr>
        <w:footnoteRef/>
      </w:r>
      <w:r>
        <w:t xml:space="preserve"> </w:t>
      </w:r>
      <w:r w:rsidRPr="00325071">
        <w:t>CERD/C/URY/CO/24-26</w:t>
      </w:r>
      <w:r>
        <w:t>, par.8</w:t>
      </w:r>
    </w:p>
  </w:footnote>
  <w:footnote w:id="5">
    <w:p w14:paraId="289CF27B" w14:textId="1AC5AE10" w:rsidR="00B520D3" w:rsidRPr="00B520D3" w:rsidRDefault="00B520D3">
      <w:pPr>
        <w:pStyle w:val="Textonotapie"/>
        <w:rPr>
          <w:lang w:val="es-MX"/>
        </w:rPr>
      </w:pPr>
      <w:r>
        <w:rPr>
          <w:rStyle w:val="Refdenotaalpie"/>
        </w:rPr>
        <w:footnoteRef/>
      </w:r>
      <w:r>
        <w:t xml:space="preserve"> CEDAW/C/GC/34</w:t>
      </w:r>
    </w:p>
  </w:footnote>
  <w:footnote w:id="6">
    <w:p w14:paraId="3EC59AD2" w14:textId="070C2943" w:rsidR="00CB0319" w:rsidRPr="00F367FC" w:rsidRDefault="00CB0319">
      <w:pPr>
        <w:pStyle w:val="Textonotapie"/>
      </w:pPr>
      <w:r>
        <w:rPr>
          <w:rStyle w:val="Refdenotaalpie"/>
        </w:rPr>
        <w:footnoteRef/>
      </w:r>
      <w:r>
        <w:t xml:space="preserve"> </w:t>
      </w:r>
      <w:r w:rsidRPr="00CB0319">
        <w:t>Ley No. 17.019 “Pueblos Indígenas de América Latina y el Caribe”</w:t>
      </w:r>
      <w:r w:rsidR="009E32EF">
        <w:t>,</w:t>
      </w:r>
      <w:r w:rsidRPr="00CB0319">
        <w:t xml:space="preserve"> Ley No. 17.256/2000 “Declárase de interés general la ubicación y posterior repatriación al territorio nacional de los restos de los indios charrúas fallecidos en la República de Francia”</w:t>
      </w:r>
      <w:r w:rsidR="009E32EF">
        <w:t xml:space="preserve">, </w:t>
      </w:r>
      <w:r w:rsidRPr="00CB0319">
        <w:t>Ley No. 17.676 “Restos mortales del cacique Vaimaca Perú”</w:t>
      </w:r>
      <w:r w:rsidR="009E32EF">
        <w:t>,</w:t>
      </w:r>
      <w:r w:rsidRPr="00CB0319">
        <w:t xml:space="preserve"> Ley No. 18.589/2009 “Día de la Nación Charrúa y de la Identidad Indígena”</w:t>
      </w:r>
      <w:r w:rsidR="005D0A21">
        <w:t>.</w:t>
      </w:r>
    </w:p>
  </w:footnote>
  <w:footnote w:id="7">
    <w:p w14:paraId="6D4F072A" w14:textId="37062611" w:rsidR="005D0A21" w:rsidRPr="005D0A21" w:rsidRDefault="008C2468" w:rsidP="008C2468">
      <w:pPr>
        <w:pStyle w:val="Textonotapie"/>
        <w:rPr>
          <w:b/>
          <w:bCs/>
        </w:rPr>
      </w:pPr>
      <w:r>
        <w:rPr>
          <w:rStyle w:val="Refdenotaalpie"/>
        </w:rPr>
        <w:footnoteRef/>
      </w:r>
      <w:r w:rsidR="005D0A21" w:rsidRPr="005D0A21">
        <w:rPr>
          <w:color w:val="0070C0"/>
          <w:u w:val="single"/>
        </w:rPr>
        <w:t>https://coalicionlac.org/sites/coalicionlac.org/files/documentos/Plan%20de%20acci%C3%B3n%20Montevideo_0.pdf</w:t>
      </w:r>
    </w:p>
  </w:footnote>
  <w:footnote w:id="8">
    <w:p w14:paraId="6A7C007C" w14:textId="21A97910" w:rsidR="00026913" w:rsidRPr="00DB518C" w:rsidRDefault="00026913" w:rsidP="00D24B0B">
      <w:pPr>
        <w:pStyle w:val="Textonotapie"/>
        <w:jc w:val="both"/>
        <w:rPr>
          <w:color w:val="0070C0"/>
          <w:u w:val="single"/>
          <w:lang w:val="es-MX"/>
        </w:rPr>
      </w:pPr>
      <w:r>
        <w:rPr>
          <w:rStyle w:val="Refdenotaalpie"/>
        </w:rPr>
        <w:footnoteRef/>
      </w:r>
      <w:r w:rsidRPr="00DB518C">
        <w:rPr>
          <w:color w:val="0070C0"/>
          <w:u w:val="single"/>
        </w:rPr>
        <w:t>https://montevideo.gub.uy/areas-tematicas/personas-y-ciudadania/migrantes/equidad-etnico-racial-y-poblaciones-migrantes</w:t>
      </w:r>
    </w:p>
  </w:footnote>
  <w:footnote w:id="9">
    <w:p w14:paraId="04404872" w14:textId="00D45CE1" w:rsidR="00026913" w:rsidRPr="00DB518C" w:rsidRDefault="00026913" w:rsidP="005D0A21">
      <w:pPr>
        <w:pStyle w:val="Textonotapie"/>
        <w:jc w:val="both"/>
        <w:rPr>
          <w:color w:val="0070C0"/>
          <w:u w:val="single"/>
          <w:lang w:val="es-MX"/>
        </w:rPr>
      </w:pPr>
      <w:r>
        <w:rPr>
          <w:rStyle w:val="Refdenotaalpie"/>
        </w:rPr>
        <w:footnoteRef/>
      </w:r>
      <w:r w:rsidR="005D0A21" w:rsidRPr="005D0A21">
        <w:rPr>
          <w:color w:val="0070C0"/>
          <w:u w:val="single"/>
          <w:lang w:val="es-MX"/>
        </w:rPr>
        <w:t>https://montevideo.gub.uy/institucional/dependencias/secretaria-de-equidad-etnico-racial-y-poblaciones-migrantes</w:t>
      </w:r>
    </w:p>
  </w:footnote>
  <w:footnote w:id="10">
    <w:p w14:paraId="627AA22F" w14:textId="65DF9FE4" w:rsidR="008D0E6F" w:rsidRPr="00A176AE" w:rsidRDefault="008D0E6F" w:rsidP="005406DE">
      <w:pPr>
        <w:spacing w:after="0" w:line="240" w:lineRule="auto"/>
        <w:jc w:val="both"/>
        <w:rPr>
          <w:rFonts w:ascii="Calibri" w:eastAsia="Calibri" w:hAnsi="Calibri" w:cs="Calibri"/>
          <w:sz w:val="20"/>
          <w:szCs w:val="20"/>
        </w:rPr>
      </w:pPr>
      <w:r w:rsidRPr="00A176AE">
        <w:rPr>
          <w:sz w:val="20"/>
          <w:szCs w:val="20"/>
          <w:vertAlign w:val="superscript"/>
        </w:rPr>
        <w:footnoteRef/>
      </w:r>
      <w:r w:rsidRPr="00A176AE">
        <w:rPr>
          <w:sz w:val="20"/>
          <w:szCs w:val="20"/>
        </w:rPr>
        <w:t xml:space="preserve"> </w:t>
      </w:r>
      <w:r w:rsidRPr="00A176AE">
        <w:rPr>
          <w:rFonts w:ascii="Calibri" w:eastAsia="Calibri" w:hAnsi="Calibri" w:cs="Calibri"/>
          <w:sz w:val="20"/>
          <w:szCs w:val="20"/>
          <w:highlight w:val="white"/>
        </w:rPr>
        <w:t xml:space="preserve">El Consejo Nacional Coordinador de Políticas Públicas de Igualdad de Género fue creado por el artículo 8 de la </w:t>
      </w:r>
      <w:hyperlink r:id="rId2">
        <w:r w:rsidR="00543ABB">
          <w:rPr>
            <w:rFonts w:ascii="Calibri" w:eastAsia="Calibri" w:hAnsi="Calibri" w:cs="Calibri"/>
            <w:sz w:val="20"/>
            <w:szCs w:val="20"/>
            <w:highlight w:val="white"/>
          </w:rPr>
          <w:t>L</w:t>
        </w:r>
        <w:r w:rsidRPr="00D271EA">
          <w:rPr>
            <w:rFonts w:ascii="Calibri" w:eastAsia="Calibri" w:hAnsi="Calibri" w:cs="Calibri"/>
            <w:sz w:val="20"/>
            <w:szCs w:val="20"/>
            <w:highlight w:val="white"/>
          </w:rPr>
          <w:t xml:space="preserve">ey </w:t>
        </w:r>
        <w:proofErr w:type="spellStart"/>
        <w:r w:rsidRPr="00D271EA">
          <w:rPr>
            <w:rFonts w:ascii="Calibri" w:eastAsia="Calibri" w:hAnsi="Calibri" w:cs="Calibri"/>
            <w:sz w:val="20"/>
            <w:szCs w:val="20"/>
            <w:highlight w:val="white"/>
          </w:rPr>
          <w:t>Nº</w:t>
        </w:r>
        <w:proofErr w:type="spellEnd"/>
        <w:r w:rsidRPr="00D271EA">
          <w:rPr>
            <w:rFonts w:ascii="Calibri" w:eastAsia="Calibri" w:hAnsi="Calibri" w:cs="Calibri"/>
            <w:sz w:val="20"/>
            <w:szCs w:val="20"/>
            <w:highlight w:val="white"/>
          </w:rPr>
          <w:t xml:space="preserve"> 18.104</w:t>
        </w:r>
      </w:hyperlink>
      <w:r w:rsidRPr="00D271EA">
        <w:rPr>
          <w:rFonts w:ascii="Calibri" w:eastAsia="Calibri" w:hAnsi="Calibri" w:cs="Calibri"/>
          <w:sz w:val="20"/>
          <w:szCs w:val="20"/>
          <w:highlight w:val="white"/>
        </w:rPr>
        <w:t xml:space="preserve"> </w:t>
      </w:r>
      <w:r w:rsidRPr="00A176AE">
        <w:rPr>
          <w:rFonts w:ascii="Calibri" w:eastAsia="Calibri" w:hAnsi="Calibri" w:cs="Calibri"/>
          <w:sz w:val="20"/>
          <w:szCs w:val="20"/>
          <w:highlight w:val="white"/>
        </w:rPr>
        <w:t xml:space="preserve">de marzo del 2007, en el marco del </w:t>
      </w:r>
      <w:hyperlink r:id="rId3">
        <w:r w:rsidRPr="00D271EA">
          <w:rPr>
            <w:rFonts w:ascii="Calibri" w:eastAsia="Calibri" w:hAnsi="Calibri" w:cs="Calibri"/>
            <w:sz w:val="20"/>
            <w:szCs w:val="20"/>
            <w:highlight w:val="white"/>
          </w:rPr>
          <w:t>Plan de Igualdad de Oportunidades y Derechos</w:t>
        </w:r>
      </w:hyperlink>
      <w:r w:rsidRPr="00D271EA">
        <w:rPr>
          <w:rFonts w:ascii="Calibri" w:eastAsia="Calibri" w:hAnsi="Calibri" w:cs="Calibri"/>
          <w:sz w:val="20"/>
          <w:szCs w:val="20"/>
        </w:rPr>
        <w:t>.</w:t>
      </w:r>
    </w:p>
  </w:footnote>
  <w:footnote w:id="11">
    <w:p w14:paraId="15ACD399" w14:textId="77777777" w:rsidR="008D0E6F" w:rsidRPr="00A176AE" w:rsidRDefault="008D0E6F" w:rsidP="005406DE">
      <w:pPr>
        <w:spacing w:after="0" w:line="240" w:lineRule="auto"/>
        <w:jc w:val="both"/>
        <w:rPr>
          <w:sz w:val="20"/>
          <w:szCs w:val="20"/>
        </w:rPr>
      </w:pPr>
      <w:r w:rsidRPr="00A176AE">
        <w:rPr>
          <w:sz w:val="20"/>
          <w:szCs w:val="20"/>
          <w:vertAlign w:val="superscript"/>
        </w:rPr>
        <w:footnoteRef/>
      </w:r>
      <w:r w:rsidRPr="00A176AE">
        <w:rPr>
          <w:rFonts w:ascii="Calibri" w:eastAsia="Calibri" w:hAnsi="Calibri" w:cs="Calibri"/>
          <w:sz w:val="20"/>
          <w:szCs w:val="20"/>
          <w:highlight w:val="white"/>
        </w:rPr>
        <w:t>El Consejo Nacional de Equidad Racial y Afrodescendencia se reglamentó a partir del Decreto N°81/019.</w:t>
      </w:r>
    </w:p>
  </w:footnote>
  <w:footnote w:id="12">
    <w:p w14:paraId="1BA59370" w14:textId="5522D46A" w:rsidR="00080310" w:rsidRPr="005406DE" w:rsidRDefault="00080310" w:rsidP="005406DE">
      <w:pPr>
        <w:spacing w:after="0" w:line="276" w:lineRule="auto"/>
        <w:jc w:val="both"/>
        <w:rPr>
          <w:rFonts w:ascii="Tw Cen MT" w:eastAsia="Arial" w:hAnsi="Tw Cen MT" w:cs="Times New Roman"/>
          <w:sz w:val="24"/>
          <w:szCs w:val="24"/>
          <w:lang w:val="es-MX" w:eastAsia="es-UY"/>
        </w:rPr>
      </w:pPr>
      <w:r>
        <w:rPr>
          <w:rStyle w:val="Refdenotaalpie"/>
        </w:rPr>
        <w:footnoteRef/>
      </w:r>
      <w:r>
        <w:t xml:space="preserve"> </w:t>
      </w:r>
      <w:bookmarkStart w:id="2" w:name="_Hlk144163047"/>
      <w:r w:rsidRPr="00080310">
        <w:rPr>
          <w:rFonts w:eastAsia="Arial" w:cstheme="minorHAnsi"/>
          <w:sz w:val="20"/>
          <w:szCs w:val="20"/>
          <w:lang w:val="es-MX" w:eastAsia="es-UY"/>
        </w:rPr>
        <w:t>CERD/C/URY/CO/21-23, del 17 de enero de 2017, p</w:t>
      </w:r>
      <w:r w:rsidR="00DB518C">
        <w:rPr>
          <w:rFonts w:eastAsia="Arial" w:cstheme="minorHAnsi"/>
          <w:sz w:val="20"/>
          <w:szCs w:val="20"/>
          <w:lang w:val="es-MX" w:eastAsia="es-UY"/>
        </w:rPr>
        <w:t>ar</w:t>
      </w:r>
      <w:r w:rsidRPr="00080310">
        <w:rPr>
          <w:rFonts w:eastAsia="Arial" w:cstheme="minorHAnsi"/>
          <w:sz w:val="20"/>
          <w:szCs w:val="20"/>
          <w:lang w:val="es-MX" w:eastAsia="es-UY"/>
        </w:rPr>
        <w:t>. 13</w:t>
      </w:r>
      <w:r w:rsidRPr="00080310">
        <w:rPr>
          <w:rFonts w:ascii="Tw Cen MT" w:eastAsia="Arial" w:hAnsi="Tw Cen MT" w:cs="Times New Roman"/>
          <w:sz w:val="24"/>
          <w:szCs w:val="24"/>
          <w:lang w:val="es-MX" w:eastAsia="es-UY"/>
        </w:rPr>
        <w:t>.</w:t>
      </w:r>
      <w:bookmarkEnd w:id="2"/>
    </w:p>
  </w:footnote>
  <w:footnote w:id="13">
    <w:p w14:paraId="29D18E0D" w14:textId="77777777" w:rsidR="00C85C58" w:rsidRPr="00A366D3" w:rsidRDefault="00C85C58" w:rsidP="005406DE">
      <w:pPr>
        <w:pStyle w:val="Normal1"/>
        <w:spacing w:line="240" w:lineRule="auto"/>
        <w:jc w:val="both"/>
        <w:rPr>
          <w:rFonts w:ascii="Calibri Light" w:hAnsi="Calibri Light" w:cs="Calibri Light"/>
          <w:sz w:val="18"/>
          <w:szCs w:val="18"/>
          <w:highlight w:val="white"/>
        </w:rPr>
      </w:pPr>
      <w:r w:rsidRPr="00A366D3">
        <w:rPr>
          <w:rFonts w:ascii="Calibri Light" w:hAnsi="Calibri Light" w:cs="Calibri Light"/>
          <w:sz w:val="24"/>
          <w:szCs w:val="24"/>
          <w:vertAlign w:val="superscript"/>
        </w:rPr>
        <w:footnoteRef/>
      </w:r>
      <w:r w:rsidRPr="00A366D3">
        <w:rPr>
          <w:rFonts w:ascii="Calibri Light" w:hAnsi="Calibri Light" w:cs="Calibri Light"/>
          <w:sz w:val="24"/>
          <w:szCs w:val="24"/>
          <w:vertAlign w:val="superscript"/>
        </w:rPr>
        <w:t xml:space="preserve"> </w:t>
      </w:r>
      <w:hyperlink r:id="rId4">
        <w:r w:rsidRPr="008304BA">
          <w:rPr>
            <w:rFonts w:ascii="Calibri Light" w:hAnsi="Calibri Light" w:cs="Calibri Light"/>
            <w:color w:val="0070C0"/>
            <w:sz w:val="18"/>
            <w:szCs w:val="18"/>
            <w:highlight w:val="white"/>
            <w:u w:val="single"/>
          </w:rPr>
          <w:t>https://revistas.unlp.edu.ar/raab/article/view/9926/10001</w:t>
        </w:r>
      </w:hyperlink>
    </w:p>
  </w:footnote>
  <w:footnote w:id="14">
    <w:p w14:paraId="1270C3F3" w14:textId="216A84B9" w:rsidR="00C85C58" w:rsidRPr="00C85C58" w:rsidRDefault="00C85C58" w:rsidP="005406DE">
      <w:pPr>
        <w:pStyle w:val="Textonotapie"/>
        <w:jc w:val="both"/>
        <w:rPr>
          <w:lang w:val="es-MX"/>
        </w:rPr>
      </w:pPr>
      <w:r>
        <w:rPr>
          <w:rStyle w:val="Refdenotaalpie"/>
        </w:rPr>
        <w:footnoteRef/>
      </w:r>
      <w:r>
        <w:t xml:space="preserve"> </w:t>
      </w:r>
      <w:r>
        <w:rPr>
          <w:lang w:val="es-MX"/>
        </w:rPr>
        <w:t>Servicios de Salud del Estado.</w:t>
      </w:r>
    </w:p>
  </w:footnote>
  <w:footnote w:id="15">
    <w:p w14:paraId="6743549F" w14:textId="77777777" w:rsidR="00C85C58" w:rsidRPr="004C51FD" w:rsidRDefault="00C85C58" w:rsidP="005406DE">
      <w:pPr>
        <w:pStyle w:val="Normal1"/>
        <w:spacing w:line="240" w:lineRule="auto"/>
        <w:jc w:val="both"/>
        <w:rPr>
          <w:rFonts w:ascii="Calibri Light" w:hAnsi="Calibri Light" w:cs="Calibri Light"/>
          <w:sz w:val="28"/>
          <w:szCs w:val="28"/>
          <w:vertAlign w:val="superscript"/>
        </w:rPr>
      </w:pPr>
      <w:r w:rsidRPr="004C51FD">
        <w:rPr>
          <w:rFonts w:ascii="Calibri Light" w:hAnsi="Calibri Light" w:cs="Calibri Light"/>
          <w:sz w:val="28"/>
          <w:szCs w:val="28"/>
          <w:vertAlign w:val="superscript"/>
        </w:rPr>
        <w:footnoteRef/>
      </w:r>
      <w:r w:rsidRPr="004C51FD">
        <w:rPr>
          <w:rFonts w:ascii="Calibri Light" w:hAnsi="Calibri Light" w:cs="Calibri Light"/>
          <w:sz w:val="28"/>
          <w:szCs w:val="28"/>
          <w:vertAlign w:val="superscript"/>
        </w:rPr>
        <w:t xml:space="preserve"> </w:t>
      </w:r>
      <w:hyperlink r:id="rId5">
        <w:r w:rsidRPr="008304BA">
          <w:rPr>
            <w:rFonts w:ascii="Calibri Light" w:hAnsi="Calibri Light" w:cs="Calibri Light"/>
            <w:color w:val="0070C0"/>
            <w:sz w:val="28"/>
            <w:szCs w:val="28"/>
            <w:u w:val="single"/>
            <w:vertAlign w:val="superscript"/>
          </w:rPr>
          <w:t>https://revistas.unlp.edu.ar/raab/article/view/9926/10001</w:t>
        </w:r>
      </w:hyperlink>
    </w:p>
  </w:footnote>
  <w:footnote w:id="16">
    <w:p w14:paraId="3E68B353" w14:textId="79F34FA1" w:rsidR="00A644EC" w:rsidRPr="00A644EC" w:rsidRDefault="00A644EC" w:rsidP="006264B9">
      <w:pPr>
        <w:pStyle w:val="Textonotapie"/>
        <w:jc w:val="both"/>
        <w:rPr>
          <w:lang w:val="es-MX"/>
        </w:rPr>
      </w:pPr>
      <w:bookmarkStart w:id="3" w:name="_Hlk144164181"/>
      <w:r>
        <w:rPr>
          <w:rStyle w:val="Refdenotaalpie"/>
        </w:rPr>
        <w:footnoteRef/>
      </w:r>
      <w:r>
        <w:t xml:space="preserve"> </w:t>
      </w:r>
      <w:r>
        <w:rPr>
          <w:lang w:val="es-MX"/>
        </w:rPr>
        <w:t xml:space="preserve">Recomendación 39 CEDAW, </w:t>
      </w:r>
      <w:r w:rsidR="007030F7">
        <w:rPr>
          <w:lang w:val="es-MX"/>
        </w:rPr>
        <w:t>p</w:t>
      </w:r>
      <w:r w:rsidR="00A22E8E">
        <w:rPr>
          <w:lang w:val="es-MX"/>
        </w:rPr>
        <w:t>árr</w:t>
      </w:r>
      <w:r>
        <w:rPr>
          <w:lang w:val="es-MX"/>
        </w:rPr>
        <w:t>23.</w:t>
      </w:r>
      <w:bookmarkEnd w:id="3"/>
    </w:p>
  </w:footnote>
  <w:footnote w:id="17">
    <w:p w14:paraId="185B2C38" w14:textId="3714FC84" w:rsidR="000F64DA" w:rsidRPr="008304BA" w:rsidRDefault="000F64DA" w:rsidP="00545FE7">
      <w:pPr>
        <w:pStyle w:val="Textonotapie"/>
        <w:spacing w:line="240" w:lineRule="atLeast"/>
        <w:rPr>
          <w:color w:val="0070C0"/>
          <w:u w:val="single"/>
        </w:rPr>
      </w:pPr>
      <w:r w:rsidRPr="000F64DA">
        <w:rPr>
          <w:rStyle w:val="Refdenotaalpie"/>
        </w:rPr>
        <w:footnoteRef/>
      </w:r>
      <w:r w:rsidRPr="000F64DA">
        <w:t xml:space="preserve"> </w:t>
      </w:r>
      <w:hyperlink r:id="rId6" w:history="1">
        <w:r w:rsidRPr="008304BA">
          <w:rPr>
            <w:rStyle w:val="Hipervnculo"/>
            <w:color w:val="0070C0"/>
          </w:rPr>
          <w:t>https://www.gub.uy/ministerio-desarrollo-social/comunicacion/publicaciones/informe-sobre-denuncias-violencia-domestica-asociados-del-ministerio-del</w:t>
        </w:r>
      </w:hyperlink>
    </w:p>
  </w:footnote>
  <w:footnote w:id="18">
    <w:p w14:paraId="45DB9F74" w14:textId="3B281A50" w:rsidR="00D06FE1" w:rsidRPr="001A0909" w:rsidRDefault="00D06FE1" w:rsidP="00545FE7">
      <w:pPr>
        <w:pStyle w:val="Textonotapie"/>
        <w:spacing w:line="240" w:lineRule="atLeast"/>
        <w:rPr>
          <w:color w:val="0070C0"/>
        </w:rPr>
      </w:pPr>
      <w:r>
        <w:rPr>
          <w:rStyle w:val="Refdenotaalpie"/>
        </w:rPr>
        <w:footnoteRef/>
      </w:r>
      <w:r>
        <w:t xml:space="preserve"> </w:t>
      </w:r>
      <w:hyperlink r:id="rId7" w:history="1">
        <w:r w:rsidRPr="001A0909">
          <w:rPr>
            <w:rStyle w:val="Hipervnculo"/>
            <w:color w:val="0070C0"/>
          </w:rPr>
          <w:t>https://sites.google.com/view/feminicidiouruguay/base-de-datos</w:t>
        </w:r>
      </w:hyperlink>
    </w:p>
  </w:footnote>
  <w:footnote w:id="19">
    <w:p w14:paraId="680E0D27" w14:textId="0C86380C" w:rsidR="00F207D5" w:rsidRPr="005406DE" w:rsidRDefault="00F207D5" w:rsidP="00545FE7">
      <w:pPr>
        <w:pStyle w:val="Textonotapie"/>
        <w:spacing w:line="240" w:lineRule="atLeast"/>
      </w:pPr>
      <w:r>
        <w:rPr>
          <w:rStyle w:val="Refdenotaalpie"/>
        </w:rPr>
        <w:footnoteRef/>
      </w:r>
      <w:r>
        <w:t xml:space="preserve"> </w:t>
      </w:r>
      <w:r w:rsidRPr="005A542A">
        <w:t xml:space="preserve">Ley </w:t>
      </w:r>
      <w:r w:rsidR="006264B9">
        <w:t>N</w:t>
      </w:r>
      <w:r w:rsidRPr="005A542A">
        <w:t>° 19.580, art. 11 J).</w:t>
      </w:r>
    </w:p>
  </w:footnote>
  <w:footnote w:id="20">
    <w:p w14:paraId="0CFED750" w14:textId="605AFFCB" w:rsidR="008306C8" w:rsidRPr="00E73300" w:rsidRDefault="008306C8" w:rsidP="00545FE7">
      <w:pPr>
        <w:pStyle w:val="Textonotapie"/>
        <w:spacing w:line="240" w:lineRule="atLeast"/>
      </w:pPr>
      <w:r>
        <w:rPr>
          <w:rStyle w:val="Refdenotaalpie"/>
        </w:rPr>
        <w:footnoteRef/>
      </w:r>
      <w:r>
        <w:t xml:space="preserve"> </w:t>
      </w:r>
      <w:r w:rsidRPr="008306C8">
        <w:t>CEDAW/C/URY/CO/8-9 /</w:t>
      </w:r>
      <w:r w:rsidR="007030F7">
        <w:t>p</w:t>
      </w:r>
      <w:r w:rsidR="000A61C3">
        <w:t>a</w:t>
      </w:r>
      <w:r w:rsidR="00A22E8E">
        <w:t>r</w:t>
      </w:r>
      <w:r w:rsidR="007030F7">
        <w:t>.</w:t>
      </w:r>
      <w:r w:rsidRPr="008306C8">
        <w:t xml:space="preserve"> 20.d.</w:t>
      </w:r>
    </w:p>
  </w:footnote>
  <w:footnote w:id="21">
    <w:p w14:paraId="2610B329" w14:textId="6D7D4757" w:rsidR="007030F7" w:rsidRPr="007030F7" w:rsidRDefault="007030F7">
      <w:pPr>
        <w:pStyle w:val="Textonotapie"/>
        <w:rPr>
          <w:lang w:val="es-MX"/>
        </w:rPr>
      </w:pPr>
      <w:r>
        <w:rPr>
          <w:rStyle w:val="Refdenotaalpie"/>
        </w:rPr>
        <w:footnoteRef/>
      </w:r>
      <w:r>
        <w:t xml:space="preserve"> </w:t>
      </w:r>
      <w:r>
        <w:rPr>
          <w:lang w:val="es-MX"/>
        </w:rPr>
        <w:t>Recomendación 39 CEDAW, p</w:t>
      </w:r>
      <w:r w:rsidR="00A22E8E">
        <w:rPr>
          <w:lang w:val="es-MX"/>
        </w:rPr>
        <w:t>árr</w:t>
      </w:r>
      <w:r>
        <w:rPr>
          <w:lang w:val="es-MX"/>
        </w:rPr>
        <w:t>. 42 i).</w:t>
      </w:r>
    </w:p>
  </w:footnote>
  <w:footnote w:id="22">
    <w:p w14:paraId="4A61298E" w14:textId="7E5EDF96" w:rsidR="00705EF3" w:rsidRPr="007208A0" w:rsidRDefault="00705EF3" w:rsidP="000F64DA">
      <w:pPr>
        <w:pStyle w:val="Textonotapie"/>
        <w:rPr>
          <w:rFonts w:cstheme="minorHAnsi"/>
          <w:lang w:val="es-ES"/>
        </w:rPr>
      </w:pPr>
      <w:r w:rsidRPr="007208A0">
        <w:rPr>
          <w:rStyle w:val="Refdenotaalpie"/>
          <w:rFonts w:cstheme="minorHAnsi"/>
        </w:rPr>
        <w:footnoteRef/>
      </w:r>
      <w:r w:rsidRPr="007208A0">
        <w:rPr>
          <w:rFonts w:cstheme="minorHAnsi"/>
        </w:rPr>
        <w:t xml:space="preserve"> </w:t>
      </w:r>
      <w:r w:rsidRPr="007208A0">
        <w:rPr>
          <w:rFonts w:cstheme="minorHAnsi"/>
          <w:lang w:val="es-ES"/>
        </w:rPr>
        <w:t>Aportes de la Institución Nacional de Derechos Humanos y Defensoría del Pueblo de Uruguay para la elaboración de una Recomendación General del Comité de CEDAW sobre los derechos de las niñas y mujeres indígenas.</w:t>
      </w:r>
      <w:r w:rsidR="0095141A" w:rsidRPr="007208A0">
        <w:rPr>
          <w:rFonts w:cstheme="minorHAnsi"/>
          <w:lang w:val="es-ES"/>
        </w:rPr>
        <w:t xml:space="preserve"> Ver en: </w:t>
      </w:r>
      <w:r w:rsidRPr="007208A0">
        <w:rPr>
          <w:rFonts w:cstheme="minorHAnsi"/>
          <w:lang w:val="es-ES"/>
        </w:rPr>
        <w:t xml:space="preserve"> </w:t>
      </w:r>
    </w:p>
    <w:bookmarkStart w:id="4" w:name="_Hlk145169964"/>
    <w:p w14:paraId="05CC3CD5" w14:textId="6BCE5A07" w:rsidR="00705EF3" w:rsidRPr="00705EF3" w:rsidRDefault="00091DF6">
      <w:pPr>
        <w:pStyle w:val="Textonotapie"/>
        <w:rPr>
          <w:lang w:val="es-MX"/>
        </w:rPr>
      </w:pPr>
      <w:r w:rsidRPr="001A0909">
        <w:fldChar w:fldCharType="begin"/>
      </w:r>
      <w:r w:rsidRPr="001A0909">
        <w:rPr>
          <w:color w:val="0070C0"/>
        </w:rPr>
        <w:instrText xml:space="preserve"> HYPERLINK "https://www.ohchr.org/sites/default/files/Documents/HRBodies/CEDAW/DGD24June2021/19.docx" </w:instrText>
      </w:r>
      <w:r w:rsidRPr="001A0909">
        <w:fldChar w:fldCharType="separate"/>
      </w:r>
      <w:r w:rsidR="0095141A" w:rsidRPr="001A0909">
        <w:rPr>
          <w:rStyle w:val="whyltd"/>
          <w:rFonts w:cstheme="minorHAnsi"/>
          <w:color w:val="0070C0"/>
          <w:u w:val="single"/>
          <w:shd w:val="clear" w:color="auto" w:fill="FFFFFF"/>
        </w:rPr>
        <w:t>https://www.ohchr.org/sites/default/files/Documents/HRBodies/CEDAW/DGD24June2021/19.docx</w:t>
      </w:r>
      <w:r w:rsidRPr="001A0909">
        <w:rPr>
          <w:rStyle w:val="whyltd"/>
          <w:rFonts w:cstheme="minorHAnsi"/>
          <w:color w:val="0070C0"/>
          <w:u w:val="single"/>
          <w:shd w:val="clear" w:color="auto" w:fill="FFFFFF"/>
        </w:rPr>
        <w:fldChar w:fldCharType="end"/>
      </w:r>
    </w:p>
    <w:bookmarkEnd w:id="4"/>
  </w:footnote>
  <w:footnote w:id="23">
    <w:p w14:paraId="0BF6353D" w14:textId="7F5836EF" w:rsidR="00960BD5" w:rsidRPr="00960BD5" w:rsidRDefault="00960BD5">
      <w:pPr>
        <w:pStyle w:val="Textonotapie"/>
        <w:rPr>
          <w:lang w:val="es-MX"/>
        </w:rPr>
      </w:pPr>
      <w:r>
        <w:rPr>
          <w:rStyle w:val="Refdenotaalpie"/>
        </w:rPr>
        <w:footnoteRef/>
      </w:r>
      <w:r>
        <w:t xml:space="preserve"> </w:t>
      </w:r>
      <w:r w:rsidR="00FA4831">
        <w:t>A/HRC/12/12, 4 de junio de 2009, par.3, par.4</w:t>
      </w:r>
      <w:r w:rsidR="000A61C3">
        <w:t>.</w:t>
      </w:r>
      <w:r w:rsidR="00FA4831">
        <w:t xml:space="preserve"> </w:t>
      </w:r>
    </w:p>
  </w:footnote>
  <w:footnote w:id="24">
    <w:p w14:paraId="4F2835C7" w14:textId="7D996069" w:rsidR="00960BD5" w:rsidRPr="000A61C3" w:rsidRDefault="00960BD5">
      <w:pPr>
        <w:pStyle w:val="Textonotapie"/>
        <w:rPr>
          <w:lang w:val="es-MX"/>
        </w:rPr>
      </w:pPr>
      <w:r>
        <w:rPr>
          <w:rStyle w:val="Refdenotaalpie"/>
        </w:rPr>
        <w:footnoteRef/>
      </w:r>
      <w:r>
        <w:t xml:space="preserve"> </w:t>
      </w:r>
      <w:r w:rsidR="000A61C3" w:rsidRPr="000A61C3">
        <w:rPr>
          <w:rFonts w:ascii="Calibri" w:eastAsia="Calibri" w:hAnsi="Calibri" w:cs="Times New Roman"/>
          <w:color w:val="1D1B11"/>
          <w:lang w:val="es-ES"/>
        </w:rPr>
        <w:t>A/HRC/26/7/Add.1, del 9 de abril de 2014</w:t>
      </w:r>
      <w:r w:rsidR="00BF334F">
        <w:rPr>
          <w:rFonts w:ascii="Calibri" w:eastAsia="Calibri" w:hAnsi="Calibri" w:cs="Times New Roman"/>
          <w:color w:val="1D1B11"/>
          <w:lang w:val="es-ES"/>
        </w:rPr>
        <w:t>, par.123.4,123.5. 123.6, 123.7</w:t>
      </w:r>
    </w:p>
  </w:footnote>
  <w:footnote w:id="25">
    <w:p w14:paraId="5672B964" w14:textId="234A20DD" w:rsidR="00960BD5" w:rsidRPr="00960BD5" w:rsidRDefault="00960BD5">
      <w:pPr>
        <w:pStyle w:val="Textonotapie"/>
        <w:rPr>
          <w:lang w:val="es-MX"/>
        </w:rPr>
      </w:pPr>
      <w:r>
        <w:rPr>
          <w:rStyle w:val="Refdenotaalpie"/>
        </w:rPr>
        <w:footnoteRef/>
      </w:r>
      <w:r>
        <w:t xml:space="preserve"> </w:t>
      </w:r>
      <w:r w:rsidR="00404FD2" w:rsidRPr="00404FD2">
        <w:t>A/HRC/41/8/</w:t>
      </w:r>
      <w:r w:rsidR="00404FD2">
        <w:t>, par.</w:t>
      </w:r>
      <w:r w:rsidR="00404FD2" w:rsidRPr="00404FD2">
        <w:t>118. 1, 118.2, 118.3, 118.4, 118.5, 118.6, 118.7</w:t>
      </w:r>
    </w:p>
  </w:footnote>
  <w:footnote w:id="26">
    <w:p w14:paraId="288FECBC" w14:textId="07170F8F" w:rsidR="00960BD5" w:rsidRPr="00960BD5" w:rsidRDefault="00960BD5">
      <w:pPr>
        <w:pStyle w:val="Textonotapie"/>
        <w:rPr>
          <w:lang w:val="es-MX"/>
        </w:rPr>
      </w:pPr>
      <w:r>
        <w:rPr>
          <w:rStyle w:val="Refdenotaalpie"/>
        </w:rPr>
        <w:footnoteRef/>
      </w:r>
      <w:r>
        <w:t xml:space="preserve"> </w:t>
      </w:r>
      <w:r w:rsidR="00CE098E" w:rsidRPr="00CE098E">
        <w:t>CERD/C/URY/CO/</w:t>
      </w:r>
      <w:r w:rsidR="00CE098E">
        <w:t>16-20, del 8 de abril de 2011, par.20</w:t>
      </w:r>
    </w:p>
  </w:footnote>
  <w:footnote w:id="27">
    <w:p w14:paraId="07C5DE2D" w14:textId="61B12A4B" w:rsidR="00960BD5" w:rsidRPr="00960BD5" w:rsidRDefault="00960BD5">
      <w:pPr>
        <w:pStyle w:val="Textonotapie"/>
        <w:rPr>
          <w:lang w:val="es-MX"/>
        </w:rPr>
      </w:pPr>
      <w:r>
        <w:rPr>
          <w:rStyle w:val="Refdenotaalpie"/>
        </w:rPr>
        <w:footnoteRef/>
      </w:r>
      <w:r>
        <w:t xml:space="preserve"> </w:t>
      </w:r>
      <w:r w:rsidR="006E2B98" w:rsidRPr="006E2B98">
        <w:rPr>
          <w:rFonts w:eastAsia="Calibri" w:cstheme="minorHAnsi"/>
          <w:lang w:val="es-MX"/>
        </w:rPr>
        <w:t>CERD/C/URY/CO/21-23, del 17 de enero de 2017, p</w:t>
      </w:r>
      <w:r w:rsidR="00DB604D">
        <w:rPr>
          <w:rFonts w:eastAsia="Calibri" w:cstheme="minorHAnsi"/>
          <w:lang w:val="es-MX"/>
        </w:rPr>
        <w:t>a</w:t>
      </w:r>
      <w:r w:rsidR="006E2B98" w:rsidRPr="006E2B98">
        <w:rPr>
          <w:rFonts w:eastAsia="Calibri" w:cstheme="minorHAnsi"/>
          <w:lang w:val="es-MX"/>
        </w:rPr>
        <w:t>r. 24</w:t>
      </w:r>
    </w:p>
  </w:footnote>
  <w:footnote w:id="28">
    <w:p w14:paraId="6C4FB9B9" w14:textId="6E7ADCB1" w:rsidR="00960BD5" w:rsidRPr="00960BD5" w:rsidRDefault="00960BD5">
      <w:pPr>
        <w:pStyle w:val="Textonotapie"/>
        <w:rPr>
          <w:lang w:val="es-MX"/>
        </w:rPr>
      </w:pPr>
      <w:r>
        <w:rPr>
          <w:rStyle w:val="Refdenotaalpie"/>
        </w:rPr>
        <w:footnoteRef/>
      </w:r>
      <w:r>
        <w:t xml:space="preserve"> </w:t>
      </w:r>
      <w:r w:rsidR="00FF63BA" w:rsidRPr="00FF63BA">
        <w:t>CERD/C/URY/CO/24-26</w:t>
      </w:r>
      <w:r w:rsidR="00FF63BA">
        <w:t>, del 31 de agosto de 2023, par. 30.d</w:t>
      </w:r>
    </w:p>
  </w:footnote>
  <w:footnote w:id="29">
    <w:p w14:paraId="2AD65343" w14:textId="1D265CE2" w:rsidR="00960BD5" w:rsidRPr="00960BD5" w:rsidRDefault="00960BD5">
      <w:pPr>
        <w:pStyle w:val="Textonotapie"/>
        <w:rPr>
          <w:lang w:val="es-MX"/>
        </w:rPr>
      </w:pPr>
      <w:r>
        <w:rPr>
          <w:rStyle w:val="Refdenotaalpie"/>
        </w:rPr>
        <w:footnoteRef/>
      </w:r>
      <w:r>
        <w:t xml:space="preserve"> </w:t>
      </w:r>
      <w:r w:rsidR="00FF63BA" w:rsidRPr="00FF63BA">
        <w:t>A/HRC/37/58/Add.1, p</w:t>
      </w:r>
      <w:r w:rsidR="00FF63BA">
        <w:t>ar.</w:t>
      </w:r>
      <w:r w:rsidR="00FF63BA" w:rsidRPr="00FF63BA">
        <w:t xml:space="preserve"> 79</w:t>
      </w:r>
    </w:p>
  </w:footnote>
  <w:footnote w:id="30">
    <w:p w14:paraId="4C42171C" w14:textId="3CCE713E" w:rsidR="007208A0" w:rsidRPr="007208A0" w:rsidRDefault="007208A0">
      <w:pPr>
        <w:pStyle w:val="Textonotapie"/>
        <w:rPr>
          <w:lang w:val="es-MX"/>
        </w:rPr>
      </w:pPr>
      <w:r>
        <w:rPr>
          <w:rStyle w:val="Refdenotaalpie"/>
        </w:rPr>
        <w:footnoteRef/>
      </w:r>
      <w:r>
        <w:t xml:space="preserve"> </w:t>
      </w:r>
      <w:hyperlink r:id="rId8" w:history="1">
        <w:r w:rsidR="00906BE6" w:rsidRPr="001A0909">
          <w:rPr>
            <w:rStyle w:val="whyltd"/>
            <w:rFonts w:cstheme="minorHAnsi"/>
            <w:color w:val="0070C0"/>
            <w:u w:val="single"/>
            <w:shd w:val="clear" w:color="auto" w:fill="FFFFFF"/>
          </w:rPr>
          <w:t>https://www.ohchr.org/sites/default/files/Documents/HRBodies/CEDAW/DGD24June2021/19.docx</w:t>
        </w:r>
      </w:hyperlink>
    </w:p>
  </w:footnote>
  <w:footnote w:id="31">
    <w:p w14:paraId="6DA77776" w14:textId="304C6044" w:rsidR="00C05C0F" w:rsidRPr="001A0909" w:rsidRDefault="00C05C0F">
      <w:pPr>
        <w:pStyle w:val="Textonotapie"/>
        <w:rPr>
          <w:color w:val="0070C0"/>
          <w:u w:val="single"/>
          <w:lang w:val="es-MX"/>
        </w:rPr>
      </w:pPr>
      <w:r>
        <w:rPr>
          <w:rStyle w:val="Refdenotaalpie"/>
        </w:rPr>
        <w:footnoteRef/>
      </w:r>
      <w:r>
        <w:t xml:space="preserve"> </w:t>
      </w:r>
      <w:r w:rsidR="00E92ED8" w:rsidRPr="00E92ED8">
        <w:rPr>
          <w:color w:val="0070C0"/>
          <w:u w:val="single"/>
        </w:rPr>
        <w:t>https://www.impo.com.uy/bases/leyes/18437-2008</w:t>
      </w:r>
    </w:p>
  </w:footnote>
  <w:footnote w:id="32">
    <w:p w14:paraId="43C351F5" w14:textId="6C311176" w:rsidR="00080310" w:rsidRPr="00080310" w:rsidRDefault="00080310">
      <w:pPr>
        <w:pStyle w:val="Textonotapie"/>
        <w:rPr>
          <w:lang w:val="es-MX"/>
        </w:rPr>
      </w:pPr>
      <w:r>
        <w:rPr>
          <w:rStyle w:val="Refdenotaalpie"/>
        </w:rPr>
        <w:footnoteRef/>
      </w:r>
      <w:r>
        <w:t xml:space="preserve"> </w:t>
      </w:r>
      <w:r w:rsidRPr="001A0909">
        <w:rPr>
          <w:color w:val="0070C0"/>
          <w:u w:val="single"/>
        </w:rPr>
        <w:t>http://impo.com.uy/bases/leyes/18589-2009/1</w:t>
      </w:r>
    </w:p>
  </w:footnote>
  <w:footnote w:id="33">
    <w:p w14:paraId="6A75D39A" w14:textId="052B84D9" w:rsidR="007208A0" w:rsidRPr="007208A0" w:rsidRDefault="007208A0">
      <w:pPr>
        <w:pStyle w:val="Textonotapie"/>
        <w:rPr>
          <w:lang w:val="es-MX"/>
        </w:rPr>
      </w:pPr>
      <w:r>
        <w:rPr>
          <w:rStyle w:val="Refdenotaalpie"/>
        </w:rPr>
        <w:footnoteRef/>
      </w:r>
      <w:r>
        <w:t xml:space="preserve"> </w:t>
      </w:r>
      <w:r>
        <w:rPr>
          <w:lang w:val="es-MX"/>
        </w:rPr>
        <w:t>Genocidio hacia la población charrúa perpetrado por el primer presidente de la República en 1831.</w:t>
      </w:r>
    </w:p>
  </w:footnote>
  <w:footnote w:id="34">
    <w:p w14:paraId="377556E6" w14:textId="304DC158" w:rsidR="00493AEA" w:rsidRPr="00493AEA" w:rsidRDefault="00493AEA">
      <w:pPr>
        <w:pStyle w:val="Textonotapie"/>
        <w:rPr>
          <w:lang w:val="es-MX"/>
        </w:rPr>
      </w:pPr>
      <w:r>
        <w:rPr>
          <w:rStyle w:val="Refdenotaalpie"/>
        </w:rPr>
        <w:footnoteRef/>
      </w:r>
      <w:r>
        <w:t xml:space="preserve"> </w:t>
      </w:r>
      <w:r w:rsidRPr="00493AEA">
        <w:t>CERD/C/URY/CO/24-26, par.30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C218D5"/>
    <w:multiLevelType w:val="multilevel"/>
    <w:tmpl w:val="A9907C6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 w15:restartNumberingAfterBreak="0">
    <w:nsid w:val="7B891C78"/>
    <w:multiLevelType w:val="multilevel"/>
    <w:tmpl w:val="C764F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B5D"/>
    <w:rsid w:val="000008AD"/>
    <w:rsid w:val="00026913"/>
    <w:rsid w:val="00037A82"/>
    <w:rsid w:val="00080310"/>
    <w:rsid w:val="00090AC8"/>
    <w:rsid w:val="00091DF6"/>
    <w:rsid w:val="00092FB4"/>
    <w:rsid w:val="000A61C3"/>
    <w:rsid w:val="000E4D74"/>
    <w:rsid w:val="000F64DA"/>
    <w:rsid w:val="00106A88"/>
    <w:rsid w:val="0011491E"/>
    <w:rsid w:val="00124210"/>
    <w:rsid w:val="00133355"/>
    <w:rsid w:val="00136F20"/>
    <w:rsid w:val="00147835"/>
    <w:rsid w:val="00170BAA"/>
    <w:rsid w:val="00171FB8"/>
    <w:rsid w:val="001A0909"/>
    <w:rsid w:val="001A12D3"/>
    <w:rsid w:val="001B544E"/>
    <w:rsid w:val="00227080"/>
    <w:rsid w:val="0026364E"/>
    <w:rsid w:val="002638EC"/>
    <w:rsid w:val="002653EB"/>
    <w:rsid w:val="002954C0"/>
    <w:rsid w:val="002A765D"/>
    <w:rsid w:val="002D1DB6"/>
    <w:rsid w:val="002D2247"/>
    <w:rsid w:val="00316627"/>
    <w:rsid w:val="00325071"/>
    <w:rsid w:val="00340074"/>
    <w:rsid w:val="00341271"/>
    <w:rsid w:val="0036701E"/>
    <w:rsid w:val="00377E91"/>
    <w:rsid w:val="0038249E"/>
    <w:rsid w:val="00394B41"/>
    <w:rsid w:val="003B3AAE"/>
    <w:rsid w:val="00404FD2"/>
    <w:rsid w:val="0040740D"/>
    <w:rsid w:val="0041671D"/>
    <w:rsid w:val="00442E5E"/>
    <w:rsid w:val="00451D9E"/>
    <w:rsid w:val="0049343D"/>
    <w:rsid w:val="00493AEA"/>
    <w:rsid w:val="004C52A1"/>
    <w:rsid w:val="00530CC5"/>
    <w:rsid w:val="005406DE"/>
    <w:rsid w:val="00543ABB"/>
    <w:rsid w:val="00545FE7"/>
    <w:rsid w:val="0055228F"/>
    <w:rsid w:val="00553BBF"/>
    <w:rsid w:val="005550A4"/>
    <w:rsid w:val="0056156D"/>
    <w:rsid w:val="005A542A"/>
    <w:rsid w:val="005B0FB3"/>
    <w:rsid w:val="005B5094"/>
    <w:rsid w:val="005B6F11"/>
    <w:rsid w:val="005D0A21"/>
    <w:rsid w:val="00602F7D"/>
    <w:rsid w:val="00614782"/>
    <w:rsid w:val="006264B9"/>
    <w:rsid w:val="00646CC0"/>
    <w:rsid w:val="006A027F"/>
    <w:rsid w:val="006A08E9"/>
    <w:rsid w:val="006A34F6"/>
    <w:rsid w:val="006B00E8"/>
    <w:rsid w:val="006B347F"/>
    <w:rsid w:val="006C7A86"/>
    <w:rsid w:val="006D2A0D"/>
    <w:rsid w:val="006E2B98"/>
    <w:rsid w:val="006E7B58"/>
    <w:rsid w:val="007030F7"/>
    <w:rsid w:val="00705EF3"/>
    <w:rsid w:val="00714B5D"/>
    <w:rsid w:val="007208A0"/>
    <w:rsid w:val="00754588"/>
    <w:rsid w:val="007D7535"/>
    <w:rsid w:val="007E0307"/>
    <w:rsid w:val="008304BA"/>
    <w:rsid w:val="008306C8"/>
    <w:rsid w:val="008505F1"/>
    <w:rsid w:val="00851FC1"/>
    <w:rsid w:val="00853241"/>
    <w:rsid w:val="00861404"/>
    <w:rsid w:val="00871E20"/>
    <w:rsid w:val="00880EB5"/>
    <w:rsid w:val="008A4312"/>
    <w:rsid w:val="008B1244"/>
    <w:rsid w:val="008C2468"/>
    <w:rsid w:val="008D0E6F"/>
    <w:rsid w:val="008E7953"/>
    <w:rsid w:val="00906BE6"/>
    <w:rsid w:val="0095141A"/>
    <w:rsid w:val="00960BD5"/>
    <w:rsid w:val="00991FA6"/>
    <w:rsid w:val="009B6688"/>
    <w:rsid w:val="009D765E"/>
    <w:rsid w:val="009E0D59"/>
    <w:rsid w:val="009E32EF"/>
    <w:rsid w:val="00A13B71"/>
    <w:rsid w:val="00A13DC7"/>
    <w:rsid w:val="00A176AE"/>
    <w:rsid w:val="00A22E8E"/>
    <w:rsid w:val="00A62C72"/>
    <w:rsid w:val="00A644EC"/>
    <w:rsid w:val="00AD7235"/>
    <w:rsid w:val="00AE01CB"/>
    <w:rsid w:val="00AE4953"/>
    <w:rsid w:val="00AE4DC4"/>
    <w:rsid w:val="00AE4FB1"/>
    <w:rsid w:val="00AF2535"/>
    <w:rsid w:val="00AF535E"/>
    <w:rsid w:val="00AF594A"/>
    <w:rsid w:val="00B075AF"/>
    <w:rsid w:val="00B25153"/>
    <w:rsid w:val="00B40EED"/>
    <w:rsid w:val="00B520D3"/>
    <w:rsid w:val="00B805EF"/>
    <w:rsid w:val="00BF0A08"/>
    <w:rsid w:val="00BF0C13"/>
    <w:rsid w:val="00BF334F"/>
    <w:rsid w:val="00C00863"/>
    <w:rsid w:val="00C05B22"/>
    <w:rsid w:val="00C05C0F"/>
    <w:rsid w:val="00C46AFC"/>
    <w:rsid w:val="00C85C58"/>
    <w:rsid w:val="00C9165F"/>
    <w:rsid w:val="00C94D32"/>
    <w:rsid w:val="00C96947"/>
    <w:rsid w:val="00CA4B31"/>
    <w:rsid w:val="00CB0319"/>
    <w:rsid w:val="00CD26AB"/>
    <w:rsid w:val="00CD596C"/>
    <w:rsid w:val="00CE098E"/>
    <w:rsid w:val="00D06202"/>
    <w:rsid w:val="00D06FE1"/>
    <w:rsid w:val="00D20B6F"/>
    <w:rsid w:val="00D24B0B"/>
    <w:rsid w:val="00D271EA"/>
    <w:rsid w:val="00DB518C"/>
    <w:rsid w:val="00DB604D"/>
    <w:rsid w:val="00DB7106"/>
    <w:rsid w:val="00DC2560"/>
    <w:rsid w:val="00DC5DB5"/>
    <w:rsid w:val="00DD0F43"/>
    <w:rsid w:val="00DD7DB9"/>
    <w:rsid w:val="00DE244B"/>
    <w:rsid w:val="00DF4CEB"/>
    <w:rsid w:val="00E07213"/>
    <w:rsid w:val="00E44485"/>
    <w:rsid w:val="00E73300"/>
    <w:rsid w:val="00E85AA4"/>
    <w:rsid w:val="00E90237"/>
    <w:rsid w:val="00E92ED8"/>
    <w:rsid w:val="00E92F06"/>
    <w:rsid w:val="00EE424F"/>
    <w:rsid w:val="00EF59E2"/>
    <w:rsid w:val="00F207D5"/>
    <w:rsid w:val="00F367FC"/>
    <w:rsid w:val="00F533C4"/>
    <w:rsid w:val="00F91D22"/>
    <w:rsid w:val="00FA4831"/>
    <w:rsid w:val="00FF4F1E"/>
    <w:rsid w:val="00FF63BA"/>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194AB"/>
  <w15:chartTrackingRefBased/>
  <w15:docId w15:val="{6CF806D2-5AE4-485A-A54C-E197AB1AF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uiPriority w:val="9"/>
    <w:semiHidden/>
    <w:unhideWhenUsed/>
    <w:qFormat/>
    <w:rsid w:val="00705E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714B5D"/>
    <w:pPr>
      <w:spacing w:after="0" w:line="240" w:lineRule="auto"/>
    </w:pPr>
    <w:rPr>
      <w:sz w:val="20"/>
      <w:szCs w:val="20"/>
    </w:rPr>
  </w:style>
  <w:style w:type="character" w:customStyle="1" w:styleId="TextonotapieCar">
    <w:name w:val="Texto nota pie Car"/>
    <w:basedOn w:val="Fuentedeprrafopredeter"/>
    <w:link w:val="Textonotapie"/>
    <w:uiPriority w:val="99"/>
    <w:rsid w:val="00714B5D"/>
    <w:rPr>
      <w:sz w:val="20"/>
      <w:szCs w:val="20"/>
    </w:rPr>
  </w:style>
  <w:style w:type="character" w:styleId="Refdenotaalpie">
    <w:name w:val="footnote reference"/>
    <w:basedOn w:val="Fuentedeprrafopredeter"/>
    <w:uiPriority w:val="99"/>
    <w:semiHidden/>
    <w:unhideWhenUsed/>
    <w:rsid w:val="00714B5D"/>
    <w:rPr>
      <w:vertAlign w:val="superscript"/>
    </w:rPr>
  </w:style>
  <w:style w:type="paragraph" w:styleId="Encabezado">
    <w:name w:val="header"/>
    <w:basedOn w:val="Normal"/>
    <w:link w:val="EncabezadoCar"/>
    <w:uiPriority w:val="99"/>
    <w:unhideWhenUsed/>
    <w:rsid w:val="00171FB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1FB8"/>
  </w:style>
  <w:style w:type="paragraph" w:styleId="Piedepgina">
    <w:name w:val="footer"/>
    <w:basedOn w:val="Normal"/>
    <w:link w:val="PiedepginaCar"/>
    <w:uiPriority w:val="99"/>
    <w:unhideWhenUsed/>
    <w:rsid w:val="00171FB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1FB8"/>
  </w:style>
  <w:style w:type="character" w:styleId="Hipervnculo">
    <w:name w:val="Hyperlink"/>
    <w:basedOn w:val="Fuentedeprrafopredeter"/>
    <w:uiPriority w:val="99"/>
    <w:unhideWhenUsed/>
    <w:rsid w:val="00106A88"/>
    <w:rPr>
      <w:color w:val="0563C1" w:themeColor="hyperlink"/>
      <w:u w:val="single"/>
    </w:rPr>
  </w:style>
  <w:style w:type="character" w:styleId="Mencinsinresolver">
    <w:name w:val="Unresolved Mention"/>
    <w:basedOn w:val="Fuentedeprrafopredeter"/>
    <w:uiPriority w:val="99"/>
    <w:semiHidden/>
    <w:unhideWhenUsed/>
    <w:rsid w:val="00106A88"/>
    <w:rPr>
      <w:color w:val="605E5C"/>
      <w:shd w:val="clear" w:color="auto" w:fill="E1DFDD"/>
    </w:rPr>
  </w:style>
  <w:style w:type="paragraph" w:styleId="Textonotaalfinal">
    <w:name w:val="endnote text"/>
    <w:basedOn w:val="Normal"/>
    <w:link w:val="TextonotaalfinalCar"/>
    <w:uiPriority w:val="99"/>
    <w:semiHidden/>
    <w:unhideWhenUsed/>
    <w:rsid w:val="00705EF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705EF3"/>
    <w:rPr>
      <w:sz w:val="20"/>
      <w:szCs w:val="20"/>
    </w:rPr>
  </w:style>
  <w:style w:type="character" w:styleId="Refdenotaalfinal">
    <w:name w:val="endnote reference"/>
    <w:basedOn w:val="Fuentedeprrafopredeter"/>
    <w:uiPriority w:val="99"/>
    <w:semiHidden/>
    <w:unhideWhenUsed/>
    <w:rsid w:val="00705EF3"/>
    <w:rPr>
      <w:vertAlign w:val="superscript"/>
    </w:rPr>
  </w:style>
  <w:style w:type="character" w:customStyle="1" w:styleId="Ttulo3Car">
    <w:name w:val="Título 3 Car"/>
    <w:basedOn w:val="Fuentedeprrafopredeter"/>
    <w:link w:val="Ttulo3"/>
    <w:uiPriority w:val="9"/>
    <w:semiHidden/>
    <w:rsid w:val="00705EF3"/>
    <w:rPr>
      <w:rFonts w:asciiTheme="majorHAnsi" w:eastAsiaTheme="majorEastAsia" w:hAnsiTheme="majorHAnsi" w:cstheme="majorBidi"/>
      <w:color w:val="1F3763" w:themeColor="accent1" w:themeShade="7F"/>
      <w:sz w:val="24"/>
      <w:szCs w:val="24"/>
    </w:rPr>
  </w:style>
  <w:style w:type="character" w:styleId="Textoennegrita">
    <w:name w:val="Strong"/>
    <w:basedOn w:val="Fuentedeprrafopredeter"/>
    <w:uiPriority w:val="22"/>
    <w:qFormat/>
    <w:rsid w:val="00DD7DB9"/>
    <w:rPr>
      <w:b/>
      <w:bCs/>
    </w:rPr>
  </w:style>
  <w:style w:type="paragraph" w:styleId="NormalWeb">
    <w:name w:val="Normal (Web)"/>
    <w:basedOn w:val="Normal"/>
    <w:uiPriority w:val="99"/>
    <w:semiHidden/>
    <w:unhideWhenUsed/>
    <w:rsid w:val="0036701E"/>
    <w:rPr>
      <w:rFonts w:ascii="Times New Roman" w:hAnsi="Times New Roman" w:cs="Times New Roman"/>
      <w:sz w:val="24"/>
      <w:szCs w:val="24"/>
    </w:rPr>
  </w:style>
  <w:style w:type="paragraph" w:customStyle="1" w:styleId="Normal1">
    <w:name w:val="Normal1"/>
    <w:rsid w:val="00C85C58"/>
    <w:pPr>
      <w:spacing w:after="0" w:line="276" w:lineRule="auto"/>
    </w:pPr>
    <w:rPr>
      <w:rFonts w:ascii="Arial" w:eastAsia="Arial" w:hAnsi="Arial" w:cs="Arial"/>
      <w:lang w:eastAsia="es-UY"/>
    </w:rPr>
  </w:style>
  <w:style w:type="character" w:customStyle="1" w:styleId="whyltd">
    <w:name w:val="whyltd"/>
    <w:basedOn w:val="Fuentedeprrafopredeter"/>
    <w:rsid w:val="009514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35964">
      <w:bodyDiv w:val="1"/>
      <w:marLeft w:val="0"/>
      <w:marRight w:val="0"/>
      <w:marTop w:val="0"/>
      <w:marBottom w:val="0"/>
      <w:divBdr>
        <w:top w:val="none" w:sz="0" w:space="0" w:color="auto"/>
        <w:left w:val="none" w:sz="0" w:space="0" w:color="auto"/>
        <w:bottom w:val="none" w:sz="0" w:space="0" w:color="auto"/>
        <w:right w:val="none" w:sz="0" w:space="0" w:color="auto"/>
      </w:divBdr>
    </w:div>
    <w:div w:id="804738794">
      <w:bodyDiv w:val="1"/>
      <w:marLeft w:val="0"/>
      <w:marRight w:val="0"/>
      <w:marTop w:val="0"/>
      <w:marBottom w:val="0"/>
      <w:divBdr>
        <w:top w:val="none" w:sz="0" w:space="0" w:color="auto"/>
        <w:left w:val="none" w:sz="0" w:space="0" w:color="auto"/>
        <w:bottom w:val="none" w:sz="0" w:space="0" w:color="auto"/>
        <w:right w:val="none" w:sz="0" w:space="0" w:color="auto"/>
      </w:divBdr>
    </w:div>
    <w:div w:id="952710222">
      <w:bodyDiv w:val="1"/>
      <w:marLeft w:val="0"/>
      <w:marRight w:val="0"/>
      <w:marTop w:val="0"/>
      <w:marBottom w:val="0"/>
      <w:divBdr>
        <w:top w:val="none" w:sz="0" w:space="0" w:color="auto"/>
        <w:left w:val="none" w:sz="0" w:space="0" w:color="auto"/>
        <w:bottom w:val="none" w:sz="0" w:space="0" w:color="auto"/>
        <w:right w:val="none" w:sz="0" w:space="0" w:color="auto"/>
      </w:divBdr>
    </w:div>
    <w:div w:id="1005481164">
      <w:bodyDiv w:val="1"/>
      <w:marLeft w:val="0"/>
      <w:marRight w:val="0"/>
      <w:marTop w:val="0"/>
      <w:marBottom w:val="0"/>
      <w:divBdr>
        <w:top w:val="none" w:sz="0" w:space="0" w:color="auto"/>
        <w:left w:val="none" w:sz="0" w:space="0" w:color="auto"/>
        <w:bottom w:val="none" w:sz="0" w:space="0" w:color="auto"/>
        <w:right w:val="none" w:sz="0" w:space="0" w:color="auto"/>
      </w:divBdr>
    </w:div>
    <w:div w:id="1423333865">
      <w:bodyDiv w:val="1"/>
      <w:marLeft w:val="0"/>
      <w:marRight w:val="0"/>
      <w:marTop w:val="0"/>
      <w:marBottom w:val="0"/>
      <w:divBdr>
        <w:top w:val="none" w:sz="0" w:space="0" w:color="auto"/>
        <w:left w:val="none" w:sz="0" w:space="0" w:color="auto"/>
        <w:bottom w:val="none" w:sz="0" w:space="0" w:color="auto"/>
        <w:right w:val="none" w:sz="0" w:space="0" w:color="auto"/>
      </w:divBdr>
    </w:div>
    <w:div w:id="1431006130">
      <w:bodyDiv w:val="1"/>
      <w:marLeft w:val="0"/>
      <w:marRight w:val="0"/>
      <w:marTop w:val="0"/>
      <w:marBottom w:val="0"/>
      <w:divBdr>
        <w:top w:val="none" w:sz="0" w:space="0" w:color="auto"/>
        <w:left w:val="none" w:sz="0" w:space="0" w:color="auto"/>
        <w:bottom w:val="none" w:sz="0" w:space="0" w:color="auto"/>
        <w:right w:val="none" w:sz="0" w:space="0" w:color="auto"/>
      </w:divBdr>
    </w:div>
    <w:div w:id="1471904914">
      <w:bodyDiv w:val="1"/>
      <w:marLeft w:val="0"/>
      <w:marRight w:val="0"/>
      <w:marTop w:val="0"/>
      <w:marBottom w:val="0"/>
      <w:divBdr>
        <w:top w:val="none" w:sz="0" w:space="0" w:color="auto"/>
        <w:left w:val="none" w:sz="0" w:space="0" w:color="auto"/>
        <w:bottom w:val="none" w:sz="0" w:space="0" w:color="auto"/>
        <w:right w:val="none" w:sz="0" w:space="0" w:color="auto"/>
      </w:divBdr>
    </w:div>
    <w:div w:id="1584728299">
      <w:bodyDiv w:val="1"/>
      <w:marLeft w:val="0"/>
      <w:marRight w:val="0"/>
      <w:marTop w:val="0"/>
      <w:marBottom w:val="0"/>
      <w:divBdr>
        <w:top w:val="none" w:sz="0" w:space="0" w:color="auto"/>
        <w:left w:val="none" w:sz="0" w:space="0" w:color="auto"/>
        <w:bottom w:val="none" w:sz="0" w:space="0" w:color="auto"/>
        <w:right w:val="none" w:sz="0" w:space="0" w:color="auto"/>
      </w:divBdr>
    </w:div>
    <w:div w:id="1825007336">
      <w:bodyDiv w:val="1"/>
      <w:marLeft w:val="0"/>
      <w:marRight w:val="0"/>
      <w:marTop w:val="0"/>
      <w:marBottom w:val="0"/>
      <w:divBdr>
        <w:top w:val="none" w:sz="0" w:space="0" w:color="auto"/>
        <w:left w:val="none" w:sz="0" w:space="0" w:color="auto"/>
        <w:bottom w:val="none" w:sz="0" w:space="0" w:color="auto"/>
        <w:right w:val="none" w:sz="0" w:space="0" w:color="auto"/>
      </w:divBdr>
    </w:div>
    <w:div w:id="1967084048">
      <w:bodyDiv w:val="1"/>
      <w:marLeft w:val="0"/>
      <w:marRight w:val="0"/>
      <w:marTop w:val="0"/>
      <w:marBottom w:val="0"/>
      <w:divBdr>
        <w:top w:val="none" w:sz="0" w:space="0" w:color="auto"/>
        <w:left w:val="none" w:sz="0" w:space="0" w:color="auto"/>
        <w:bottom w:val="none" w:sz="0" w:space="0" w:color="auto"/>
        <w:right w:val="none" w:sz="0" w:space="0" w:color="auto"/>
      </w:divBdr>
    </w:div>
    <w:div w:id="213412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ripau@gmail.com" TargetMode="External"/><Relationship Id="rId5" Type="http://schemas.openxmlformats.org/officeDocument/2006/relationships/webSettings" Target="webSettings.xml"/><Relationship Id="rId10" Type="http://schemas.openxmlformats.org/officeDocument/2006/relationships/hyperlink" Target="http://consejonacioncharrua.blogspot.com" TargetMode="External"/><Relationship Id="rId4" Type="http://schemas.openxmlformats.org/officeDocument/2006/relationships/settings" Target="settings.xml"/><Relationship Id="rId9" Type="http://schemas.openxmlformats.org/officeDocument/2006/relationships/hyperlink" Target="mailto:consejo.nacion.charrua@gmail.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sites/default/files/Documents/HRBodies/CEDAW/DGD24June2021/19.docx" TargetMode="External"/><Relationship Id="rId3" Type="http://schemas.openxmlformats.org/officeDocument/2006/relationships/hyperlink" Target="http://archivo.mides.gub.uy/innovaportal/file/18930/1/piodna.pdf" TargetMode="External"/><Relationship Id="rId7" Type="http://schemas.openxmlformats.org/officeDocument/2006/relationships/hyperlink" Target="https://sites.google.com/view/feminicidiouruguay/base-de-datos" TargetMode="External"/><Relationship Id="rId2" Type="http://schemas.openxmlformats.org/officeDocument/2006/relationships/hyperlink" Target="https://www.impo.com.uy/bases/leyes/18104-2007" TargetMode="External"/><Relationship Id="rId1" Type="http://schemas.openxmlformats.org/officeDocument/2006/relationships/hyperlink" Target="http://dspace.mides.gub.uy:8080/xmlui/bitstream/handle/123456789/349/92_Bucheli_Perfil%20demogr%c3%a1fico%20y%20socioecon%c3%b3mico%20de%20la%20poblaci%c3%b3n%20uruguaya%20seg%c3%ban%20su%20ascendencia%20racial.pdf?sequence=1&amp;isAllowed=y" TargetMode="External"/><Relationship Id="rId6" Type="http://schemas.openxmlformats.org/officeDocument/2006/relationships/hyperlink" Target="https://www.gub.uy/ministerio-desarrollo-social/comunicacion/publicaciones/informe-sobre-denuncias-violencia-domestica-asociados-del-ministerio-del" TargetMode="External"/><Relationship Id="rId5" Type="http://schemas.openxmlformats.org/officeDocument/2006/relationships/hyperlink" Target="https://revistas.unlp.edu.ar/raab/article/view/9926/10001" TargetMode="External"/><Relationship Id="rId4" Type="http://schemas.openxmlformats.org/officeDocument/2006/relationships/hyperlink" Target="https://revistas.unlp.edu.ar/raab/article/view/9926/1000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49FE1-3B2E-4619-8EDC-EAB3B54CC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1672</TotalTime>
  <Pages>8</Pages>
  <Words>2216</Words>
  <Characters>12192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Michelena</dc:creator>
  <cp:keywords/>
  <dc:description/>
  <cp:lastModifiedBy>Monica Michelena</cp:lastModifiedBy>
  <cp:revision>33</cp:revision>
  <dcterms:created xsi:type="dcterms:W3CDTF">2023-08-25T23:08:00Z</dcterms:created>
  <dcterms:modified xsi:type="dcterms:W3CDTF">2023-09-10T19:52:00Z</dcterms:modified>
</cp:coreProperties>
</file>