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FAA0E" w14:textId="6402457F" w:rsidR="00DC3D19" w:rsidRDefault="00DC3D19"/>
    <w:sdt>
      <w:sdtPr>
        <w:rPr>
          <w:rFonts w:ascii="Times New Roman" w:hAnsi="Times New Roman" w:cs="Times New Roman"/>
          <w:b/>
          <w:bCs/>
          <w:lang w:val="es-ES"/>
        </w:rPr>
        <w:id w:val="1414899478"/>
        <w:docPartObj>
          <w:docPartGallery w:val="Cover Pages"/>
          <w:docPartUnique/>
        </w:docPartObj>
      </w:sdtPr>
      <w:sdtEndPr>
        <w:rPr>
          <w:b w:val="0"/>
          <w:bCs w:val="0"/>
          <w:sz w:val="40"/>
          <w:szCs w:val="40"/>
        </w:rPr>
      </w:sdtEndPr>
      <w:sdtContent>
        <w:p w14:paraId="6AD6B3BB" w14:textId="331E6613" w:rsidR="00D50D57" w:rsidRPr="002E1B60" w:rsidRDefault="002E1B60" w:rsidP="002E1B60">
          <w:pPr>
            <w:contextualSpacing/>
            <w:jc w:val="center"/>
            <w:rPr>
              <w:rFonts w:ascii="Times New Roman" w:hAnsi="Times New Roman" w:cs="Times New Roman"/>
              <w:b/>
              <w:bCs/>
              <w:sz w:val="36"/>
              <w:szCs w:val="36"/>
              <w:lang w:val="es-ES"/>
            </w:rPr>
          </w:pPr>
          <w:r w:rsidRPr="002E1B60">
            <w:rPr>
              <w:rFonts w:ascii="Times New Roman" w:hAnsi="Times New Roman" w:cs="Times New Roman"/>
              <w:b/>
              <w:bCs/>
              <w:sz w:val="36"/>
              <w:szCs w:val="36"/>
            </w:rPr>
            <w:t>ALTERNATIVE REPORT</w:t>
          </w:r>
        </w:p>
        <w:p w14:paraId="644EE20C" w14:textId="77777777" w:rsidR="002E1B60" w:rsidRPr="00D50D57" w:rsidRDefault="002E1B60" w:rsidP="002E1B60">
          <w:pPr>
            <w:contextualSpacing/>
            <w:rPr>
              <w:rFonts w:ascii="Times New Roman" w:hAnsi="Times New Roman" w:cs="Times New Roman"/>
              <w:b/>
              <w:bCs/>
              <w:sz w:val="36"/>
              <w:szCs w:val="36"/>
              <w:lang w:val="es-ES"/>
            </w:rPr>
          </w:pPr>
        </w:p>
        <w:p w14:paraId="271CBE36" w14:textId="36461846" w:rsidR="00D50D57" w:rsidRPr="00D50D57" w:rsidRDefault="002E1B60" w:rsidP="00D50D57">
          <w:pPr>
            <w:contextualSpacing/>
            <w:jc w:val="center"/>
            <w:rPr>
              <w:rFonts w:ascii="Times New Roman" w:hAnsi="Times New Roman" w:cs="Times New Roman"/>
              <w:b/>
              <w:bCs/>
              <w:sz w:val="36"/>
              <w:szCs w:val="36"/>
              <w:lang w:val="es-ES"/>
            </w:rPr>
          </w:pPr>
          <w:r>
            <w:rPr>
              <w:rFonts w:ascii="Times New Roman" w:hAnsi="Times New Roman" w:cs="Times New Roman"/>
              <w:b/>
              <w:bCs/>
              <w:sz w:val="36"/>
              <w:szCs w:val="36"/>
            </w:rPr>
            <w:t>HUMAN RIGHTS COMMITTEE</w:t>
          </w:r>
        </w:p>
        <w:p w14:paraId="64D35652" w14:textId="77777777" w:rsidR="00D50D57" w:rsidRPr="00A47AD6" w:rsidRDefault="00D50D57" w:rsidP="002E1B60">
          <w:pPr>
            <w:contextualSpacing/>
            <w:rPr>
              <w:rFonts w:ascii="Times New Roman" w:hAnsi="Times New Roman" w:cs="Times New Roman"/>
              <w:b/>
              <w:bCs/>
              <w:lang w:val="es-ES"/>
            </w:rPr>
          </w:pPr>
        </w:p>
        <w:p w14:paraId="1AA36A40" w14:textId="77777777" w:rsidR="00D50D57" w:rsidRPr="00A47AD6" w:rsidRDefault="00D50D57" w:rsidP="00D50D57">
          <w:pPr>
            <w:contextualSpacing/>
            <w:jc w:val="both"/>
            <w:rPr>
              <w:rFonts w:ascii="Times New Roman" w:hAnsi="Times New Roman" w:cs="Times New Roman"/>
              <w:lang w:val="es-ES"/>
            </w:rPr>
          </w:pPr>
        </w:p>
        <w:p w14:paraId="6F5D0083" w14:textId="21AF8A38" w:rsidR="002E1B60" w:rsidRPr="00A47AD6" w:rsidRDefault="00D50D57" w:rsidP="002E1B60">
          <w:pPr>
            <w:jc w:val="center"/>
            <w:rPr>
              <w:rFonts w:ascii="Times New Roman" w:eastAsia="Times New Roman" w:hAnsi="Times New Roman" w:cs="Times New Roman"/>
              <w:lang w:val="es-ES" w:eastAsia="es-MX"/>
            </w:rPr>
          </w:pPr>
          <w:r w:rsidRPr="00A47AD6">
            <w:rPr>
              <w:rFonts w:ascii="Times New Roman" w:hAnsi="Times New Roman" w:cs="Times New Roman"/>
              <w:b/>
              <w:noProof/>
            </w:rPr>
            <w:drawing>
              <wp:inline distT="0" distB="0" distL="0" distR="0" wp14:anchorId="78F6723F" wp14:editId="2189D360">
                <wp:extent cx="3473187" cy="2981960"/>
                <wp:effectExtent l="0" t="0" r="0" b="2540"/>
                <wp:docPr id="34" name="Imagen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3683" cy="3042485"/>
                        </a:xfrm>
                        <a:prstGeom prst="rect">
                          <a:avLst/>
                        </a:prstGeom>
                        <a:noFill/>
                        <a:ln>
                          <a:noFill/>
                        </a:ln>
                      </pic:spPr>
                    </pic:pic>
                  </a:graphicData>
                </a:graphic>
              </wp:inline>
            </w:drawing>
          </w:r>
        </w:p>
        <w:p w14:paraId="345589AA" w14:textId="07346EC5" w:rsidR="002E1B60" w:rsidRPr="002E1B60" w:rsidRDefault="002E1B60" w:rsidP="002E1B60">
          <w:pPr>
            <w:jc w:val="center"/>
            <w:rPr>
              <w:lang w:val="es-ES"/>
            </w:rPr>
          </w:pPr>
          <w:r w:rsidRPr="00A47AD6">
            <w:rPr>
              <w:noProof/>
            </w:rPr>
            <w:drawing>
              <wp:anchor distT="0" distB="0" distL="114300" distR="114300" simplePos="0" relativeHeight="251658240" behindDoc="0" locked="0" layoutInCell="1" allowOverlap="1" wp14:anchorId="1C3FA200" wp14:editId="2AAC2828">
                <wp:simplePos x="0" y="0"/>
                <wp:positionH relativeFrom="column">
                  <wp:posOffset>1153160</wp:posOffset>
                </wp:positionH>
                <wp:positionV relativeFrom="paragraph">
                  <wp:posOffset>184394</wp:posOffset>
                </wp:positionV>
                <wp:extent cx="1801495" cy="1013460"/>
                <wp:effectExtent l="0" t="0" r="1905" b="2540"/>
                <wp:wrapSquare wrapText="bothSides"/>
                <wp:docPr id="881613249" name="Imagen 1" descr="Vital Strategies: A Global Public Health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tal Strategies: A Global Public Health Organiz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1495"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7AD6">
            <w:fldChar w:fldCharType="begin"/>
          </w:r>
          <w:r w:rsidRPr="00A47AD6">
            <w:instrText xml:space="preserve"> INCLUDEPICTURE "https://www.vitalstrategies.org/wp-content/uploads/Vital-Strategies-Logo.jpg" \* MERGEFORMATINET </w:instrText>
          </w:r>
          <w:r w:rsidR="00000000">
            <w:fldChar w:fldCharType="separate"/>
          </w:r>
          <w:r w:rsidRPr="00A47AD6">
            <w:fldChar w:fldCharType="end"/>
          </w:r>
        </w:p>
        <w:p w14:paraId="5FE4FC30" w14:textId="3F128B5D" w:rsidR="00D50D57" w:rsidRPr="002E1B60" w:rsidRDefault="002E1B60" w:rsidP="002E1B60">
          <w:pPr>
            <w:jc w:val="center"/>
            <w:rPr>
              <w:rFonts w:ascii="Times New Roman" w:eastAsia="Times New Roman" w:hAnsi="Times New Roman" w:cs="Times New Roman"/>
              <w:lang w:val="es-ES" w:eastAsia="es-MX"/>
            </w:rPr>
          </w:pPr>
          <w:r w:rsidRPr="00A47AD6">
            <w:rPr>
              <w:rFonts w:ascii="Times New Roman" w:eastAsia="Times New Roman" w:hAnsi="Times New Roman" w:cs="Times New Roman"/>
              <w:lang w:eastAsia="es-MX"/>
            </w:rPr>
            <w:t xml:space="preserve"> </w:t>
          </w:r>
        </w:p>
        <w:p w14:paraId="6EAB9CD2" w14:textId="06E58174" w:rsidR="00D50D57" w:rsidRDefault="009E180F" w:rsidP="00D50D57">
          <w:pPr>
            <w:contextualSpacing/>
            <w:jc w:val="both"/>
            <w:rPr>
              <w:rFonts w:ascii="Times New Roman" w:hAnsi="Times New Roman" w:cs="Times New Roman"/>
              <w:lang w:val="es-ES"/>
            </w:rPr>
          </w:pPr>
          <w:r>
            <w:rPr>
              <w:rFonts w:ascii="Times New Roman" w:hAnsi="Times New Roman" w:cs="Times New Roman"/>
              <w:noProof/>
            </w:rPr>
            <w:drawing>
              <wp:anchor distT="0" distB="0" distL="114300" distR="114300" simplePos="0" relativeHeight="251659264" behindDoc="1" locked="0" layoutInCell="1" allowOverlap="1" wp14:anchorId="52F25C89" wp14:editId="4054F032">
                <wp:simplePos x="0" y="0"/>
                <wp:positionH relativeFrom="column">
                  <wp:posOffset>3322320</wp:posOffset>
                </wp:positionH>
                <wp:positionV relativeFrom="paragraph">
                  <wp:posOffset>3810</wp:posOffset>
                </wp:positionV>
                <wp:extent cx="1363980" cy="920115"/>
                <wp:effectExtent l="0" t="0" r="7620" b="0"/>
                <wp:wrapTight wrapText="bothSides">
                  <wp:wrapPolygon edited="0">
                    <wp:start x="4223" y="0"/>
                    <wp:lineTo x="3318" y="447"/>
                    <wp:lineTo x="3620" y="4472"/>
                    <wp:lineTo x="6034" y="7155"/>
                    <wp:lineTo x="0" y="8050"/>
                    <wp:lineTo x="0" y="13416"/>
                    <wp:lineTo x="8749" y="14311"/>
                    <wp:lineTo x="9955" y="21019"/>
                    <wp:lineTo x="11765" y="21019"/>
                    <wp:lineTo x="12067" y="21019"/>
                    <wp:lineTo x="14179" y="14311"/>
                    <wp:lineTo x="21419" y="13863"/>
                    <wp:lineTo x="21419" y="8050"/>
                    <wp:lineTo x="12670" y="7155"/>
                    <wp:lineTo x="12067" y="0"/>
                    <wp:lineTo x="4223" y="0"/>
                  </wp:wrapPolygon>
                </wp:wrapTight>
                <wp:docPr id="3830462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3980" cy="920115"/>
                        </a:xfrm>
                        <a:prstGeom prst="rect">
                          <a:avLst/>
                        </a:prstGeom>
                        <a:noFill/>
                        <a:ln>
                          <a:noFill/>
                        </a:ln>
                      </pic:spPr>
                    </pic:pic>
                  </a:graphicData>
                </a:graphic>
              </wp:anchor>
            </w:drawing>
          </w:r>
        </w:p>
        <w:p w14:paraId="1966AEE3" w14:textId="63F69CAD" w:rsidR="002E1B60" w:rsidRDefault="002E1B60" w:rsidP="00D50D57">
          <w:pPr>
            <w:contextualSpacing/>
            <w:jc w:val="both"/>
            <w:rPr>
              <w:rFonts w:ascii="Times New Roman" w:hAnsi="Times New Roman" w:cs="Times New Roman"/>
              <w:lang w:val="es-ES"/>
            </w:rPr>
          </w:pPr>
        </w:p>
        <w:p w14:paraId="7D483E22" w14:textId="07E1D2D7" w:rsidR="002E1B60" w:rsidRDefault="002E1B60" w:rsidP="00D50D57">
          <w:pPr>
            <w:contextualSpacing/>
            <w:jc w:val="both"/>
            <w:rPr>
              <w:rFonts w:ascii="Times New Roman" w:hAnsi="Times New Roman" w:cs="Times New Roman"/>
              <w:lang w:val="es-ES"/>
            </w:rPr>
          </w:pPr>
        </w:p>
        <w:p w14:paraId="13849933" w14:textId="77777777" w:rsidR="002E1B60" w:rsidRDefault="002E1B60" w:rsidP="00D50D57">
          <w:pPr>
            <w:contextualSpacing/>
            <w:jc w:val="both"/>
            <w:rPr>
              <w:rFonts w:ascii="Times New Roman" w:hAnsi="Times New Roman" w:cs="Times New Roman"/>
              <w:lang w:val="es-ES"/>
            </w:rPr>
          </w:pPr>
        </w:p>
        <w:p w14:paraId="595505B6" w14:textId="5CF58B01" w:rsidR="002E1B60" w:rsidRPr="00A47AD6" w:rsidRDefault="002E1B60" w:rsidP="00D50D57">
          <w:pPr>
            <w:contextualSpacing/>
            <w:jc w:val="both"/>
            <w:rPr>
              <w:rFonts w:ascii="Times New Roman" w:hAnsi="Times New Roman" w:cs="Times New Roman"/>
              <w:lang w:val="es-ES"/>
            </w:rPr>
          </w:pPr>
        </w:p>
        <w:p w14:paraId="48AC06E5" w14:textId="77777777" w:rsidR="00D50D57" w:rsidRDefault="00D50D57" w:rsidP="00D50D57">
          <w:pPr>
            <w:pStyle w:val="Sinespaciado"/>
            <w:spacing w:line="240" w:lineRule="auto"/>
            <w:rPr>
              <w:rFonts w:cs="Times New Roman"/>
              <w:lang w:val="es-ES"/>
            </w:rPr>
          </w:pPr>
        </w:p>
        <w:p w14:paraId="0B223D1F" w14:textId="20970048" w:rsidR="00D50D57" w:rsidRPr="00A47AD6" w:rsidRDefault="00D50D57" w:rsidP="00D50D57">
          <w:pPr>
            <w:rPr>
              <w:rFonts w:ascii="Times New Roman" w:hAnsi="Times New Roman" w:cs="Times New Roman"/>
              <w:b/>
              <w:bCs/>
              <w:lang w:val="es-ES"/>
            </w:rPr>
          </w:pPr>
        </w:p>
        <w:p w14:paraId="7076B916" w14:textId="0A1F71A7" w:rsidR="00D50D57" w:rsidRDefault="002E1B60" w:rsidP="00D91C50">
          <w:pPr>
            <w:jc w:val="center"/>
            <w:rPr>
              <w:rFonts w:ascii="Times New Roman" w:hAnsi="Times New Roman" w:cs="Times New Roman"/>
              <w:b/>
              <w:bCs/>
              <w:sz w:val="40"/>
              <w:szCs w:val="40"/>
              <w:lang w:val="es-ES"/>
            </w:rPr>
          </w:pPr>
          <w:r>
            <w:rPr>
              <w:rFonts w:ascii="Times New Roman" w:hAnsi="Times New Roman" w:cs="Times New Roman"/>
              <w:b/>
              <w:bCs/>
              <w:sz w:val="40"/>
              <w:szCs w:val="40"/>
            </w:rPr>
            <w:t>SEPTEMBER 2024</w:t>
          </w:r>
        </w:p>
        <w:p w14:paraId="288E2355" w14:textId="77777777" w:rsidR="002E1B60" w:rsidRDefault="002E1B60" w:rsidP="00D91C50">
          <w:pPr>
            <w:jc w:val="center"/>
            <w:rPr>
              <w:rFonts w:ascii="Times New Roman" w:hAnsi="Times New Roman" w:cs="Times New Roman"/>
              <w:b/>
              <w:bCs/>
              <w:sz w:val="40"/>
              <w:szCs w:val="40"/>
              <w:lang w:val="es-ES"/>
            </w:rPr>
          </w:pPr>
        </w:p>
        <w:p w14:paraId="099C766A" w14:textId="32AC69C6" w:rsidR="00D50D57" w:rsidRPr="002E1B60" w:rsidRDefault="00D91C50" w:rsidP="00D91C50">
          <w:pPr>
            <w:ind w:left="2160" w:firstLine="720"/>
            <w:rPr>
              <w:rFonts w:ascii="Times New Roman" w:hAnsi="Times New Roman" w:cs="Times New Roman"/>
              <w:b/>
              <w:bCs/>
              <w:sz w:val="40"/>
              <w:szCs w:val="40"/>
              <w:lang w:val="es-ES"/>
            </w:rPr>
          </w:pPr>
          <w:r>
            <w:rPr>
              <w:rFonts w:ascii="Times New Roman" w:hAnsi="Times New Roman" w:cs="Times New Roman"/>
              <w:b/>
              <w:bCs/>
              <w:sz w:val="40"/>
              <w:szCs w:val="40"/>
            </w:rPr>
            <w:t xml:space="preserve">     </w:t>
          </w:r>
          <w:r w:rsidRPr="001541F7">
            <w:rPr>
              <w:rFonts w:ascii="Times New Roman" w:hAnsi="Times New Roman" w:cs="Times New Roman"/>
              <w:b/>
              <w:bCs/>
              <w:sz w:val="72"/>
              <w:szCs w:val="72"/>
            </w:rPr>
            <w:t>Ecuador</w:t>
          </w:r>
          <w:r w:rsidR="00D50D57" w:rsidRPr="00D50D57">
            <w:rPr>
              <w:rFonts w:ascii="Times New Roman" w:hAnsi="Times New Roman" w:cs="Times New Roman"/>
              <w:b/>
              <w:bCs/>
              <w:sz w:val="40"/>
              <w:szCs w:val="40"/>
            </w:rPr>
            <w:br w:type="page"/>
          </w:r>
        </w:p>
      </w:sdtContent>
    </w:sdt>
    <w:p w14:paraId="52778717" w14:textId="77777777" w:rsidR="00D50D57" w:rsidRPr="00DA0D84" w:rsidRDefault="00D50D57" w:rsidP="00D50D57">
      <w:pPr>
        <w:pStyle w:val="Prrafodelista"/>
        <w:numPr>
          <w:ilvl w:val="0"/>
          <w:numId w:val="2"/>
        </w:numPr>
        <w:spacing w:line="240" w:lineRule="auto"/>
        <w:contextualSpacing/>
        <w:jc w:val="both"/>
        <w:rPr>
          <w:rFonts w:ascii="Times New Roman" w:hAnsi="Times New Roman" w:cs="Times New Roman"/>
          <w:b/>
          <w:szCs w:val="24"/>
          <w:lang w:val="es-ES"/>
        </w:rPr>
      </w:pPr>
      <w:r w:rsidRPr="00A47AD6">
        <w:rPr>
          <w:rFonts w:ascii="Times New Roman" w:hAnsi="Times New Roman" w:cs="Times New Roman"/>
          <w:b/>
          <w:szCs w:val="24"/>
        </w:rPr>
        <w:lastRenderedPageBreak/>
        <w:t>NATIONAL CONTEXT</w:t>
      </w:r>
    </w:p>
    <w:p w14:paraId="2876CC76" w14:textId="77777777" w:rsidR="00DA0D84" w:rsidRPr="00A47AD6" w:rsidRDefault="00DA0D84" w:rsidP="00DA0D84">
      <w:pPr>
        <w:pStyle w:val="Prrafodelista"/>
        <w:spacing w:line="240" w:lineRule="auto"/>
        <w:ind w:left="720"/>
        <w:contextualSpacing/>
        <w:jc w:val="both"/>
        <w:rPr>
          <w:rFonts w:ascii="Times New Roman" w:hAnsi="Times New Roman" w:cs="Times New Roman"/>
          <w:b/>
          <w:szCs w:val="24"/>
          <w:lang w:val="es-ES"/>
        </w:rPr>
      </w:pPr>
    </w:p>
    <w:p w14:paraId="4E865B3D" w14:textId="22C5BB8E"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 xml:space="preserve">The violation of the rights of the LGBTIQ+ population is anchored in structural discrimination based on the patriarchal-heterocisnormative system that justifies violence against those who, with their diversity, break the mold of "normality". In Ecuador until November 1997, persecution, violence and death were a constant suffered by LGBTI people under the legality of article 516 of the Penal Code of the time, which established </w:t>
      </w:r>
      <w:proofErr w:type="spellStart"/>
      <w:r w:rsidRPr="00A47AD6">
        <w:rPr>
          <w:rFonts w:ascii="Times New Roman" w:hAnsi="Times New Roman" w:cs="Times New Roman"/>
          <w:szCs w:val="24"/>
        </w:rPr>
        <w:t>homosexuality</w:t>
      </w:r>
      <w:proofErr w:type="spellEnd"/>
      <w:r w:rsidRPr="00A47AD6">
        <w:rPr>
          <w:rFonts w:ascii="Times New Roman" w:hAnsi="Times New Roman" w:cs="Times New Roman"/>
          <w:szCs w:val="24"/>
        </w:rPr>
        <w:t xml:space="preserve"> as a </w:t>
      </w:r>
      <w:proofErr w:type="spellStart"/>
      <w:r w:rsidRPr="00A47AD6">
        <w:rPr>
          <w:rFonts w:ascii="Times New Roman" w:hAnsi="Times New Roman" w:cs="Times New Roman"/>
          <w:szCs w:val="24"/>
        </w:rPr>
        <w:t>crime</w:t>
      </w:r>
      <w:proofErr w:type="spellEnd"/>
      <w:r w:rsidRPr="00A47AD6">
        <w:rPr>
          <w:rFonts w:ascii="Times New Roman" w:hAnsi="Times New Roman" w:cs="Times New Roman"/>
          <w:szCs w:val="24"/>
        </w:rPr>
        <w:t>.</w:t>
      </w:r>
    </w:p>
    <w:p w14:paraId="136723DB" w14:textId="77777777" w:rsidR="00D50D57" w:rsidRPr="00A47AD6" w:rsidRDefault="00D50D57" w:rsidP="00D50D57">
      <w:pPr>
        <w:jc w:val="both"/>
        <w:rPr>
          <w:rFonts w:ascii="Times New Roman" w:hAnsi="Times New Roman" w:cs="Times New Roman"/>
          <w:lang w:val="es-ES"/>
        </w:rPr>
      </w:pPr>
    </w:p>
    <w:p w14:paraId="157A8C36" w14:textId="25398B61" w:rsidR="002B2856" w:rsidRPr="002B2856" w:rsidRDefault="00D50D57" w:rsidP="002B2856">
      <w:pPr>
        <w:pStyle w:val="Prrafodelista"/>
        <w:numPr>
          <w:ilvl w:val="0"/>
          <w:numId w:val="1"/>
        </w:numPr>
        <w:spacing w:line="240" w:lineRule="auto"/>
        <w:contextualSpacing/>
        <w:jc w:val="both"/>
        <w:rPr>
          <w:rFonts w:ascii="Times New Roman" w:hAnsi="Times New Roman" w:cs="Times New Roman"/>
          <w:lang w:val="es-ES"/>
        </w:rPr>
      </w:pPr>
      <w:r w:rsidRPr="002B2856">
        <w:rPr>
          <w:rFonts w:ascii="Times New Roman" w:hAnsi="Times New Roman" w:cs="Times New Roman"/>
          <w:szCs w:val="24"/>
        </w:rPr>
        <w:t>The Truth Commission of Ecuador, in its 2010 report, developed a section on "</w:t>
      </w:r>
      <w:r w:rsidRPr="002B2856">
        <w:rPr>
          <w:rFonts w:ascii="Times New Roman" w:hAnsi="Times New Roman" w:cs="Times New Roman"/>
          <w:bCs/>
          <w:i/>
          <w:iCs/>
          <w:szCs w:val="24"/>
        </w:rPr>
        <w:t>Homophobia and transphobia: violence and discrimination against the LGBTI community in the 1990s and 2000s".</w:t>
      </w:r>
      <w:r w:rsidRPr="002B2856">
        <w:rPr>
          <w:rFonts w:ascii="Times New Roman" w:hAnsi="Times New Roman" w:cs="Times New Roman"/>
          <w:bCs/>
          <w:szCs w:val="24"/>
        </w:rPr>
        <w:t xml:space="preserve"> The report contextualizes the discrimination and violence against LGBTI people expressed in systematic violence and invisibility, passivity of the authorities in the face of acts of homophobic violence, reprisals and sexual violence.</w:t>
      </w:r>
      <w:r w:rsidRPr="00A47AD6">
        <w:rPr>
          <w:rFonts w:ascii="Times New Roman" w:hAnsi="Times New Roman" w:cs="Times New Roman"/>
          <w:bCs/>
          <w:szCs w:val="24"/>
          <w:vertAlign w:val="superscript"/>
        </w:rPr>
        <w:footnoteReference w:id="1"/>
      </w:r>
      <w:r w:rsidRPr="002B2856">
        <w:rPr>
          <w:rFonts w:ascii="Times New Roman" w:hAnsi="Times New Roman" w:cs="Times New Roman"/>
          <w:bCs/>
          <w:szCs w:val="24"/>
        </w:rPr>
        <w:t xml:space="preserve"> This context left many LGBTI victims who to this day have not been able to be reparated or have not found justice for their demands.</w:t>
      </w:r>
    </w:p>
    <w:p w14:paraId="1DD87E86" w14:textId="77777777" w:rsidR="002B2856" w:rsidRPr="002B2856" w:rsidRDefault="002B2856" w:rsidP="002B2856">
      <w:pPr>
        <w:pStyle w:val="Prrafodelista"/>
        <w:spacing w:line="240" w:lineRule="auto"/>
        <w:ind w:left="360"/>
        <w:contextualSpacing/>
        <w:jc w:val="both"/>
        <w:rPr>
          <w:rFonts w:ascii="Times New Roman" w:hAnsi="Times New Roman" w:cs="Times New Roman"/>
          <w:lang w:val="es-ES"/>
        </w:rPr>
      </w:pPr>
    </w:p>
    <w:p w14:paraId="1924B479" w14:textId="74CC5911"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 xml:space="preserve">The Inter-American Court of Human Rights (hereinafter Inter-American Court of Human Rights) in the case of </w:t>
      </w:r>
      <w:r w:rsidRPr="00A47AD6">
        <w:rPr>
          <w:rFonts w:ascii="Times New Roman" w:hAnsi="Times New Roman" w:cs="Times New Roman"/>
          <w:i/>
          <w:szCs w:val="24"/>
        </w:rPr>
        <w:t>Flor Freire v. Ecuador</w:t>
      </w:r>
      <w:r w:rsidRPr="00A47AD6">
        <w:rPr>
          <w:rFonts w:ascii="Times New Roman" w:hAnsi="Times New Roman" w:cs="Times New Roman"/>
          <w:szCs w:val="24"/>
        </w:rPr>
        <w:t>, in 2016, declared the responsibility of the Ecuadorian State for having allowed discrimination based on Mr. Freire's perceived sexual orientation, which led to his dismissal from the national army, due to social prejudices regarding homosexuality.</w:t>
      </w:r>
      <w:r w:rsidRPr="00A47AD6">
        <w:rPr>
          <w:rFonts w:ascii="Times New Roman" w:hAnsi="Times New Roman" w:cs="Times New Roman"/>
          <w:szCs w:val="24"/>
          <w:vertAlign w:val="superscript"/>
        </w:rPr>
        <w:footnoteReference w:id="2"/>
      </w:r>
      <w:r w:rsidRPr="00A47AD6">
        <w:rPr>
          <w:rFonts w:ascii="Times New Roman" w:hAnsi="Times New Roman" w:cs="Times New Roman"/>
          <w:szCs w:val="24"/>
        </w:rPr>
        <w:t xml:space="preserve"> As a result of these social imaginaries, the exercise of all the human rights of the LGBTIQ+ population in the country is hindered, the National Institute of Statistics and Census (INEC) reports the prevalence of high rates of discrimination in access to education, health, work, housing, among others.</w:t>
      </w:r>
      <w:r w:rsidRPr="00A47AD6">
        <w:rPr>
          <w:rFonts w:ascii="Times New Roman" w:hAnsi="Times New Roman" w:cs="Times New Roman"/>
          <w:szCs w:val="24"/>
          <w:vertAlign w:val="superscript"/>
        </w:rPr>
        <w:footnoteReference w:id="3"/>
      </w:r>
    </w:p>
    <w:p w14:paraId="302C3C6E" w14:textId="77777777" w:rsidR="00D50D57" w:rsidRPr="00A47AD6" w:rsidRDefault="00D50D57" w:rsidP="00D50D57">
      <w:pPr>
        <w:jc w:val="both"/>
        <w:rPr>
          <w:rFonts w:ascii="Times New Roman" w:hAnsi="Times New Roman" w:cs="Times New Roman"/>
          <w:lang w:val="es-ES"/>
        </w:rPr>
      </w:pPr>
    </w:p>
    <w:p w14:paraId="2C1723D3" w14:textId="1518F93D"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 xml:space="preserve">This violent and discriminatory reality experienced by LGBTIQ+ people is exacerbated by the passivity of the Ecuadorian State, which, although it recognizes rights in the regulations, these are not evident in reality. There are great debts in LGBTIQ+ public policies, legal reforms, resolution of judicial cases and compliance with the State's international obligations, including recommendations from human rights treaty bodies. </w:t>
      </w:r>
    </w:p>
    <w:p w14:paraId="0EC623A8"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62529AE1" w14:textId="5E67533E" w:rsidR="00D50D57" w:rsidRPr="00A47AD6" w:rsidRDefault="002B2856" w:rsidP="00D50D57">
      <w:pPr>
        <w:pStyle w:val="Prrafodelista"/>
        <w:numPr>
          <w:ilvl w:val="0"/>
          <w:numId w:val="1"/>
        </w:numPr>
        <w:spacing w:line="240" w:lineRule="auto"/>
        <w:contextualSpacing/>
        <w:jc w:val="both"/>
        <w:rPr>
          <w:rFonts w:ascii="Times New Roman" w:hAnsi="Times New Roman" w:cs="Times New Roman"/>
          <w:szCs w:val="24"/>
          <w:lang w:val="es-ES"/>
        </w:rPr>
      </w:pPr>
      <w:r>
        <w:rPr>
          <w:rFonts w:ascii="Times New Roman" w:hAnsi="Times New Roman" w:cs="Times New Roman"/>
          <w:szCs w:val="24"/>
        </w:rPr>
        <w:t>The judicial victories obtained by civil society have not been complied with by the State in cases related to: gender identity (2017-2022), protection of Trans children (2018), recognition of double maternity or paternity (2018) and equal civil marriage (2019).</w:t>
      </w:r>
      <w:r w:rsidR="00D50D57" w:rsidRPr="00A47AD6">
        <w:rPr>
          <w:rStyle w:val="Refdenotaalpie"/>
          <w:rFonts w:ascii="Times New Roman" w:hAnsi="Times New Roman" w:cs="Times New Roman"/>
          <w:szCs w:val="24"/>
        </w:rPr>
        <w:footnoteReference w:id="4"/>
      </w:r>
      <w:r w:rsidR="00D50D57" w:rsidRPr="00A47AD6">
        <w:rPr>
          <w:rFonts w:ascii="Times New Roman" w:hAnsi="Times New Roman" w:cs="Times New Roman"/>
          <w:szCs w:val="24"/>
        </w:rPr>
        <w:t xml:space="preserve"> In addition, to date there are no sentences that have sanctioned violence due to prejudice against any LGBTIQ+ person, the main victims being adolescents and young people, due to the intolerance of their </w:t>
      </w:r>
      <w:r w:rsidR="00D50D57" w:rsidRPr="00A47AD6">
        <w:rPr>
          <w:rFonts w:ascii="Times New Roman" w:hAnsi="Times New Roman" w:cs="Times New Roman"/>
          <w:szCs w:val="24"/>
        </w:rPr>
        <w:lastRenderedPageBreak/>
        <w:t>own family.</w:t>
      </w:r>
      <w:r w:rsidR="00D50D57" w:rsidRPr="00A47AD6">
        <w:rPr>
          <w:rStyle w:val="Refdenotaalpie"/>
          <w:rFonts w:ascii="Times New Roman" w:hAnsi="Times New Roman" w:cs="Times New Roman"/>
          <w:szCs w:val="24"/>
        </w:rPr>
        <w:footnoteReference w:id="5"/>
      </w:r>
      <w:r w:rsidR="00D50D57" w:rsidRPr="00A47AD6">
        <w:rPr>
          <w:rFonts w:ascii="Times New Roman" w:hAnsi="Times New Roman" w:cs="Times New Roman"/>
          <w:szCs w:val="24"/>
        </w:rPr>
        <w:t xml:space="preserve"> In other words, these circumstances of violence and in particular domestic violence based on prejudice remain unpunished even when the victims are LGBTIQ+ children and adolescents.</w:t>
      </w:r>
      <w:r w:rsidR="00D50D57" w:rsidRPr="00A47AD6">
        <w:rPr>
          <w:rStyle w:val="Refdenotaalpie"/>
          <w:rFonts w:ascii="Times New Roman" w:hAnsi="Times New Roman" w:cs="Times New Roman"/>
          <w:szCs w:val="24"/>
        </w:rPr>
        <w:footnoteReference w:id="6"/>
      </w:r>
    </w:p>
    <w:p w14:paraId="160C8215" w14:textId="77777777" w:rsidR="00D50D57" w:rsidRPr="00A47AD6" w:rsidRDefault="00D50D57" w:rsidP="00D50D57">
      <w:pPr>
        <w:jc w:val="both"/>
        <w:rPr>
          <w:rFonts w:ascii="Times New Roman" w:hAnsi="Times New Roman" w:cs="Times New Roman"/>
          <w:lang w:val="es-ES"/>
        </w:rPr>
      </w:pPr>
    </w:p>
    <w:p w14:paraId="78E71905" w14:textId="77777777" w:rsidR="00D50D57"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 xml:space="preserve">As can be seen, the political and social context in Ecuador is adverse to the recognition of the rights of the LGBTIQ+ population despite having achieved several rights claims at the judicial level, since these decisions have not been implemented by the State nor have they transformed social exclusion. </w:t>
      </w:r>
    </w:p>
    <w:p w14:paraId="6EBE3034" w14:textId="77777777" w:rsidR="002E1B60" w:rsidRPr="002E1B60" w:rsidRDefault="002E1B60" w:rsidP="002E1B60">
      <w:pPr>
        <w:pStyle w:val="Prrafodelista"/>
        <w:rPr>
          <w:rFonts w:ascii="Times New Roman" w:hAnsi="Times New Roman" w:cs="Times New Roman"/>
          <w:szCs w:val="24"/>
          <w:lang w:val="es-ES"/>
        </w:rPr>
      </w:pPr>
    </w:p>
    <w:p w14:paraId="1485DEBA" w14:textId="097B2829" w:rsidR="002E1B60" w:rsidRDefault="002E1B60" w:rsidP="00D50D57">
      <w:pPr>
        <w:pStyle w:val="Prrafodelista"/>
        <w:numPr>
          <w:ilvl w:val="0"/>
          <w:numId w:val="1"/>
        </w:numPr>
        <w:spacing w:line="240" w:lineRule="auto"/>
        <w:contextualSpacing/>
        <w:jc w:val="both"/>
        <w:rPr>
          <w:rFonts w:ascii="Times New Roman" w:hAnsi="Times New Roman" w:cs="Times New Roman"/>
          <w:szCs w:val="24"/>
          <w:lang w:val="es-ES"/>
        </w:rPr>
      </w:pPr>
      <w:r>
        <w:rPr>
          <w:rFonts w:ascii="Times New Roman" w:hAnsi="Times New Roman" w:cs="Times New Roman"/>
          <w:szCs w:val="24"/>
        </w:rPr>
        <w:t>In this context, this report aims to provide information regarding the recommendations that the Human Rights Committee made to Ecuador in its last review, after which the respective Concluding Observations were issued (CCPR/C/ECU/CO/6 of August 11, 2016).</w:t>
      </w:r>
    </w:p>
    <w:p w14:paraId="4E378793" w14:textId="77777777" w:rsidR="002E1B60" w:rsidRPr="002E1B60" w:rsidRDefault="002E1B60" w:rsidP="002E1B60">
      <w:pPr>
        <w:pStyle w:val="Prrafodelista"/>
        <w:rPr>
          <w:rFonts w:ascii="Times New Roman" w:hAnsi="Times New Roman" w:cs="Times New Roman"/>
          <w:szCs w:val="24"/>
          <w:lang w:val="es-ES"/>
        </w:rPr>
      </w:pPr>
    </w:p>
    <w:p w14:paraId="773BDA6D" w14:textId="30D5C3B0" w:rsidR="002E1B60" w:rsidRDefault="002E1B60" w:rsidP="002E1B60">
      <w:pPr>
        <w:pStyle w:val="Prrafodelista"/>
        <w:numPr>
          <w:ilvl w:val="0"/>
          <w:numId w:val="2"/>
        </w:numPr>
        <w:spacing w:line="240" w:lineRule="auto"/>
        <w:contextualSpacing/>
        <w:jc w:val="both"/>
        <w:rPr>
          <w:rFonts w:ascii="Times New Roman" w:hAnsi="Times New Roman" w:cs="Times New Roman"/>
          <w:b/>
          <w:bCs/>
          <w:lang w:val="es-ES"/>
        </w:rPr>
      </w:pPr>
      <w:r w:rsidRPr="002E1B60">
        <w:rPr>
          <w:rFonts w:ascii="Times New Roman" w:hAnsi="Times New Roman" w:cs="Times New Roman"/>
          <w:b/>
          <w:bCs/>
        </w:rPr>
        <w:t>DISCRIMINATION AND VIOLENCE ON THE GROUNDS OF SEXUAL ORIENTATION OR GENDER IDENTITY (ARTICLES 2.1, 6 and 7, 26)</w:t>
      </w:r>
    </w:p>
    <w:p w14:paraId="72F6116A" w14:textId="77777777" w:rsidR="00C30B20" w:rsidRDefault="00C30B20" w:rsidP="00C30B20">
      <w:pPr>
        <w:contextualSpacing/>
        <w:jc w:val="both"/>
        <w:rPr>
          <w:rFonts w:ascii="Times New Roman" w:hAnsi="Times New Roman" w:cs="Times New Roman"/>
          <w:b/>
          <w:bCs/>
          <w:lang w:val="es-ES"/>
        </w:rPr>
      </w:pPr>
    </w:p>
    <w:tbl>
      <w:tblPr>
        <w:tblStyle w:val="Tablaconcuadrcula"/>
        <w:tblW w:w="0" w:type="auto"/>
        <w:tblInd w:w="562" w:type="dxa"/>
        <w:tblLook w:val="04A0" w:firstRow="1" w:lastRow="0" w:firstColumn="1" w:lastColumn="0" w:noHBand="0" w:noVBand="1"/>
      </w:tblPr>
      <w:tblGrid>
        <w:gridCol w:w="8524"/>
      </w:tblGrid>
      <w:tr w:rsidR="00C30B20" w14:paraId="27E01EDD" w14:textId="77777777" w:rsidTr="00623DC9">
        <w:trPr>
          <w:trHeight w:val="3503"/>
        </w:trPr>
        <w:tc>
          <w:tcPr>
            <w:tcW w:w="8524" w:type="dxa"/>
          </w:tcPr>
          <w:p w14:paraId="03FCDB1A" w14:textId="4759DC51" w:rsidR="00C30B20" w:rsidRPr="00E34427" w:rsidRDefault="00C30B20" w:rsidP="00C30B20">
            <w:pPr>
              <w:ind w:right="180"/>
              <w:contextualSpacing/>
              <w:jc w:val="both"/>
              <w:rPr>
                <w:rFonts w:ascii="Times New Roman" w:hAnsi="Times New Roman" w:cs="Times New Roman"/>
                <w:sz w:val="22"/>
                <w:szCs w:val="22"/>
                <w:lang w:val="es-ES"/>
              </w:rPr>
            </w:pPr>
            <w:r>
              <w:rPr>
                <w:rFonts w:ascii="Times New Roman" w:hAnsi="Times New Roman" w:cs="Times New Roman"/>
              </w:rPr>
              <w:t xml:space="preserve">        </w:t>
            </w:r>
            <w:r w:rsidRPr="00E34427">
              <w:rPr>
                <w:rFonts w:ascii="Times New Roman" w:hAnsi="Times New Roman" w:cs="Times New Roman"/>
                <w:sz w:val="22"/>
                <w:szCs w:val="22"/>
              </w:rPr>
              <w:t xml:space="preserve">The Committee recommended to the Republic of Ecuador the following: </w:t>
            </w:r>
          </w:p>
          <w:p w14:paraId="166E2500" w14:textId="77777777" w:rsidR="00C30B20" w:rsidRPr="00E34427" w:rsidRDefault="00C30B20" w:rsidP="00C30B20">
            <w:pPr>
              <w:ind w:right="463"/>
              <w:contextualSpacing/>
              <w:jc w:val="both"/>
              <w:rPr>
                <w:rFonts w:ascii="Times New Roman" w:hAnsi="Times New Roman" w:cs="Times New Roman"/>
                <w:sz w:val="22"/>
                <w:szCs w:val="22"/>
                <w:lang w:val="es-ES"/>
              </w:rPr>
            </w:pPr>
          </w:p>
          <w:p w14:paraId="1A8E3F74" w14:textId="77777777" w:rsidR="00C30B20" w:rsidRPr="00E34427" w:rsidRDefault="00C30B20" w:rsidP="00C30B20">
            <w:pPr>
              <w:ind w:left="720" w:right="463"/>
              <w:contextualSpacing/>
              <w:jc w:val="both"/>
              <w:rPr>
                <w:rFonts w:ascii="Times New Roman" w:hAnsi="Times New Roman" w:cs="Times New Roman"/>
                <w:sz w:val="22"/>
                <w:szCs w:val="22"/>
                <w:lang w:val="es-ES"/>
              </w:rPr>
            </w:pPr>
            <w:r w:rsidRPr="00E34427">
              <w:rPr>
                <w:rFonts w:ascii="Times New Roman" w:hAnsi="Times New Roman" w:cs="Times New Roman"/>
                <w:sz w:val="22"/>
                <w:szCs w:val="22"/>
              </w:rPr>
              <w:t>12. The State party should strengthen its efforts to combat stereotypes and prejudices against lesbian, gay, bisexual, transgender and intersex persons and to ensure that: acts of discrimination are prevented; those who are responsible for acts of violence against them are effectively investigated, prosecuted and punished with appropriate penalties; and that comprehensive reparations be granted to the victims. It must also redouble its efforts to effectively eradicate the practice of internment of such persons in order to subject them to "treatments to cure sexual identity or gender identity"; to take the necessary measures to investigate, prosecute and punish with appropriate penalties those responsible for such "processing"; and provide comprehensive reparations to victims, including rehabilitation and compensation.</w:t>
            </w:r>
          </w:p>
          <w:p w14:paraId="2D5EC609" w14:textId="77777777" w:rsidR="00C30B20" w:rsidRDefault="00C30B20" w:rsidP="00C30B20">
            <w:pPr>
              <w:contextualSpacing/>
              <w:jc w:val="both"/>
              <w:rPr>
                <w:rFonts w:ascii="Times New Roman" w:hAnsi="Times New Roman" w:cs="Times New Roman"/>
                <w:b/>
                <w:bCs/>
                <w:lang w:val="es-ES"/>
              </w:rPr>
            </w:pPr>
          </w:p>
        </w:tc>
      </w:tr>
    </w:tbl>
    <w:p w14:paraId="0213B19A" w14:textId="77777777" w:rsidR="00DB2B0E" w:rsidRDefault="00DB2B0E" w:rsidP="00D50D57">
      <w:pPr>
        <w:pStyle w:val="Prrafodelista"/>
        <w:spacing w:line="240" w:lineRule="auto"/>
        <w:rPr>
          <w:rFonts w:ascii="Times New Roman" w:hAnsi="Times New Roman" w:cs="Times New Roman"/>
          <w:szCs w:val="24"/>
          <w:lang w:val="es-ES"/>
        </w:rPr>
      </w:pPr>
    </w:p>
    <w:p w14:paraId="502F2C47" w14:textId="18081BF2" w:rsidR="00D539E4" w:rsidRPr="00D539E4" w:rsidRDefault="009D192B" w:rsidP="00D539E4">
      <w:pPr>
        <w:contextualSpacing/>
        <w:jc w:val="both"/>
        <w:rPr>
          <w:rFonts w:ascii="Times New Roman" w:eastAsia="Calibri" w:hAnsi="Times New Roman" w:cs="Times New Roman"/>
          <w:b/>
          <w:bCs/>
          <w:u w:val="single"/>
          <w:lang w:val="es-ES"/>
        </w:rPr>
      </w:pPr>
      <w:r>
        <w:rPr>
          <w:rFonts w:ascii="Times New Roman" w:eastAsia="Calibri" w:hAnsi="Times New Roman" w:cs="Times New Roman"/>
          <w:b/>
          <w:bCs/>
          <w:u w:val="single"/>
        </w:rPr>
        <w:t>Public Policy on the Rights of LGBTIQ+ Persons</w:t>
      </w:r>
    </w:p>
    <w:p w14:paraId="3CC27EBA" w14:textId="77777777" w:rsidR="00D539E4" w:rsidRPr="001F41EE" w:rsidRDefault="00D539E4" w:rsidP="00D539E4">
      <w:pPr>
        <w:pStyle w:val="Prrafodelista"/>
        <w:spacing w:line="259" w:lineRule="auto"/>
        <w:jc w:val="both"/>
        <w:rPr>
          <w:rFonts w:ascii="Times New Roman" w:eastAsia="Calibri" w:hAnsi="Times New Roman" w:cs="Times New Roman"/>
          <w:b/>
          <w:bCs/>
          <w:szCs w:val="24"/>
          <w:lang w:val="es-ES"/>
        </w:rPr>
      </w:pPr>
    </w:p>
    <w:p w14:paraId="4D67627B" w14:textId="2F204303" w:rsidR="00D539E4" w:rsidRPr="00D22AA6" w:rsidRDefault="00D539E4" w:rsidP="00D22AA6">
      <w:pPr>
        <w:pStyle w:val="Prrafodelista"/>
        <w:numPr>
          <w:ilvl w:val="0"/>
          <w:numId w:val="1"/>
        </w:numPr>
        <w:spacing w:line="240" w:lineRule="auto"/>
        <w:contextualSpacing/>
        <w:jc w:val="both"/>
        <w:rPr>
          <w:rFonts w:ascii="Times New Roman" w:hAnsi="Times New Roman" w:cs="Times New Roman"/>
          <w:szCs w:val="24"/>
          <w:lang w:val="es-ES" w:eastAsia="en-US"/>
        </w:rPr>
      </w:pPr>
      <w:r w:rsidRPr="00D22AA6">
        <w:rPr>
          <w:rFonts w:ascii="Times New Roman" w:hAnsi="Times New Roman" w:cs="Times New Roman"/>
          <w:szCs w:val="24"/>
        </w:rPr>
        <w:t xml:space="preserve">In </w:t>
      </w:r>
      <w:r w:rsidRPr="00D22AA6">
        <w:rPr>
          <w:rFonts w:ascii="Times New Roman" w:hAnsi="Times New Roman" w:cs="Times New Roman"/>
        </w:rPr>
        <w:t>2015, the President of the Republic pledged to work for access to "education, health, employment, justice and full citizenship at a general level, for the entire GLBT population of Ecuador"</w:t>
      </w:r>
      <w:r w:rsidRPr="00A47AD6">
        <w:rPr>
          <w:rStyle w:val="Refdenotaalpie"/>
          <w:rFonts w:ascii="Times New Roman" w:hAnsi="Times New Roman" w:cs="Times New Roman"/>
          <w:szCs w:val="24"/>
        </w:rPr>
        <w:footnoteReference w:id="7"/>
      </w:r>
      <w:r w:rsidRPr="00D22AA6">
        <w:rPr>
          <w:rFonts w:ascii="Times New Roman" w:hAnsi="Times New Roman" w:cs="Times New Roman"/>
        </w:rPr>
        <w:t xml:space="preserve"> through the Coordinating Ministry of Social Development. Although this State </w:t>
      </w:r>
      <w:r w:rsidRPr="00D22AA6">
        <w:rPr>
          <w:rFonts w:ascii="Times New Roman" w:hAnsi="Times New Roman" w:cs="Times New Roman"/>
        </w:rPr>
        <w:lastRenderedPageBreak/>
        <w:t>Portfolio formed an intersectional table</w:t>
      </w:r>
      <w:r w:rsidRPr="00A47AD6">
        <w:rPr>
          <w:rStyle w:val="Refdenotaalpie"/>
          <w:rFonts w:ascii="Times New Roman" w:hAnsi="Times New Roman" w:cs="Times New Roman"/>
          <w:szCs w:val="24"/>
        </w:rPr>
        <w:footnoteReference w:id="8"/>
      </w:r>
      <w:r w:rsidRPr="00D22AA6">
        <w:rPr>
          <w:rFonts w:ascii="Times New Roman" w:hAnsi="Times New Roman" w:cs="Times New Roman"/>
        </w:rPr>
        <w:t xml:space="preserve"> for the construction of a </w:t>
      </w:r>
      <w:r w:rsidRPr="00D22AA6">
        <w:rPr>
          <w:rFonts w:ascii="Times New Roman" w:hAnsi="Times New Roman" w:cs="Times New Roman"/>
          <w:i/>
        </w:rPr>
        <w:t>Comprehensive Public Policy for LGBTI people,</w:t>
      </w:r>
      <w:r w:rsidRPr="00A47AD6">
        <w:rPr>
          <w:rStyle w:val="Refdenotaalpie"/>
          <w:rFonts w:ascii="Times New Roman" w:hAnsi="Times New Roman" w:cs="Times New Roman"/>
          <w:i/>
          <w:szCs w:val="24"/>
        </w:rPr>
        <w:footnoteReference w:id="9"/>
      </w:r>
      <w:r w:rsidRPr="00D22AA6">
        <w:rPr>
          <w:rFonts w:ascii="Times New Roman" w:hAnsi="Times New Roman" w:cs="Times New Roman"/>
        </w:rPr>
        <w:t xml:space="preserve"> the policy was not formalized, as it was not published in the Official Register. In addition, the Ministry was eliminated by presidential decree in 2017, leaving this public policy without ministerial leadership. </w:t>
      </w:r>
    </w:p>
    <w:p w14:paraId="1239D557" w14:textId="77777777" w:rsidR="00D539E4" w:rsidRPr="00A47AD6" w:rsidRDefault="00D539E4" w:rsidP="00D539E4">
      <w:pPr>
        <w:ind w:left="-360"/>
        <w:jc w:val="both"/>
        <w:rPr>
          <w:rFonts w:ascii="Times New Roman" w:hAnsi="Times New Roman" w:cs="Times New Roman"/>
          <w:lang w:val="es-ES"/>
        </w:rPr>
      </w:pPr>
    </w:p>
    <w:p w14:paraId="22423488" w14:textId="28A5AA9B" w:rsidR="00D539E4" w:rsidRPr="009D192B" w:rsidRDefault="00D539E4" w:rsidP="009D192B">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In June 2018, the Vice President of the Republic announced that the LGBTIQ+ public policy would be approved, but this never happened</w:t>
      </w:r>
      <w:r w:rsidRPr="00A47AD6">
        <w:rPr>
          <w:rStyle w:val="Refdenotaalpie"/>
          <w:rFonts w:ascii="Times New Roman" w:hAnsi="Times New Roman" w:cs="Times New Roman"/>
          <w:szCs w:val="24"/>
        </w:rPr>
        <w:footnoteReference w:id="10"/>
      </w:r>
      <w:r w:rsidRPr="00A47AD6">
        <w:rPr>
          <w:rFonts w:ascii="Times New Roman" w:hAnsi="Times New Roman" w:cs="Times New Roman"/>
          <w:szCs w:val="24"/>
        </w:rPr>
        <w:t xml:space="preserve">. </w:t>
      </w:r>
      <w:r w:rsidRPr="009D192B">
        <w:rPr>
          <w:rFonts w:ascii="Times New Roman" w:hAnsi="Times New Roman" w:cs="Times New Roman"/>
        </w:rPr>
        <w:t>In June 2021, the Secretariat of Human Rights announced</w:t>
      </w:r>
      <w:r w:rsidR="00D22AA6">
        <w:rPr>
          <w:rStyle w:val="Refdenotaalpie"/>
          <w:rFonts w:ascii="Times New Roman" w:hAnsi="Times New Roman" w:cs="Times New Roman"/>
          <w:szCs w:val="24"/>
        </w:rPr>
        <w:footnoteReference w:id="11"/>
      </w:r>
      <w:r w:rsidRPr="009D192B">
        <w:rPr>
          <w:rFonts w:ascii="Times New Roman" w:hAnsi="Times New Roman" w:cs="Times New Roman"/>
        </w:rPr>
        <w:t xml:space="preserve"> the creation of the Undersecretariat of Diversities, which would be responsible for carrying out actions regarding the rights of the LGBTIQ+ population.</w:t>
      </w:r>
      <w:r w:rsidRPr="00A47AD6">
        <w:rPr>
          <w:rStyle w:val="Refdenotaalpie"/>
          <w:rFonts w:ascii="Times New Roman" w:hAnsi="Times New Roman" w:cs="Times New Roman"/>
          <w:szCs w:val="24"/>
        </w:rPr>
        <w:footnoteReference w:id="12"/>
      </w:r>
      <w:r w:rsidRPr="009D192B">
        <w:rPr>
          <w:rFonts w:ascii="Times New Roman" w:hAnsi="Times New Roman" w:cs="Times New Roman"/>
        </w:rPr>
        <w:t xml:space="preserve"> However, this agency has ambiguous and very general powers.</w:t>
      </w:r>
      <w:r w:rsidRPr="00A47AD6">
        <w:rPr>
          <w:rStyle w:val="Refdenotaalpie"/>
          <w:rFonts w:ascii="Times New Roman" w:hAnsi="Times New Roman" w:cs="Times New Roman"/>
          <w:szCs w:val="24"/>
        </w:rPr>
        <w:footnoteReference w:id="13"/>
      </w:r>
      <w:r w:rsidRPr="009D192B">
        <w:rPr>
          <w:rFonts w:ascii="Times New Roman" w:hAnsi="Times New Roman" w:cs="Times New Roman"/>
        </w:rPr>
        <w:t xml:space="preserve"> In addition, there is no clarity about the budgets that this undersecretariat would have or how these would impact the execution of the Diversity Plan in all the public institutions that should apply it. </w:t>
      </w:r>
    </w:p>
    <w:p w14:paraId="60E61727" w14:textId="77777777" w:rsidR="00D539E4" w:rsidRPr="00A47AD6" w:rsidRDefault="00D539E4" w:rsidP="00D539E4">
      <w:pPr>
        <w:ind w:left="-360"/>
        <w:jc w:val="both"/>
        <w:rPr>
          <w:rFonts w:ascii="Times New Roman" w:hAnsi="Times New Roman" w:cs="Times New Roman"/>
          <w:lang w:val="es-ES"/>
        </w:rPr>
      </w:pPr>
    </w:p>
    <w:p w14:paraId="76131386" w14:textId="5F19596B" w:rsidR="00D539E4" w:rsidRPr="00A47AD6" w:rsidRDefault="00D539E4" w:rsidP="00D539E4">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On the other hand, in September 2021, the Secretariat of Human Rights announced the beginning of the implementation of the LGBTIQ+ Public Policy</w:t>
      </w:r>
      <w:r w:rsidRPr="00A47AD6">
        <w:rPr>
          <w:rStyle w:val="Refdenotaalpie"/>
          <w:rFonts w:ascii="Times New Roman" w:hAnsi="Times New Roman" w:cs="Times New Roman"/>
          <w:szCs w:val="24"/>
        </w:rPr>
        <w:footnoteReference w:id="14"/>
      </w:r>
      <w:r w:rsidRPr="00A47AD6">
        <w:rPr>
          <w:rFonts w:ascii="Times New Roman" w:hAnsi="Times New Roman" w:cs="Times New Roman"/>
          <w:szCs w:val="24"/>
        </w:rPr>
        <w:t>. The presentation of the work proposal reduced the planning of the LGBTIQ+ Public Policy to the following rights: Education, work, health and access to justice; which implies a reduction in the scope of the Comprehensive Policy proposal of 2015, showing a setback.</w:t>
      </w:r>
      <w:r w:rsidRPr="00A47AD6">
        <w:rPr>
          <w:rStyle w:val="Refdenotaalpie"/>
          <w:rFonts w:ascii="Times New Roman" w:hAnsi="Times New Roman" w:cs="Times New Roman"/>
          <w:szCs w:val="24"/>
        </w:rPr>
        <w:footnoteReference w:id="15"/>
      </w:r>
      <w:r w:rsidRPr="00A47AD6">
        <w:rPr>
          <w:rFonts w:ascii="Times New Roman" w:hAnsi="Times New Roman" w:cs="Times New Roman"/>
          <w:szCs w:val="24"/>
        </w:rPr>
        <w:t xml:space="preserve"> </w:t>
      </w:r>
    </w:p>
    <w:p w14:paraId="54E0EC25" w14:textId="77777777" w:rsidR="00D539E4" w:rsidRPr="00A47AD6" w:rsidRDefault="00D539E4" w:rsidP="00D539E4">
      <w:pPr>
        <w:pStyle w:val="Prrafodelista"/>
        <w:spacing w:line="240" w:lineRule="auto"/>
        <w:ind w:left="360"/>
        <w:contextualSpacing/>
        <w:jc w:val="both"/>
        <w:rPr>
          <w:rFonts w:ascii="Times New Roman" w:hAnsi="Times New Roman" w:cs="Times New Roman"/>
          <w:szCs w:val="24"/>
          <w:lang w:val="es-ES" w:eastAsia="en-US"/>
        </w:rPr>
      </w:pPr>
    </w:p>
    <w:p w14:paraId="35C6D161" w14:textId="7883F1E7" w:rsidR="00D539E4" w:rsidRPr="003655DC" w:rsidRDefault="00D539E4" w:rsidP="003655DC">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Through Resolution No. SDH-SDH-2022-0022-R of July 27, 2022, the Undersecretariat of Human Rights</w:t>
      </w:r>
      <w:r w:rsidRPr="00A47AD6">
        <w:rPr>
          <w:rStyle w:val="Refdenotaalpie"/>
          <w:rFonts w:ascii="Times New Roman" w:hAnsi="Times New Roman" w:cs="Times New Roman"/>
          <w:szCs w:val="24"/>
        </w:rPr>
        <w:footnoteReference w:id="16"/>
      </w:r>
      <w:r w:rsidRPr="00A47AD6">
        <w:rPr>
          <w:rFonts w:ascii="Times New Roman" w:hAnsi="Times New Roman" w:cs="Times New Roman"/>
          <w:szCs w:val="24"/>
        </w:rPr>
        <w:t xml:space="preserve"> resolved to approve the </w:t>
      </w:r>
      <w:r w:rsidRPr="00A47AD6">
        <w:rPr>
          <w:rFonts w:ascii="Times New Roman" w:hAnsi="Times New Roman" w:cs="Times New Roman"/>
          <w:i/>
          <w:iCs/>
          <w:szCs w:val="24"/>
        </w:rPr>
        <w:t>LGBTI+ Diversity Action Plan 2022 – 2025</w:t>
      </w:r>
      <w:r w:rsidRPr="00A47AD6">
        <w:rPr>
          <w:rFonts w:ascii="Times New Roman" w:hAnsi="Times New Roman" w:cs="Times New Roman"/>
          <w:szCs w:val="24"/>
        </w:rPr>
        <w:t>.</w:t>
      </w:r>
      <w:r w:rsidRPr="00A47AD6">
        <w:rPr>
          <w:rStyle w:val="Refdenotaalpie"/>
          <w:rFonts w:ascii="Times New Roman" w:hAnsi="Times New Roman" w:cs="Times New Roman"/>
          <w:szCs w:val="24"/>
        </w:rPr>
        <w:footnoteReference w:id="17"/>
      </w:r>
      <w:r w:rsidRPr="00A47AD6">
        <w:rPr>
          <w:rFonts w:ascii="Times New Roman" w:hAnsi="Times New Roman" w:cs="Times New Roman"/>
          <w:szCs w:val="24"/>
        </w:rPr>
        <w:t xml:space="preserve"> However, </w:t>
      </w:r>
      <w:r w:rsidR="009D192B">
        <w:rPr>
          <w:rFonts w:ascii="Times New Roman" w:hAnsi="Times New Roman" w:cs="Times New Roman"/>
        </w:rPr>
        <w:t>this public policy largely ignores and makes invisible the rights of LGBTIQ+ children and the children of same-sex couples and above all leaves aside the incorporation of the Civil Registry, Ministry of Education and Ministry of Health; despite being decisive instances for the development of children's quality of life. The Policy focuses only on socialization and counseling in family and child cases, without obliging state agencies to design regulations that effectively overcome obstacles in the exercise of rights of the LGBTIQ+ population. Moreover, almost none of the activities described in this Plan allow for the development of international human rights standards, much less the implementation of the recommendations made to Ecuador by the United Nations Treaty Committees.</w:t>
      </w:r>
    </w:p>
    <w:p w14:paraId="0E342370" w14:textId="77777777" w:rsidR="00D539E4" w:rsidRPr="001C73A6" w:rsidRDefault="00D539E4" w:rsidP="001C73A6">
      <w:pPr>
        <w:contextualSpacing/>
        <w:jc w:val="both"/>
        <w:rPr>
          <w:rFonts w:ascii="Times New Roman" w:hAnsi="Times New Roman" w:cs="Times New Roman"/>
          <w:lang w:val="es-ES" w:eastAsia="en-US"/>
        </w:rPr>
      </w:pPr>
    </w:p>
    <w:p w14:paraId="52E4C7A2" w14:textId="2F0E8CB8" w:rsidR="00D539E4" w:rsidRPr="001C73A6" w:rsidRDefault="001C73A6" w:rsidP="00D539E4">
      <w:pPr>
        <w:pStyle w:val="Prrafodelista"/>
        <w:numPr>
          <w:ilvl w:val="0"/>
          <w:numId w:val="1"/>
        </w:numPr>
        <w:spacing w:line="259" w:lineRule="auto"/>
        <w:contextualSpacing/>
        <w:jc w:val="both"/>
        <w:rPr>
          <w:rFonts w:ascii="Times New Roman" w:eastAsia="Calibri" w:hAnsi="Times New Roman" w:cs="Times New Roman"/>
          <w:bCs/>
        </w:rPr>
      </w:pPr>
      <w:r>
        <w:rPr>
          <w:rFonts w:ascii="Times New Roman" w:hAnsi="Times New Roman" w:cs="Times New Roman"/>
          <w:szCs w:val="24"/>
        </w:rPr>
        <w:t>With regard to statistical data on LGBTIQ+ rights issues, since 2013 Ecuador has not updated its studies and statistics on discrimination against the LGBTIQ+ population, which is why there is no official data for the construction of public policies. However, since 2022, actions began to be carried out by the National Institute of Statistics and Census (INEC) to update the population census of 2010. This activity included questions about sexual orientation and gender identity only aimed at adults, making LGBTIQ+ children and adolescents invisible.</w:t>
      </w:r>
      <w:r w:rsidR="00D539E4" w:rsidRPr="00A47AD6">
        <w:rPr>
          <w:rStyle w:val="Refdenotaalpie"/>
          <w:rFonts w:ascii="Times New Roman" w:hAnsi="Times New Roman" w:cs="Times New Roman"/>
          <w:szCs w:val="24"/>
        </w:rPr>
        <w:footnoteReference w:id="18"/>
      </w:r>
      <w:r w:rsidR="00D539E4" w:rsidRPr="001C73A6">
        <w:rPr>
          <w:rFonts w:ascii="Times New Roman" w:hAnsi="Times New Roman" w:cs="Times New Roman"/>
          <w:szCs w:val="24"/>
        </w:rPr>
        <w:t xml:space="preserve"> Additionally, in the questions on family composition, no data were collected on families composed of same-sex couples.</w:t>
      </w:r>
      <w:r w:rsidR="00D539E4" w:rsidRPr="00A47AD6">
        <w:rPr>
          <w:rStyle w:val="Refdenotaalpie"/>
          <w:rFonts w:ascii="Times New Roman" w:hAnsi="Times New Roman" w:cs="Times New Roman"/>
          <w:szCs w:val="24"/>
        </w:rPr>
        <w:footnoteReference w:id="19"/>
      </w:r>
      <w:r w:rsidR="00D539E4" w:rsidRPr="001C73A6">
        <w:rPr>
          <w:rFonts w:ascii="Times New Roman" w:hAnsi="Times New Roman" w:cs="Times New Roman"/>
          <w:szCs w:val="24"/>
        </w:rPr>
        <w:t xml:space="preserve"> Unfortunately, the figures published by INEC in 2024 on the LGBTIQ+ population</w:t>
      </w:r>
      <w:r>
        <w:rPr>
          <w:rStyle w:val="Refdenotaalpie"/>
          <w:rFonts w:ascii="Times New Roman" w:hAnsi="Times New Roman" w:cs="Times New Roman"/>
          <w:szCs w:val="24"/>
        </w:rPr>
        <w:footnoteReference w:id="20"/>
      </w:r>
      <w:r w:rsidR="00D539E4" w:rsidRPr="001C73A6">
        <w:rPr>
          <w:rFonts w:ascii="Times New Roman" w:hAnsi="Times New Roman" w:cs="Times New Roman"/>
          <w:szCs w:val="24"/>
        </w:rPr>
        <w:t xml:space="preserve"> have an underreporting bias, since due to the methodology used many LGBTIQ+ people did not answer them for fear of stigma or reprisals in their family environment. </w:t>
      </w:r>
      <w:r>
        <w:rPr>
          <w:rStyle w:val="Refdenotaalpie"/>
          <w:rFonts w:ascii="Times New Roman" w:hAnsi="Times New Roman" w:cs="Times New Roman"/>
          <w:szCs w:val="24"/>
        </w:rPr>
        <w:footnoteReference w:id="21"/>
      </w:r>
    </w:p>
    <w:p w14:paraId="6C7CC99D" w14:textId="77777777" w:rsidR="001C73A6" w:rsidRDefault="001C73A6" w:rsidP="001C73A6">
      <w:pPr>
        <w:pStyle w:val="Prrafodelista"/>
        <w:spacing w:line="259" w:lineRule="auto"/>
        <w:ind w:left="360"/>
        <w:contextualSpacing/>
        <w:jc w:val="both"/>
        <w:rPr>
          <w:rFonts w:ascii="Times New Roman" w:eastAsia="Calibri" w:hAnsi="Times New Roman" w:cs="Times New Roman"/>
          <w:bCs/>
        </w:rPr>
      </w:pPr>
    </w:p>
    <w:p w14:paraId="00127BF6" w14:textId="2710A634" w:rsidR="001C73A6" w:rsidRPr="00D539E4" w:rsidRDefault="009D192B" w:rsidP="001C73A6">
      <w:pPr>
        <w:contextualSpacing/>
        <w:jc w:val="both"/>
        <w:rPr>
          <w:rFonts w:ascii="Times New Roman" w:eastAsia="Calibri" w:hAnsi="Times New Roman" w:cs="Times New Roman"/>
          <w:b/>
          <w:bCs/>
          <w:u w:val="single"/>
          <w:lang w:val="es-ES"/>
        </w:rPr>
      </w:pPr>
      <w:r>
        <w:rPr>
          <w:rFonts w:ascii="Times New Roman" w:eastAsia="Calibri" w:hAnsi="Times New Roman" w:cs="Times New Roman"/>
          <w:b/>
          <w:bCs/>
          <w:u w:val="single"/>
        </w:rPr>
        <w:t>LGBTIQ+ rights legislation</w:t>
      </w:r>
    </w:p>
    <w:p w14:paraId="584F94F6" w14:textId="77777777" w:rsidR="001C73A6" w:rsidRPr="001C73A6" w:rsidRDefault="001C73A6" w:rsidP="001C73A6">
      <w:pPr>
        <w:pStyle w:val="Prrafodelista"/>
        <w:spacing w:line="259" w:lineRule="auto"/>
        <w:ind w:left="360"/>
        <w:contextualSpacing/>
        <w:jc w:val="both"/>
        <w:rPr>
          <w:rFonts w:ascii="Times New Roman" w:eastAsia="Calibri" w:hAnsi="Times New Roman" w:cs="Times New Roman"/>
          <w:bCs/>
          <w:lang w:val="es-ES"/>
        </w:rPr>
      </w:pPr>
    </w:p>
    <w:p w14:paraId="2DCB798E" w14:textId="59F9D2E1" w:rsidR="00D539E4" w:rsidRDefault="00973987" w:rsidP="00D539E4">
      <w:pPr>
        <w:pStyle w:val="Prrafodelista"/>
        <w:numPr>
          <w:ilvl w:val="0"/>
          <w:numId w:val="1"/>
        </w:numPr>
        <w:spacing w:line="259" w:lineRule="auto"/>
        <w:jc w:val="both"/>
        <w:rPr>
          <w:rFonts w:ascii="Times New Roman" w:eastAsia="Calibri" w:hAnsi="Times New Roman" w:cs="Times New Roman"/>
          <w:bCs/>
        </w:rPr>
      </w:pPr>
      <w:r>
        <w:rPr>
          <w:rFonts w:ascii="Times New Roman" w:eastAsia="Calibri" w:hAnsi="Times New Roman" w:cs="Times New Roman"/>
          <w:bCs/>
        </w:rPr>
        <w:t xml:space="preserve">The regulatory framework on the rights of LGBTIQ+ people in Ecuador is very basic from certain mentions of the principle of non-discrimination. However, there is no specialized regulatory framework that lands in the reality of the lives of people of sexual and gender diversity. </w:t>
      </w:r>
    </w:p>
    <w:p w14:paraId="7202FF0B" w14:textId="77777777" w:rsidR="00D539E4" w:rsidRDefault="00D539E4" w:rsidP="00D539E4">
      <w:pPr>
        <w:pStyle w:val="Prrafodelista"/>
        <w:spacing w:line="259" w:lineRule="auto"/>
        <w:ind w:left="360"/>
        <w:jc w:val="both"/>
        <w:rPr>
          <w:rFonts w:ascii="Times New Roman" w:eastAsia="Calibri" w:hAnsi="Times New Roman" w:cs="Times New Roman"/>
          <w:bCs/>
        </w:rPr>
      </w:pPr>
    </w:p>
    <w:p w14:paraId="77FF4D9E" w14:textId="038B1D54" w:rsidR="00D539E4" w:rsidRDefault="00D539E4"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t xml:space="preserve">The main advance with respect to the </w:t>
      </w:r>
      <w:r w:rsidRPr="009D192B">
        <w:rPr>
          <w:rFonts w:ascii="Times New Roman" w:eastAsia="Calibri" w:hAnsi="Times New Roman" w:cs="Times New Roman"/>
          <w:b/>
        </w:rPr>
        <w:t xml:space="preserve">gender identity </w:t>
      </w:r>
      <w:r w:rsidRPr="001F41EE">
        <w:rPr>
          <w:rFonts w:ascii="Times New Roman" w:eastAsia="Calibri" w:hAnsi="Times New Roman" w:cs="Times New Roman"/>
          <w:bCs/>
        </w:rPr>
        <w:t xml:space="preserve"> rights of trans people in Ecuador was in March 2024, when the reform to the Identity Management and Civil Data Law was approved, to ensure that trans people can change the name and sex data on their identity document. However, this reform is merely formal, since this progress was achieved as a result of judgment No. 52-18-IS/22 issued by the Constitutional Court of Ecuador. In addition, these regulatory reforms were only carried out due to pressure from civil society on compliance with the aforementioned judgment and after 6 years of the Court's order.</w:t>
      </w:r>
    </w:p>
    <w:p w14:paraId="18519392" w14:textId="77777777" w:rsidR="00D539E4" w:rsidRPr="001F41EE" w:rsidRDefault="00D539E4" w:rsidP="00D539E4">
      <w:pPr>
        <w:pStyle w:val="Prrafodelista"/>
        <w:rPr>
          <w:rFonts w:ascii="Times New Roman" w:eastAsia="Calibri" w:hAnsi="Times New Roman" w:cs="Times New Roman"/>
          <w:bCs/>
        </w:rPr>
      </w:pPr>
    </w:p>
    <w:p w14:paraId="0C97148B" w14:textId="29E25146" w:rsidR="00D539E4" w:rsidRDefault="00D539E4"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t xml:space="preserve">Despite the above progress, data on gender identity and sexual orientation are still not recorded or considered by the </w:t>
      </w:r>
      <w:r w:rsidRPr="009D192B">
        <w:rPr>
          <w:rFonts w:ascii="Times New Roman" w:eastAsia="Calibri" w:hAnsi="Times New Roman" w:cs="Times New Roman"/>
          <w:b/>
        </w:rPr>
        <w:t>institutions that investigate and punish crimes of prejudice</w:t>
      </w:r>
      <w:r w:rsidRPr="001F41EE">
        <w:rPr>
          <w:rFonts w:ascii="Times New Roman" w:eastAsia="Calibri" w:hAnsi="Times New Roman" w:cs="Times New Roman"/>
          <w:bCs/>
        </w:rPr>
        <w:t>, despite the fact that Ecuador has typified in its Comprehensive Organic Criminal Code (COIP) the crimes of: hate (art. 177 COIP) and discrimination (art. 176 COIP).</w:t>
      </w:r>
    </w:p>
    <w:p w14:paraId="54FBE8E7" w14:textId="77777777" w:rsidR="00D539E4" w:rsidRPr="001F41EE" w:rsidRDefault="00D539E4" w:rsidP="00D539E4">
      <w:pPr>
        <w:pStyle w:val="Prrafodelista"/>
        <w:rPr>
          <w:rFonts w:ascii="Times New Roman" w:eastAsia="Calibri" w:hAnsi="Times New Roman" w:cs="Times New Roman"/>
          <w:bCs/>
        </w:rPr>
      </w:pPr>
    </w:p>
    <w:p w14:paraId="5F22BEB5" w14:textId="6A54C145" w:rsidR="00D539E4" w:rsidRPr="001F41EE" w:rsidRDefault="00D539E4"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lastRenderedPageBreak/>
        <w:t>Added to this is the failure of the National Assembly to develop the Special and Expedited Procedure for the processing, prosecution and punishment of crimes of: domestic violence, sexual violence, hate crimes and those committed against children and adolescents, young people, people with disabilities, the elderly and people who, due to their particularities,  require greater protection. This obligation is imposed on the legislature in the Constitution of Ecuador of 2008, in Article 81; but it has also been a direct order by the Constitutional Court through ruling 001-17-SIO-CC of 2017,</w:t>
      </w:r>
      <w:r w:rsidR="00973987">
        <w:rPr>
          <w:rStyle w:val="Refdenotaalpie"/>
          <w:rFonts w:ascii="Times New Roman" w:eastAsia="Calibri" w:hAnsi="Times New Roman" w:cs="Times New Roman"/>
          <w:bCs/>
        </w:rPr>
        <w:footnoteReference w:id="22"/>
      </w:r>
      <w:r w:rsidRPr="001F41EE">
        <w:rPr>
          <w:rFonts w:ascii="Times New Roman" w:eastAsia="Calibri" w:hAnsi="Times New Roman" w:cs="Times New Roman"/>
          <w:bCs/>
        </w:rPr>
        <w:t xml:space="preserve"> where the highest constitutional body resolves:</w:t>
      </w:r>
    </w:p>
    <w:p w14:paraId="52FB08F5" w14:textId="77777777" w:rsidR="00D539E4" w:rsidRPr="001F41EE" w:rsidRDefault="00D539E4" w:rsidP="00D539E4">
      <w:pPr>
        <w:spacing w:line="259" w:lineRule="auto"/>
        <w:jc w:val="both"/>
        <w:rPr>
          <w:rFonts w:ascii="Times New Roman" w:eastAsia="Calibri" w:hAnsi="Times New Roman" w:cs="Times New Roman"/>
          <w:bCs/>
        </w:rPr>
      </w:pPr>
    </w:p>
    <w:p w14:paraId="03938BBB" w14:textId="30828D25" w:rsidR="00D539E4" w:rsidRPr="001F41EE" w:rsidRDefault="00D539E4" w:rsidP="00973987">
      <w:pPr>
        <w:ind w:left="720"/>
        <w:jc w:val="both"/>
        <w:rPr>
          <w:rFonts w:ascii="Times New Roman" w:eastAsia="Calibri" w:hAnsi="Times New Roman" w:cs="Times New Roman"/>
          <w:bCs/>
          <w:i/>
          <w:iCs/>
        </w:rPr>
      </w:pPr>
      <w:r w:rsidRPr="00973987">
        <w:rPr>
          <w:rFonts w:ascii="Times New Roman" w:eastAsia="Calibri" w:hAnsi="Times New Roman" w:cs="Times New Roman"/>
          <w:bCs/>
          <w:sz w:val="22"/>
          <w:szCs w:val="22"/>
        </w:rPr>
        <w:t>3. Consequently, the Constitutional Court provides: 3.1. That the National Assembly, in the exercise of its power provided for in Article 120, paragraph 6, of the Constitution of the Republic, implement, within a period of one year from the notification of this resolution, a unified, special, and expeditious procedure for the prosecution and punishment of crimes of domestic violence,  sexual crimes, hate crimes and those committed against children and adolescents, young people, people with disabilities, older adults and people who, due to their particularities, require greater protection</w:t>
      </w:r>
      <w:r w:rsidRPr="001F41EE">
        <w:rPr>
          <w:rFonts w:ascii="Times New Roman" w:eastAsia="Calibri" w:hAnsi="Times New Roman" w:cs="Times New Roman"/>
          <w:bCs/>
          <w:i/>
          <w:iCs/>
        </w:rPr>
        <w:t>.</w:t>
      </w:r>
      <w:r w:rsidR="00973987">
        <w:rPr>
          <w:rStyle w:val="Refdenotaalpie"/>
          <w:rFonts w:ascii="Times New Roman" w:eastAsia="Calibri" w:hAnsi="Times New Roman" w:cs="Times New Roman"/>
          <w:bCs/>
          <w:i/>
          <w:iCs/>
        </w:rPr>
        <w:footnoteReference w:id="23"/>
      </w:r>
    </w:p>
    <w:p w14:paraId="4E64278D" w14:textId="77777777" w:rsidR="00D539E4" w:rsidRPr="001F41EE" w:rsidRDefault="00D539E4" w:rsidP="00D539E4">
      <w:pPr>
        <w:spacing w:line="259" w:lineRule="auto"/>
        <w:jc w:val="both"/>
        <w:rPr>
          <w:rFonts w:ascii="Times New Roman" w:eastAsia="Calibri" w:hAnsi="Times New Roman" w:cs="Times New Roman"/>
          <w:bCs/>
        </w:rPr>
      </w:pPr>
    </w:p>
    <w:p w14:paraId="0F5DD6C7" w14:textId="77777777" w:rsidR="009D192B" w:rsidRDefault="00973987" w:rsidP="009D192B">
      <w:pPr>
        <w:pStyle w:val="Prrafodelista"/>
        <w:numPr>
          <w:ilvl w:val="0"/>
          <w:numId w:val="1"/>
        </w:numPr>
        <w:spacing w:line="259" w:lineRule="auto"/>
        <w:jc w:val="both"/>
        <w:rPr>
          <w:rFonts w:ascii="Times New Roman" w:eastAsia="Calibri" w:hAnsi="Times New Roman" w:cs="Times New Roman"/>
          <w:bCs/>
        </w:rPr>
      </w:pPr>
      <w:r>
        <w:rPr>
          <w:rFonts w:ascii="Times New Roman" w:eastAsia="Calibri" w:hAnsi="Times New Roman" w:cs="Times New Roman"/>
          <w:bCs/>
        </w:rPr>
        <w:t xml:space="preserve">It is necessary to note that the National Assembly in a reform of the Comprehensive Organic Criminal Code in 2019 incorporated the special and expedited procedure only for the prosecution and punishment of crimes of violence against women or members of the nuclear family, but left out hate crimes. </w:t>
      </w:r>
    </w:p>
    <w:p w14:paraId="4D308C48" w14:textId="77777777" w:rsidR="009D192B" w:rsidRDefault="009D192B" w:rsidP="009D192B">
      <w:pPr>
        <w:pStyle w:val="Prrafodelista"/>
        <w:spacing w:line="259" w:lineRule="auto"/>
        <w:ind w:left="360"/>
        <w:jc w:val="both"/>
        <w:rPr>
          <w:rFonts w:ascii="Times New Roman" w:eastAsia="Calibri" w:hAnsi="Times New Roman" w:cs="Times New Roman"/>
          <w:bCs/>
        </w:rPr>
      </w:pPr>
    </w:p>
    <w:p w14:paraId="564778DF" w14:textId="3F59ED35" w:rsidR="00973987" w:rsidRPr="009D192B" w:rsidRDefault="00973987" w:rsidP="009D192B">
      <w:pPr>
        <w:pStyle w:val="Prrafodelista"/>
        <w:numPr>
          <w:ilvl w:val="0"/>
          <w:numId w:val="1"/>
        </w:numPr>
        <w:spacing w:line="259" w:lineRule="auto"/>
        <w:jc w:val="both"/>
        <w:rPr>
          <w:rFonts w:ascii="Times New Roman" w:eastAsia="Calibri" w:hAnsi="Times New Roman" w:cs="Times New Roman"/>
          <w:bCs/>
        </w:rPr>
      </w:pPr>
      <w:r w:rsidRPr="009D192B">
        <w:rPr>
          <w:rFonts w:ascii="Times New Roman" w:hAnsi="Times New Roman" w:cs="Times New Roman"/>
        </w:rPr>
        <w:t xml:space="preserve">On the other hand, it is important to note that in July 2021 the National Assembly voted in favor of Ecuador ratifying the </w:t>
      </w:r>
      <w:r w:rsidRPr="009D192B">
        <w:rPr>
          <w:rFonts w:ascii="Times New Roman" w:hAnsi="Times New Roman" w:cs="Times New Roman"/>
          <w:b/>
          <w:bCs/>
        </w:rPr>
        <w:t>Inter-American Convention against All Forms of Discrimination and Intolerance</w:t>
      </w:r>
      <w:r w:rsidRPr="009D192B">
        <w:rPr>
          <w:rFonts w:ascii="Times New Roman" w:hAnsi="Times New Roman" w:cs="Times New Roman"/>
        </w:rPr>
        <w:t xml:space="preserve"> (A-69).</w:t>
      </w:r>
      <w:r w:rsidRPr="00A47AD6">
        <w:rPr>
          <w:rStyle w:val="Refdenotaalpie"/>
          <w:rFonts w:ascii="Times New Roman" w:hAnsi="Times New Roman" w:cs="Times New Roman"/>
          <w:szCs w:val="24"/>
        </w:rPr>
        <w:footnoteReference w:id="24"/>
      </w:r>
      <w:r w:rsidRPr="009D192B">
        <w:rPr>
          <w:rFonts w:ascii="Times New Roman" w:hAnsi="Times New Roman" w:cs="Times New Roman"/>
        </w:rPr>
        <w:t xml:space="preserve"> However, the Executive has not yet deposited the ratification of the instrument with the OAS,</w:t>
      </w:r>
      <w:r w:rsidRPr="00A47AD6">
        <w:rPr>
          <w:rStyle w:val="Refdenotaalpie"/>
          <w:rFonts w:ascii="Times New Roman" w:hAnsi="Times New Roman" w:cs="Times New Roman"/>
          <w:szCs w:val="24"/>
        </w:rPr>
        <w:footnoteReference w:id="25"/>
      </w:r>
      <w:r w:rsidRPr="009D192B">
        <w:rPr>
          <w:rFonts w:ascii="Times New Roman" w:hAnsi="Times New Roman" w:cs="Times New Roman"/>
        </w:rPr>
        <w:t xml:space="preserve"> although in May 2024 it was published in the Official Gazette where the Executive Decree ratifying this Convention was published.</w:t>
      </w:r>
      <w:r>
        <w:rPr>
          <w:rStyle w:val="Refdenotaalpie"/>
          <w:rFonts w:ascii="Times New Roman" w:hAnsi="Times New Roman" w:cs="Times New Roman"/>
          <w:szCs w:val="24"/>
        </w:rPr>
        <w:footnoteReference w:id="26"/>
      </w:r>
      <w:r w:rsidRPr="009D192B">
        <w:rPr>
          <w:rFonts w:ascii="Times New Roman" w:hAnsi="Times New Roman" w:cs="Times New Roman"/>
        </w:rPr>
        <w:t xml:space="preserve"> On the other hand, the National Assembly has not taken any initiative to create a law against all forms of discrimination, as recommended by the Committee on Economic, Social and Cultural Rights to Ecuador, a</w:t>
      </w:r>
      <w:r w:rsidRPr="00A47AD6">
        <w:rPr>
          <w:rStyle w:val="Refdenotaalpie"/>
          <w:rFonts w:ascii="Times New Roman" w:hAnsi="Times New Roman" w:cs="Times New Roman"/>
          <w:szCs w:val="24"/>
        </w:rPr>
        <w:footnoteReference w:id="27"/>
      </w:r>
      <w:r w:rsidRPr="009D192B">
        <w:rPr>
          <w:rFonts w:ascii="Times New Roman" w:hAnsi="Times New Roman" w:cs="Times New Roman"/>
        </w:rPr>
        <w:t xml:space="preserve"> norm that would also serve to develop at the national level the content of the Inter-American Convention against All Forms of Discrimination and Intolerance.</w:t>
      </w:r>
    </w:p>
    <w:p w14:paraId="0EF4D62F" w14:textId="77777777" w:rsidR="00973987" w:rsidRPr="00A47AD6" w:rsidRDefault="00973987" w:rsidP="00973987">
      <w:pPr>
        <w:jc w:val="both"/>
        <w:rPr>
          <w:rFonts w:ascii="Times New Roman" w:hAnsi="Times New Roman" w:cs="Times New Roman"/>
          <w:lang w:val="es-ES"/>
        </w:rPr>
      </w:pPr>
    </w:p>
    <w:p w14:paraId="61C99460" w14:textId="671C2F5F" w:rsidR="00973987" w:rsidRPr="00D539E4" w:rsidRDefault="00973987" w:rsidP="0097398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 xml:space="preserve">Finally, the National Assembly spent nearly five years discussing the specialized health law called the Organic Health Code (COS). This bill legislated on important issues for the LGBTIQ+ population such as: </w:t>
      </w:r>
      <w:r w:rsidRPr="009D192B">
        <w:rPr>
          <w:rFonts w:ascii="Times New Roman" w:hAnsi="Times New Roman" w:cs="Times New Roman"/>
          <w:b/>
          <w:bCs/>
          <w:szCs w:val="24"/>
        </w:rPr>
        <w:t xml:space="preserve">prohibition of "dehomosexualization" clinics and the so-called "conversion therapies", the prohibition of genital mutilation of intersex children and </w:t>
      </w:r>
      <w:r w:rsidRPr="00A47AD6">
        <w:rPr>
          <w:rFonts w:ascii="Times New Roman" w:hAnsi="Times New Roman" w:cs="Times New Roman"/>
          <w:szCs w:val="24"/>
        </w:rPr>
        <w:t>the regulation of assisted reproduction mechanisms. However, the proposal, despite having been approved by the National Assembly, was vetoed by the Executive.</w:t>
      </w:r>
      <w:r w:rsidRPr="00A47AD6">
        <w:rPr>
          <w:rStyle w:val="Refdenotaalpie"/>
          <w:rFonts w:ascii="Times New Roman" w:hAnsi="Times New Roman" w:cs="Times New Roman"/>
          <w:szCs w:val="24"/>
        </w:rPr>
        <w:footnoteReference w:id="28"/>
      </w:r>
      <w:r w:rsidRPr="00A47AD6">
        <w:rPr>
          <w:rFonts w:ascii="Times New Roman" w:hAnsi="Times New Roman" w:cs="Times New Roman"/>
          <w:szCs w:val="24"/>
        </w:rPr>
        <w:t xml:space="preserve"> This decision was influenced by the president at the time, who, at the time of being a candidate, expressed prejudiced speeches against women and the LGBTIQ+ population (especially Intersex and trans children).</w:t>
      </w:r>
      <w:r w:rsidRPr="00A47AD6">
        <w:rPr>
          <w:rStyle w:val="Refdenotaalpie"/>
          <w:rFonts w:ascii="Times New Roman" w:hAnsi="Times New Roman" w:cs="Times New Roman"/>
          <w:szCs w:val="24"/>
        </w:rPr>
        <w:footnoteReference w:id="29"/>
      </w:r>
    </w:p>
    <w:p w14:paraId="67B2ED53" w14:textId="77777777" w:rsidR="00973987" w:rsidRDefault="00973987" w:rsidP="00691B8B">
      <w:pPr>
        <w:pStyle w:val="Prrafodelista"/>
        <w:spacing w:line="259" w:lineRule="auto"/>
        <w:ind w:left="360"/>
        <w:jc w:val="both"/>
        <w:rPr>
          <w:rFonts w:ascii="Times New Roman" w:eastAsia="Calibri" w:hAnsi="Times New Roman" w:cs="Times New Roman"/>
          <w:bCs/>
        </w:rPr>
      </w:pPr>
    </w:p>
    <w:p w14:paraId="3D0FC15E" w14:textId="01786609" w:rsidR="008B26B4" w:rsidRPr="00A47AD6" w:rsidRDefault="008B26B4" w:rsidP="008B26B4">
      <w:pPr>
        <w:pStyle w:val="Prrafodelista"/>
        <w:spacing w:line="240" w:lineRule="auto"/>
        <w:ind w:left="360"/>
        <w:contextualSpacing/>
        <w:jc w:val="both"/>
        <w:rPr>
          <w:rFonts w:ascii="Times New Roman" w:hAnsi="Times New Roman" w:cs="Times New Roman"/>
          <w:b/>
          <w:bCs/>
          <w:szCs w:val="24"/>
          <w:u w:val="single"/>
          <w:lang w:val="es-ES"/>
        </w:rPr>
      </w:pPr>
      <w:r>
        <w:rPr>
          <w:rFonts w:ascii="Times New Roman" w:hAnsi="Times New Roman" w:cs="Times New Roman"/>
          <w:b/>
          <w:bCs/>
          <w:szCs w:val="24"/>
          <w:u w:val="single"/>
        </w:rPr>
        <w:t>Personal integrity and violent deaths of LGBTIQ+ persons (Articles 6, 7 and 10)</w:t>
      </w:r>
    </w:p>
    <w:p w14:paraId="207A0067" w14:textId="77777777" w:rsidR="008B26B4" w:rsidRPr="00500DD1" w:rsidRDefault="008B26B4" w:rsidP="008B26B4">
      <w:pPr>
        <w:pStyle w:val="Prrafodelista"/>
        <w:rPr>
          <w:rFonts w:ascii="Times New Roman" w:hAnsi="Times New Roman" w:cs="Times New Roman"/>
          <w:szCs w:val="24"/>
          <w:u w:val="single"/>
          <w:lang w:val="es-ES"/>
        </w:rPr>
      </w:pPr>
    </w:p>
    <w:p w14:paraId="3927827A" w14:textId="28DC4A59" w:rsidR="008B26B4" w:rsidRPr="008B26B4" w:rsidRDefault="008B26B4" w:rsidP="008B26B4">
      <w:pPr>
        <w:pStyle w:val="Prrafodelista"/>
        <w:numPr>
          <w:ilvl w:val="0"/>
          <w:numId w:val="1"/>
        </w:numPr>
        <w:spacing w:line="240" w:lineRule="auto"/>
        <w:jc w:val="both"/>
        <w:rPr>
          <w:rFonts w:ascii="Times New Roman" w:hAnsi="Times New Roman" w:cs="Times New Roman"/>
          <w:szCs w:val="24"/>
          <w:lang w:val="es-ES"/>
        </w:rPr>
      </w:pPr>
      <w:r>
        <w:rPr>
          <w:rFonts w:ascii="Times New Roman" w:hAnsi="Times New Roman" w:cs="Times New Roman"/>
          <w:szCs w:val="24"/>
        </w:rPr>
        <w:t xml:space="preserve">Despite the fact that from 2008 to the present progress has been made in the recognition of the rights of the LGBTIQ+ population in Ecuador, this has not necessarily meant that violence and discrimination have been reduced. Organizations such as the Pakta Foundation have reported that, </w:t>
      </w:r>
      <w:r w:rsidRPr="00094D3E">
        <w:rPr>
          <w:rFonts w:ascii="Times New Roman" w:hAnsi="Times New Roman" w:cs="Times New Roman"/>
          <w:b/>
          <w:bCs/>
          <w:szCs w:val="24"/>
        </w:rPr>
        <w:t>between 2014-2023, 175 LGBTIQ+ people in Ecuador have been murdered.</w:t>
      </w:r>
      <w:r w:rsidRPr="00094D3E">
        <w:rPr>
          <w:rStyle w:val="Refdenotaalpie"/>
          <w:rFonts w:ascii="Times New Roman" w:hAnsi="Times New Roman" w:cs="Times New Roman"/>
          <w:b/>
          <w:bCs/>
          <w:szCs w:val="24"/>
        </w:rPr>
        <w:footnoteReference w:id="30"/>
      </w:r>
      <w:r>
        <w:rPr>
          <w:rFonts w:ascii="Times New Roman" w:hAnsi="Times New Roman" w:cs="Times New Roman"/>
          <w:szCs w:val="24"/>
        </w:rPr>
        <w:t xml:space="preserve"> </w:t>
      </w:r>
      <w:r w:rsidRPr="008B26B4">
        <w:rPr>
          <w:rFonts w:ascii="Times New Roman" w:hAnsi="Times New Roman" w:cs="Times New Roman"/>
        </w:rPr>
        <w:t>During the years 2022 and 2023, our country has experienced a deep political, social, and economic crisis; which has also meant a crisis in the security, rights, and fundamental guarantees of all citizens, but especially of those who may be more vulnerable, such as LGBTIQ+ people.</w:t>
      </w:r>
    </w:p>
    <w:p w14:paraId="3BC55E42" w14:textId="77777777" w:rsidR="008B26B4" w:rsidRPr="00DA49BC" w:rsidRDefault="008B26B4" w:rsidP="008B26B4">
      <w:pPr>
        <w:pStyle w:val="Prrafodelista"/>
        <w:spacing w:line="259" w:lineRule="auto"/>
        <w:ind w:left="360"/>
        <w:jc w:val="both"/>
        <w:rPr>
          <w:rFonts w:ascii="Times New Roman" w:hAnsi="Times New Roman" w:cs="Times New Roman"/>
          <w:szCs w:val="24"/>
          <w:lang w:val="es-ES"/>
        </w:rPr>
      </w:pPr>
    </w:p>
    <w:p w14:paraId="14EFEA5F" w14:textId="622F95AA" w:rsidR="007467FF" w:rsidRDefault="008B26B4" w:rsidP="008B26B4">
      <w:pPr>
        <w:pStyle w:val="Prrafodelista"/>
        <w:numPr>
          <w:ilvl w:val="0"/>
          <w:numId w:val="1"/>
        </w:numPr>
        <w:spacing w:line="259" w:lineRule="auto"/>
        <w:jc w:val="both"/>
        <w:rPr>
          <w:rFonts w:ascii="Times New Roman" w:hAnsi="Times New Roman" w:cs="Times New Roman"/>
          <w:szCs w:val="24"/>
          <w:lang w:val="es-ES"/>
        </w:rPr>
      </w:pPr>
      <w:r w:rsidRPr="00DA49BC">
        <w:rPr>
          <w:rFonts w:ascii="Times New Roman" w:hAnsi="Times New Roman" w:cs="Times New Roman"/>
          <w:szCs w:val="24"/>
        </w:rPr>
        <w:t xml:space="preserve">In the context of security, Ecuadorians have experienced the most important crisis in recent decades. In 2022, the Ministry of the Interior reported 4450 murders, which has raised the homicide rate for 2022 to 25.32 per 100,000 inhabitants. On data from 2022, the most worrying thing is the number of cases resolved, with only 308 having a resolutory sentence </w:t>
      </w:r>
      <w:r w:rsidRPr="00DA49BC">
        <w:rPr>
          <w:rFonts w:ascii="Times New Roman" w:hAnsi="Times New Roman" w:cs="Times New Roman"/>
          <w:szCs w:val="24"/>
          <w:vertAlign w:val="superscript"/>
        </w:rPr>
        <w:footnoteReference w:id="31"/>
      </w:r>
      <w:r w:rsidR="007467FF">
        <w:rPr>
          <w:rFonts w:ascii="Times New Roman" w:hAnsi="Times New Roman" w:cs="Times New Roman"/>
          <w:szCs w:val="24"/>
        </w:rPr>
        <w:t>.</w:t>
      </w:r>
    </w:p>
    <w:p w14:paraId="7A720ECA" w14:textId="77777777" w:rsidR="007467FF" w:rsidRPr="007467FF" w:rsidRDefault="007467FF" w:rsidP="007467FF">
      <w:pPr>
        <w:pStyle w:val="Prrafodelista"/>
        <w:rPr>
          <w:rFonts w:ascii="Times New Roman" w:hAnsi="Times New Roman" w:cs="Times New Roman"/>
          <w:szCs w:val="24"/>
          <w:lang w:val="es-ES"/>
        </w:rPr>
      </w:pPr>
    </w:p>
    <w:p w14:paraId="2B8C94D9" w14:textId="1A12AE4D" w:rsidR="007467FF" w:rsidRPr="007467FF" w:rsidRDefault="008B26B4" w:rsidP="007467FF">
      <w:pPr>
        <w:pStyle w:val="Prrafodelista"/>
        <w:numPr>
          <w:ilvl w:val="0"/>
          <w:numId w:val="1"/>
        </w:numPr>
        <w:spacing w:line="259" w:lineRule="auto"/>
        <w:jc w:val="both"/>
        <w:rPr>
          <w:rFonts w:ascii="Times New Roman" w:hAnsi="Times New Roman" w:cs="Times New Roman"/>
          <w:szCs w:val="24"/>
          <w:lang w:val="es-ES"/>
        </w:rPr>
      </w:pPr>
      <w:r w:rsidRPr="007467FF">
        <w:rPr>
          <w:rFonts w:ascii="Times New Roman" w:hAnsi="Times New Roman" w:cs="Times New Roman"/>
        </w:rPr>
        <w:t>The data on violent deaths in Ecuador has increased significantly in 2023. According to the Ministry of the Interior, 8004 homicides were registered, which means a rate of 47.25 per 100,000 inhabitants. Thus, making Ecuador the most violent country in Latin America, with 21.93 homicides per day.</w:t>
      </w:r>
      <w:r w:rsidRPr="00094D3E">
        <w:rPr>
          <w:vertAlign w:val="superscript"/>
        </w:rPr>
        <w:footnoteReference w:id="32"/>
      </w:r>
      <w:r w:rsidR="007467FF" w:rsidRPr="00094D3E">
        <w:rPr>
          <w:rFonts w:ascii="Times New Roman" w:hAnsi="Times New Roman" w:cs="Times New Roman"/>
          <w:vertAlign w:val="superscript"/>
        </w:rPr>
        <w:t xml:space="preserve"> </w:t>
      </w:r>
      <w:r w:rsidR="007467FF" w:rsidRPr="00094D3E">
        <w:rPr>
          <w:rFonts w:ascii="Times New Roman" w:eastAsia="Times New Roman" w:hAnsi="Times New Roman" w:cs="Times New Roman"/>
          <w:lang w:eastAsia="es-419"/>
        </w:rPr>
        <w:t xml:space="preserve">In fact, Ecuador was the country where the total number of homicides and the incidence of homicidal violence against LGBTI+ people increased the most in Latin America. In total, </w:t>
      </w:r>
      <w:r w:rsidR="007467FF" w:rsidRPr="007467FF">
        <w:rPr>
          <w:rFonts w:ascii="Times New Roman" w:eastAsia="Times New Roman" w:hAnsi="Times New Roman" w:cs="Times New Roman"/>
          <w:b/>
          <w:lang w:eastAsia="es-419"/>
        </w:rPr>
        <w:t>22 LGBTI+ people were murdered in that country during 2023, an increase of 145% compared to the nine homicides recorded in 2022</w:t>
      </w:r>
      <w:r w:rsidR="007467FF" w:rsidRPr="007467FF">
        <w:rPr>
          <w:rFonts w:ascii="Times New Roman" w:eastAsia="Times New Roman" w:hAnsi="Times New Roman" w:cs="Times New Roman"/>
          <w:b/>
          <w:vertAlign w:val="superscript"/>
          <w:lang w:eastAsia="es-419"/>
        </w:rPr>
        <w:footnoteReference w:id="33"/>
      </w:r>
      <w:r w:rsidR="007467FF" w:rsidRPr="007467FF">
        <w:rPr>
          <w:rFonts w:ascii="Times New Roman" w:eastAsia="Times New Roman" w:hAnsi="Times New Roman" w:cs="Times New Roman"/>
          <w:lang w:eastAsia="es-419"/>
        </w:rPr>
        <w:t xml:space="preserve">. This increase appears to be a consequence of the equally disproportionate increase in the overall homicide </w:t>
      </w:r>
      <w:r w:rsidR="007467FF" w:rsidRPr="007467FF">
        <w:rPr>
          <w:rFonts w:ascii="Times New Roman" w:eastAsia="Times New Roman" w:hAnsi="Times New Roman" w:cs="Times New Roman"/>
          <w:lang w:eastAsia="es-419"/>
        </w:rPr>
        <w:lastRenderedPageBreak/>
        <w:t>rate, which in 2023 was the highest in Central and South America due to drug violence and the strengthening of organized crime.</w:t>
      </w:r>
      <w:r w:rsidR="007467FF" w:rsidRPr="007467FF">
        <w:rPr>
          <w:rFonts w:eastAsia="Times New Roman"/>
          <w:vertAlign w:val="superscript"/>
          <w:lang w:eastAsia="es-419"/>
        </w:rPr>
        <w:footnoteReference w:id="34"/>
      </w:r>
      <w:r w:rsidR="007467FF" w:rsidRPr="007467FF">
        <w:rPr>
          <w:rFonts w:ascii="Times New Roman" w:eastAsia="Times New Roman" w:hAnsi="Times New Roman" w:cs="Times New Roman"/>
          <w:lang w:eastAsia="es-419"/>
        </w:rPr>
        <w:t xml:space="preserve"> </w:t>
      </w:r>
      <w:r w:rsidR="007467FF" w:rsidRPr="007467FF">
        <w:rPr>
          <w:rFonts w:ascii="Times New Roman" w:hAnsi="Times New Roman" w:cs="Times New Roman"/>
        </w:rPr>
        <w:t>In fact, a good part of the murders of LGBTI+ people recorded in 2023 would be related to these macro-crime factors, since more than half of the cases (12) were perpetrated with a firearm in the form of contract killings. And more than half of the victims (15) were trans women</w:t>
      </w:r>
      <w:r w:rsidR="007467FF">
        <w:rPr>
          <w:rStyle w:val="Refdenotaalpie"/>
          <w:rFonts w:ascii="Times New Roman" w:hAnsi="Times New Roman" w:cs="Times New Roman"/>
        </w:rPr>
        <w:footnoteReference w:id="35"/>
      </w:r>
      <w:r w:rsidR="007467FF" w:rsidRPr="007467FF">
        <w:rPr>
          <w:rFonts w:ascii="Times New Roman" w:hAnsi="Times New Roman" w:cs="Times New Roman"/>
        </w:rPr>
        <w:t>.</w:t>
      </w:r>
    </w:p>
    <w:p w14:paraId="7FC09980" w14:textId="77777777" w:rsidR="008B26B4" w:rsidRPr="00DA49BC" w:rsidRDefault="008B26B4" w:rsidP="008B26B4">
      <w:pPr>
        <w:pStyle w:val="Prrafodelista"/>
        <w:spacing w:line="259" w:lineRule="auto"/>
        <w:ind w:left="360"/>
        <w:jc w:val="both"/>
        <w:rPr>
          <w:rFonts w:ascii="Times New Roman" w:hAnsi="Times New Roman" w:cs="Times New Roman"/>
          <w:szCs w:val="24"/>
          <w:lang w:val="es-ES"/>
        </w:rPr>
      </w:pPr>
    </w:p>
    <w:p w14:paraId="1ACDB46B" w14:textId="60FFD12C" w:rsidR="008B26B4" w:rsidRPr="00DA49BC" w:rsidRDefault="007467FF" w:rsidP="008B26B4">
      <w:pPr>
        <w:pStyle w:val="Prrafodelista"/>
        <w:numPr>
          <w:ilvl w:val="0"/>
          <w:numId w:val="1"/>
        </w:numPr>
        <w:spacing w:line="259" w:lineRule="auto"/>
        <w:jc w:val="both"/>
        <w:rPr>
          <w:rFonts w:ascii="Times New Roman" w:hAnsi="Times New Roman" w:cs="Times New Roman"/>
          <w:szCs w:val="24"/>
          <w:vertAlign w:val="superscript"/>
          <w:lang w:val="es-ES"/>
        </w:rPr>
      </w:pPr>
      <w:r w:rsidRPr="00DA49BC">
        <w:rPr>
          <w:rFonts w:ascii="Times New Roman" w:hAnsi="Times New Roman" w:cs="Times New Roman"/>
          <w:szCs w:val="24"/>
        </w:rPr>
        <w:t xml:space="preserve">In addition, there is a serious crisis of deinstitutionalization of the State derived from a significant reduction in the capacities of the institutions and the lack of intervention in the field of social policy, especially in the prison system, crime prevention, the control of corruption and impunity in the justice system. </w:t>
      </w:r>
      <w:r w:rsidR="008B26B4" w:rsidRPr="00DA49BC">
        <w:rPr>
          <w:rFonts w:ascii="Times New Roman" w:hAnsi="Times New Roman" w:cs="Times New Roman"/>
          <w:szCs w:val="24"/>
          <w:vertAlign w:val="superscript"/>
        </w:rPr>
        <w:footnoteReference w:id="36"/>
      </w:r>
      <w:r w:rsidR="00484A7D">
        <w:rPr>
          <w:rFonts w:ascii="Times New Roman" w:hAnsi="Times New Roman" w:cs="Times New Roman"/>
          <w:szCs w:val="24"/>
        </w:rPr>
        <w:t xml:space="preserve"> According to the most recent prison census, in </w:t>
      </w:r>
      <w:r w:rsidR="00484A7D" w:rsidRPr="007467FF">
        <w:rPr>
          <w:rFonts w:ascii="Times New Roman" w:hAnsi="Times New Roman" w:cs="Times New Roman"/>
          <w:b/>
          <w:bCs/>
          <w:szCs w:val="24"/>
        </w:rPr>
        <w:t xml:space="preserve">Ecuador there are 73 trans women distributed in the country's prisons, </w:t>
      </w:r>
      <w:r w:rsidR="00484A7D" w:rsidRPr="00094D3E">
        <w:rPr>
          <w:rFonts w:ascii="Times New Roman" w:hAnsi="Times New Roman" w:cs="Times New Roman"/>
          <w:szCs w:val="24"/>
        </w:rPr>
        <w:t xml:space="preserve">data from civil society, maintain that the figure is higher. </w:t>
      </w:r>
      <w:r w:rsidR="00484A7D" w:rsidRPr="007467FF">
        <w:rPr>
          <w:rFonts w:ascii="Times New Roman" w:hAnsi="Times New Roman" w:cs="Times New Roman"/>
          <w:b/>
          <w:bCs/>
          <w:szCs w:val="24"/>
        </w:rPr>
        <w:t>Mostly held in male prisons, trans women try to stick together to protect each other and keep an eye on each other, in case one of them goes missing</w:t>
      </w:r>
      <w:r w:rsidR="00484A7D" w:rsidRPr="00484A7D">
        <w:rPr>
          <w:rFonts w:ascii="Times New Roman" w:hAnsi="Times New Roman" w:cs="Times New Roman"/>
          <w:szCs w:val="24"/>
        </w:rPr>
        <w:t>.</w:t>
      </w:r>
      <w:r w:rsidR="00484A7D">
        <w:rPr>
          <w:rStyle w:val="Refdenotaalpie"/>
          <w:rFonts w:ascii="Times New Roman" w:hAnsi="Times New Roman" w:cs="Times New Roman"/>
          <w:szCs w:val="24"/>
        </w:rPr>
        <w:footnoteReference w:id="37"/>
      </w:r>
      <w:r w:rsidR="00484A7D">
        <w:rPr>
          <w:rFonts w:ascii="Times New Roman" w:hAnsi="Times New Roman" w:cs="Times New Roman"/>
          <w:szCs w:val="24"/>
        </w:rPr>
        <w:t xml:space="preserve"> In particular, organizations that have contact with trans women deprived of liberty report that in the context of the militarization of prisons, there have been reports of torture and abuse for days, they receive mistreatment such as being bathed in cold water and receiving contaminated food.</w:t>
      </w:r>
      <w:r w:rsidR="00AE3278">
        <w:rPr>
          <w:rStyle w:val="Refdenotaalpie"/>
          <w:rFonts w:ascii="Times New Roman" w:hAnsi="Times New Roman" w:cs="Times New Roman"/>
          <w:szCs w:val="24"/>
        </w:rPr>
        <w:footnoteReference w:id="38"/>
      </w:r>
    </w:p>
    <w:p w14:paraId="608F3C85" w14:textId="77777777" w:rsidR="008B26B4" w:rsidRPr="00DA49BC" w:rsidRDefault="008B26B4" w:rsidP="008B26B4">
      <w:pPr>
        <w:pStyle w:val="Prrafodelista"/>
        <w:spacing w:line="259" w:lineRule="auto"/>
        <w:ind w:left="360"/>
        <w:jc w:val="both"/>
        <w:rPr>
          <w:rFonts w:ascii="Times New Roman" w:hAnsi="Times New Roman" w:cs="Times New Roman"/>
          <w:szCs w:val="24"/>
          <w:lang w:val="es-ES"/>
        </w:rPr>
      </w:pPr>
    </w:p>
    <w:p w14:paraId="72119760" w14:textId="7150E041" w:rsidR="008B26B4" w:rsidRPr="00DA49BC" w:rsidRDefault="008B26B4" w:rsidP="008B26B4">
      <w:pPr>
        <w:pStyle w:val="Prrafodelista"/>
        <w:numPr>
          <w:ilvl w:val="0"/>
          <w:numId w:val="1"/>
        </w:numPr>
        <w:spacing w:line="259" w:lineRule="auto"/>
        <w:jc w:val="both"/>
        <w:rPr>
          <w:rFonts w:ascii="Times New Roman" w:hAnsi="Times New Roman" w:cs="Times New Roman"/>
          <w:szCs w:val="24"/>
          <w:lang w:val="es-ES"/>
        </w:rPr>
      </w:pPr>
      <w:r w:rsidRPr="00DA49BC">
        <w:rPr>
          <w:rFonts w:ascii="Times New Roman" w:hAnsi="Times New Roman" w:cs="Times New Roman"/>
          <w:szCs w:val="24"/>
        </w:rPr>
        <w:t>With all of the above, LGBTIQ+ people are more exposed and vulnerable, first because their basic human rights guarantees are not being addressed because they are not considered a priority; and second, because this lack of guarantees makes them more vulnerable to organized crime. A clear example of this is the case of Jessica Martínez, a trans woman, Afro, in internal human mobility, sex worker and human rights defender; that she was killed by 9 bullet impacts and on the public road; for not giving in to the extortion of money to organized crime and filing the respective complaint.</w:t>
      </w:r>
      <w:r w:rsidRPr="00DA49BC">
        <w:rPr>
          <w:rFonts w:ascii="Times New Roman" w:hAnsi="Times New Roman" w:cs="Times New Roman"/>
          <w:szCs w:val="24"/>
          <w:vertAlign w:val="superscript"/>
        </w:rPr>
        <w:footnoteReference w:id="39"/>
      </w:r>
    </w:p>
    <w:p w14:paraId="0C2B1117" w14:textId="77777777" w:rsidR="00D539E4" w:rsidRPr="008B26B4" w:rsidRDefault="00D539E4" w:rsidP="00D539E4">
      <w:pPr>
        <w:spacing w:line="259" w:lineRule="auto"/>
        <w:jc w:val="both"/>
        <w:rPr>
          <w:rFonts w:ascii="Times New Roman" w:eastAsia="Calibri" w:hAnsi="Times New Roman" w:cs="Times New Roman"/>
          <w:bCs/>
          <w:lang w:val="es-ES"/>
        </w:rPr>
      </w:pPr>
    </w:p>
    <w:p w14:paraId="5BEA6531" w14:textId="54318D89" w:rsidR="00D539E4" w:rsidRPr="00DA49BC" w:rsidRDefault="00094D3E" w:rsidP="00D539E4">
      <w:pPr>
        <w:spacing w:line="259" w:lineRule="auto"/>
        <w:contextualSpacing/>
        <w:jc w:val="both"/>
        <w:rPr>
          <w:rFonts w:ascii="Times New Roman" w:hAnsi="Times New Roman" w:cs="Times New Roman"/>
          <w:b/>
          <w:bCs/>
          <w:u w:val="single"/>
          <w:lang w:val="es-ES"/>
        </w:rPr>
      </w:pPr>
      <w:r>
        <w:rPr>
          <w:rFonts w:ascii="Times New Roman" w:hAnsi="Times New Roman" w:cs="Times New Roman"/>
          <w:b/>
          <w:bCs/>
          <w:u w:val="single"/>
        </w:rPr>
        <w:t xml:space="preserve">Access to justice: prosecuting cases of homicides of LGBTIQ+ people </w:t>
      </w:r>
    </w:p>
    <w:p w14:paraId="4A38F047" w14:textId="77777777" w:rsidR="00D539E4" w:rsidRPr="00DA49BC" w:rsidRDefault="00D539E4" w:rsidP="00D539E4">
      <w:pPr>
        <w:pStyle w:val="Prrafodelista"/>
        <w:spacing w:line="259" w:lineRule="auto"/>
        <w:jc w:val="both"/>
        <w:rPr>
          <w:rFonts w:ascii="Times New Roman" w:hAnsi="Times New Roman" w:cs="Times New Roman"/>
          <w:szCs w:val="24"/>
          <w:lang w:val="es-ES"/>
        </w:rPr>
      </w:pPr>
    </w:p>
    <w:p w14:paraId="0FC6CDB6" w14:textId="57D1981F" w:rsidR="00D539E4" w:rsidRDefault="00D539E4" w:rsidP="00187BB2">
      <w:pPr>
        <w:pStyle w:val="Prrafodelista"/>
        <w:numPr>
          <w:ilvl w:val="0"/>
          <w:numId w:val="1"/>
        </w:numPr>
        <w:spacing w:line="259" w:lineRule="auto"/>
        <w:jc w:val="both"/>
        <w:rPr>
          <w:rFonts w:ascii="Times New Roman" w:eastAsia="Calibri" w:hAnsi="Times New Roman" w:cs="Times New Roman"/>
          <w:bCs/>
        </w:rPr>
      </w:pPr>
      <w:r w:rsidRPr="00DA49BC">
        <w:rPr>
          <w:rFonts w:ascii="Times New Roman" w:eastAsia="Calibri" w:hAnsi="Times New Roman" w:cs="Times New Roman"/>
          <w:bCs/>
        </w:rPr>
        <w:t>The rates of impunity in Ecuador are as alarming as those of violent deaths. For example, in 2023 there were around eight thousand violent deaths, official data suggest that more than 90% of the crimes committed in Ecuador in 2023 remain unpunished, awaiting a resolution.</w:t>
      </w:r>
      <w:r>
        <w:rPr>
          <w:rStyle w:val="Refdenotaalpie"/>
          <w:rFonts w:ascii="Times New Roman" w:eastAsia="Calibri" w:hAnsi="Times New Roman" w:cs="Times New Roman"/>
          <w:bCs/>
        </w:rPr>
        <w:footnoteReference w:id="40"/>
      </w:r>
      <w:r w:rsidR="00187BB2">
        <w:rPr>
          <w:rFonts w:ascii="Times New Roman" w:eastAsia="Calibri" w:hAnsi="Times New Roman" w:cs="Times New Roman"/>
          <w:bCs/>
        </w:rPr>
        <w:t xml:space="preserve"> </w:t>
      </w:r>
      <w:r w:rsidR="00187BB2">
        <w:rPr>
          <w:rFonts w:ascii="Times New Roman" w:eastAsia="Calibri" w:hAnsi="Times New Roman" w:cs="Times New Roman"/>
          <w:bCs/>
        </w:rPr>
        <w:lastRenderedPageBreak/>
        <w:t xml:space="preserve">Understanding that this is the general situation, what happens with respect to the investigation, follow-up and resolution of cases where the victims are people of sexual and gender diversity is much worse. Despite having typified the crime of torture, hatred, the crime of discrimination and having been classified as an aggravating circumstance of penalties for discrimination; there are no sentences to date based on these criminal types in terms of LGBTIQ+ victims. </w:t>
      </w:r>
    </w:p>
    <w:p w14:paraId="64677B85" w14:textId="77777777" w:rsidR="009A5F96" w:rsidRPr="00187BB2" w:rsidRDefault="009A5F96" w:rsidP="009A5F96">
      <w:pPr>
        <w:pStyle w:val="Prrafodelista"/>
        <w:spacing w:line="259" w:lineRule="auto"/>
        <w:ind w:left="360"/>
        <w:jc w:val="both"/>
        <w:rPr>
          <w:rFonts w:ascii="Times New Roman" w:eastAsia="Calibri" w:hAnsi="Times New Roman" w:cs="Times New Roman"/>
          <w:bCs/>
        </w:rPr>
      </w:pPr>
    </w:p>
    <w:p w14:paraId="141B23C7" w14:textId="6691365C" w:rsidR="00D539E4" w:rsidRDefault="00187BB2"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t xml:space="preserve">The clearest example of this is the failure to record the gender identity or sexual orientation of the victims either in the reception of complaints or in the procedures for investigating violent deaths, so that the only data that is reflected in the investigations corresponds to the sex assigned to the victims in their identity document.  who is not in accordance with their gender identity. This results in the fact that to date there is no sentence for hate crimes and discrimination due to gender identity. This means that in the processes of reporting these facts or in the removal of bodies, there is no space where these characteristics can be established, which means that this information is lost.  </w:t>
      </w:r>
    </w:p>
    <w:p w14:paraId="55A49D5C" w14:textId="77777777" w:rsidR="009A5F96" w:rsidRPr="009A5F96" w:rsidRDefault="009A5F96" w:rsidP="009A5F96">
      <w:pPr>
        <w:spacing w:line="259" w:lineRule="auto"/>
        <w:jc w:val="both"/>
        <w:rPr>
          <w:rFonts w:ascii="Times New Roman" w:eastAsia="Calibri" w:hAnsi="Times New Roman" w:cs="Times New Roman"/>
          <w:bCs/>
        </w:rPr>
      </w:pPr>
    </w:p>
    <w:p w14:paraId="70383593" w14:textId="273C0742" w:rsidR="00D539E4" w:rsidRDefault="00094D3E" w:rsidP="00D539E4">
      <w:pPr>
        <w:pStyle w:val="Prrafodelista"/>
        <w:numPr>
          <w:ilvl w:val="0"/>
          <w:numId w:val="1"/>
        </w:numPr>
        <w:spacing w:line="259" w:lineRule="auto"/>
        <w:jc w:val="both"/>
        <w:rPr>
          <w:rFonts w:ascii="Times New Roman" w:eastAsia="Calibri" w:hAnsi="Times New Roman" w:cs="Times New Roman"/>
          <w:bCs/>
        </w:rPr>
      </w:pPr>
      <w:r>
        <w:rPr>
          <w:rFonts w:ascii="Times New Roman" w:eastAsia="Calibri" w:hAnsi="Times New Roman" w:cs="Times New Roman"/>
          <w:bCs/>
        </w:rPr>
        <w:t xml:space="preserve">The PAKTA Foundation has informed the authorities about the registered cases, and has also requested information on the investigation of them, but has not received a response to date. In addition, searches have been carried out in public information systems (information systems of judicial processes), but without success; because in the vast majority of cases the records are with the legal name of the person and this makes it difficult to search for cases of trans people; which is a barrier not only in the investigation but also in the follow-up of cases by civil society. </w:t>
      </w:r>
    </w:p>
    <w:p w14:paraId="376C2FA8" w14:textId="77777777" w:rsidR="00D539E4" w:rsidRPr="00DA49BC" w:rsidRDefault="00D539E4" w:rsidP="00D539E4">
      <w:pPr>
        <w:pStyle w:val="Prrafodelista"/>
        <w:rPr>
          <w:rFonts w:ascii="Times New Roman" w:eastAsia="Calibri" w:hAnsi="Times New Roman" w:cs="Times New Roman"/>
          <w:bCs/>
        </w:rPr>
      </w:pPr>
    </w:p>
    <w:p w14:paraId="55806B1B" w14:textId="7DBF6EB3" w:rsidR="00D539E4" w:rsidRPr="009A5F96" w:rsidRDefault="00D539E4" w:rsidP="009A5F96">
      <w:pPr>
        <w:pStyle w:val="Prrafodelista"/>
        <w:numPr>
          <w:ilvl w:val="0"/>
          <w:numId w:val="1"/>
        </w:numPr>
        <w:spacing w:line="259" w:lineRule="auto"/>
        <w:jc w:val="both"/>
        <w:rPr>
          <w:rFonts w:ascii="Times New Roman" w:eastAsia="Calibri" w:hAnsi="Times New Roman" w:cs="Times New Roman"/>
          <w:bCs/>
          <w:i/>
          <w:iCs/>
        </w:rPr>
      </w:pPr>
      <w:r w:rsidRPr="00DA49BC">
        <w:rPr>
          <w:rFonts w:ascii="Times New Roman" w:eastAsia="Calibri" w:hAnsi="Times New Roman" w:cs="Times New Roman"/>
          <w:bCs/>
        </w:rPr>
        <w:t xml:space="preserve">Despite all of the above, there was a very important precedent for the processing of these deaths, and that is that in May 2024 the </w:t>
      </w:r>
      <w:r w:rsidRPr="00094D3E">
        <w:rPr>
          <w:rFonts w:ascii="Times New Roman" w:eastAsia="Calibri" w:hAnsi="Times New Roman" w:cs="Times New Roman"/>
          <w:b/>
        </w:rPr>
        <w:t>first sentence for the criminal type of FEMICIDE for the murder of a trans woman</w:t>
      </w:r>
      <w:r w:rsidRPr="00DA49BC">
        <w:rPr>
          <w:rFonts w:ascii="Times New Roman" w:eastAsia="Calibri" w:hAnsi="Times New Roman" w:cs="Times New Roman"/>
          <w:bCs/>
        </w:rPr>
        <w:t xml:space="preserve"> was executed. But it is also the first case in Ecuador in which a trans woman is treated throughout the process according to her pronoun and female gender identity, but also the protection that trans women should have because of their identity is analyzed</w:t>
      </w:r>
      <w:r w:rsidRPr="009A5F96">
        <w:rPr>
          <w:rFonts w:ascii="Times New Roman" w:eastAsia="Calibri" w:hAnsi="Times New Roman" w:cs="Times New Roman"/>
          <w:bCs/>
          <w:i/>
          <w:iCs/>
        </w:rPr>
        <w:t xml:space="preserve">. </w:t>
      </w:r>
      <w:r w:rsidRPr="00DA49BC">
        <w:rPr>
          <w:rStyle w:val="Refdenotaalpie"/>
          <w:rFonts w:ascii="Times New Roman" w:eastAsia="Calibri" w:hAnsi="Times New Roman" w:cs="Times New Roman"/>
          <w:bCs/>
          <w:i/>
          <w:iCs/>
        </w:rPr>
        <w:footnoteReference w:id="41"/>
      </w:r>
    </w:p>
    <w:p w14:paraId="3A99CC5E" w14:textId="77777777" w:rsidR="00D539E4" w:rsidRPr="00DA49BC" w:rsidRDefault="00D539E4" w:rsidP="00D539E4">
      <w:pPr>
        <w:spacing w:line="259" w:lineRule="auto"/>
        <w:jc w:val="both"/>
        <w:rPr>
          <w:rFonts w:ascii="Times New Roman" w:eastAsia="Calibri" w:hAnsi="Times New Roman" w:cs="Times New Roman"/>
          <w:bCs/>
        </w:rPr>
      </w:pPr>
    </w:p>
    <w:p w14:paraId="33364B8A" w14:textId="189A9FF0" w:rsidR="00DB2B0E" w:rsidRPr="009A5293" w:rsidRDefault="00D539E4" w:rsidP="00D539E4">
      <w:pPr>
        <w:pStyle w:val="Prrafodelista"/>
        <w:numPr>
          <w:ilvl w:val="0"/>
          <w:numId w:val="1"/>
        </w:numPr>
        <w:spacing w:line="259" w:lineRule="auto"/>
        <w:jc w:val="both"/>
        <w:rPr>
          <w:rFonts w:ascii="Times New Roman" w:eastAsia="Calibri" w:hAnsi="Times New Roman" w:cs="Times New Roman"/>
          <w:bCs/>
        </w:rPr>
      </w:pPr>
      <w:r w:rsidRPr="00DA49BC">
        <w:rPr>
          <w:rFonts w:ascii="Times New Roman" w:eastAsia="Calibri" w:hAnsi="Times New Roman" w:cs="Times New Roman"/>
          <w:bCs/>
        </w:rPr>
        <w:t xml:space="preserve">This precedent can set a precedent in the crimes of the processing, investigation and prosecution of crimes that are committed in circumstances similar to those of this fact (when the victims are trans women). However, this case was resolved by an ordinary criminal court, that is, it does not generate any jurisprudential rule. However, this precedent makes it possible to demand the expansion of crime prosecution policies in favor of trans women, through the </w:t>
      </w:r>
      <w:r w:rsidRPr="00DA49BC">
        <w:rPr>
          <w:rFonts w:ascii="Times New Roman" w:eastAsia="Calibri" w:hAnsi="Times New Roman" w:cs="Times New Roman"/>
          <w:bCs/>
        </w:rPr>
        <w:lastRenderedPageBreak/>
        <w:t xml:space="preserve">use of the "National Protocol to Investigate Femicides and other violent deaths of women and girls" published by the Attorney General's Office of the Ecuadorian State in 2022. </w:t>
      </w:r>
      <w:r w:rsidRPr="00DA49BC">
        <w:rPr>
          <w:rStyle w:val="Refdenotaalpie"/>
          <w:rFonts w:ascii="Times New Roman" w:eastAsia="Calibri" w:hAnsi="Times New Roman" w:cs="Times New Roman"/>
          <w:bCs/>
          <w:szCs w:val="24"/>
        </w:rPr>
        <w:footnoteReference w:id="42"/>
      </w:r>
    </w:p>
    <w:p w14:paraId="50AC46DB" w14:textId="77777777" w:rsidR="002E1B60" w:rsidRPr="00D539E4" w:rsidRDefault="002E1B60" w:rsidP="00D50D57">
      <w:pPr>
        <w:pStyle w:val="Prrafodelista"/>
        <w:spacing w:line="240" w:lineRule="auto"/>
        <w:rPr>
          <w:rFonts w:ascii="Times New Roman" w:hAnsi="Times New Roman" w:cs="Times New Roman"/>
          <w:szCs w:val="24"/>
        </w:rPr>
      </w:pPr>
    </w:p>
    <w:p w14:paraId="416E5304" w14:textId="5F67BF3C" w:rsidR="00D50D57" w:rsidRPr="00D539E4" w:rsidRDefault="00D50D57" w:rsidP="009A5293">
      <w:pPr>
        <w:ind w:left="426" w:hanging="284"/>
        <w:contextualSpacing/>
        <w:jc w:val="both"/>
        <w:rPr>
          <w:rFonts w:ascii="Times New Roman" w:hAnsi="Times New Roman" w:cs="Times New Roman"/>
          <w:b/>
          <w:bCs/>
          <w:u w:val="single"/>
          <w:lang w:val="es-ES"/>
        </w:rPr>
      </w:pPr>
      <w:r w:rsidRPr="00A47AD6">
        <w:rPr>
          <w:rFonts w:ascii="Times New Roman" w:hAnsi="Times New Roman" w:cs="Times New Roman"/>
          <w:b/>
          <w:bCs/>
        </w:rPr>
        <w:tab/>
      </w:r>
      <w:r w:rsidRPr="00D539E4">
        <w:rPr>
          <w:rFonts w:ascii="Times New Roman" w:hAnsi="Times New Roman" w:cs="Times New Roman"/>
          <w:b/>
          <w:bCs/>
          <w:u w:val="single"/>
        </w:rPr>
        <w:t>Families in Diversity and Equal Marriage (Articles 17, 23, 24 and 26):</w:t>
      </w:r>
    </w:p>
    <w:p w14:paraId="4073A4C8" w14:textId="77777777" w:rsidR="00D50D57" w:rsidRPr="00A47AD6" w:rsidRDefault="00D50D57" w:rsidP="00D50D57">
      <w:pPr>
        <w:contextualSpacing/>
        <w:jc w:val="both"/>
        <w:rPr>
          <w:rFonts w:ascii="Times New Roman" w:hAnsi="Times New Roman" w:cs="Times New Roman"/>
          <w:b/>
          <w:bCs/>
          <w:lang w:val="es-ES"/>
        </w:rPr>
      </w:pPr>
    </w:p>
    <w:p w14:paraId="2F856ED0" w14:textId="361187F6" w:rsidR="00D50D57" w:rsidRPr="002E1B60" w:rsidRDefault="00D50D57" w:rsidP="002E1B60">
      <w:pPr>
        <w:pStyle w:val="Prrafodelista"/>
        <w:numPr>
          <w:ilvl w:val="0"/>
          <w:numId w:val="1"/>
        </w:numPr>
        <w:spacing w:line="240" w:lineRule="auto"/>
        <w:contextualSpacing/>
        <w:jc w:val="both"/>
        <w:rPr>
          <w:rFonts w:ascii="Times New Roman" w:hAnsi="Times New Roman" w:cs="Times New Roman"/>
          <w:lang w:val="es-ES"/>
        </w:rPr>
      </w:pPr>
      <w:r w:rsidRPr="002E1B60">
        <w:rPr>
          <w:rFonts w:ascii="Times New Roman" w:hAnsi="Times New Roman" w:cs="Times New Roman"/>
        </w:rPr>
        <w:t xml:space="preserve">In 2019, the Constitutional Court of Ecuador issued two rulings that recognized Equal Marriage in Ecuador, (No.10-18-CN/19 and No.11-18-CN/19).  Although these rulings automatically allowed same-sex couples access to civil marriage, Ecuador has not made </w:t>
      </w:r>
      <w:r w:rsidRPr="002E1B60">
        <w:rPr>
          <w:rFonts w:ascii="Times New Roman" w:hAnsi="Times New Roman" w:cs="Times New Roman"/>
          <w:color w:val="000000" w:themeColor="text1"/>
        </w:rPr>
        <w:t>the normative changes in the Civil Code, the Organic Law on Identity and Civil Data Management and the Code on Children and Adolescents. The legislative initiative of no State entity has been activated to comply with these rulings, that is, the Executive, the Legislative and the Ombudsman's Office have not presented any proposal to modify these regulations. In addition, the Constitutional Court has not followed up on the implementation of the reparation measures ordered in its judgments in a timely and prompt manner.</w:t>
      </w:r>
    </w:p>
    <w:p w14:paraId="13232CCD" w14:textId="77777777" w:rsidR="00712FFD" w:rsidRPr="00712FFD" w:rsidRDefault="00712FFD" w:rsidP="00712FFD">
      <w:pPr>
        <w:contextualSpacing/>
        <w:jc w:val="both"/>
        <w:rPr>
          <w:rFonts w:ascii="Times New Roman" w:hAnsi="Times New Roman" w:cs="Times New Roman"/>
          <w:lang w:val="es-ES" w:eastAsia="en-US"/>
        </w:rPr>
      </w:pPr>
    </w:p>
    <w:p w14:paraId="6F977756" w14:textId="237F6698"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The recognition of Equal Civil Marriage caused strong social rejection, which has an impact on the increase in the level of violence against the LGBTIQ+ population in public spaces. This is reflected in the results of the Americas Barometer, which in the study carried out on Ecuador in 2019 determines that more than 30% of the population disagrees with Equal Marriage.</w:t>
      </w:r>
      <w:r w:rsidRPr="00A47AD6">
        <w:rPr>
          <w:rFonts w:ascii="Times New Roman" w:hAnsi="Times New Roman" w:cs="Times New Roman"/>
          <w:szCs w:val="24"/>
          <w:vertAlign w:val="superscript"/>
        </w:rPr>
        <w:footnoteReference w:id="43"/>
      </w:r>
      <w:r w:rsidRPr="00A47AD6">
        <w:rPr>
          <w:rFonts w:ascii="Times New Roman" w:hAnsi="Times New Roman" w:cs="Times New Roman"/>
          <w:szCs w:val="24"/>
        </w:rPr>
        <w:t xml:space="preserve"> However, according to Barometer of the Americas, acceptance in Ecuador of marriages of same-sex couples rose to 33%.</w:t>
      </w:r>
      <w:r w:rsidRPr="00A47AD6">
        <w:rPr>
          <w:rStyle w:val="Refdenotaalpie"/>
          <w:rFonts w:ascii="Times New Roman" w:hAnsi="Times New Roman" w:cs="Times New Roman"/>
          <w:szCs w:val="24"/>
        </w:rPr>
        <w:footnoteReference w:id="44"/>
      </w:r>
      <w:r w:rsidRPr="00A47AD6">
        <w:rPr>
          <w:rFonts w:ascii="Times New Roman" w:hAnsi="Times New Roman" w:cs="Times New Roman"/>
          <w:szCs w:val="24"/>
        </w:rPr>
        <w:t xml:space="preserve"> However, in what it implies to have real data on same-sex marriages, de facto unions of these couples and their family compositions (sons and daughters registered by these couples),</w:t>
      </w:r>
      <w:r w:rsidRPr="00A47AD6">
        <w:rPr>
          <w:rStyle w:val="Refdenotaalpie"/>
          <w:rFonts w:ascii="Times New Roman" w:hAnsi="Times New Roman" w:cs="Times New Roman"/>
          <w:szCs w:val="24"/>
        </w:rPr>
        <w:footnoteReference w:id="45"/>
      </w:r>
      <w:r w:rsidRPr="00A47AD6">
        <w:rPr>
          <w:rFonts w:ascii="Times New Roman" w:hAnsi="Times New Roman" w:cs="Times New Roman"/>
          <w:szCs w:val="24"/>
        </w:rPr>
        <w:t xml:space="preserve"> it is still a problem for INEC and the Civil Registry; since the data are not prepared periodically or are not carried out.</w:t>
      </w:r>
      <w:r w:rsidRPr="00A47AD6">
        <w:rPr>
          <w:rStyle w:val="Refdenotaalpie"/>
          <w:rFonts w:ascii="Times New Roman" w:hAnsi="Times New Roman" w:cs="Times New Roman"/>
          <w:szCs w:val="24"/>
        </w:rPr>
        <w:footnoteReference w:id="46"/>
      </w:r>
      <w:r w:rsidRPr="00A47AD6">
        <w:rPr>
          <w:rFonts w:ascii="Times New Roman" w:hAnsi="Times New Roman" w:cs="Times New Roman"/>
          <w:szCs w:val="24"/>
        </w:rPr>
        <w:t xml:space="preserve"> </w:t>
      </w:r>
    </w:p>
    <w:p w14:paraId="20CA1F32" w14:textId="77777777" w:rsidR="00D50D57" w:rsidRPr="00A47AD6" w:rsidRDefault="00D50D57" w:rsidP="00D50D57">
      <w:pPr>
        <w:rPr>
          <w:rFonts w:ascii="Times New Roman" w:hAnsi="Times New Roman" w:cs="Times New Roman"/>
          <w:lang w:val="es-ES" w:eastAsia="en-US"/>
        </w:rPr>
      </w:pPr>
    </w:p>
    <w:p w14:paraId="051B8BDF" w14:textId="427F5859"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With regard to the decisions of the Constitutional Court on the guarantee of the rights of the LGBTIQ+ population, it can be pointed out that, although these have set a precedent, they are referred to the National Assembly to legislate and materialize these judgments. This has created an obstacle to the exercise of rights, as the Assembly refuses to do so. These judgments are as follows:</w:t>
      </w:r>
    </w:p>
    <w:p w14:paraId="0CD1A12A" w14:textId="77777777" w:rsidR="00D50D57" w:rsidRPr="00A47AD6" w:rsidRDefault="00D50D57" w:rsidP="00D50D57">
      <w:pPr>
        <w:jc w:val="both"/>
        <w:rPr>
          <w:rFonts w:ascii="Times New Roman" w:hAnsi="Times New Roman" w:cs="Times New Roman"/>
          <w:lang w:val="es-ES" w:eastAsia="en-US"/>
        </w:rPr>
      </w:pPr>
    </w:p>
    <w:tbl>
      <w:tblPr>
        <w:tblStyle w:val="Tablaconcuadrcula"/>
        <w:tblW w:w="9050" w:type="dxa"/>
        <w:tblInd w:w="421" w:type="dxa"/>
        <w:tblLook w:val="04A0" w:firstRow="1" w:lastRow="0" w:firstColumn="1" w:lastColumn="0" w:noHBand="0" w:noVBand="1"/>
      </w:tblPr>
      <w:tblGrid>
        <w:gridCol w:w="2385"/>
        <w:gridCol w:w="6665"/>
      </w:tblGrid>
      <w:tr w:rsidR="00D50D57" w:rsidRPr="00A47AD6" w14:paraId="24F150FB" w14:textId="77777777" w:rsidTr="0052628B">
        <w:trPr>
          <w:trHeight w:val="843"/>
        </w:trPr>
        <w:tc>
          <w:tcPr>
            <w:tcW w:w="2385" w:type="dxa"/>
          </w:tcPr>
          <w:p w14:paraId="61206FBE"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eastAsia="en-US"/>
              </w:rPr>
              <w:t>Judgment No.184-18-SEP-CC, of May 29, 2018</w:t>
            </w:r>
          </w:p>
        </w:tc>
        <w:tc>
          <w:tcPr>
            <w:tcW w:w="6665" w:type="dxa"/>
          </w:tcPr>
          <w:p w14:paraId="346BC1A9"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eastAsia="en-US"/>
              </w:rPr>
              <w:t>In order to respect and guarantee the filiation of the daughters and daughters of same-sex couples, the Constitutional Court orders the National Assembly to reform the law.</w:t>
            </w:r>
          </w:p>
        </w:tc>
      </w:tr>
      <w:tr w:rsidR="00D50D57" w:rsidRPr="00A47AD6" w14:paraId="392AC106" w14:textId="77777777" w:rsidTr="0052628B">
        <w:trPr>
          <w:trHeight w:val="1112"/>
        </w:trPr>
        <w:tc>
          <w:tcPr>
            <w:tcW w:w="2385" w:type="dxa"/>
          </w:tcPr>
          <w:p w14:paraId="58BC65D4"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eastAsia="en-US"/>
              </w:rPr>
              <w:t>Judgment No.10-18-CN/19 of June 12, 2019</w:t>
            </w:r>
          </w:p>
        </w:tc>
        <w:tc>
          <w:tcPr>
            <w:tcW w:w="6665" w:type="dxa"/>
          </w:tcPr>
          <w:p w14:paraId="4E9B5C24"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eastAsia="en-US"/>
              </w:rPr>
              <w:t>To comprehensively equate same-sex marriage, the Constitutional Court ordered the National Assembly to reform the Civil Code and the Law on Identity Management and Civil Registry.</w:t>
            </w:r>
          </w:p>
        </w:tc>
      </w:tr>
    </w:tbl>
    <w:p w14:paraId="383BC4E5" w14:textId="77777777" w:rsidR="00D50D57" w:rsidRPr="00A47AD6" w:rsidRDefault="00D50D57" w:rsidP="00D50D57">
      <w:pPr>
        <w:jc w:val="both"/>
        <w:rPr>
          <w:rFonts w:ascii="Times New Roman" w:hAnsi="Times New Roman" w:cs="Times New Roman"/>
          <w:lang w:val="es-ES" w:eastAsia="en-US"/>
        </w:rPr>
      </w:pPr>
    </w:p>
    <w:p w14:paraId="67FD4421" w14:textId="2DD88BF5"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To date, none of these sentences have been complied with by the National Assembly. The only reform made was in 2024 in the Law on Identity Management and Civil Registry, where it is limited to eliminating the article that prohibited the registration of marriages of same-sex couples.</w:t>
      </w:r>
      <w:r w:rsidRPr="00A47AD6">
        <w:rPr>
          <w:rStyle w:val="Refdenotaalpie"/>
          <w:rFonts w:ascii="Times New Roman" w:hAnsi="Times New Roman" w:cs="Times New Roman"/>
          <w:szCs w:val="24"/>
        </w:rPr>
        <w:footnoteReference w:id="47"/>
      </w:r>
      <w:r w:rsidRPr="00A47AD6">
        <w:rPr>
          <w:rFonts w:ascii="Times New Roman" w:hAnsi="Times New Roman" w:cs="Times New Roman"/>
          <w:szCs w:val="24"/>
        </w:rPr>
        <w:t xml:space="preserve"> This regulatory change did not develop guarantees regarding the registration and registration of children of same-sex couples, nor on the right to procreational will, again ignoring the rights of children of same-sex couples in Ecuador.</w:t>
      </w:r>
    </w:p>
    <w:p w14:paraId="7A2B9601" w14:textId="77777777" w:rsidR="00D50D57" w:rsidRPr="00A47AD6" w:rsidRDefault="00D50D57" w:rsidP="00D50D57">
      <w:pPr>
        <w:pStyle w:val="Prrafodelista"/>
        <w:spacing w:line="240" w:lineRule="auto"/>
        <w:ind w:left="360"/>
        <w:contextualSpacing/>
        <w:jc w:val="both"/>
        <w:rPr>
          <w:rFonts w:ascii="Times New Roman" w:hAnsi="Times New Roman" w:cs="Times New Roman"/>
          <w:szCs w:val="24"/>
          <w:lang w:val="es-ES"/>
        </w:rPr>
      </w:pPr>
    </w:p>
    <w:p w14:paraId="75269367" w14:textId="6D261F14"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Especially, with regard to the filiation and registration of children of same-sex couples, the Civil Registry of Ecuador arbitrarily does not comply with Judgment No.184-18-SEP-CC, limiting access to the registry only to children of same-sex couples resulting from an assisted reproduction mechanism that is certified by a health professional. In addition, this entity only admits the registration of children of lesbian couples,</w:t>
      </w:r>
      <w:r w:rsidRPr="00A47AD6">
        <w:rPr>
          <w:rStyle w:val="Refdenotaalpie"/>
          <w:rFonts w:ascii="Times New Roman" w:hAnsi="Times New Roman" w:cs="Times New Roman"/>
          <w:szCs w:val="24"/>
        </w:rPr>
        <w:footnoteReference w:id="48"/>
      </w:r>
      <w:r w:rsidRPr="00A47AD6">
        <w:rPr>
          <w:rFonts w:ascii="Times New Roman" w:hAnsi="Times New Roman" w:cs="Times New Roman"/>
          <w:szCs w:val="24"/>
        </w:rPr>
        <w:t xml:space="preserve"> without this having been ordered by the Constitutional Court.</w:t>
      </w:r>
      <w:r w:rsidRPr="00A47AD6">
        <w:rPr>
          <w:rStyle w:val="Refdenotaalpie"/>
          <w:rFonts w:ascii="Times New Roman" w:hAnsi="Times New Roman" w:cs="Times New Roman"/>
          <w:szCs w:val="24"/>
        </w:rPr>
        <w:footnoteReference w:id="49"/>
      </w:r>
      <w:r w:rsidRPr="00A47AD6">
        <w:rPr>
          <w:rFonts w:ascii="Times New Roman" w:hAnsi="Times New Roman" w:cs="Times New Roman"/>
          <w:szCs w:val="24"/>
        </w:rPr>
        <w:t xml:space="preserve"> These arbitrary decisions are producing direct violations of the right to identity and related rights of the children involved, especially in the areas of health and education.</w:t>
      </w:r>
      <w:r w:rsidRPr="00A47AD6">
        <w:rPr>
          <w:rStyle w:val="Refdenotaalpie"/>
          <w:rFonts w:ascii="Times New Roman" w:hAnsi="Times New Roman" w:cs="Times New Roman"/>
          <w:szCs w:val="24"/>
        </w:rPr>
        <w:footnoteReference w:id="50"/>
      </w:r>
    </w:p>
    <w:p w14:paraId="63F1DDF6" w14:textId="77777777" w:rsidR="00D50D57" w:rsidRPr="00A47AD6" w:rsidRDefault="00D50D57" w:rsidP="00D50D57">
      <w:pPr>
        <w:rPr>
          <w:rFonts w:ascii="Times New Roman" w:hAnsi="Times New Roman" w:cs="Times New Roman"/>
          <w:lang w:val="es-ES" w:eastAsia="en-US"/>
        </w:rPr>
      </w:pPr>
    </w:p>
    <w:p w14:paraId="50DD16D5" w14:textId="6FE1125D"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eastAsia="en-US"/>
        </w:rPr>
      </w:pPr>
      <w:r w:rsidRPr="00A47AD6">
        <w:rPr>
          <w:rFonts w:ascii="Times New Roman" w:hAnsi="Times New Roman" w:cs="Times New Roman"/>
          <w:szCs w:val="24"/>
        </w:rPr>
        <w:t>In this order of ideas, same-sex couples who do not have the economic capacity for a medical mechanism of assisted reproduction resort to other forms of reproduction. However, the Civil Registry does not allow the registration of children of same-sex couples who have been gestated in this way. This restriction is not placed on heterosexual couples, so it is discriminatory. This is observed in cases such as that of the RC girl who with her two (married) mothers sued the Civil Registry, which she won</w:t>
      </w:r>
      <w:r w:rsidRPr="00A47AD6">
        <w:rPr>
          <w:rStyle w:val="Refdenotaalpie"/>
          <w:rFonts w:ascii="Times New Roman" w:hAnsi="Times New Roman" w:cs="Times New Roman"/>
          <w:szCs w:val="24"/>
        </w:rPr>
        <w:footnoteReference w:id="51"/>
      </w:r>
      <w:r w:rsidRPr="00A47AD6">
        <w:rPr>
          <w:rFonts w:ascii="Times New Roman" w:hAnsi="Times New Roman" w:cs="Times New Roman"/>
          <w:szCs w:val="24"/>
        </w:rPr>
        <w:t xml:space="preserve"> in the second instance</w:t>
      </w:r>
      <w:r w:rsidRPr="00A47AD6">
        <w:rPr>
          <w:rStyle w:val="Refdenotaalpie"/>
          <w:rFonts w:ascii="Times New Roman" w:hAnsi="Times New Roman" w:cs="Times New Roman"/>
          <w:szCs w:val="24"/>
        </w:rPr>
        <w:footnoteReference w:id="52"/>
      </w:r>
      <w:r w:rsidR="009A5293">
        <w:rPr>
          <w:rFonts w:ascii="Times New Roman" w:hAnsi="Times New Roman" w:cs="Times New Roman"/>
          <w:szCs w:val="24"/>
        </w:rPr>
        <w:t>. The sentence allowed the girl to have her family identity;</w:t>
      </w:r>
      <w:r w:rsidRPr="00A47AD6">
        <w:rPr>
          <w:rStyle w:val="Refdenotaalpie"/>
          <w:rFonts w:ascii="Times New Roman" w:hAnsi="Times New Roman" w:cs="Times New Roman"/>
          <w:szCs w:val="24"/>
        </w:rPr>
        <w:footnoteReference w:id="53"/>
      </w:r>
      <w:r w:rsidRPr="00A47AD6">
        <w:rPr>
          <w:rFonts w:ascii="Times New Roman" w:hAnsi="Times New Roman" w:cs="Times New Roman"/>
          <w:szCs w:val="24"/>
        </w:rPr>
        <w:t xml:space="preserve"> but this case has not generated jurisprudence so this situation only benefits this family.</w:t>
      </w:r>
    </w:p>
    <w:p w14:paraId="1E5D41E0"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04274202" w14:textId="25DD3924" w:rsidR="008B26B4" w:rsidRPr="008B26B4" w:rsidRDefault="009A5293" w:rsidP="008B26B4">
      <w:pPr>
        <w:pStyle w:val="Prrafodelista"/>
        <w:numPr>
          <w:ilvl w:val="0"/>
          <w:numId w:val="1"/>
        </w:numPr>
        <w:spacing w:line="240" w:lineRule="auto"/>
        <w:jc w:val="both"/>
        <w:rPr>
          <w:rFonts w:ascii="Times New Roman" w:hAnsi="Times New Roman" w:cs="Times New Roman"/>
        </w:rPr>
      </w:pPr>
      <w:r>
        <w:rPr>
          <w:rFonts w:ascii="Times New Roman" w:hAnsi="Times New Roman" w:cs="Times New Roman"/>
        </w:rPr>
        <w:t xml:space="preserve">Another is Case 969-20-EP, prosecuted in the Constitutional Court of Ecuador, which involves a lesbian and transnational family. </w:t>
      </w:r>
      <w:r w:rsidR="008B26B4" w:rsidRPr="00A47AD6">
        <w:rPr>
          <w:rStyle w:val="Refdenotaalpie"/>
          <w:rFonts w:ascii="Times New Roman" w:hAnsi="Times New Roman" w:cs="Times New Roman"/>
          <w:szCs w:val="24"/>
        </w:rPr>
        <w:footnoteReference w:id="54"/>
      </w:r>
      <w:r w:rsidR="008B26B4" w:rsidRPr="008B26B4">
        <w:rPr>
          <w:rFonts w:ascii="Times New Roman" w:hAnsi="Times New Roman" w:cs="Times New Roman"/>
        </w:rPr>
        <w:t xml:space="preserve"> In 2018, the couple tried to register their son, born in Venezuela, at the Ecuadorian Consulate in that country. However, due to the barriers imposed by the Civil Registry and the diplomatic delegation, they were unable to register him, forcing mothers to register him in Venezuela as the son of a single mother. Already in Ecuador in 2019, the mothers tried again to register it under the surnames of both, but the Civil Registry, </w:t>
      </w:r>
      <w:r w:rsidR="008B26B4" w:rsidRPr="00A47AD6">
        <w:rPr>
          <w:rStyle w:val="Refdenotaalpie"/>
          <w:rFonts w:ascii="Times New Roman" w:hAnsi="Times New Roman" w:cs="Times New Roman"/>
          <w:szCs w:val="24"/>
        </w:rPr>
        <w:footnoteReference w:id="55"/>
      </w:r>
      <w:r w:rsidR="008B26B4" w:rsidRPr="008B26B4">
        <w:rPr>
          <w:rFonts w:ascii="Times New Roman" w:hAnsi="Times New Roman" w:cs="Times New Roman"/>
        </w:rPr>
        <w:t xml:space="preserve"> ignoring precedents of the Constitutional Court, denied them this right.</w:t>
      </w:r>
    </w:p>
    <w:p w14:paraId="711C007E" w14:textId="77777777" w:rsidR="008B26B4" w:rsidRPr="00285C9D" w:rsidRDefault="008B26B4" w:rsidP="00285C9D">
      <w:pPr>
        <w:contextualSpacing/>
        <w:rPr>
          <w:rFonts w:ascii="Times New Roman" w:hAnsi="Times New Roman" w:cs="Times New Roman"/>
        </w:rPr>
      </w:pPr>
    </w:p>
    <w:p w14:paraId="26791E21" w14:textId="29D85F7F" w:rsidR="00D50D57" w:rsidRDefault="008B26B4" w:rsidP="00D50D57">
      <w:pPr>
        <w:pStyle w:val="Prrafodelista"/>
        <w:numPr>
          <w:ilvl w:val="0"/>
          <w:numId w:val="1"/>
        </w:numPr>
        <w:spacing w:line="240" w:lineRule="auto"/>
        <w:contextualSpacing/>
        <w:jc w:val="both"/>
        <w:rPr>
          <w:rFonts w:ascii="Times New Roman" w:hAnsi="Times New Roman" w:cs="Times New Roman"/>
        </w:rPr>
      </w:pPr>
      <w:r w:rsidRPr="008B26B4">
        <w:rPr>
          <w:rFonts w:ascii="Times New Roman" w:hAnsi="Times New Roman" w:cs="Times New Roman"/>
        </w:rPr>
        <w:t>Subsequently, in 2020, the mothers took their case to court and, although in the first instance a judge ruled in their favor, the Civil Registry appealed the sentence. The Provincial Court of Pichincha modified the ruling, agreeing with the Civil Registry and denying the rights of the child, a situation similar to the case of the girl Satya in 2011. In response, the mothers filed an Extraordinary Action for Protection, hoping that the Constitutional Court would recognize the violations of rights. Despite two hearings, as of September 2024 there has been no resolution, leaving the child in a situation of vulnerability.</w:t>
      </w:r>
    </w:p>
    <w:p w14:paraId="2DD20E01" w14:textId="77777777" w:rsidR="00DB2B0E" w:rsidRPr="00DB2B0E" w:rsidRDefault="00DB2B0E" w:rsidP="00DB2B0E">
      <w:pPr>
        <w:contextualSpacing/>
        <w:jc w:val="both"/>
        <w:rPr>
          <w:rFonts w:ascii="Times New Roman" w:hAnsi="Times New Roman" w:cs="Times New Roman"/>
        </w:rPr>
      </w:pPr>
    </w:p>
    <w:p w14:paraId="0F85AF6F" w14:textId="0AAC9546"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This reflects the fact that, in Ecuador, the provisions issued by the Constitutional Court are not fully complied with, so that the rights that are obtained through the courts remain in anxiety until the Legislative Branch develops them. Although the Constitution of Ecuador (Article 11) mentions that the lack of law is not an excuse to restrict rights, in the case of the Civil Registry for the children of same-sex couples and LGBTIQ+ families, this principle does not apply, since this institution of the State is the main barrier for children in their diversity and diverse families to exercise their rights.</w:t>
      </w:r>
    </w:p>
    <w:p w14:paraId="16A7E7D4"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427573D3" w14:textId="1FCAC0F9" w:rsidR="00D50D57" w:rsidRPr="00A47AD6" w:rsidRDefault="009A5293" w:rsidP="00D50D57">
      <w:pPr>
        <w:pStyle w:val="Prrafodelista"/>
        <w:spacing w:line="240" w:lineRule="auto"/>
        <w:ind w:left="360"/>
        <w:contextualSpacing/>
        <w:jc w:val="both"/>
        <w:rPr>
          <w:rFonts w:ascii="Times New Roman" w:hAnsi="Times New Roman" w:cs="Times New Roman"/>
          <w:b/>
          <w:bCs/>
          <w:szCs w:val="24"/>
          <w:u w:val="single"/>
          <w:lang w:val="es-ES"/>
        </w:rPr>
      </w:pPr>
      <w:r>
        <w:rPr>
          <w:rFonts w:ascii="Times New Roman" w:hAnsi="Times New Roman" w:cs="Times New Roman"/>
          <w:b/>
          <w:bCs/>
          <w:szCs w:val="24"/>
          <w:u w:val="single"/>
        </w:rPr>
        <w:t>Constitutional prohibition of adoption for same-sex couples (Article 24):</w:t>
      </w:r>
    </w:p>
    <w:p w14:paraId="2EE94E41" w14:textId="77777777" w:rsidR="00D50D57" w:rsidRPr="00A47AD6" w:rsidRDefault="00D50D57" w:rsidP="00D50D57">
      <w:pPr>
        <w:pStyle w:val="Prrafodelista"/>
        <w:spacing w:line="240" w:lineRule="auto"/>
        <w:ind w:left="360"/>
        <w:jc w:val="both"/>
        <w:rPr>
          <w:rFonts w:ascii="Times New Roman" w:hAnsi="Times New Roman" w:cs="Times New Roman"/>
          <w:szCs w:val="24"/>
          <w:lang w:val="es-ES"/>
        </w:rPr>
      </w:pPr>
    </w:p>
    <w:p w14:paraId="1008E944" w14:textId="18494B44" w:rsidR="00D50D57" w:rsidRPr="009A5293" w:rsidRDefault="00D50D57" w:rsidP="009A5293">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rPr>
        <w:t>Article 68 of the Constitution of Ecuador</w:t>
      </w:r>
      <w:r w:rsidR="00AD5B6D">
        <w:rPr>
          <w:rStyle w:val="Refdenotaalpie"/>
          <w:rFonts w:ascii="Times New Roman" w:hAnsi="Times New Roman" w:cs="Times New Roman"/>
          <w:szCs w:val="24"/>
        </w:rPr>
        <w:footnoteReference w:id="56"/>
      </w:r>
      <w:r w:rsidRPr="00A47AD6">
        <w:rPr>
          <w:rFonts w:ascii="Times New Roman" w:hAnsi="Times New Roman" w:cs="Times New Roman"/>
          <w:szCs w:val="24"/>
        </w:rPr>
        <w:t xml:space="preserve"> discriminates against same-sex couples, as it excludes them from accessing adoption. There is no will on the part of either the National Assembly or the Constitutional Court to harmonize the rules of family law, so that all its legal institutions can be accessible to same-sex couples. In fact, the Constitutional Court had the opportunity to allow adoption to same-sex couples, but through Opinion No. 8-09-IC/21 of August 18, 2021, it decided to restrict its interpretation so that only single people and heterosexual couples can access this institution. Despite this, in the dissenting opinion of this Opinion, it established that it is detrimental for a democracy to have constitutional norms that are expressly discriminatory.</w:t>
      </w:r>
      <w:r w:rsidRPr="00A47AD6">
        <w:rPr>
          <w:rStyle w:val="Refdenotaalpie"/>
          <w:rFonts w:ascii="Times New Roman" w:hAnsi="Times New Roman" w:cs="Times New Roman"/>
          <w:szCs w:val="24"/>
        </w:rPr>
        <w:footnoteReference w:id="57"/>
      </w:r>
    </w:p>
    <w:p w14:paraId="5DD29241" w14:textId="77777777" w:rsidR="00D50D57" w:rsidRPr="00A47AD6" w:rsidRDefault="00D50D57" w:rsidP="00D50D57">
      <w:pPr>
        <w:pBdr>
          <w:top w:val="nil"/>
          <w:left w:val="nil"/>
          <w:bottom w:val="nil"/>
          <w:right w:val="nil"/>
          <w:between w:val="nil"/>
        </w:pBdr>
        <w:jc w:val="both"/>
        <w:rPr>
          <w:rFonts w:ascii="Garamond" w:eastAsia="Times New Roman" w:hAnsi="Garamond" w:cs="Times New Roman"/>
          <w:sz w:val="22"/>
          <w:lang w:val="es-ES"/>
        </w:rPr>
      </w:pPr>
    </w:p>
    <w:p w14:paraId="7241C138" w14:textId="77777777" w:rsidR="00D50D57" w:rsidRPr="00A47AD6" w:rsidRDefault="00D50D57" w:rsidP="00D50D57">
      <w:pPr>
        <w:pStyle w:val="Prrafodelista"/>
        <w:numPr>
          <w:ilvl w:val="0"/>
          <w:numId w:val="1"/>
        </w:numPr>
        <w:pBdr>
          <w:top w:val="nil"/>
          <w:left w:val="nil"/>
          <w:bottom w:val="nil"/>
          <w:right w:val="nil"/>
          <w:between w:val="nil"/>
        </w:pBdr>
        <w:spacing w:line="240" w:lineRule="auto"/>
        <w:jc w:val="both"/>
        <w:rPr>
          <w:rFonts w:ascii="Times New Roman" w:hAnsi="Times New Roman" w:cs="Times New Roman"/>
          <w:szCs w:val="24"/>
          <w:lang w:val="es-ES"/>
        </w:rPr>
      </w:pPr>
      <w:r w:rsidRPr="00A47AD6">
        <w:rPr>
          <w:rFonts w:ascii="Times New Roman" w:hAnsi="Times New Roman" w:cs="Times New Roman"/>
          <w:szCs w:val="24"/>
        </w:rPr>
        <w:t xml:space="preserve">It is pertinent to mention the data available from the Ministry of Economic and Social Inclusion of Ecuador on adoptions and institutionalization of children and adolescents, According to these figures, as of October 2023 there were a total of 3,058 children institutionalized in Ecuador (and with a declaration of adoptability). The breakdown of the annual data, below: </w:t>
      </w:r>
    </w:p>
    <w:p w14:paraId="5F9E79FA" w14:textId="77777777" w:rsidR="00D50D57" w:rsidRPr="00A47AD6" w:rsidRDefault="00D50D57" w:rsidP="00D50D57">
      <w:pPr>
        <w:pBdr>
          <w:top w:val="nil"/>
          <w:left w:val="nil"/>
          <w:bottom w:val="nil"/>
          <w:right w:val="nil"/>
          <w:between w:val="nil"/>
        </w:pBdr>
        <w:jc w:val="both"/>
        <w:rPr>
          <w:rFonts w:ascii="Times New Roman" w:hAnsi="Times New Roman" w:cs="Times New Roman"/>
          <w:lang w:val="es-ES"/>
        </w:rPr>
      </w:pPr>
    </w:p>
    <w:p w14:paraId="5DBA5697" w14:textId="77777777" w:rsidR="00D50D57" w:rsidRPr="00A47AD6" w:rsidRDefault="00D50D57" w:rsidP="00D50D57">
      <w:pPr>
        <w:pStyle w:val="Prrafodelista"/>
        <w:pBdr>
          <w:top w:val="nil"/>
          <w:left w:val="nil"/>
          <w:bottom w:val="nil"/>
          <w:right w:val="nil"/>
          <w:between w:val="nil"/>
        </w:pBdr>
        <w:shd w:val="clear" w:color="auto" w:fill="FFFFFF"/>
        <w:spacing w:line="240" w:lineRule="auto"/>
        <w:ind w:left="360"/>
        <w:rPr>
          <w:rFonts w:ascii="Garamond" w:eastAsia="Times New Roman" w:hAnsi="Garamond" w:cs="Times New Roman"/>
          <w:sz w:val="22"/>
          <w:lang w:val="es-ES"/>
        </w:rPr>
      </w:pPr>
    </w:p>
    <w:tbl>
      <w:tblPr>
        <w:tblW w:w="7512" w:type="dxa"/>
        <w:tblInd w:w="9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0"/>
        <w:gridCol w:w="2067"/>
        <w:gridCol w:w="4595"/>
      </w:tblGrid>
      <w:tr w:rsidR="00D50D57" w:rsidRPr="00A47AD6" w14:paraId="530C4E10" w14:textId="77777777">
        <w:trPr>
          <w:trHeight w:val="525"/>
        </w:trPr>
        <w:tc>
          <w:tcPr>
            <w:tcW w:w="850" w:type="dxa"/>
            <w:shd w:val="clear" w:color="auto" w:fill="auto"/>
            <w:tcMar>
              <w:top w:w="100" w:type="dxa"/>
              <w:left w:w="100" w:type="dxa"/>
              <w:bottom w:w="100" w:type="dxa"/>
              <w:right w:w="100" w:type="dxa"/>
            </w:tcMar>
          </w:tcPr>
          <w:p w14:paraId="5098D8D7" w14:textId="77777777" w:rsidR="00D50D57" w:rsidRPr="00A47AD6" w:rsidRDefault="00D50D57">
            <w:pPr>
              <w:widowControl w:val="0"/>
              <w:pBdr>
                <w:top w:val="nil"/>
                <w:left w:val="nil"/>
                <w:bottom w:val="nil"/>
                <w:right w:val="nil"/>
                <w:between w:val="nil"/>
              </w:pBdr>
              <w:jc w:val="center"/>
              <w:rPr>
                <w:rFonts w:ascii="Times New Roman" w:eastAsia="Times New Roman" w:hAnsi="Times New Roman" w:cs="Times New Roman"/>
                <w:b/>
                <w:sz w:val="20"/>
                <w:szCs w:val="20"/>
                <w:lang w:val="es-ES"/>
              </w:rPr>
            </w:pPr>
            <w:r w:rsidRPr="00A47AD6">
              <w:rPr>
                <w:rFonts w:ascii="Times New Roman" w:eastAsia="Times New Roman" w:hAnsi="Times New Roman" w:cs="Times New Roman"/>
                <w:b/>
                <w:sz w:val="20"/>
                <w:szCs w:val="20"/>
              </w:rPr>
              <w:t>Year</w:t>
            </w:r>
          </w:p>
        </w:tc>
        <w:tc>
          <w:tcPr>
            <w:tcW w:w="2067" w:type="dxa"/>
            <w:shd w:val="clear" w:color="auto" w:fill="auto"/>
            <w:tcMar>
              <w:top w:w="100" w:type="dxa"/>
              <w:left w:w="100" w:type="dxa"/>
              <w:bottom w:w="100" w:type="dxa"/>
              <w:right w:w="100" w:type="dxa"/>
            </w:tcMar>
          </w:tcPr>
          <w:p w14:paraId="12C37EDC" w14:textId="77777777" w:rsidR="00D50D57" w:rsidRPr="00A47AD6" w:rsidRDefault="00D50D57">
            <w:pPr>
              <w:widowControl w:val="0"/>
              <w:pBdr>
                <w:top w:val="nil"/>
                <w:left w:val="nil"/>
                <w:bottom w:val="nil"/>
                <w:right w:val="nil"/>
                <w:between w:val="nil"/>
              </w:pBdr>
              <w:jc w:val="center"/>
              <w:rPr>
                <w:rFonts w:ascii="Times New Roman" w:eastAsia="Times New Roman" w:hAnsi="Times New Roman" w:cs="Times New Roman"/>
                <w:b/>
                <w:sz w:val="20"/>
                <w:szCs w:val="20"/>
                <w:lang w:val="es-ES"/>
              </w:rPr>
            </w:pPr>
            <w:r w:rsidRPr="00A47AD6">
              <w:rPr>
                <w:rFonts w:ascii="Times New Roman" w:eastAsia="Times New Roman" w:hAnsi="Times New Roman" w:cs="Times New Roman"/>
                <w:b/>
                <w:sz w:val="20"/>
                <w:szCs w:val="20"/>
              </w:rPr>
              <w:t>Children and adolescents with a declaration of adoptability</w:t>
            </w:r>
          </w:p>
        </w:tc>
        <w:tc>
          <w:tcPr>
            <w:tcW w:w="4595" w:type="dxa"/>
            <w:shd w:val="clear" w:color="auto" w:fill="auto"/>
            <w:tcMar>
              <w:top w:w="100" w:type="dxa"/>
              <w:left w:w="100" w:type="dxa"/>
              <w:bottom w:w="100" w:type="dxa"/>
              <w:right w:w="100" w:type="dxa"/>
            </w:tcMar>
          </w:tcPr>
          <w:p w14:paraId="70E66DB9" w14:textId="77777777" w:rsidR="00D50D57" w:rsidRPr="00A47AD6" w:rsidRDefault="00D50D57">
            <w:pPr>
              <w:widowControl w:val="0"/>
              <w:pBdr>
                <w:top w:val="nil"/>
                <w:left w:val="nil"/>
                <w:bottom w:val="nil"/>
                <w:right w:val="nil"/>
                <w:between w:val="nil"/>
              </w:pBdr>
              <w:jc w:val="center"/>
              <w:rPr>
                <w:rFonts w:ascii="Times New Roman" w:eastAsia="Times New Roman" w:hAnsi="Times New Roman" w:cs="Times New Roman"/>
                <w:b/>
                <w:sz w:val="20"/>
                <w:szCs w:val="20"/>
                <w:lang w:val="es-ES"/>
              </w:rPr>
            </w:pPr>
            <w:r w:rsidRPr="00A47AD6">
              <w:rPr>
                <w:rFonts w:ascii="Times New Roman" w:eastAsia="Times New Roman" w:hAnsi="Times New Roman" w:cs="Times New Roman"/>
                <w:b/>
                <w:sz w:val="20"/>
                <w:szCs w:val="20"/>
              </w:rPr>
              <w:t>Adoptive families qualified as suitable</w:t>
            </w:r>
          </w:p>
        </w:tc>
      </w:tr>
      <w:tr w:rsidR="00D50D57" w:rsidRPr="00A47AD6" w14:paraId="3F075A39" w14:textId="77777777">
        <w:trPr>
          <w:trHeight w:val="300"/>
        </w:trPr>
        <w:tc>
          <w:tcPr>
            <w:tcW w:w="850" w:type="dxa"/>
            <w:shd w:val="clear" w:color="auto" w:fill="auto"/>
            <w:tcMar>
              <w:top w:w="100" w:type="dxa"/>
              <w:left w:w="100" w:type="dxa"/>
              <w:bottom w:w="100" w:type="dxa"/>
              <w:right w:w="100" w:type="dxa"/>
            </w:tcMar>
          </w:tcPr>
          <w:p w14:paraId="1A1B9F65"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2018</w:t>
            </w:r>
          </w:p>
        </w:tc>
        <w:tc>
          <w:tcPr>
            <w:tcW w:w="2067" w:type="dxa"/>
            <w:shd w:val="clear" w:color="auto" w:fill="auto"/>
            <w:tcMar>
              <w:top w:w="100" w:type="dxa"/>
              <w:left w:w="100" w:type="dxa"/>
              <w:bottom w:w="100" w:type="dxa"/>
              <w:right w:w="100" w:type="dxa"/>
            </w:tcMar>
          </w:tcPr>
          <w:p w14:paraId="30BEA887"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239</w:t>
            </w:r>
          </w:p>
        </w:tc>
        <w:tc>
          <w:tcPr>
            <w:tcW w:w="4595" w:type="dxa"/>
            <w:shd w:val="clear" w:color="auto" w:fill="auto"/>
            <w:tcMar>
              <w:top w:w="100" w:type="dxa"/>
              <w:left w:w="100" w:type="dxa"/>
              <w:bottom w:w="100" w:type="dxa"/>
              <w:right w:w="100" w:type="dxa"/>
            </w:tcMar>
          </w:tcPr>
          <w:p w14:paraId="1D541DC9"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63 couples and 15 people alone</w:t>
            </w:r>
          </w:p>
        </w:tc>
      </w:tr>
      <w:tr w:rsidR="00D50D57" w:rsidRPr="00A47AD6" w14:paraId="31D7CD1C" w14:textId="77777777">
        <w:trPr>
          <w:trHeight w:val="540"/>
        </w:trPr>
        <w:tc>
          <w:tcPr>
            <w:tcW w:w="850" w:type="dxa"/>
            <w:shd w:val="clear" w:color="auto" w:fill="auto"/>
            <w:tcMar>
              <w:top w:w="100" w:type="dxa"/>
              <w:left w:w="100" w:type="dxa"/>
              <w:bottom w:w="100" w:type="dxa"/>
              <w:right w:w="100" w:type="dxa"/>
            </w:tcMar>
          </w:tcPr>
          <w:p w14:paraId="181D0B03"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2019</w:t>
            </w:r>
          </w:p>
        </w:tc>
        <w:tc>
          <w:tcPr>
            <w:tcW w:w="2067" w:type="dxa"/>
            <w:shd w:val="clear" w:color="auto" w:fill="auto"/>
            <w:tcMar>
              <w:top w:w="100" w:type="dxa"/>
              <w:left w:w="100" w:type="dxa"/>
              <w:bottom w:w="100" w:type="dxa"/>
              <w:right w:w="100" w:type="dxa"/>
            </w:tcMar>
          </w:tcPr>
          <w:p w14:paraId="2D3C1E73"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148</w:t>
            </w:r>
          </w:p>
        </w:tc>
        <w:tc>
          <w:tcPr>
            <w:tcW w:w="4595" w:type="dxa"/>
            <w:shd w:val="clear" w:color="auto" w:fill="auto"/>
            <w:tcMar>
              <w:top w:w="100" w:type="dxa"/>
              <w:left w:w="100" w:type="dxa"/>
              <w:bottom w:w="100" w:type="dxa"/>
              <w:right w:w="100" w:type="dxa"/>
            </w:tcMar>
          </w:tcPr>
          <w:p w14:paraId="7668E9A1"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68 families waiting (17 single-parent families, 47 couples)</w:t>
            </w:r>
          </w:p>
        </w:tc>
      </w:tr>
      <w:tr w:rsidR="00D50D57" w:rsidRPr="00A47AD6" w14:paraId="58DA34BB" w14:textId="77777777">
        <w:trPr>
          <w:trHeight w:val="330"/>
        </w:trPr>
        <w:tc>
          <w:tcPr>
            <w:tcW w:w="850" w:type="dxa"/>
            <w:shd w:val="clear" w:color="auto" w:fill="auto"/>
            <w:tcMar>
              <w:top w:w="100" w:type="dxa"/>
              <w:left w:w="100" w:type="dxa"/>
              <w:bottom w:w="100" w:type="dxa"/>
              <w:right w:w="100" w:type="dxa"/>
            </w:tcMar>
          </w:tcPr>
          <w:p w14:paraId="3EE47C2B"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2020</w:t>
            </w:r>
          </w:p>
        </w:tc>
        <w:tc>
          <w:tcPr>
            <w:tcW w:w="2067" w:type="dxa"/>
            <w:shd w:val="clear" w:color="auto" w:fill="auto"/>
            <w:tcMar>
              <w:top w:w="100" w:type="dxa"/>
              <w:left w:w="100" w:type="dxa"/>
              <w:bottom w:w="100" w:type="dxa"/>
              <w:right w:w="100" w:type="dxa"/>
            </w:tcMar>
          </w:tcPr>
          <w:p w14:paraId="5E7C6505"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265</w:t>
            </w:r>
          </w:p>
        </w:tc>
        <w:tc>
          <w:tcPr>
            <w:tcW w:w="4595" w:type="dxa"/>
            <w:shd w:val="clear" w:color="auto" w:fill="auto"/>
            <w:tcMar>
              <w:top w:w="100" w:type="dxa"/>
              <w:left w:w="100" w:type="dxa"/>
              <w:bottom w:w="100" w:type="dxa"/>
              <w:right w:w="100" w:type="dxa"/>
            </w:tcMar>
          </w:tcPr>
          <w:p w14:paraId="653C6421"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73 families (18 single-parent families, 55 couples)</w:t>
            </w:r>
          </w:p>
        </w:tc>
      </w:tr>
      <w:tr w:rsidR="00D50D57" w:rsidRPr="00A47AD6" w14:paraId="6B014EB9" w14:textId="77777777">
        <w:tc>
          <w:tcPr>
            <w:tcW w:w="850" w:type="dxa"/>
            <w:shd w:val="clear" w:color="auto" w:fill="auto"/>
            <w:tcMar>
              <w:top w:w="100" w:type="dxa"/>
              <w:left w:w="100" w:type="dxa"/>
              <w:bottom w:w="100" w:type="dxa"/>
              <w:right w:w="100" w:type="dxa"/>
            </w:tcMar>
          </w:tcPr>
          <w:p w14:paraId="4625D59B"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2021</w:t>
            </w:r>
          </w:p>
        </w:tc>
        <w:tc>
          <w:tcPr>
            <w:tcW w:w="2067" w:type="dxa"/>
            <w:shd w:val="clear" w:color="auto" w:fill="auto"/>
            <w:tcMar>
              <w:top w:w="100" w:type="dxa"/>
              <w:left w:w="100" w:type="dxa"/>
              <w:bottom w:w="100" w:type="dxa"/>
              <w:right w:w="100" w:type="dxa"/>
            </w:tcMar>
          </w:tcPr>
          <w:p w14:paraId="348075D3"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308</w:t>
            </w:r>
          </w:p>
        </w:tc>
        <w:tc>
          <w:tcPr>
            <w:tcW w:w="4595" w:type="dxa"/>
            <w:shd w:val="clear" w:color="auto" w:fill="auto"/>
            <w:tcMar>
              <w:top w:w="100" w:type="dxa"/>
              <w:left w:w="100" w:type="dxa"/>
              <w:bottom w:w="100" w:type="dxa"/>
              <w:right w:w="100" w:type="dxa"/>
            </w:tcMar>
          </w:tcPr>
          <w:p w14:paraId="3F34E350"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77 families (12 single-parent families, 65 couples)</w:t>
            </w:r>
          </w:p>
        </w:tc>
      </w:tr>
      <w:tr w:rsidR="00D50D57" w:rsidRPr="00A47AD6" w14:paraId="124C843E" w14:textId="77777777">
        <w:tc>
          <w:tcPr>
            <w:tcW w:w="850" w:type="dxa"/>
            <w:shd w:val="clear" w:color="auto" w:fill="auto"/>
            <w:tcMar>
              <w:top w:w="100" w:type="dxa"/>
              <w:left w:w="100" w:type="dxa"/>
              <w:bottom w:w="100" w:type="dxa"/>
              <w:right w:w="100" w:type="dxa"/>
            </w:tcMar>
          </w:tcPr>
          <w:p w14:paraId="2C36072B"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2022</w:t>
            </w:r>
          </w:p>
        </w:tc>
        <w:tc>
          <w:tcPr>
            <w:tcW w:w="2067" w:type="dxa"/>
            <w:shd w:val="clear" w:color="auto" w:fill="auto"/>
            <w:tcMar>
              <w:top w:w="100" w:type="dxa"/>
              <w:left w:w="100" w:type="dxa"/>
              <w:bottom w:w="100" w:type="dxa"/>
              <w:right w:w="100" w:type="dxa"/>
            </w:tcMar>
          </w:tcPr>
          <w:p w14:paraId="2FBDCF1E"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257</w:t>
            </w:r>
          </w:p>
        </w:tc>
        <w:tc>
          <w:tcPr>
            <w:tcW w:w="4595" w:type="dxa"/>
            <w:shd w:val="clear" w:color="auto" w:fill="auto"/>
            <w:tcMar>
              <w:top w:w="100" w:type="dxa"/>
              <w:left w:w="100" w:type="dxa"/>
              <w:bottom w:w="100" w:type="dxa"/>
              <w:right w:w="100" w:type="dxa"/>
            </w:tcMar>
          </w:tcPr>
          <w:p w14:paraId="1FBF8B37"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27 adoptions (26 national and 1 international)</w:t>
            </w:r>
          </w:p>
        </w:tc>
      </w:tr>
      <w:tr w:rsidR="00D50D57" w:rsidRPr="00A47AD6" w14:paraId="68F94AA1" w14:textId="77777777">
        <w:tc>
          <w:tcPr>
            <w:tcW w:w="850" w:type="dxa"/>
            <w:shd w:val="clear" w:color="auto" w:fill="auto"/>
            <w:tcMar>
              <w:top w:w="100" w:type="dxa"/>
              <w:left w:w="100" w:type="dxa"/>
              <w:bottom w:w="100" w:type="dxa"/>
              <w:right w:w="100" w:type="dxa"/>
            </w:tcMar>
          </w:tcPr>
          <w:p w14:paraId="1C79E809"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2023</w:t>
            </w:r>
          </w:p>
        </w:tc>
        <w:tc>
          <w:tcPr>
            <w:tcW w:w="2067" w:type="dxa"/>
            <w:shd w:val="clear" w:color="auto" w:fill="auto"/>
            <w:tcMar>
              <w:top w:w="100" w:type="dxa"/>
              <w:left w:w="100" w:type="dxa"/>
              <w:bottom w:w="100" w:type="dxa"/>
              <w:right w:w="100" w:type="dxa"/>
            </w:tcMar>
          </w:tcPr>
          <w:p w14:paraId="0BC76CE0"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249</w:t>
            </w:r>
          </w:p>
        </w:tc>
        <w:tc>
          <w:tcPr>
            <w:tcW w:w="4595" w:type="dxa"/>
            <w:shd w:val="clear" w:color="auto" w:fill="auto"/>
            <w:tcMar>
              <w:top w:w="100" w:type="dxa"/>
              <w:left w:w="100" w:type="dxa"/>
              <w:bottom w:w="100" w:type="dxa"/>
              <w:right w:w="100" w:type="dxa"/>
            </w:tcMar>
          </w:tcPr>
          <w:p w14:paraId="7CA88B6A"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rPr>
              <w:t>79 adoptions (67 national and 12 international)</w:t>
            </w:r>
          </w:p>
        </w:tc>
      </w:tr>
    </w:tbl>
    <w:p w14:paraId="3EB0FCB2" w14:textId="77777777" w:rsidR="00D50D57" w:rsidRPr="00A47AD6" w:rsidRDefault="00D50D57" w:rsidP="00D50D57">
      <w:pPr>
        <w:pStyle w:val="Prrafodelista"/>
        <w:pBdr>
          <w:top w:val="nil"/>
          <w:left w:val="nil"/>
          <w:bottom w:val="nil"/>
          <w:right w:val="nil"/>
          <w:between w:val="nil"/>
        </w:pBdr>
        <w:shd w:val="clear" w:color="auto" w:fill="FFFFFF"/>
        <w:spacing w:line="240" w:lineRule="auto"/>
        <w:ind w:left="360"/>
        <w:rPr>
          <w:rFonts w:ascii="Garamond" w:eastAsia="Times New Roman" w:hAnsi="Garamond" w:cs="Times New Roman"/>
          <w:sz w:val="22"/>
          <w:lang w:val="es-ES"/>
        </w:rPr>
      </w:pPr>
      <w:r w:rsidRPr="00A47AD6">
        <w:rPr>
          <w:rFonts w:ascii="Garamond" w:eastAsia="Times New Roman" w:hAnsi="Garamond" w:cs="Times New Roman"/>
          <w:sz w:val="22"/>
        </w:rPr>
        <w:tab/>
      </w:r>
      <w:r w:rsidRPr="00A47AD6">
        <w:rPr>
          <w:rFonts w:ascii="Garamond" w:eastAsia="Times New Roman" w:hAnsi="Garamond" w:cs="Times New Roman"/>
          <w:sz w:val="22"/>
        </w:rPr>
        <w:tab/>
        <w:t>Source: Ministry of Economic and Social Inclusion of Ecuador</w:t>
      </w:r>
      <w:r w:rsidRPr="00A47AD6">
        <w:rPr>
          <w:rStyle w:val="Refdenotaalpie"/>
          <w:rFonts w:ascii="Garamond" w:eastAsia="Times New Roman" w:hAnsi="Garamond" w:cs="Times New Roman"/>
          <w:sz w:val="22"/>
        </w:rPr>
        <w:footnoteReference w:id="58"/>
      </w:r>
    </w:p>
    <w:p w14:paraId="26DB1C52" w14:textId="77777777" w:rsidR="00D50D57" w:rsidRPr="00A47AD6" w:rsidRDefault="00D50D57" w:rsidP="00D50D57">
      <w:pPr>
        <w:pStyle w:val="Prrafodelista"/>
        <w:pBdr>
          <w:top w:val="nil"/>
          <w:left w:val="nil"/>
          <w:bottom w:val="nil"/>
          <w:right w:val="nil"/>
          <w:between w:val="nil"/>
        </w:pBdr>
        <w:shd w:val="clear" w:color="auto" w:fill="FFFFFF"/>
        <w:spacing w:line="240" w:lineRule="auto"/>
        <w:ind w:left="360"/>
        <w:rPr>
          <w:rFonts w:ascii="Garamond" w:eastAsia="Times New Roman" w:hAnsi="Garamond" w:cs="Times New Roman"/>
          <w:sz w:val="22"/>
          <w:lang w:val="es-ES"/>
        </w:rPr>
      </w:pPr>
    </w:p>
    <w:p w14:paraId="55C680D6" w14:textId="77777777" w:rsidR="00D50D57" w:rsidRPr="00A47AD6" w:rsidRDefault="00D50D57" w:rsidP="00D50D57">
      <w:pPr>
        <w:pStyle w:val="Prrafodelista"/>
        <w:pBdr>
          <w:top w:val="nil"/>
          <w:left w:val="nil"/>
          <w:bottom w:val="nil"/>
          <w:right w:val="nil"/>
          <w:between w:val="nil"/>
        </w:pBdr>
        <w:spacing w:line="240" w:lineRule="auto"/>
        <w:ind w:left="360"/>
        <w:jc w:val="both"/>
        <w:rPr>
          <w:rFonts w:ascii="Times New Roman" w:hAnsi="Times New Roman" w:cs="Times New Roman"/>
          <w:szCs w:val="24"/>
          <w:lang w:val="es-ES"/>
        </w:rPr>
      </w:pPr>
    </w:p>
    <w:p w14:paraId="3B496AAF" w14:textId="3B9666B4" w:rsidR="00D50D57" w:rsidRDefault="00D50D57" w:rsidP="00D50D57">
      <w:pPr>
        <w:pStyle w:val="Prrafodelista"/>
        <w:numPr>
          <w:ilvl w:val="0"/>
          <w:numId w:val="1"/>
        </w:numPr>
        <w:pBdr>
          <w:top w:val="nil"/>
          <w:left w:val="nil"/>
          <w:bottom w:val="nil"/>
          <w:right w:val="nil"/>
          <w:between w:val="nil"/>
        </w:pBdr>
        <w:spacing w:line="240" w:lineRule="auto"/>
        <w:jc w:val="both"/>
        <w:rPr>
          <w:rFonts w:ascii="Times New Roman" w:hAnsi="Times New Roman" w:cs="Times New Roman"/>
          <w:szCs w:val="24"/>
          <w:lang w:val="es-ES"/>
        </w:rPr>
      </w:pPr>
      <w:r w:rsidRPr="00A47AD6">
        <w:rPr>
          <w:rFonts w:ascii="Times New Roman" w:hAnsi="Times New Roman" w:cs="Times New Roman"/>
          <w:szCs w:val="24"/>
        </w:rPr>
        <w:t xml:space="preserve">As can be seen from the data presented, the number of children who have been deprived of their family environment in Ecuador is high, while the number of families who are qualified annually as suitable adoptive parents is significantly lower, which means that many of these children cannot access an alternative family environment.  due to insufficient applicants. This shows that excluding LGBTIQ+ people from this possibility decreases the chances of children and adolescents in Ecuador to be adopted, violating their right to have a family. </w:t>
      </w:r>
    </w:p>
    <w:p w14:paraId="5AE3FB13" w14:textId="77777777" w:rsidR="00D50D57" w:rsidRPr="00A47AD6" w:rsidRDefault="00D50D57" w:rsidP="00D50D57">
      <w:pPr>
        <w:rPr>
          <w:rFonts w:ascii="Times New Roman" w:hAnsi="Times New Roman" w:cs="Times New Roman"/>
          <w:lang w:val="es-ES" w:eastAsia="es-ES_tradnl"/>
        </w:rPr>
      </w:pPr>
    </w:p>
    <w:p w14:paraId="7723FDE9" w14:textId="35A2B036" w:rsidR="00D50D57" w:rsidRPr="00A47AD6" w:rsidRDefault="009A5293" w:rsidP="00D50D57">
      <w:pPr>
        <w:ind w:left="360"/>
        <w:rPr>
          <w:rFonts w:ascii="Times New Roman" w:hAnsi="Times New Roman" w:cs="Times New Roman"/>
          <w:b/>
          <w:bCs/>
          <w:u w:val="single"/>
          <w:lang w:val="es-ES" w:eastAsia="es-ES_tradnl"/>
        </w:rPr>
      </w:pPr>
      <w:r>
        <w:rPr>
          <w:rFonts w:ascii="Times New Roman" w:hAnsi="Times New Roman" w:cs="Times New Roman"/>
          <w:b/>
          <w:bCs/>
          <w:u w:val="single"/>
          <w:lang w:eastAsia="es-ES_tradnl"/>
        </w:rPr>
        <w:t>Rights of Trans and Intersex Children (Article 24):</w:t>
      </w:r>
    </w:p>
    <w:p w14:paraId="3AD0D712" w14:textId="77777777" w:rsidR="00D50D57" w:rsidRPr="00A47AD6" w:rsidRDefault="00D50D57" w:rsidP="00D50D57">
      <w:pPr>
        <w:ind w:left="360"/>
        <w:rPr>
          <w:rFonts w:ascii="Times New Roman" w:hAnsi="Times New Roman" w:cs="Times New Roman"/>
          <w:lang w:val="es-ES" w:eastAsia="es-ES_tradnl"/>
        </w:rPr>
      </w:pPr>
    </w:p>
    <w:p w14:paraId="78D797F1" w14:textId="36C8A280"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bCs/>
          <w:color w:val="222222"/>
          <w:szCs w:val="24"/>
          <w:lang w:val="es-ES" w:eastAsia="es-ES_tradnl"/>
        </w:rPr>
      </w:pPr>
      <w:r w:rsidRPr="00A47AD6">
        <w:rPr>
          <w:rFonts w:ascii="Times New Roman" w:eastAsia="Times New Roman" w:hAnsi="Times New Roman" w:cs="Times New Roman"/>
          <w:bCs/>
          <w:color w:val="222222"/>
          <w:szCs w:val="24"/>
          <w:lang w:eastAsia="es-ES_tradnl"/>
        </w:rPr>
        <w:t>Without the law that allows the change of name and sex of Trans and Intersex children in Ecuador in the civil registry, the family of a girl, Amada,</w:t>
      </w:r>
      <w:r w:rsidRPr="00A47AD6">
        <w:rPr>
          <w:rStyle w:val="Refdenotaalpie"/>
          <w:rFonts w:ascii="Times New Roman" w:eastAsia="Times New Roman" w:hAnsi="Times New Roman" w:cs="Times New Roman"/>
          <w:bCs/>
          <w:color w:val="222222"/>
          <w:szCs w:val="24"/>
          <w:lang w:eastAsia="es-ES_tradnl"/>
        </w:rPr>
        <w:footnoteReference w:id="59"/>
      </w:r>
      <w:r w:rsidRPr="00A47AD6">
        <w:rPr>
          <w:rFonts w:ascii="Times New Roman" w:eastAsia="Times New Roman" w:hAnsi="Times New Roman" w:cs="Times New Roman"/>
          <w:bCs/>
          <w:color w:val="222222"/>
          <w:szCs w:val="24"/>
          <w:lang w:eastAsia="es-ES_tradnl"/>
        </w:rPr>
        <w:t xml:space="preserve"> decided to activate the judicial route through a Protection Action, after requesting the Civil Registry to change the name and sex of the registry, and receiving a refusal. </w:t>
      </w:r>
      <w:r w:rsidRPr="00A47AD6">
        <w:rPr>
          <w:rStyle w:val="Refdenotaalpie"/>
          <w:rFonts w:ascii="Times New Roman" w:eastAsia="Times New Roman" w:hAnsi="Times New Roman" w:cs="Times New Roman"/>
          <w:color w:val="222222"/>
          <w:szCs w:val="24"/>
          <w:lang w:eastAsia="es-ES_tradnl"/>
        </w:rPr>
        <w:footnoteReference w:id="60"/>
      </w:r>
      <w:r w:rsidRPr="00A47AD6">
        <w:rPr>
          <w:rFonts w:ascii="Times New Roman" w:eastAsia="Times New Roman" w:hAnsi="Times New Roman" w:cs="Times New Roman"/>
          <w:bCs/>
          <w:color w:val="222222"/>
          <w:szCs w:val="24"/>
          <w:lang w:eastAsia="es-ES_tradnl"/>
        </w:rPr>
        <w:t xml:space="preserve"> In a 2018 ruling, the Action was partially accepted,</w:t>
      </w:r>
      <w:r w:rsidRPr="00A47AD6">
        <w:rPr>
          <w:rStyle w:val="Refdenotaalpie"/>
          <w:rFonts w:ascii="Times New Roman" w:eastAsia="Times New Roman" w:hAnsi="Times New Roman" w:cs="Times New Roman"/>
          <w:bCs/>
          <w:color w:val="222222"/>
          <w:szCs w:val="24"/>
          <w:lang w:eastAsia="es-ES_tradnl"/>
        </w:rPr>
        <w:footnoteReference w:id="61"/>
      </w:r>
      <w:r w:rsidRPr="00A47AD6">
        <w:rPr>
          <w:rFonts w:ascii="Times New Roman" w:eastAsia="Times New Roman" w:hAnsi="Times New Roman" w:cs="Times New Roman"/>
          <w:bCs/>
          <w:color w:val="222222"/>
          <w:szCs w:val="24"/>
          <w:lang w:eastAsia="es-ES_tradnl"/>
        </w:rPr>
        <w:t xml:space="preserve"> </w:t>
      </w:r>
      <w:r w:rsidRPr="00A47AD6">
        <w:rPr>
          <w:rFonts w:ascii="Times New Roman" w:eastAsia="Times New Roman" w:hAnsi="Times New Roman" w:cs="Times New Roman"/>
          <w:bCs/>
          <w:color w:val="222222"/>
          <w:szCs w:val="24"/>
          <w:lang w:eastAsia="es-ES_tradnl"/>
        </w:rPr>
        <w:lastRenderedPageBreak/>
        <w:t>ordering the Civil Registry to change Amada's name from male to female, and ordering the issuance of her new identity card.</w:t>
      </w:r>
      <w:r w:rsidRPr="00A47AD6">
        <w:rPr>
          <w:rStyle w:val="Refdenotaalpie"/>
          <w:rFonts w:ascii="Times New Roman" w:eastAsia="Times New Roman" w:hAnsi="Times New Roman" w:cs="Times New Roman"/>
          <w:bCs/>
          <w:color w:val="222222"/>
          <w:szCs w:val="24"/>
          <w:lang w:eastAsia="es-ES_tradnl"/>
        </w:rPr>
        <w:footnoteReference w:id="62"/>
      </w:r>
    </w:p>
    <w:p w14:paraId="01ECE08E" w14:textId="77777777" w:rsidR="00D50D57" w:rsidRPr="00A47AD6" w:rsidRDefault="00D50D57" w:rsidP="00D50D57">
      <w:pPr>
        <w:rPr>
          <w:rFonts w:ascii="Times New Roman" w:hAnsi="Times New Roman" w:cs="Times New Roman"/>
          <w:lang w:val="es-ES" w:eastAsia="es-ES_tradnl"/>
        </w:rPr>
      </w:pPr>
    </w:p>
    <w:p w14:paraId="776F5F8E" w14:textId="47550786"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bCs/>
          <w:color w:val="222222"/>
          <w:szCs w:val="24"/>
          <w:lang w:eastAsia="es-ES_tradnl"/>
        </w:rPr>
        <w:t xml:space="preserve">The Civil Registry appealed the sentence, which is why the process went up to the court of second instance. In 2019, a judgment was issued at this stage of the proceedings, accepting the requested appeal, ignoring the right of children under 12 years of age to access their right to gender self-identification. </w:t>
      </w:r>
      <w:r w:rsidRPr="00A47AD6">
        <w:rPr>
          <w:rFonts w:ascii="Times New Roman" w:eastAsia="Times New Roman" w:hAnsi="Times New Roman" w:cs="Times New Roman"/>
          <w:color w:val="222222"/>
          <w:szCs w:val="24"/>
          <w:lang w:eastAsia="es-ES_tradnl"/>
        </w:rPr>
        <w:t>This caused Amada's registration data to return to being male and remaining so to this day.</w:t>
      </w:r>
      <w:r w:rsidRPr="00A47AD6">
        <w:rPr>
          <w:rStyle w:val="Refdenotaalpie"/>
          <w:rFonts w:ascii="Times New Roman" w:eastAsia="Times New Roman" w:hAnsi="Times New Roman" w:cs="Times New Roman"/>
          <w:color w:val="222222"/>
          <w:szCs w:val="24"/>
          <w:lang w:eastAsia="es-ES_tradnl"/>
        </w:rPr>
        <w:footnoteReference w:id="63"/>
      </w:r>
    </w:p>
    <w:p w14:paraId="06B1BEBB" w14:textId="77777777" w:rsidR="00D50D57" w:rsidRPr="00A47AD6" w:rsidRDefault="00D50D57" w:rsidP="00D50D57">
      <w:pPr>
        <w:rPr>
          <w:rFonts w:ascii="Times New Roman" w:hAnsi="Times New Roman" w:cs="Times New Roman"/>
          <w:lang w:val="es-ES" w:eastAsia="es-ES_tradnl"/>
        </w:rPr>
      </w:pPr>
    </w:p>
    <w:p w14:paraId="6BEEC4CD" w14:textId="77777777"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eastAsia="es-ES_tradnl"/>
        </w:rPr>
        <w:t>Faced with this situation, Amada and her family went to the Constitutional Court of Ecuador through an Extraordinary Action for Protection, which was inadmissible in July 2020. However, the same Court decided to select Amado's case in May 2020 for review and for the generation of jurisprudence (case No.1313-19-JP). On June 10, 2022, a letter was submitted from the Pakta Foundation for the Constitutional Court, within the framework of its "Internal Protocol of the Constitutional Court to guarantee the participation and listening of children and adolescents in constitutional processes",</w:t>
      </w:r>
      <w:r w:rsidRPr="00A47AD6">
        <w:rPr>
          <w:rStyle w:val="Refdenotaalpie"/>
          <w:rFonts w:ascii="Times New Roman" w:eastAsia="Times New Roman" w:hAnsi="Times New Roman" w:cs="Times New Roman"/>
          <w:color w:val="222222"/>
          <w:szCs w:val="24"/>
          <w:lang w:eastAsia="es-ES_tradnl"/>
        </w:rPr>
        <w:footnoteReference w:id="64"/>
      </w:r>
      <w:r w:rsidRPr="00A47AD6">
        <w:rPr>
          <w:rFonts w:ascii="Times New Roman" w:eastAsia="Times New Roman" w:hAnsi="Times New Roman" w:cs="Times New Roman"/>
          <w:color w:val="222222"/>
          <w:szCs w:val="24"/>
          <w:lang w:eastAsia="es-ES_tradnl"/>
        </w:rPr>
        <w:t xml:space="preserve"> to hold a private hearing and to listen to the girl and thus be able to resolve the case.  however, the Constitutional Court has been suspending Amado's case for more than 4 years, leaving the girl without the possibility of exercising her right to identity, causing her to do so when she comes of age.</w:t>
      </w:r>
    </w:p>
    <w:p w14:paraId="4200E781" w14:textId="77777777" w:rsidR="00D50D57" w:rsidRPr="00A47AD6" w:rsidRDefault="00D50D57" w:rsidP="00D50D57">
      <w:pPr>
        <w:pStyle w:val="Prrafodelista"/>
        <w:spacing w:line="240" w:lineRule="auto"/>
        <w:rPr>
          <w:rFonts w:ascii="Times New Roman" w:eastAsia="Times New Roman" w:hAnsi="Times New Roman" w:cs="Times New Roman"/>
          <w:color w:val="222222"/>
          <w:szCs w:val="24"/>
          <w:lang w:val="es-ES" w:eastAsia="es-ES_tradnl"/>
        </w:rPr>
      </w:pPr>
    </w:p>
    <w:p w14:paraId="17DC70D8" w14:textId="60F9B758" w:rsidR="003655DC" w:rsidRPr="003655DC" w:rsidRDefault="00D50D57" w:rsidP="003655DC">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eastAsia="es-ES_tradnl"/>
        </w:rPr>
        <w:t xml:space="preserve">Unfortunately, due to Amada's legal conditions (uncertainty about her identity and unjustified delay in justice) and the lack of binding protocols in the area of health and education in favor of Trans children, Amado's family decided to migrate to Canada to improve the girl's living conditions. </w:t>
      </w:r>
      <w:r w:rsidRPr="00A47AD6">
        <w:rPr>
          <w:rFonts w:ascii="Times New Roman" w:eastAsia="Times New Roman" w:hAnsi="Times New Roman" w:cs="Times New Roman"/>
          <w:color w:val="222222"/>
          <w:lang w:eastAsia="es-ES_tradnl"/>
        </w:rPr>
        <w:t>Amada's case does not only affect her and her family, as it could be a precedent to access the change of name and registered sex for trans children in Ecuador. However, this delay by the Constitutional Court limits these children's access to their right to identity and related rights, including mobility, health and education.</w:t>
      </w:r>
    </w:p>
    <w:p w14:paraId="7EE1CFCD" w14:textId="77777777" w:rsidR="003655DC" w:rsidRPr="003655DC" w:rsidRDefault="003655DC" w:rsidP="003655DC">
      <w:pPr>
        <w:pStyle w:val="Prrafodelista"/>
        <w:rPr>
          <w:rFonts w:ascii="Times New Roman" w:eastAsia="Times New Roman" w:hAnsi="Times New Roman" w:cs="Times New Roman"/>
          <w:color w:val="222222"/>
          <w:lang w:val="es-ES" w:eastAsia="es-ES_tradnl"/>
        </w:rPr>
      </w:pPr>
    </w:p>
    <w:p w14:paraId="241E64FD" w14:textId="756170D2" w:rsidR="00D50D57" w:rsidRPr="003655DC" w:rsidRDefault="004A72D1" w:rsidP="003655DC">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Pr>
          <w:rFonts w:ascii="Times New Roman" w:eastAsia="Times New Roman" w:hAnsi="Times New Roman" w:cs="Times New Roman"/>
          <w:color w:val="222222"/>
          <w:lang w:eastAsia="es-ES_tradnl"/>
        </w:rPr>
        <w:t>Due to the collective work between families of trans children and organizations, especially in the province of Cotopaxi, the name and sex of two Trans adolescents, under 18 years of age, have been changed in the country. From the Pakta Foundation, in follow-up to the rulings of the Constitutional Court on gender identity, a request for access to public information was made where the steps for the change of name and sex were ascertained, requesting that the mechanism also be reported in cases involving children and adolescents. This requirement was answered in July 2023, where the Civil Registry determines the procedure for the change of name and sex for children and adolescents, stating the following:</w:t>
      </w:r>
    </w:p>
    <w:p w14:paraId="626CA52C" w14:textId="77777777" w:rsidR="00D50D57" w:rsidRPr="00F669B4" w:rsidRDefault="00D50D57" w:rsidP="00F669B4">
      <w:pPr>
        <w:jc w:val="both"/>
        <w:rPr>
          <w:rFonts w:ascii="Times New Roman" w:eastAsia="Times New Roman" w:hAnsi="Times New Roman" w:cs="Times New Roman"/>
          <w:color w:val="222222"/>
          <w:sz w:val="21"/>
          <w:szCs w:val="21"/>
          <w:lang w:val="es-ES" w:eastAsia="es-ES_tradnl"/>
        </w:rPr>
      </w:pPr>
    </w:p>
    <w:p w14:paraId="708D975E" w14:textId="15F071C0" w:rsidR="00D50D57" w:rsidRPr="004A72D1" w:rsidRDefault="00D50D57" w:rsidP="00DA0D84">
      <w:pPr>
        <w:pStyle w:val="Prrafodelista"/>
        <w:spacing w:line="240" w:lineRule="auto"/>
        <w:ind w:left="851"/>
        <w:jc w:val="both"/>
        <w:rPr>
          <w:rFonts w:ascii="Times New Roman" w:eastAsia="Times New Roman" w:hAnsi="Times New Roman" w:cs="Times New Roman"/>
          <w:color w:val="222222"/>
          <w:sz w:val="21"/>
          <w:szCs w:val="21"/>
          <w:lang w:val="es-ES" w:eastAsia="es-ES_tradnl"/>
        </w:rPr>
      </w:pPr>
      <w:r w:rsidRPr="004A72D1">
        <w:rPr>
          <w:rFonts w:ascii="Times New Roman" w:eastAsia="Times New Roman" w:hAnsi="Times New Roman" w:cs="Times New Roman"/>
          <w:color w:val="222222"/>
          <w:sz w:val="21"/>
          <w:szCs w:val="21"/>
          <w:lang w:eastAsia="es-ES_tradnl"/>
        </w:rPr>
        <w:lastRenderedPageBreak/>
        <w:t>- With regard to children and adolescents, they must submit their application for processing through their legal representatives and with the express consent of the minor, taking into account the principles of progressive capacity and the best interests of the child, as well as the right to be heard and consulted in all matters that affect them,  since, as determined by the IACHR, the right to gender and sexual identity must be understood in accordance with the special protection measures that are available at the domestic level, which must necessarily be designed in accordance with the principles of the best interests of the child, that of progressive autonomy,  to be heard and to have his opinion taken into account in any procedure that affects him, respect for the right to life, survival and development, as well as the principle of non-discrimination. In no case, in order to carry out this procedure, will the presentation of any medical certificate be required to prove the identity with which the user perceives himself (...)</w:t>
      </w:r>
      <w:r w:rsidRPr="004A72D1">
        <w:rPr>
          <w:rStyle w:val="Refdenotaalpie"/>
          <w:rFonts w:ascii="Times New Roman" w:eastAsia="Times New Roman" w:hAnsi="Times New Roman" w:cs="Times New Roman"/>
          <w:color w:val="222222"/>
          <w:sz w:val="21"/>
          <w:szCs w:val="21"/>
          <w:lang w:eastAsia="es-ES_tradnl"/>
        </w:rPr>
        <w:footnoteReference w:id="65"/>
      </w:r>
      <w:r w:rsidRPr="004A72D1">
        <w:rPr>
          <w:rFonts w:ascii="Times New Roman" w:eastAsia="Times New Roman" w:hAnsi="Times New Roman" w:cs="Times New Roman"/>
          <w:color w:val="222222"/>
          <w:sz w:val="21"/>
          <w:szCs w:val="21"/>
          <w:lang w:eastAsia="es-ES_tradnl"/>
        </w:rPr>
        <w:t xml:space="preserve"> </w:t>
      </w:r>
    </w:p>
    <w:p w14:paraId="02F4E478" w14:textId="77777777" w:rsidR="00D50D57" w:rsidRPr="00A47AD6" w:rsidRDefault="00D50D57" w:rsidP="00D50D57">
      <w:pPr>
        <w:rPr>
          <w:rFonts w:ascii="Times New Roman" w:hAnsi="Times New Roman" w:cs="Times New Roman"/>
          <w:lang w:val="es-ES" w:eastAsia="es-ES_tradnl"/>
        </w:rPr>
      </w:pPr>
    </w:p>
    <w:p w14:paraId="07ED71B1" w14:textId="77777777" w:rsidR="00D50D57" w:rsidRPr="00A47AD6" w:rsidRDefault="00D50D57" w:rsidP="00D50D57">
      <w:pPr>
        <w:shd w:val="clear" w:color="auto" w:fill="FFFFFF"/>
        <w:contextualSpacing/>
        <w:jc w:val="both"/>
        <w:rPr>
          <w:rFonts w:ascii="Times New Roman" w:eastAsia="Times New Roman" w:hAnsi="Times New Roman" w:cs="Times New Roman"/>
          <w:color w:val="222222"/>
          <w:lang w:val="es-ES" w:eastAsia="es-ES_tradnl"/>
        </w:rPr>
      </w:pPr>
    </w:p>
    <w:p w14:paraId="3B2F3938" w14:textId="2A072D92" w:rsidR="00D50D57" w:rsidRPr="00A47AD6" w:rsidRDefault="004A72D1"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Pr>
          <w:rFonts w:ascii="Times New Roman" w:eastAsia="Times New Roman" w:hAnsi="Times New Roman" w:cs="Times New Roman"/>
          <w:color w:val="222222"/>
          <w:szCs w:val="24"/>
          <w:lang w:eastAsia="es-ES_tradnl"/>
        </w:rPr>
        <w:t>The Organic Law Reforming the Organic Law on Identity Management and Civil Data mentioned earlier in this report does not include the rights to identity of LGBTIQ+ children and adolescents. The result of this invisibility of Trans and Intersex children can be seen in the wording of the regulation as follows:</w:t>
      </w:r>
    </w:p>
    <w:p w14:paraId="1DB2E05E" w14:textId="77777777" w:rsidR="00D50D57" w:rsidRPr="00A47AD6" w:rsidRDefault="00D50D57" w:rsidP="00D50D57">
      <w:pPr>
        <w:shd w:val="clear" w:color="auto" w:fill="FFFFFF"/>
        <w:contextualSpacing/>
        <w:jc w:val="both"/>
        <w:rPr>
          <w:rFonts w:ascii="Times New Roman" w:eastAsia="Times New Roman" w:hAnsi="Times New Roman" w:cs="Times New Roman"/>
          <w:color w:val="222222"/>
          <w:lang w:val="es-ES" w:eastAsia="es-ES_tradnl"/>
        </w:rPr>
      </w:pPr>
    </w:p>
    <w:p w14:paraId="72564831" w14:textId="77777777" w:rsidR="00D50D57" w:rsidRPr="00A47AD6" w:rsidRDefault="00D50D57" w:rsidP="00D50D57">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eastAsia="es-ES_tradnl"/>
        </w:rPr>
        <w:t>Article 34.- The following changes shall be made to Article 94:</w:t>
      </w:r>
    </w:p>
    <w:p w14:paraId="26CF1EE4" w14:textId="77777777" w:rsidR="00D50D57" w:rsidRPr="00A47AD6" w:rsidRDefault="00D50D57" w:rsidP="00D50D57">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eastAsia="es-ES_tradnl"/>
        </w:rPr>
        <w:t>2. Replace the last paragraph with the following text:</w:t>
      </w:r>
    </w:p>
    <w:p w14:paraId="72E0DE87" w14:textId="77777777" w:rsidR="00D50D57" w:rsidRPr="00A47AD6" w:rsidRDefault="00D50D57" w:rsidP="00D50D57">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eastAsia="es-ES_tradnl"/>
        </w:rPr>
        <w:t xml:space="preserve">"Voluntarily, </w:t>
      </w:r>
      <w:r w:rsidRPr="00A47AD6">
        <w:rPr>
          <w:rFonts w:ascii="Times New Roman" w:eastAsia="Times New Roman" w:hAnsi="Times New Roman" w:cs="Times New Roman"/>
          <w:b/>
          <w:bCs/>
          <w:color w:val="222222"/>
          <w:sz w:val="20"/>
          <w:szCs w:val="20"/>
          <w:u w:val="single"/>
          <w:lang w:eastAsia="es-ES_tradnl"/>
        </w:rPr>
        <w:t>upon reaching the age of majority and only once</w:t>
      </w:r>
      <w:r w:rsidRPr="00A47AD6">
        <w:rPr>
          <w:rFonts w:ascii="Times New Roman" w:eastAsia="Times New Roman" w:hAnsi="Times New Roman" w:cs="Times New Roman"/>
          <w:color w:val="222222"/>
          <w:sz w:val="20"/>
          <w:szCs w:val="20"/>
          <w:lang w:eastAsia="es-ES_tradnl"/>
        </w:rPr>
        <w:t>, the person, for his or her free development of personality and identity, may request the rectification of the mention of sex or gender in the corresponding instrument and does not require any other requirements than the express declaration of the person concerned indicating his or her own name,  sex or gender with which he or she feels identified, in order to prove the sole will of the person concerned, as well as the necessary data, and the unique identification number.</w:t>
      </w:r>
    </w:p>
    <w:p w14:paraId="39B309D9" w14:textId="0F5849B9" w:rsidR="00D50D57" w:rsidRPr="00A47AD6" w:rsidRDefault="00D50D57" w:rsidP="004A72D1">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eastAsia="es-ES_tradnl"/>
        </w:rPr>
        <w:t>The exercise of this right may in no case be conditioned to the presentation of a medical or psychological report, or to the prior modification of the physical appearance or bodily function of the person through medical, surgical, or other procedures, without prejudice to the right of the person concerned to make use of such means (...)</w:t>
      </w:r>
      <w:r w:rsidRPr="00A47AD6">
        <w:rPr>
          <w:rStyle w:val="Refdenotaalpie"/>
          <w:rFonts w:ascii="Times New Roman" w:eastAsia="Times New Roman" w:hAnsi="Times New Roman" w:cs="Times New Roman"/>
          <w:color w:val="222222"/>
          <w:sz w:val="20"/>
          <w:szCs w:val="20"/>
          <w:lang w:eastAsia="es-ES_tradnl"/>
        </w:rPr>
        <w:footnoteReference w:id="66"/>
      </w:r>
      <w:r w:rsidR="004A72D1">
        <w:rPr>
          <w:rFonts w:ascii="Times New Roman" w:eastAsia="Times New Roman" w:hAnsi="Times New Roman" w:cs="Times New Roman"/>
          <w:color w:val="222222"/>
          <w:sz w:val="20"/>
          <w:szCs w:val="20"/>
          <w:lang w:eastAsia="es-ES_tradnl"/>
        </w:rPr>
        <w:t>.  (underlined and bold)</w:t>
      </w:r>
    </w:p>
    <w:p w14:paraId="248DA818" w14:textId="77777777" w:rsidR="00D50D57" w:rsidRPr="00A47AD6" w:rsidRDefault="00D50D57" w:rsidP="00D50D57">
      <w:pPr>
        <w:shd w:val="clear" w:color="auto" w:fill="FFFFFF"/>
        <w:contextualSpacing/>
        <w:jc w:val="both"/>
        <w:rPr>
          <w:rFonts w:ascii="Times New Roman" w:eastAsia="Times New Roman" w:hAnsi="Times New Roman" w:cs="Times New Roman"/>
          <w:color w:val="222222"/>
          <w:lang w:val="es-ES" w:eastAsia="es-ES_tradnl"/>
        </w:rPr>
      </w:pPr>
    </w:p>
    <w:p w14:paraId="69766786" w14:textId="77777777" w:rsidR="00D50D57" w:rsidRPr="00A47AD6" w:rsidRDefault="00D50D57" w:rsidP="00D50D57">
      <w:pPr>
        <w:pStyle w:val="Prrafodelista"/>
        <w:shd w:val="clear" w:color="auto" w:fill="FFFFFF"/>
        <w:spacing w:line="240" w:lineRule="auto"/>
        <w:ind w:left="360"/>
        <w:contextualSpacing/>
        <w:jc w:val="both"/>
        <w:rPr>
          <w:rFonts w:ascii="Times New Roman" w:eastAsia="Times New Roman" w:hAnsi="Times New Roman" w:cs="Times New Roman"/>
          <w:color w:val="222222"/>
          <w:szCs w:val="24"/>
          <w:lang w:val="es-ES" w:eastAsia="es-ES_tradnl"/>
        </w:rPr>
      </w:pPr>
    </w:p>
    <w:p w14:paraId="7E6E7277" w14:textId="426F80CB"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eastAsia="es-ES_tradnl"/>
        </w:rPr>
        <w:t>Another paradigmatic case of Trans children in Ecuador is the case of Clara,</w:t>
      </w:r>
      <w:r w:rsidRPr="00A47AD6">
        <w:rPr>
          <w:rStyle w:val="Refdenotaalpie"/>
          <w:rFonts w:ascii="Times New Roman" w:eastAsia="Times New Roman" w:hAnsi="Times New Roman" w:cs="Times New Roman"/>
          <w:color w:val="222222"/>
          <w:szCs w:val="24"/>
          <w:lang w:eastAsia="es-ES_tradnl"/>
        </w:rPr>
        <w:footnoteReference w:id="67"/>
      </w:r>
      <w:r w:rsidRPr="00A47AD6">
        <w:rPr>
          <w:rFonts w:ascii="Times New Roman" w:eastAsia="Times New Roman" w:hAnsi="Times New Roman" w:cs="Times New Roman"/>
          <w:color w:val="222222"/>
          <w:szCs w:val="24"/>
          <w:lang w:eastAsia="es-ES_tradnl"/>
        </w:rPr>
        <w:t xml:space="preserve"> which involves the transphobic violence that the girl experienced at the school where she had been studying since 2014. At that time Clara was a six-year-old girl, accepted and protected by her parents from her Trans identity. In 2017, the girl's mother informed the school authorities that Clara and her family were undergoing psychological evaluation and follow-up to develop the process of social gender congruence in the girl. In view of this, the mother requested that the Educational Unit provide accompaniment to her daughter's case and carry out measures to raise awareness and train the members of the educational system that surrounds Clara, but the school did not guarantee it.</w:t>
      </w:r>
    </w:p>
    <w:p w14:paraId="6E2A49EC" w14:textId="77777777" w:rsidR="00D50D57" w:rsidRPr="00A47AD6" w:rsidRDefault="00D50D57" w:rsidP="00D50D57">
      <w:pPr>
        <w:rPr>
          <w:rFonts w:ascii="Times New Roman" w:hAnsi="Times New Roman" w:cs="Times New Roman"/>
          <w:lang w:val="es-ES" w:eastAsia="es-ES_tradnl"/>
        </w:rPr>
      </w:pPr>
    </w:p>
    <w:p w14:paraId="6762C4F7" w14:textId="58DB4D62"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eastAsia="es-ES_tradnl"/>
        </w:rPr>
        <w:lastRenderedPageBreak/>
        <w:t>By virtue of this, the parents filed a Protection Action that was denied in two instances. The case managed to escalate before the Constitutional Court, since through an Extraordinary Protection Action the case was admitted for processing in 2018,</w:t>
      </w:r>
      <w:r w:rsidRPr="00A47AD6">
        <w:rPr>
          <w:rStyle w:val="Refdenotaalpie"/>
          <w:rFonts w:ascii="Times New Roman" w:eastAsia="Times New Roman" w:hAnsi="Times New Roman" w:cs="Times New Roman"/>
          <w:color w:val="222222"/>
          <w:szCs w:val="24"/>
          <w:lang w:eastAsia="es-ES_tradnl"/>
        </w:rPr>
        <w:footnoteReference w:id="68"/>
      </w:r>
      <w:r w:rsidRPr="00A47AD6">
        <w:rPr>
          <w:rFonts w:ascii="Times New Roman" w:eastAsia="Times New Roman" w:hAnsi="Times New Roman" w:cs="Times New Roman"/>
          <w:color w:val="222222"/>
          <w:szCs w:val="24"/>
          <w:lang w:eastAsia="es-ES_tradnl"/>
        </w:rPr>
        <w:t xml:space="preserve"> but the Constitutional Court has not ruled to date despite having called a hearing in 2023. Clara's case is also the example of a structure that violates Trans children in educational establishments in Ecuador, so Clara's family, being of Spanish nationality, decided to return to Spain in 2018 to guarantee better living conditions for their daughter.</w:t>
      </w:r>
    </w:p>
    <w:p w14:paraId="532B16AA" w14:textId="77777777" w:rsidR="00D50D57" w:rsidRPr="00A47AD6" w:rsidRDefault="00D50D57" w:rsidP="00D50D57">
      <w:pPr>
        <w:rPr>
          <w:rFonts w:ascii="Times New Roman" w:hAnsi="Times New Roman" w:cs="Times New Roman"/>
          <w:lang w:val="es-ES" w:eastAsia="es-ES_tradnl"/>
        </w:rPr>
      </w:pPr>
    </w:p>
    <w:p w14:paraId="371156EB" w14:textId="29E83A62" w:rsidR="00D50D57"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hAnsi="Times New Roman" w:cs="Times New Roman"/>
          <w:szCs w:val="24"/>
        </w:rPr>
        <w:t xml:space="preserve">On the other hand, </w:t>
      </w:r>
      <w:r w:rsidRPr="00A47AD6">
        <w:rPr>
          <w:rFonts w:ascii="Times New Roman" w:eastAsia="Times New Roman" w:hAnsi="Times New Roman" w:cs="Times New Roman"/>
          <w:color w:val="222222"/>
          <w:szCs w:val="24"/>
          <w:lang w:eastAsia="es-ES_tradnl"/>
        </w:rPr>
        <w:t xml:space="preserve">in the absence of a Comprehensive Gender Identity Law, not only does the exercise of the right to gender self-identification of Trans and Intersex people be complicated, but there are also no legal mechanisms or public policies that guarantee access to medical processes to achieve the transition. In addition, Trans and Intersex children do not have the definitive legal recognition that would allow access to the change of their identity in the registry, despite the existence of </w:t>
      </w:r>
      <w:r w:rsidRPr="00A47AD6">
        <w:rPr>
          <w:rFonts w:ascii="Times New Roman" w:eastAsia="Times New Roman" w:hAnsi="Times New Roman" w:cs="Times New Roman"/>
          <w:color w:val="222222"/>
          <w:lang w:eastAsia="es-ES_tradnl"/>
        </w:rPr>
        <w:t>Official Letter No. DIGERCIC-CGAJ-2023-0043-O of 2024</w:t>
      </w:r>
      <w:r w:rsidRPr="00A47AD6">
        <w:rPr>
          <w:rFonts w:ascii="Times New Roman" w:eastAsia="Times New Roman" w:hAnsi="Times New Roman" w:cs="Times New Roman"/>
          <w:color w:val="222222"/>
          <w:szCs w:val="24"/>
          <w:lang w:eastAsia="es-ES_tradnl"/>
        </w:rPr>
        <w:t>.</w:t>
      </w:r>
    </w:p>
    <w:p w14:paraId="4CDD09FC" w14:textId="77777777" w:rsidR="008B26B4" w:rsidRPr="008B26B4" w:rsidRDefault="008B26B4" w:rsidP="008B26B4">
      <w:pPr>
        <w:shd w:val="clear" w:color="auto" w:fill="FFFFFF"/>
        <w:contextualSpacing/>
        <w:jc w:val="both"/>
        <w:rPr>
          <w:rFonts w:ascii="Times New Roman" w:eastAsia="Times New Roman" w:hAnsi="Times New Roman" w:cs="Times New Roman"/>
          <w:color w:val="222222"/>
          <w:lang w:val="es-ES" w:eastAsia="es-ES_tradnl"/>
        </w:rPr>
      </w:pPr>
    </w:p>
    <w:p w14:paraId="5834F184" w14:textId="2C53E254" w:rsidR="008B26B4" w:rsidRPr="00A47AD6" w:rsidRDefault="008B26B4" w:rsidP="008B26B4">
      <w:pPr>
        <w:pStyle w:val="Sinespaciado"/>
        <w:numPr>
          <w:ilvl w:val="0"/>
          <w:numId w:val="1"/>
        </w:numPr>
        <w:spacing w:line="240" w:lineRule="auto"/>
        <w:rPr>
          <w:rFonts w:cs="Times New Roman"/>
          <w:lang w:val="es-ES"/>
        </w:rPr>
      </w:pPr>
      <w:r w:rsidRPr="00A47AD6">
        <w:rPr>
          <w:rFonts w:cs="Times New Roman"/>
        </w:rPr>
        <w:t xml:space="preserve">Both the cases of Trans and Intersex children and the situation of same-sex families and their families were communicated with strong concern through a Thematic Hearing before the Inter-American Commission on Human Rights in June 2022. In this space, the State's inactivity in the face of the rights of LGBTIQ+ children and diverse families was questioned, but the State's response was insufficient, as they appealed to the existence of the </w:t>
      </w:r>
      <w:r w:rsidRPr="00A47AD6">
        <w:rPr>
          <w:rFonts w:cs="Times New Roman"/>
          <w:i/>
          <w:iCs/>
        </w:rPr>
        <w:t>LGBTI+ Diversity Action Plan 2022 – 2025</w:t>
      </w:r>
      <w:r w:rsidRPr="00A47AD6">
        <w:rPr>
          <w:rFonts w:cs="Times New Roman"/>
        </w:rPr>
        <w:t>, which does not include protection measures for children.</w:t>
      </w:r>
      <w:r w:rsidRPr="00A47AD6">
        <w:rPr>
          <w:rStyle w:val="Refdenotaalpie"/>
          <w:rFonts w:cs="Times New Roman"/>
        </w:rPr>
        <w:footnoteReference w:id="69"/>
      </w:r>
    </w:p>
    <w:p w14:paraId="2F404313" w14:textId="77777777" w:rsidR="00D50D57" w:rsidRPr="008B26B4" w:rsidRDefault="00D50D57" w:rsidP="008B26B4">
      <w:pPr>
        <w:pStyle w:val="Prrafodelista"/>
        <w:pBdr>
          <w:top w:val="nil"/>
          <w:left w:val="nil"/>
          <w:bottom w:val="nil"/>
          <w:right w:val="nil"/>
          <w:between w:val="nil"/>
        </w:pBdr>
        <w:spacing w:line="240" w:lineRule="auto"/>
        <w:ind w:left="360"/>
        <w:jc w:val="both"/>
        <w:rPr>
          <w:rFonts w:ascii="Times New Roman" w:hAnsi="Times New Roman" w:cs="Times New Roman"/>
          <w:szCs w:val="24"/>
          <w:lang w:val="es-ES"/>
        </w:rPr>
      </w:pPr>
    </w:p>
    <w:p w14:paraId="488899FC" w14:textId="50A3CF93" w:rsidR="00D50D57" w:rsidRPr="003206C4" w:rsidRDefault="00D50D57" w:rsidP="00D50D57">
      <w:pPr>
        <w:pStyle w:val="Sinespaciado"/>
        <w:numPr>
          <w:ilvl w:val="0"/>
          <w:numId w:val="1"/>
        </w:numPr>
        <w:spacing w:line="240" w:lineRule="auto"/>
        <w:rPr>
          <w:rFonts w:cs="Times New Roman"/>
          <w:lang w:val="es-ES"/>
        </w:rPr>
      </w:pPr>
      <w:r w:rsidRPr="00A47AD6">
        <w:rPr>
          <w:rFonts w:cs="Times New Roman"/>
        </w:rPr>
        <w:t xml:space="preserve">The cases of Trans children exposed and the concern about legal reforms on LGBTIQ+ children's issues in Ecuador, express the limitations of access to children's rights. This is how cases of identity and transphobic violence have had to be prosecuted, because administrative channels do not recognize the rights of Trans and Intersex children. </w:t>
      </w:r>
    </w:p>
    <w:p w14:paraId="3B8836CF" w14:textId="77777777" w:rsidR="00D50D57" w:rsidRPr="00A47AD6" w:rsidRDefault="00D50D57" w:rsidP="00D50D57">
      <w:pPr>
        <w:rPr>
          <w:rFonts w:ascii="Times New Roman" w:hAnsi="Times New Roman" w:cs="Times New Roman"/>
          <w:lang w:val="es-ES" w:eastAsia="es-ES_tradnl"/>
        </w:rPr>
      </w:pPr>
    </w:p>
    <w:p w14:paraId="73AB6A01" w14:textId="457F8EFA" w:rsidR="00D50D57" w:rsidRPr="00A47AD6" w:rsidRDefault="00D50D57" w:rsidP="00D50D57">
      <w:pPr>
        <w:pStyle w:val="Sinespaciado"/>
        <w:spacing w:line="240" w:lineRule="auto"/>
        <w:rPr>
          <w:rFonts w:cs="Times New Roman"/>
          <w:b/>
          <w:bCs/>
          <w:u w:val="single"/>
          <w:lang w:val="es-ES"/>
        </w:rPr>
      </w:pPr>
      <w:r w:rsidRPr="00A47AD6">
        <w:rPr>
          <w:rFonts w:cs="Times New Roman"/>
          <w:b/>
          <w:bCs/>
          <w:u w:val="single"/>
        </w:rPr>
        <w:t>The Reform of the Code on Children and Adolescents (Articles 24 and 26):</w:t>
      </w:r>
    </w:p>
    <w:p w14:paraId="120E9B28" w14:textId="77777777" w:rsidR="00D50D57" w:rsidRPr="00A47AD6" w:rsidRDefault="00D50D57" w:rsidP="00D50D57">
      <w:pPr>
        <w:pStyle w:val="Sinespaciado"/>
        <w:spacing w:line="240" w:lineRule="auto"/>
        <w:rPr>
          <w:rFonts w:cs="Times New Roman"/>
          <w:b/>
          <w:bCs/>
          <w:lang w:val="es-ES"/>
        </w:rPr>
      </w:pPr>
    </w:p>
    <w:p w14:paraId="55630B7F" w14:textId="2081776A" w:rsidR="00D50D57" w:rsidRPr="00A47AD6" w:rsidRDefault="00D50D57" w:rsidP="00D50D57">
      <w:pPr>
        <w:pStyle w:val="Sinespaciado"/>
        <w:numPr>
          <w:ilvl w:val="0"/>
          <w:numId w:val="1"/>
        </w:numPr>
        <w:spacing w:line="240" w:lineRule="auto"/>
        <w:rPr>
          <w:rFonts w:cs="Times New Roman"/>
          <w:lang w:val="es-ES"/>
        </w:rPr>
      </w:pPr>
      <w:r w:rsidRPr="00A47AD6">
        <w:rPr>
          <w:rFonts w:cs="Times New Roman"/>
        </w:rPr>
        <w:t>As of July 2018, the National Assembly proceeded to generate mechanisms for the reform of the Code of Children and Adolescents. However, it is a process questioned by civil society. The project presented for second debate (in March 2020) has a view from the doctrine of the irregular situation of children, and excludes non-heterosexual, trans and intersex children. Due to numerous criticisms, the project was not approved.</w:t>
      </w:r>
      <w:r w:rsidRPr="00A47AD6">
        <w:rPr>
          <w:rStyle w:val="Refdenotaalpie"/>
          <w:rFonts w:cs="Times New Roman"/>
        </w:rPr>
        <w:footnoteReference w:id="70"/>
      </w:r>
      <w:r w:rsidRPr="00A47AD6">
        <w:rPr>
          <w:rFonts w:cs="Times New Roman"/>
        </w:rPr>
        <w:t xml:space="preserve"> However, in the current composition of the Assembly, within the Permanent Commission on the Rights of the Child, work is being done on the basis of the reform project previously questioned, which is of particular concern for the way to address the rights of LGBTIQ+ children and children of same-sex couples.</w:t>
      </w:r>
    </w:p>
    <w:p w14:paraId="53BCE94B" w14:textId="77777777" w:rsidR="00D50D57" w:rsidRPr="00A47AD6" w:rsidRDefault="00D50D57" w:rsidP="00D50D57">
      <w:pPr>
        <w:pStyle w:val="Sinespaciado"/>
        <w:spacing w:line="240" w:lineRule="auto"/>
        <w:rPr>
          <w:rFonts w:cs="Times New Roman"/>
          <w:lang w:val="es-ES"/>
        </w:rPr>
      </w:pPr>
    </w:p>
    <w:p w14:paraId="114EBA24" w14:textId="2B825060" w:rsidR="00D50D57" w:rsidRPr="00A47AD6" w:rsidRDefault="00D50D57" w:rsidP="00D50D57">
      <w:pPr>
        <w:pStyle w:val="Sinespaciado"/>
        <w:numPr>
          <w:ilvl w:val="0"/>
          <w:numId w:val="1"/>
        </w:numPr>
        <w:spacing w:line="240" w:lineRule="auto"/>
        <w:rPr>
          <w:rFonts w:cs="Times New Roman"/>
          <w:lang w:val="es-ES"/>
        </w:rPr>
      </w:pPr>
      <w:r w:rsidRPr="00A47AD6">
        <w:rPr>
          <w:rFonts w:cs="Times New Roman"/>
        </w:rPr>
        <w:lastRenderedPageBreak/>
        <w:t xml:space="preserve">Thus, the proposal for the </w:t>
      </w:r>
      <w:r w:rsidRPr="00A47AD6">
        <w:rPr>
          <w:rFonts w:cs="Times New Roman"/>
          <w:color w:val="000000" w:themeColor="text1"/>
        </w:rPr>
        <w:t xml:space="preserve">Organic Code for the Comprehensive Protection of Children and Adolescents (hereinafter, COPINA) </w:t>
      </w:r>
      <w:r w:rsidRPr="00A47AD6">
        <w:rPr>
          <w:rFonts w:cs="Times New Roman"/>
        </w:rPr>
        <w:t>does not integrate national and international human rights standards, nor does it apply the following rulings of the Constitutional Court of Ecuador on the rights of LGBTIQ+ persons:</w:t>
      </w:r>
    </w:p>
    <w:p w14:paraId="1447AD08" w14:textId="77777777" w:rsidR="00D50D57" w:rsidRPr="00A47AD6" w:rsidRDefault="00D50D57" w:rsidP="00D50D57">
      <w:pPr>
        <w:pStyle w:val="Sinespaciado"/>
        <w:spacing w:line="240" w:lineRule="auto"/>
        <w:rPr>
          <w:rFonts w:cs="Times New Roman"/>
          <w:lang w:val="es-ES"/>
        </w:rPr>
      </w:pPr>
    </w:p>
    <w:p w14:paraId="1CC5B6FE" w14:textId="2E9AFB80"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rPr>
        <w:t>Judgment No. 184-18-SEP-CC (Satya Case): The system of filiation, identity, names and rights of children of same-sex couples are not properly addressed in the reform. The reform must include children who are the product of assisted reproduction, as well as the possibility of applying the presumption of paternity or the voluntary recognition of sons and daughters; which is only possible in heterosexual couples. The principle of Procreational Will is not incorporated into the assessment of parental authority, especially when couples have access to assisted reproduction mechanisms.</w:t>
      </w:r>
    </w:p>
    <w:p w14:paraId="6809F2C1" w14:textId="77777777" w:rsidR="00D50D57" w:rsidRPr="00A47AD6" w:rsidRDefault="00D50D57" w:rsidP="00D50D57">
      <w:pPr>
        <w:pStyle w:val="Sinespaciado"/>
        <w:spacing w:line="240" w:lineRule="auto"/>
        <w:ind w:left="720"/>
        <w:rPr>
          <w:rFonts w:cs="Times New Roman"/>
          <w:lang w:val="es-ES"/>
        </w:rPr>
      </w:pPr>
    </w:p>
    <w:p w14:paraId="60B2D710" w14:textId="77777777"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rPr>
        <w:t xml:space="preserve">Judgment 11-18-CN/19 and Judgment 10-18-CN/19 (Equal Marriage): These judgments of the Constitutional Court equate rights and obligations to heterosexual marriages with those of same-sex couples. However, in the reforms of the Children's Code, these equivalences are totally invisible.  Above all, the sons and daughters of same-sex couples born before the marriages of their father or mothers are left in a legal limbo, since they maintain identities that do not reflect their family structure. </w:t>
      </w:r>
    </w:p>
    <w:p w14:paraId="47F171CE"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14A7C262" w14:textId="4D32CC3B"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rPr>
        <w:t xml:space="preserve">Gender Identity: Article 48 of the bill places the right to identity, making it possible to change the name of boys and girls through judicial mechanisms. On the other hand, Article 48 recognizes the right to gender identity, but without specifying what the mechanism for changing data would be, which should be administrative, easy and fast. </w:t>
      </w:r>
    </w:p>
    <w:p w14:paraId="02D8D537" w14:textId="77777777" w:rsidR="00D50D57" w:rsidRPr="00A47AD6" w:rsidRDefault="00D50D57" w:rsidP="00D50D57">
      <w:pPr>
        <w:pStyle w:val="Sinespaciado"/>
        <w:spacing w:line="240" w:lineRule="auto"/>
        <w:rPr>
          <w:rFonts w:cs="Times New Roman"/>
          <w:lang w:val="es-ES"/>
        </w:rPr>
      </w:pPr>
    </w:p>
    <w:p w14:paraId="485C770F" w14:textId="18D32DFE" w:rsidR="00D50D57" w:rsidRDefault="00D50D57">
      <w:pPr>
        <w:pStyle w:val="Sinespaciado"/>
        <w:numPr>
          <w:ilvl w:val="0"/>
          <w:numId w:val="5"/>
        </w:numPr>
        <w:spacing w:line="240" w:lineRule="auto"/>
        <w:rPr>
          <w:rFonts w:cs="Times New Roman"/>
          <w:lang w:val="es-ES"/>
        </w:rPr>
      </w:pPr>
      <w:r w:rsidRPr="0049647D">
        <w:rPr>
          <w:rFonts w:cs="Times New Roman"/>
        </w:rPr>
        <w:t xml:space="preserve">Intersex children: the Code does not say anything about intersex children and the prohibition of genital mutilation. </w:t>
      </w:r>
    </w:p>
    <w:p w14:paraId="42C55D76" w14:textId="77777777" w:rsidR="0049647D" w:rsidRPr="00A47AD6" w:rsidRDefault="0049647D" w:rsidP="0049647D">
      <w:pPr>
        <w:pStyle w:val="Sinespaciado"/>
        <w:spacing w:line="240" w:lineRule="auto"/>
        <w:ind w:firstLine="0"/>
        <w:rPr>
          <w:rFonts w:cs="Times New Roman"/>
          <w:lang w:val="es-ES"/>
        </w:rPr>
      </w:pPr>
    </w:p>
    <w:p w14:paraId="0C4DFA95" w14:textId="058F3B64" w:rsidR="00D50D57" w:rsidRDefault="000E63E8" w:rsidP="00D50D57">
      <w:pPr>
        <w:pStyle w:val="Sinespaciado"/>
        <w:numPr>
          <w:ilvl w:val="0"/>
          <w:numId w:val="5"/>
        </w:numPr>
        <w:spacing w:line="240" w:lineRule="auto"/>
        <w:rPr>
          <w:rFonts w:cs="Times New Roman"/>
          <w:lang w:val="es-ES"/>
        </w:rPr>
      </w:pPr>
      <w:r>
        <w:rPr>
          <w:rFonts w:cs="Times New Roman"/>
        </w:rPr>
        <w:t xml:space="preserve">"Dehomosexualization clinics": The Code does not refer to the prohibition of offering or attempting to change children's sexual orientation or gender identity as a </w:t>
      </w:r>
      <w:proofErr w:type="spellStart"/>
      <w:r>
        <w:rPr>
          <w:rFonts w:cs="Times New Roman"/>
        </w:rPr>
        <w:t>mechanism</w:t>
      </w:r>
      <w:proofErr w:type="spellEnd"/>
      <w:r>
        <w:rPr>
          <w:rFonts w:cs="Times New Roman"/>
        </w:rPr>
        <w:t xml:space="preserve"> </w:t>
      </w:r>
      <w:proofErr w:type="spellStart"/>
      <w:r>
        <w:rPr>
          <w:rFonts w:cs="Times New Roman"/>
        </w:rPr>
        <w:t>of</w:t>
      </w:r>
      <w:proofErr w:type="spellEnd"/>
      <w:r>
        <w:rPr>
          <w:rFonts w:cs="Times New Roman"/>
        </w:rPr>
        <w:t xml:space="preserve"> torture.</w:t>
      </w:r>
    </w:p>
    <w:p w14:paraId="5A439227" w14:textId="77777777" w:rsidR="0049647D" w:rsidRPr="0049647D" w:rsidRDefault="0049647D" w:rsidP="0049647D">
      <w:pPr>
        <w:pStyle w:val="Sinespaciado"/>
        <w:spacing w:line="240" w:lineRule="auto"/>
        <w:ind w:firstLine="0"/>
        <w:rPr>
          <w:rFonts w:cs="Times New Roman"/>
          <w:lang w:val="es-ES"/>
        </w:rPr>
      </w:pPr>
    </w:p>
    <w:p w14:paraId="2692DBC8" w14:textId="77777777"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rPr>
        <w:t xml:space="preserve">The proposal on adoption issues does not even attempt constitutional reform so that same-sex couples have access to this institution and thus provide a family to many children who are institutionalized. </w:t>
      </w:r>
    </w:p>
    <w:p w14:paraId="4F72A982" w14:textId="77777777" w:rsidR="00D50D57" w:rsidRPr="000E63E8" w:rsidRDefault="00D50D57" w:rsidP="0049647D">
      <w:pPr>
        <w:pStyle w:val="Sinespaciado"/>
        <w:spacing w:line="240" w:lineRule="auto"/>
        <w:ind w:firstLine="0"/>
        <w:rPr>
          <w:rFonts w:cs="Times New Roman"/>
          <w:lang w:val="es-ES"/>
        </w:rPr>
      </w:pPr>
    </w:p>
    <w:p w14:paraId="610CD1C9" w14:textId="5DC85273" w:rsidR="00D50D57" w:rsidRPr="000E63E8" w:rsidRDefault="00D50D57" w:rsidP="00D50D57">
      <w:pPr>
        <w:pStyle w:val="Prrafodelista"/>
        <w:numPr>
          <w:ilvl w:val="0"/>
          <w:numId w:val="1"/>
        </w:numPr>
        <w:spacing w:line="240" w:lineRule="auto"/>
        <w:contextualSpacing/>
        <w:jc w:val="both"/>
        <w:rPr>
          <w:rFonts w:ascii="Times New Roman" w:eastAsia="Times New Roman" w:hAnsi="Times New Roman" w:cs="Times New Roman"/>
          <w:color w:val="222222"/>
          <w:szCs w:val="24"/>
          <w:lang w:val="es-ES" w:eastAsia="es-ES_tradnl"/>
        </w:rPr>
      </w:pPr>
      <w:r w:rsidRPr="000E63E8">
        <w:rPr>
          <w:rFonts w:ascii="Times New Roman" w:eastAsia="Times New Roman" w:hAnsi="Times New Roman" w:cs="Times New Roman"/>
          <w:color w:val="222222"/>
          <w:szCs w:val="24"/>
          <w:lang w:eastAsia="es-ES_tradnl"/>
        </w:rPr>
        <w:t xml:space="preserve">The legislative reforms that are being carried out on the </w:t>
      </w:r>
      <w:r w:rsidR="000E63E8" w:rsidRPr="000E63E8">
        <w:rPr>
          <w:rFonts w:ascii="Times New Roman" w:hAnsi="Times New Roman" w:cs="Times New Roman"/>
        </w:rPr>
        <w:t xml:space="preserve">Children's Code </w:t>
      </w:r>
      <w:r w:rsidRPr="000E63E8">
        <w:rPr>
          <w:rFonts w:ascii="Times New Roman" w:eastAsia="Times New Roman" w:hAnsi="Times New Roman" w:cs="Times New Roman"/>
          <w:color w:val="222222"/>
          <w:szCs w:val="24"/>
          <w:lang w:eastAsia="es-ES_tradnl"/>
        </w:rPr>
        <w:t>have many questions from the United Nations and civil society. In fact, when the bill went to second debate in 2021, UNICEF stated that the bill did not align with universal standards on children's rights.</w:t>
      </w:r>
      <w:r w:rsidRPr="000E63E8">
        <w:rPr>
          <w:rStyle w:val="Refdenotaalpie"/>
          <w:rFonts w:ascii="Times New Roman" w:eastAsia="Times New Roman" w:hAnsi="Times New Roman" w:cs="Times New Roman"/>
          <w:color w:val="222222"/>
          <w:szCs w:val="24"/>
          <w:lang w:eastAsia="es-ES_tradnl"/>
        </w:rPr>
        <w:footnoteReference w:id="71"/>
      </w:r>
      <w:r w:rsidRPr="000E63E8">
        <w:rPr>
          <w:rFonts w:ascii="Times New Roman" w:eastAsia="Times New Roman" w:hAnsi="Times New Roman" w:cs="Times New Roman"/>
          <w:color w:val="222222"/>
          <w:szCs w:val="24"/>
          <w:lang w:eastAsia="es-ES_tradnl"/>
        </w:rPr>
        <w:t xml:space="preserve"> In the </w:t>
      </w:r>
      <w:r w:rsidRPr="000E63E8">
        <w:rPr>
          <w:rFonts w:ascii="Times New Roman" w:eastAsia="Times New Roman" w:hAnsi="Times New Roman" w:cs="Times New Roman"/>
          <w:color w:val="222222"/>
          <w:szCs w:val="24"/>
          <w:lang w:eastAsia="es-ES_tradnl"/>
        </w:rPr>
        <w:lastRenderedPageBreak/>
        <w:t>case of LGBTIQ+ children and children of same-sex couples, this bill does not adequately guarantee their rights, which is why civil society insists on its archiving.</w:t>
      </w:r>
      <w:r w:rsidRPr="000E63E8">
        <w:rPr>
          <w:rStyle w:val="Refdenotaalpie"/>
          <w:rFonts w:ascii="Times New Roman" w:eastAsia="Times New Roman" w:hAnsi="Times New Roman" w:cs="Times New Roman"/>
          <w:color w:val="222222"/>
          <w:szCs w:val="24"/>
          <w:lang w:eastAsia="es-ES_tradnl"/>
        </w:rPr>
        <w:footnoteReference w:id="72"/>
      </w:r>
    </w:p>
    <w:p w14:paraId="766C52C2" w14:textId="77777777" w:rsidR="00D50D57" w:rsidRPr="00A47AD6" w:rsidRDefault="00D50D57" w:rsidP="00D50D57">
      <w:pPr>
        <w:pStyle w:val="Prrafodelista"/>
        <w:spacing w:line="240" w:lineRule="auto"/>
        <w:ind w:left="360"/>
        <w:contextualSpacing/>
        <w:jc w:val="both"/>
        <w:rPr>
          <w:rFonts w:ascii="Times New Roman" w:hAnsi="Times New Roman" w:cs="Times New Roman"/>
          <w:b/>
          <w:bCs/>
          <w:szCs w:val="24"/>
          <w:lang w:val="es-ES"/>
        </w:rPr>
      </w:pPr>
    </w:p>
    <w:p w14:paraId="3884033A" w14:textId="7140469F" w:rsidR="00D539E4" w:rsidRDefault="008B26B4" w:rsidP="008B26B4">
      <w:pPr>
        <w:pStyle w:val="Prrafodelista"/>
        <w:numPr>
          <w:ilvl w:val="0"/>
          <w:numId w:val="2"/>
        </w:numPr>
        <w:spacing w:line="259" w:lineRule="auto"/>
        <w:contextualSpacing/>
        <w:jc w:val="both"/>
        <w:rPr>
          <w:rFonts w:ascii="Times New Roman" w:eastAsia="Calibri" w:hAnsi="Times New Roman" w:cs="Times New Roman"/>
          <w:b/>
          <w:bCs/>
          <w:lang w:val="es-ES"/>
        </w:rPr>
      </w:pPr>
      <w:proofErr w:type="spellStart"/>
      <w:r>
        <w:rPr>
          <w:rFonts w:ascii="Times New Roman" w:eastAsia="Calibri" w:hAnsi="Times New Roman" w:cs="Times New Roman"/>
          <w:b/>
          <w:bCs/>
        </w:rPr>
        <w:t>Truth</w:t>
      </w:r>
      <w:proofErr w:type="spellEnd"/>
      <w:r w:rsidR="00DA0D84">
        <w:rPr>
          <w:rFonts w:ascii="Times New Roman" w:eastAsia="Calibri" w:hAnsi="Times New Roman" w:cs="Times New Roman"/>
          <w:b/>
          <w:bCs/>
        </w:rPr>
        <w:t xml:space="preserve"> and </w:t>
      </w:r>
      <w:proofErr w:type="spellStart"/>
      <w:r w:rsidR="00DA0D84">
        <w:rPr>
          <w:rFonts w:ascii="Times New Roman" w:eastAsia="Calibri" w:hAnsi="Times New Roman" w:cs="Times New Roman"/>
          <w:b/>
          <w:bCs/>
        </w:rPr>
        <w:t>Memory</w:t>
      </w:r>
      <w:proofErr w:type="spellEnd"/>
      <w:r>
        <w:rPr>
          <w:rFonts w:ascii="Times New Roman" w:eastAsia="Calibri" w:hAnsi="Times New Roman" w:cs="Times New Roman"/>
          <w:b/>
          <w:bCs/>
        </w:rPr>
        <w:t xml:space="preserve"> </w:t>
      </w:r>
      <w:proofErr w:type="spellStart"/>
      <w:r>
        <w:rPr>
          <w:rFonts w:ascii="Times New Roman" w:eastAsia="Calibri" w:hAnsi="Times New Roman" w:cs="Times New Roman"/>
          <w:b/>
          <w:bCs/>
        </w:rPr>
        <w:t>Commission</w:t>
      </w:r>
      <w:proofErr w:type="spellEnd"/>
    </w:p>
    <w:p w14:paraId="7FAC2A4A" w14:textId="77777777" w:rsidR="00285C9D" w:rsidRDefault="00285C9D" w:rsidP="008B26B4">
      <w:pPr>
        <w:spacing w:line="259" w:lineRule="auto"/>
        <w:contextualSpacing/>
        <w:jc w:val="both"/>
        <w:rPr>
          <w:rFonts w:ascii="Times New Roman" w:eastAsia="Calibri" w:hAnsi="Times New Roman" w:cs="Times New Roman"/>
          <w:b/>
          <w:bCs/>
          <w:lang w:val="es-ES"/>
        </w:rPr>
      </w:pPr>
    </w:p>
    <w:p w14:paraId="3729DE91" w14:textId="45283A9E" w:rsidR="00285C9D" w:rsidRPr="00620C86" w:rsidRDefault="00285C9D" w:rsidP="00DA0D84">
      <w:pPr>
        <w:pStyle w:val="Prrafodelista"/>
        <w:numPr>
          <w:ilvl w:val="0"/>
          <w:numId w:val="1"/>
        </w:numPr>
        <w:spacing w:line="259" w:lineRule="auto"/>
        <w:contextualSpacing/>
        <w:jc w:val="both"/>
        <w:rPr>
          <w:rFonts w:ascii="Times New Roman" w:hAnsi="Times New Roman" w:cs="Times New Roman"/>
          <w:lang w:val="es-ES"/>
        </w:rPr>
      </w:pPr>
      <w:r w:rsidRPr="00DA0D84">
        <w:rPr>
          <w:rFonts w:ascii="Times New Roman" w:hAnsi="Times New Roman" w:cs="Times New Roman"/>
        </w:rPr>
        <w:t xml:space="preserve">In </w:t>
      </w:r>
      <w:proofErr w:type="spellStart"/>
      <w:r w:rsidRPr="00DA0D84">
        <w:rPr>
          <w:rFonts w:ascii="Times New Roman" w:hAnsi="Times New Roman" w:cs="Times New Roman"/>
        </w:rPr>
        <w:t>relation</w:t>
      </w:r>
      <w:proofErr w:type="spellEnd"/>
      <w:r w:rsidRPr="00DA0D84">
        <w:rPr>
          <w:rFonts w:ascii="Times New Roman" w:hAnsi="Times New Roman" w:cs="Times New Roman"/>
        </w:rPr>
        <w:t xml:space="preserve"> </w:t>
      </w:r>
      <w:proofErr w:type="spellStart"/>
      <w:r w:rsidRPr="00DA0D84">
        <w:rPr>
          <w:rFonts w:ascii="Times New Roman" w:hAnsi="Times New Roman" w:cs="Times New Roman"/>
        </w:rPr>
        <w:t>to</w:t>
      </w:r>
      <w:proofErr w:type="spellEnd"/>
      <w:r w:rsidRPr="00DA0D84">
        <w:rPr>
          <w:rFonts w:ascii="Times New Roman" w:hAnsi="Times New Roman" w:cs="Times New Roman"/>
        </w:rPr>
        <w:t xml:space="preserve"> </w:t>
      </w:r>
      <w:proofErr w:type="spellStart"/>
      <w:r w:rsidRPr="00DA0D84">
        <w:rPr>
          <w:rFonts w:ascii="Times New Roman" w:hAnsi="Times New Roman" w:cs="Times New Roman"/>
        </w:rPr>
        <w:t>this</w:t>
      </w:r>
      <w:proofErr w:type="spellEnd"/>
      <w:r w:rsidRPr="00DA0D84">
        <w:rPr>
          <w:rFonts w:ascii="Times New Roman" w:hAnsi="Times New Roman" w:cs="Times New Roman"/>
        </w:rPr>
        <w:t xml:space="preserve"> section, the Human Rights Committee in 2016 recommended </w:t>
      </w:r>
      <w:proofErr w:type="spellStart"/>
      <w:r w:rsidRPr="00DA0D84">
        <w:rPr>
          <w:rFonts w:ascii="Times New Roman" w:hAnsi="Times New Roman" w:cs="Times New Roman"/>
        </w:rPr>
        <w:t>the</w:t>
      </w:r>
      <w:proofErr w:type="spellEnd"/>
      <w:r w:rsidRPr="00DA0D84">
        <w:rPr>
          <w:rFonts w:ascii="Times New Roman" w:hAnsi="Times New Roman" w:cs="Times New Roman"/>
        </w:rPr>
        <w:t xml:space="preserve"> </w:t>
      </w:r>
      <w:proofErr w:type="spellStart"/>
      <w:r w:rsidRPr="00DA0D84">
        <w:rPr>
          <w:rFonts w:ascii="Times New Roman" w:hAnsi="Times New Roman" w:cs="Times New Roman"/>
        </w:rPr>
        <w:t>following</w:t>
      </w:r>
      <w:proofErr w:type="spellEnd"/>
      <w:r w:rsidRPr="00DA0D84">
        <w:rPr>
          <w:rFonts w:ascii="Times New Roman" w:hAnsi="Times New Roman" w:cs="Times New Roman"/>
        </w:rPr>
        <w:t xml:space="preserve"> </w:t>
      </w:r>
      <w:proofErr w:type="spellStart"/>
      <w:r w:rsidRPr="00DA0D84">
        <w:rPr>
          <w:rFonts w:ascii="Times New Roman" w:hAnsi="Times New Roman" w:cs="Times New Roman"/>
        </w:rPr>
        <w:t>to</w:t>
      </w:r>
      <w:proofErr w:type="spellEnd"/>
      <w:r w:rsidRPr="00DA0D84">
        <w:rPr>
          <w:rFonts w:ascii="Times New Roman" w:hAnsi="Times New Roman" w:cs="Times New Roman"/>
        </w:rPr>
        <w:t xml:space="preserve"> Ecuador:</w:t>
      </w:r>
    </w:p>
    <w:p w14:paraId="27D590A3" w14:textId="77777777" w:rsidR="00620C86" w:rsidRPr="00620C86" w:rsidRDefault="00620C86" w:rsidP="00620C86">
      <w:pPr>
        <w:pStyle w:val="Prrafodelista"/>
        <w:spacing w:line="259" w:lineRule="auto"/>
        <w:ind w:left="360"/>
        <w:contextualSpacing/>
        <w:jc w:val="both"/>
        <w:rPr>
          <w:rFonts w:ascii="Times New Roman" w:hAnsi="Times New Roman" w:cs="Times New Roman"/>
          <w:lang w:val="es-ES"/>
        </w:rPr>
      </w:pPr>
    </w:p>
    <w:tbl>
      <w:tblPr>
        <w:tblStyle w:val="Tablaconcuadrcula"/>
        <w:tblW w:w="0" w:type="auto"/>
        <w:tblInd w:w="360" w:type="dxa"/>
        <w:tblLook w:val="04A0" w:firstRow="1" w:lastRow="0" w:firstColumn="1" w:lastColumn="0" w:noHBand="0" w:noVBand="1"/>
      </w:tblPr>
      <w:tblGrid>
        <w:gridCol w:w="8990"/>
      </w:tblGrid>
      <w:tr w:rsidR="00620C86" w14:paraId="6B57F11B" w14:textId="77777777" w:rsidTr="00620C86">
        <w:tc>
          <w:tcPr>
            <w:tcW w:w="9350" w:type="dxa"/>
          </w:tcPr>
          <w:p w14:paraId="10FBE37B" w14:textId="77777777" w:rsidR="00620C86" w:rsidRDefault="00620C86" w:rsidP="00620C86">
            <w:pPr>
              <w:pStyle w:val="Prrafodelista"/>
              <w:spacing w:line="259" w:lineRule="auto"/>
              <w:ind w:left="360"/>
              <w:contextualSpacing/>
              <w:jc w:val="both"/>
              <w:rPr>
                <w:rFonts w:ascii="Times New Roman" w:eastAsia="Calibri" w:hAnsi="Times New Roman" w:cs="Times New Roman"/>
                <w:sz w:val="22"/>
              </w:rPr>
            </w:pPr>
          </w:p>
          <w:p w14:paraId="4059EE15" w14:textId="67A89216" w:rsidR="00620C86" w:rsidRPr="00620C86" w:rsidRDefault="00620C86" w:rsidP="00620C86">
            <w:pPr>
              <w:pStyle w:val="Prrafodelista"/>
              <w:spacing w:line="259" w:lineRule="auto"/>
              <w:ind w:left="360" w:right="321"/>
              <w:contextualSpacing/>
              <w:jc w:val="both"/>
              <w:rPr>
                <w:rFonts w:ascii="Times New Roman" w:eastAsia="Calibri" w:hAnsi="Times New Roman" w:cs="Times New Roman"/>
                <w:sz w:val="22"/>
                <w:lang w:val="es-ES"/>
              </w:rPr>
            </w:pPr>
            <w:r w:rsidRPr="00620C86">
              <w:rPr>
                <w:rFonts w:ascii="Times New Roman" w:eastAsia="Calibri" w:hAnsi="Times New Roman" w:cs="Times New Roman"/>
                <w:sz w:val="22"/>
              </w:rPr>
              <w:t>20. T</w:t>
            </w:r>
            <w:proofErr w:type="spellStart"/>
            <w:r w:rsidRPr="00620C86">
              <w:rPr>
                <w:rFonts w:ascii="Times New Roman" w:eastAsia="Calibri" w:hAnsi="Times New Roman" w:cs="Times New Roman"/>
                <w:sz w:val="22"/>
              </w:rPr>
              <w:t>he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State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party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should</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take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all</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necessary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measures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to</w:t>
            </w:r>
            <w:proofErr w:type="spellEnd"/>
            <w:r w:rsidRPr="00620C86">
              <w:rPr>
                <w:rFonts w:ascii="Times New Roman" w:eastAsia="Calibri" w:hAnsi="Times New Roman" w:cs="Times New Roman"/>
                <w:sz w:val="22"/>
              </w:rPr>
              <w:t xml:space="preserve"> expedite judicial </w:t>
            </w:r>
            <w:proofErr w:type="spellStart"/>
            <w:r w:rsidRPr="00620C86">
              <w:rPr>
                <w:rFonts w:ascii="Times New Roman" w:eastAsia="Calibri" w:hAnsi="Times New Roman" w:cs="Times New Roman"/>
                <w:sz w:val="22"/>
              </w:rPr>
              <w:t>investigations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into</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the</w:t>
            </w:r>
            <w:proofErr w:type="spellEnd"/>
            <w:r w:rsidRPr="00620C86">
              <w:rPr>
                <w:rFonts w:ascii="Times New Roman" w:eastAsia="Calibri" w:hAnsi="Times New Roman" w:cs="Times New Roman"/>
                <w:sz w:val="22"/>
              </w:rPr>
              <w:t xml:space="preserve"> cases </w:t>
            </w:r>
            <w:proofErr w:type="spellStart"/>
            <w:r w:rsidRPr="00620C86">
              <w:rPr>
                <w:rFonts w:ascii="Times New Roman" w:eastAsia="Calibri" w:hAnsi="Times New Roman" w:cs="Times New Roman"/>
                <w:sz w:val="22"/>
              </w:rPr>
              <w:t>of</w:t>
            </w:r>
            <w:proofErr w:type="spellEnd"/>
            <w:r w:rsidRPr="00620C86">
              <w:rPr>
                <w:rFonts w:ascii="Times New Roman" w:eastAsia="Calibri" w:hAnsi="Times New Roman" w:cs="Times New Roman"/>
                <w:sz w:val="22"/>
              </w:rPr>
              <w:t xml:space="preserve"> human </w:t>
            </w:r>
            <w:proofErr w:type="spellStart"/>
            <w:r w:rsidRPr="00620C86">
              <w:rPr>
                <w:rFonts w:ascii="Times New Roman" w:eastAsia="Calibri" w:hAnsi="Times New Roman" w:cs="Times New Roman"/>
                <w:sz w:val="22"/>
              </w:rPr>
              <w:t>rights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violations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detailed</w:t>
            </w:r>
            <w:proofErr w:type="spellEnd"/>
            <w:r w:rsidRPr="00620C86">
              <w:rPr>
                <w:rFonts w:ascii="Times New Roman" w:eastAsia="Calibri" w:hAnsi="Times New Roman" w:cs="Times New Roman"/>
                <w:sz w:val="22"/>
              </w:rPr>
              <w:t xml:space="preserve"> in </w:t>
            </w:r>
            <w:proofErr w:type="spellStart"/>
            <w:r w:rsidRPr="00620C86">
              <w:rPr>
                <w:rFonts w:ascii="Times New Roman" w:eastAsia="Calibri" w:hAnsi="Times New Roman" w:cs="Times New Roman"/>
                <w:sz w:val="22"/>
              </w:rPr>
              <w:t>the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report</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of</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Truth</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Commission</w:t>
            </w:r>
            <w:proofErr w:type="spellEnd"/>
            <w:r w:rsidRPr="00620C86">
              <w:rPr>
                <w:rFonts w:ascii="Times New Roman" w:eastAsia="Calibri" w:hAnsi="Times New Roman" w:cs="Times New Roman"/>
                <w:sz w:val="22"/>
              </w:rPr>
              <w:t xml:space="preserve"> and </w:t>
            </w:r>
            <w:proofErr w:type="spellStart"/>
            <w:r w:rsidRPr="00620C86">
              <w:rPr>
                <w:rFonts w:ascii="Times New Roman" w:eastAsia="Calibri" w:hAnsi="Times New Roman" w:cs="Times New Roman"/>
                <w:sz w:val="22"/>
              </w:rPr>
              <w:t>ensure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that</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those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alleged</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to</w:t>
            </w:r>
            <w:proofErr w:type="spellEnd"/>
            <w:r w:rsidRPr="00620C86">
              <w:rPr>
                <w:rFonts w:ascii="Times New Roman" w:eastAsia="Calibri" w:hAnsi="Times New Roman" w:cs="Times New Roman"/>
                <w:sz w:val="22"/>
              </w:rPr>
              <w:t xml:space="preserve"> be </w:t>
            </w:r>
            <w:proofErr w:type="spellStart"/>
            <w:r w:rsidRPr="00620C86">
              <w:rPr>
                <w:rFonts w:ascii="Times New Roman" w:eastAsia="Calibri" w:hAnsi="Times New Roman" w:cs="Times New Roman"/>
                <w:sz w:val="22"/>
              </w:rPr>
              <w:t>responsible</w:t>
            </w:r>
            <w:proofErr w:type="spellEnd"/>
            <w:r w:rsidRPr="00620C86">
              <w:rPr>
                <w:rFonts w:ascii="Times New Roman" w:eastAsia="Calibri" w:hAnsi="Times New Roman" w:cs="Times New Roman"/>
                <w:sz w:val="22"/>
              </w:rPr>
              <w:t xml:space="preserve"> are </w:t>
            </w:r>
            <w:proofErr w:type="spellStart"/>
            <w:r w:rsidRPr="00620C86">
              <w:rPr>
                <w:rFonts w:ascii="Times New Roman" w:eastAsia="Calibri" w:hAnsi="Times New Roman" w:cs="Times New Roman"/>
                <w:sz w:val="22"/>
              </w:rPr>
              <w:t>tried</w:t>
            </w:r>
            <w:proofErr w:type="spellEnd"/>
            <w:r w:rsidRPr="00620C86">
              <w:rPr>
                <w:rFonts w:ascii="Times New Roman" w:eastAsia="Calibri" w:hAnsi="Times New Roman" w:cs="Times New Roman"/>
                <w:sz w:val="22"/>
              </w:rPr>
              <w:t xml:space="preserve"> and, </w:t>
            </w:r>
            <w:proofErr w:type="spellStart"/>
            <w:r w:rsidRPr="00620C86">
              <w:rPr>
                <w:rFonts w:ascii="Times New Roman" w:eastAsia="Calibri" w:hAnsi="Times New Roman" w:cs="Times New Roman"/>
                <w:sz w:val="22"/>
              </w:rPr>
              <w:t>if</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found</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guilty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punished</w:t>
            </w:r>
            <w:proofErr w:type="spellEnd"/>
            <w:r w:rsidRPr="00620C86">
              <w:rPr>
                <w:rFonts w:ascii="Times New Roman" w:eastAsia="Calibri" w:hAnsi="Times New Roman" w:cs="Times New Roman"/>
                <w:sz w:val="22"/>
              </w:rPr>
              <w:t xml:space="preserve"> in </w:t>
            </w:r>
            <w:proofErr w:type="spellStart"/>
            <w:r w:rsidRPr="00620C86">
              <w:rPr>
                <w:rFonts w:ascii="Times New Roman" w:eastAsia="Calibri" w:hAnsi="Times New Roman" w:cs="Times New Roman"/>
                <w:sz w:val="22"/>
              </w:rPr>
              <w:t>accordance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with</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gravity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of</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their</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acts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State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party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should</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also</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increase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its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efforts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to</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ensure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that</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victims</w:t>
            </w:r>
            <w:proofErr w:type="spellEnd"/>
            <w:r w:rsidRPr="00620C86">
              <w:rPr>
                <w:rFonts w:ascii="Times New Roman" w:eastAsia="Calibri" w:hAnsi="Times New Roman" w:cs="Times New Roman"/>
                <w:sz w:val="22"/>
              </w:rPr>
              <w:t xml:space="preserve"> and </w:t>
            </w:r>
            <w:proofErr w:type="spellStart"/>
            <w:r w:rsidRPr="00620C86">
              <w:rPr>
                <w:rFonts w:ascii="Times New Roman" w:eastAsia="Calibri" w:hAnsi="Times New Roman" w:cs="Times New Roman"/>
                <w:sz w:val="22"/>
              </w:rPr>
              <w:t>their</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families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have</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prompt</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access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to</w:t>
            </w:r>
            <w:proofErr w:type="spellEnd"/>
            <w:r w:rsidRPr="00620C86">
              <w:rPr>
                <w:rFonts w:ascii="Times New Roman" w:eastAsia="Calibri" w:hAnsi="Times New Roman" w:cs="Times New Roman"/>
                <w:sz w:val="22"/>
              </w:rPr>
              <w:t xml:space="preserve"> comprehensive </w:t>
            </w:r>
            <w:proofErr w:type="spellStart"/>
            <w:r w:rsidRPr="00620C86">
              <w:rPr>
                <w:rFonts w:ascii="Times New Roman" w:eastAsia="Calibri" w:hAnsi="Times New Roman" w:cs="Times New Roman"/>
                <w:sz w:val="22"/>
              </w:rPr>
              <w:t>reparation</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by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taking</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all</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necessary</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measures</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including</w:t>
            </w:r>
            <w:proofErr w:type="spellEnd"/>
            <w:r w:rsidRPr="00620C86">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the</w:t>
            </w:r>
            <w:proofErr w:type="spellEnd"/>
            <w:r>
              <w:rPr>
                <w:rFonts w:ascii="Times New Roman" w:eastAsia="Calibri" w:hAnsi="Times New Roman" w:cs="Times New Roman"/>
                <w:sz w:val="22"/>
              </w:rPr>
              <w:t xml:space="preserve"> </w:t>
            </w:r>
            <w:proofErr w:type="spellStart"/>
            <w:r w:rsidRPr="00620C86">
              <w:rPr>
                <w:rFonts w:ascii="Times New Roman" w:eastAsia="Calibri" w:hAnsi="Times New Roman" w:cs="Times New Roman"/>
                <w:sz w:val="22"/>
              </w:rPr>
              <w:t>indemnity</w:t>
            </w:r>
            <w:proofErr w:type="spellEnd"/>
            <w:r w:rsidRPr="00620C86">
              <w:rPr>
                <w:rFonts w:ascii="Times New Roman" w:eastAsia="Calibri" w:hAnsi="Times New Roman" w:cs="Times New Roman"/>
                <w:sz w:val="22"/>
              </w:rPr>
              <w:t>.</w:t>
            </w:r>
          </w:p>
          <w:p w14:paraId="69E4031A" w14:textId="38028AAF" w:rsidR="00620C86" w:rsidRPr="00620C86" w:rsidRDefault="00620C86" w:rsidP="00620C86">
            <w:pPr>
              <w:pStyle w:val="Prrafodelista"/>
              <w:spacing w:line="259" w:lineRule="auto"/>
              <w:ind w:left="360"/>
              <w:contextualSpacing/>
              <w:jc w:val="both"/>
              <w:rPr>
                <w:rFonts w:ascii="Times New Roman" w:eastAsia="Calibri" w:hAnsi="Times New Roman" w:cs="Times New Roman"/>
                <w:sz w:val="22"/>
                <w:lang w:val="es-ES"/>
              </w:rPr>
            </w:pPr>
          </w:p>
        </w:tc>
      </w:tr>
    </w:tbl>
    <w:p w14:paraId="4C190BCF" w14:textId="77777777" w:rsidR="00620C86" w:rsidRPr="00DA0D84" w:rsidRDefault="00620C86" w:rsidP="00620C86">
      <w:pPr>
        <w:pStyle w:val="Prrafodelista"/>
        <w:spacing w:line="259" w:lineRule="auto"/>
        <w:ind w:left="360"/>
        <w:contextualSpacing/>
        <w:jc w:val="both"/>
        <w:rPr>
          <w:rFonts w:ascii="Times New Roman" w:hAnsi="Times New Roman" w:cs="Times New Roman"/>
          <w:lang w:val="es-ES"/>
        </w:rPr>
      </w:pPr>
    </w:p>
    <w:p w14:paraId="6639EEDC" w14:textId="77777777" w:rsidR="00D50D57" w:rsidRPr="00620C86" w:rsidRDefault="00D50D57" w:rsidP="00620C86">
      <w:pPr>
        <w:contextualSpacing/>
        <w:jc w:val="both"/>
        <w:rPr>
          <w:rFonts w:ascii="Times New Roman" w:hAnsi="Times New Roman" w:cs="Times New Roman"/>
          <w:b/>
          <w:bCs/>
          <w:u w:val="single"/>
          <w:lang w:val="es-ES"/>
        </w:rPr>
      </w:pPr>
    </w:p>
    <w:p w14:paraId="578D504D" w14:textId="024E1F5E" w:rsidR="00D50D57" w:rsidRPr="00A47AD6" w:rsidRDefault="00D50D57" w:rsidP="00D50D57">
      <w:pPr>
        <w:pStyle w:val="Prrafodelista"/>
        <w:spacing w:line="240" w:lineRule="auto"/>
        <w:ind w:left="360"/>
        <w:contextualSpacing/>
        <w:jc w:val="both"/>
        <w:rPr>
          <w:rFonts w:ascii="Times New Roman" w:hAnsi="Times New Roman" w:cs="Times New Roman"/>
          <w:b/>
          <w:bCs/>
          <w:szCs w:val="24"/>
          <w:u w:val="single"/>
          <w:lang w:val="es-ES"/>
        </w:rPr>
      </w:pPr>
      <w:r w:rsidRPr="00A47AD6">
        <w:rPr>
          <w:rFonts w:ascii="Times New Roman" w:hAnsi="Times New Roman" w:cs="Times New Roman"/>
          <w:b/>
          <w:bCs/>
          <w:szCs w:val="24"/>
          <w:u w:val="single"/>
        </w:rPr>
        <w:t>Public Policy on the Right to LGBTIQ+ Truth and Memory</w:t>
      </w:r>
    </w:p>
    <w:p w14:paraId="634E86C4" w14:textId="77777777" w:rsidR="00D50D57" w:rsidRPr="00A47AD6" w:rsidRDefault="00D50D57" w:rsidP="00D50D57">
      <w:pPr>
        <w:contextualSpacing/>
        <w:jc w:val="both"/>
        <w:rPr>
          <w:rFonts w:ascii="Times New Roman" w:hAnsi="Times New Roman" w:cs="Times New Roman"/>
          <w:bCs/>
          <w:lang w:val="es-ES"/>
        </w:rPr>
      </w:pPr>
    </w:p>
    <w:p w14:paraId="7E7A0BE5" w14:textId="6EE9E2AF" w:rsidR="00D50D57" w:rsidRPr="00FF7AD0" w:rsidRDefault="00D50D57" w:rsidP="00FF7AD0">
      <w:pPr>
        <w:pStyle w:val="Prrafodelista"/>
        <w:numPr>
          <w:ilvl w:val="0"/>
          <w:numId w:val="1"/>
        </w:numPr>
        <w:spacing w:line="240" w:lineRule="auto"/>
        <w:jc w:val="both"/>
        <w:rPr>
          <w:rFonts w:ascii="Times New Roman" w:hAnsi="Times New Roman" w:cs="Times New Roman"/>
          <w:szCs w:val="24"/>
          <w:lang w:val="es-ES"/>
        </w:rPr>
      </w:pPr>
      <w:r w:rsidRPr="00A47AD6">
        <w:rPr>
          <w:rFonts w:ascii="Times New Roman" w:hAnsi="Times New Roman" w:cs="Times New Roman"/>
          <w:szCs w:val="24"/>
        </w:rPr>
        <w:t>The Report of the Truth Commission of Ecuador entitled "Without Truth there is no Justice" (2010), in its Volume 1 presented the section "Homophobia and transphobia: violence and discrimination against the LGBTI community in the 1990s and 2000s".</w:t>
      </w:r>
      <w:r w:rsidRPr="00A47AD6">
        <w:rPr>
          <w:szCs w:val="24"/>
          <w:vertAlign w:val="superscript"/>
        </w:rPr>
        <w:footnoteReference w:id="73"/>
      </w:r>
      <w:r w:rsidR="00FF7AD0">
        <w:rPr>
          <w:rFonts w:ascii="Times New Roman" w:hAnsi="Times New Roman" w:cs="Times New Roman"/>
          <w:szCs w:val="24"/>
        </w:rPr>
        <w:t xml:space="preserve"> </w:t>
      </w:r>
      <w:r w:rsidR="00FF7AD0">
        <w:rPr>
          <w:rFonts w:ascii="Times New Roman" w:hAnsi="Times New Roman" w:cs="Times New Roman"/>
        </w:rPr>
        <w:t>This information is complemented by the report of Amnesty International, which in 2001 published the report entitled "Ecuador: Torture and ill-treatment of lesbians, gays, bisexuals and transsexuals persist", in which the criminalization of the LGBTIQ population is reported under accusations of "attack on public morals".</w:t>
      </w:r>
      <w:r w:rsidRPr="008316D3">
        <w:rPr>
          <w:vertAlign w:val="superscript"/>
        </w:rPr>
        <w:footnoteReference w:id="74"/>
      </w:r>
      <w:r w:rsidRPr="00FF7AD0">
        <w:rPr>
          <w:rFonts w:ascii="Times New Roman" w:hAnsi="Times New Roman" w:cs="Times New Roman"/>
        </w:rPr>
        <w:t xml:space="preserve"> In 2002, Amnesty published the report "Ecuador: Pride and Prejudice," which, in addition to following up on its previous report, documented five cases of serious human rights violations.</w:t>
      </w:r>
      <w:r w:rsidR="00A53AA0" w:rsidRPr="008316D3">
        <w:rPr>
          <w:sz w:val="20"/>
          <w:szCs w:val="20"/>
          <w:vertAlign w:val="superscript"/>
        </w:rPr>
        <w:footnoteReference w:id="75"/>
      </w:r>
    </w:p>
    <w:p w14:paraId="1CF8473D" w14:textId="77777777" w:rsidR="00D50D57" w:rsidRPr="00B22719" w:rsidRDefault="00D50D57" w:rsidP="00D50D57"/>
    <w:p w14:paraId="7BD1B8D0" w14:textId="0598B692" w:rsidR="00D50D57" w:rsidRPr="0049647D" w:rsidRDefault="00AC49E8" w:rsidP="00D50D57">
      <w:pPr>
        <w:pStyle w:val="Prrafodelista"/>
        <w:numPr>
          <w:ilvl w:val="0"/>
          <w:numId w:val="1"/>
        </w:numPr>
        <w:spacing w:line="240" w:lineRule="auto"/>
        <w:jc w:val="both"/>
        <w:rPr>
          <w:rFonts w:ascii="Times New Roman" w:hAnsi="Times New Roman" w:cs="Times New Roman"/>
          <w:szCs w:val="24"/>
        </w:rPr>
      </w:pPr>
      <w:r>
        <w:rPr>
          <w:rFonts w:ascii="Times New Roman" w:hAnsi="Times New Roman" w:cs="Times New Roman"/>
          <w:szCs w:val="24"/>
        </w:rPr>
        <w:t xml:space="preserve">While the decriminalization of homosexuality did not eradicate violence from the State and society, Amnesty International concluded that in Ecuador it persisted through "the existence </w:t>
      </w:r>
      <w:r>
        <w:rPr>
          <w:rFonts w:ascii="Times New Roman" w:hAnsi="Times New Roman" w:cs="Times New Roman"/>
          <w:szCs w:val="24"/>
        </w:rPr>
        <w:lastRenderedPageBreak/>
        <w:t>of habitual abusive conduct against the human rights of lesbians, gays, bisexuals and transsexuals and the absence of an effective response by the authorities [...]".</w:t>
      </w:r>
      <w:r w:rsidR="00D50D57" w:rsidRPr="0049647D">
        <w:rPr>
          <w:rFonts w:ascii="Times New Roman" w:hAnsi="Times New Roman" w:cs="Times New Roman"/>
          <w:szCs w:val="24"/>
          <w:vertAlign w:val="superscript"/>
        </w:rPr>
        <w:footnoteReference w:id="76"/>
      </w:r>
      <w:r w:rsidR="00D50D57" w:rsidRPr="0049647D">
        <w:rPr>
          <w:rFonts w:ascii="Times New Roman" w:hAnsi="Times New Roman" w:cs="Times New Roman"/>
          <w:szCs w:val="24"/>
        </w:rPr>
        <w:t xml:space="preserve"> This makes it clear that structural and cultural violence was not eradicated with the sentence of the decriminalization of homosexuality issued by the Constitutional Court of Ecuador in 1997, which declared the unconstitutionality of consensual homosexuality arguing in a discriminatory way that a disease cannot be punished as a crime.</w:t>
      </w:r>
      <w:r w:rsidR="00D50D57" w:rsidRPr="0049647D">
        <w:rPr>
          <w:rFonts w:ascii="Times New Roman" w:hAnsi="Times New Roman" w:cs="Times New Roman"/>
          <w:szCs w:val="24"/>
          <w:vertAlign w:val="superscript"/>
        </w:rPr>
        <w:footnoteReference w:id="77"/>
      </w:r>
    </w:p>
    <w:p w14:paraId="37ABF29B" w14:textId="77777777" w:rsidR="00D50D57" w:rsidRPr="0049647D" w:rsidRDefault="00D50D57" w:rsidP="00D50D57">
      <w:pPr>
        <w:contextualSpacing/>
        <w:jc w:val="both"/>
        <w:rPr>
          <w:rFonts w:ascii="Times New Roman" w:hAnsi="Times New Roman" w:cs="Times New Roman"/>
          <w:bCs/>
          <w:lang w:val="es-ES"/>
        </w:rPr>
      </w:pPr>
    </w:p>
    <w:p w14:paraId="5A87057D" w14:textId="4C487A8F" w:rsidR="00D50D57" w:rsidRPr="0049647D" w:rsidRDefault="00D50D57" w:rsidP="00D50D57">
      <w:pPr>
        <w:pStyle w:val="Prrafodelista"/>
        <w:numPr>
          <w:ilvl w:val="0"/>
          <w:numId w:val="1"/>
        </w:numPr>
        <w:spacing w:line="240" w:lineRule="auto"/>
        <w:jc w:val="both"/>
        <w:rPr>
          <w:rFonts w:ascii="Times New Roman" w:hAnsi="Times New Roman" w:cs="Times New Roman"/>
          <w:szCs w:val="24"/>
          <w:u w:val="single"/>
          <w:lang w:val="es-ES"/>
        </w:rPr>
      </w:pPr>
      <w:r w:rsidRPr="0049647D">
        <w:rPr>
          <w:rFonts w:ascii="Times New Roman" w:hAnsi="Times New Roman" w:cs="Times New Roman"/>
          <w:szCs w:val="24"/>
        </w:rPr>
        <w:t xml:space="preserve">On December 5, 2013, the National Assembly enacted the </w:t>
      </w:r>
      <w:r w:rsidRPr="0049647D">
        <w:rPr>
          <w:rFonts w:ascii="Times New Roman" w:hAnsi="Times New Roman" w:cs="Times New Roman"/>
          <w:i/>
          <w:iCs/>
          <w:szCs w:val="24"/>
        </w:rPr>
        <w:t xml:space="preserve">Law for the Reparation of Victims and the Prosecution of Serious Human Rights Violations and Crimes Against Humanity That Occurred in Ecuador between October 4, 1983 and December 31, 2008 (Victims Law), </w:t>
      </w:r>
      <w:r w:rsidRPr="0049647D">
        <w:rPr>
          <w:rFonts w:ascii="Times New Roman" w:hAnsi="Times New Roman" w:cs="Times New Roman"/>
          <w:szCs w:val="24"/>
        </w:rPr>
        <w:t>with the aim of regulating a process of administrative reparation to the victims of the Truth Commission Report.  in addition to guaranteeing the prosecution of their cases.</w:t>
      </w:r>
      <w:r w:rsidRPr="0049647D">
        <w:rPr>
          <w:rFonts w:ascii="Times New Roman" w:hAnsi="Times New Roman" w:cs="Times New Roman"/>
          <w:szCs w:val="24"/>
          <w:vertAlign w:val="superscript"/>
        </w:rPr>
        <w:footnoteReference w:id="78"/>
      </w:r>
      <w:r w:rsidRPr="0049647D">
        <w:rPr>
          <w:rFonts w:ascii="Times New Roman" w:hAnsi="Times New Roman" w:cs="Times New Roman"/>
          <w:szCs w:val="24"/>
        </w:rPr>
        <w:t xml:space="preserve"> Due to the fact that the Victims' Law does not guarantee access to reparation for collective victims, which is the case of the LGBTIQ+ population, the Pakta Foundation filed a lawsuit of unconstitutionality before the Constitutional Court admitted in May 2023, case No.13-23-IN.</w:t>
      </w:r>
      <w:r w:rsidRPr="0049647D">
        <w:rPr>
          <w:rStyle w:val="Refdenotaalpie"/>
          <w:rFonts w:ascii="Times New Roman" w:hAnsi="Times New Roman" w:cs="Times New Roman"/>
          <w:szCs w:val="24"/>
        </w:rPr>
        <w:footnoteReference w:id="79"/>
      </w:r>
      <w:r w:rsidRPr="0049647D">
        <w:rPr>
          <w:rFonts w:ascii="Times New Roman" w:hAnsi="Times New Roman" w:cs="Times New Roman"/>
          <w:szCs w:val="24"/>
        </w:rPr>
        <w:t xml:space="preserve"> However, to date the Court has not processed the process.</w:t>
      </w:r>
    </w:p>
    <w:p w14:paraId="08EA7CCE" w14:textId="77777777" w:rsidR="00D50D57" w:rsidRPr="0049647D" w:rsidRDefault="00D50D57" w:rsidP="00D50D57">
      <w:pPr>
        <w:pStyle w:val="Prrafodelista"/>
        <w:rPr>
          <w:rFonts w:ascii="Times New Roman" w:hAnsi="Times New Roman" w:cs="Times New Roman"/>
          <w:szCs w:val="24"/>
          <w:u w:val="single"/>
          <w:lang w:val="es-ES"/>
        </w:rPr>
      </w:pPr>
    </w:p>
    <w:p w14:paraId="7240D23A" w14:textId="73DC5705" w:rsidR="00AC49E8" w:rsidRPr="00AC49E8" w:rsidRDefault="00D50D57" w:rsidP="00AC49E8">
      <w:pPr>
        <w:pStyle w:val="Prrafodelista"/>
        <w:numPr>
          <w:ilvl w:val="0"/>
          <w:numId w:val="1"/>
        </w:numPr>
        <w:spacing w:line="240" w:lineRule="auto"/>
        <w:jc w:val="both"/>
        <w:rPr>
          <w:rFonts w:ascii="Times New Roman" w:eastAsia="Times New Roman" w:hAnsi="Times New Roman" w:cs="Times New Roman"/>
          <w:color w:val="000000"/>
          <w:szCs w:val="24"/>
          <w:lang w:val="es-ES" w:eastAsia="es-ES_tradnl"/>
        </w:rPr>
      </w:pPr>
      <w:r w:rsidRPr="00AC49E8">
        <w:rPr>
          <w:rFonts w:ascii="Times New Roman" w:hAnsi="Times New Roman" w:cs="Times New Roman"/>
          <w:szCs w:val="24"/>
        </w:rPr>
        <w:t>In 2015, the Ecuadorian Equity Foundation submitted to the Ombudsman's Office a request for recognition of the LGBTIQ+ collective victim and the adoption of the respective reparation measures within the framework of the Victims Law. However, this request has not been adequately responded to to date</w:t>
      </w:r>
      <w:r w:rsidRPr="0049647D">
        <w:rPr>
          <w:szCs w:val="24"/>
          <w:vertAlign w:val="superscript"/>
        </w:rPr>
        <w:footnoteReference w:id="80"/>
      </w:r>
      <w:r w:rsidR="000D46FE">
        <w:rPr>
          <w:rFonts w:ascii="Times New Roman" w:hAnsi="Times New Roman" w:cs="Times New Roman"/>
          <w:szCs w:val="24"/>
        </w:rPr>
        <w:t>.</w:t>
      </w:r>
    </w:p>
    <w:p w14:paraId="52A90DC8" w14:textId="77777777" w:rsidR="00AC49E8" w:rsidRPr="00AC49E8" w:rsidRDefault="00AC49E8" w:rsidP="00AC49E8">
      <w:pPr>
        <w:jc w:val="both"/>
        <w:rPr>
          <w:rFonts w:ascii="Times New Roman" w:eastAsia="Times New Roman" w:hAnsi="Times New Roman" w:cs="Times New Roman"/>
          <w:color w:val="000000"/>
          <w:lang w:val="es-ES" w:eastAsia="es-ES_tradnl"/>
        </w:rPr>
      </w:pPr>
    </w:p>
    <w:p w14:paraId="16480460" w14:textId="490100DA" w:rsidR="003655DC" w:rsidRPr="000D46FE" w:rsidRDefault="00FF7AD0" w:rsidP="00D50D57">
      <w:pPr>
        <w:pStyle w:val="Prrafodelista"/>
        <w:numPr>
          <w:ilvl w:val="0"/>
          <w:numId w:val="1"/>
        </w:numPr>
        <w:spacing w:line="240" w:lineRule="auto"/>
        <w:jc w:val="both"/>
        <w:rPr>
          <w:rFonts w:ascii="Times New Roman" w:hAnsi="Times New Roman" w:cs="Times New Roman"/>
          <w:szCs w:val="24"/>
          <w:u w:val="single"/>
          <w:lang w:val="es-ES"/>
        </w:rPr>
      </w:pPr>
      <w:r w:rsidRPr="0049647D">
        <w:rPr>
          <w:rFonts w:ascii="Times New Roman" w:eastAsia="Times New Roman" w:hAnsi="Times New Roman" w:cs="Times New Roman"/>
          <w:color w:val="000000"/>
          <w:szCs w:val="24"/>
          <w:lang w:eastAsia="es-ES_tradnl"/>
        </w:rPr>
        <w:t>On the subject of Memory, the Constitutional Court of Ecuador</w:t>
      </w:r>
      <w:r w:rsidR="00D50D57" w:rsidRPr="0049647D">
        <w:rPr>
          <w:rFonts w:ascii="Times New Roman" w:hAnsi="Times New Roman" w:cs="Times New Roman"/>
          <w:szCs w:val="24"/>
        </w:rPr>
        <w:t xml:space="preserve"> issued Judgment No. 27-20-AN/23 and accumulated,</w:t>
      </w:r>
      <w:r w:rsidRPr="0049647D">
        <w:rPr>
          <w:rStyle w:val="Refdenotaalpie"/>
          <w:rFonts w:ascii="Times New Roman" w:hAnsi="Times New Roman" w:cs="Times New Roman"/>
          <w:szCs w:val="24"/>
        </w:rPr>
        <w:footnoteReference w:id="81"/>
      </w:r>
      <w:r w:rsidR="00D50D57" w:rsidRPr="0049647D">
        <w:rPr>
          <w:rFonts w:ascii="Times New Roman" w:hAnsi="Times New Roman" w:cs="Times New Roman"/>
          <w:szCs w:val="24"/>
        </w:rPr>
        <w:t xml:space="preserve"> issued in 2023, where it orders the Ministry of Culture and Heritage to build the Museum of Memory in application of the Victims Law. On March 7, 2024, this Ministry issued a statement announcing the inauguration of this Museum.</w:t>
      </w:r>
      <w:r w:rsidR="00D50D57" w:rsidRPr="0049647D">
        <w:rPr>
          <w:rStyle w:val="Refdenotaalpie"/>
          <w:rFonts w:ascii="Times New Roman" w:hAnsi="Times New Roman" w:cs="Times New Roman"/>
          <w:szCs w:val="24"/>
        </w:rPr>
        <w:footnoteReference w:id="82"/>
      </w:r>
      <w:r w:rsidR="00D50D57" w:rsidRPr="0049647D">
        <w:rPr>
          <w:rFonts w:ascii="Times New Roman" w:hAnsi="Times New Roman" w:cs="Times New Roman"/>
          <w:szCs w:val="24"/>
        </w:rPr>
        <w:t xml:space="preserve"> However, the curatorship of this space was carried out without the participation of the LGBTIQ+ population and within it the experiences and experiences of violence that the LGBTIQ+ population experienced are not reported, despite the fact that they were reported in the Report of the Truth Commission. </w:t>
      </w:r>
    </w:p>
    <w:p w14:paraId="040FFFDD" w14:textId="77777777" w:rsidR="000D46FE" w:rsidRPr="000D46FE" w:rsidRDefault="000D46FE" w:rsidP="000D46FE">
      <w:pPr>
        <w:jc w:val="both"/>
        <w:rPr>
          <w:rFonts w:ascii="Times New Roman" w:hAnsi="Times New Roman" w:cs="Times New Roman"/>
          <w:u w:val="single"/>
          <w:lang w:val="es-ES"/>
        </w:rPr>
      </w:pPr>
    </w:p>
    <w:p w14:paraId="3377AD07" w14:textId="1561ABF7" w:rsidR="00D50D57" w:rsidRPr="0049647D" w:rsidRDefault="00D50D57" w:rsidP="00D50D57">
      <w:pPr>
        <w:pStyle w:val="Prrafodelista"/>
        <w:numPr>
          <w:ilvl w:val="0"/>
          <w:numId w:val="1"/>
        </w:numPr>
        <w:spacing w:line="240" w:lineRule="auto"/>
        <w:jc w:val="both"/>
        <w:rPr>
          <w:rFonts w:ascii="Times New Roman" w:hAnsi="Times New Roman" w:cs="Times New Roman"/>
          <w:szCs w:val="24"/>
          <w:u w:val="single"/>
          <w:lang w:val="es-ES"/>
        </w:rPr>
      </w:pPr>
      <w:r w:rsidRPr="0049647D">
        <w:rPr>
          <w:rFonts w:ascii="Times New Roman" w:hAnsi="Times New Roman" w:cs="Times New Roman"/>
          <w:szCs w:val="24"/>
        </w:rPr>
        <w:t>With respect to the complaint for crimes against humanity filed by the victims and survivors of violence by the State of Ecuador part of the LGBTIQ+ population, the following information is available on the criminal process:</w:t>
      </w:r>
    </w:p>
    <w:p w14:paraId="1135A1F0" w14:textId="77777777" w:rsidR="00D50D57" w:rsidRPr="00835172" w:rsidRDefault="00D50D57" w:rsidP="00D50D57">
      <w:pPr>
        <w:jc w:val="both"/>
        <w:rPr>
          <w:sz w:val="22"/>
          <w:szCs w:val="22"/>
        </w:rPr>
      </w:pPr>
    </w:p>
    <w:tbl>
      <w:tblPr>
        <w:tblStyle w:val="Tablaconcuadrcula"/>
        <w:tblW w:w="9072" w:type="dxa"/>
        <w:tblInd w:w="279" w:type="dxa"/>
        <w:tblLook w:val="04A0" w:firstRow="1" w:lastRow="0" w:firstColumn="1" w:lastColumn="0" w:noHBand="0" w:noVBand="1"/>
      </w:tblPr>
      <w:tblGrid>
        <w:gridCol w:w="1716"/>
        <w:gridCol w:w="5049"/>
        <w:gridCol w:w="972"/>
        <w:gridCol w:w="1335"/>
      </w:tblGrid>
      <w:tr w:rsidR="00D50D57" w:rsidRPr="001F41EE" w14:paraId="164C4473" w14:textId="77777777" w:rsidTr="000D46FE">
        <w:trPr>
          <w:trHeight w:val="697"/>
        </w:trPr>
        <w:tc>
          <w:tcPr>
            <w:tcW w:w="996" w:type="dxa"/>
          </w:tcPr>
          <w:p w14:paraId="51923719"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No. of process in the Prosecutor's Office</w:t>
            </w:r>
          </w:p>
        </w:tc>
        <w:tc>
          <w:tcPr>
            <w:tcW w:w="5379" w:type="dxa"/>
          </w:tcPr>
          <w:p w14:paraId="71589BC9"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Procedural subjects</w:t>
            </w:r>
          </w:p>
        </w:tc>
        <w:tc>
          <w:tcPr>
            <w:tcW w:w="854" w:type="dxa"/>
          </w:tcPr>
          <w:p w14:paraId="6F5D68D3"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Crime</w:t>
            </w:r>
          </w:p>
        </w:tc>
        <w:tc>
          <w:tcPr>
            <w:tcW w:w="1843" w:type="dxa"/>
          </w:tcPr>
          <w:p w14:paraId="6D8B5BC3"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Investigating Prosecutor</w:t>
            </w:r>
          </w:p>
        </w:tc>
      </w:tr>
      <w:tr w:rsidR="00D50D57" w:rsidRPr="001F41EE" w14:paraId="3AD300AB" w14:textId="77777777" w:rsidTr="000D46FE">
        <w:trPr>
          <w:trHeight w:val="2627"/>
        </w:trPr>
        <w:tc>
          <w:tcPr>
            <w:tcW w:w="996" w:type="dxa"/>
          </w:tcPr>
          <w:p w14:paraId="06EAA5F4" w14:textId="77777777" w:rsidR="00D50D57" w:rsidRPr="000D46FE" w:rsidRDefault="00D50D57">
            <w:pPr>
              <w:jc w:val="both"/>
              <w:rPr>
                <w:rFonts w:ascii="Times New Roman" w:hAnsi="Times New Roman" w:cs="Times New Roman"/>
                <w:sz w:val="20"/>
                <w:szCs w:val="20"/>
              </w:rPr>
            </w:pPr>
            <w:r w:rsidRPr="000D46FE">
              <w:rPr>
                <w:rFonts w:ascii="Times New Roman" w:hAnsi="Times New Roman" w:cs="Times New Roman"/>
                <w:sz w:val="20"/>
                <w:szCs w:val="20"/>
              </w:rPr>
              <w:t>170101819060675</w:t>
            </w:r>
          </w:p>
        </w:tc>
        <w:tc>
          <w:tcPr>
            <w:tcW w:w="5379" w:type="dxa"/>
          </w:tcPr>
          <w:tbl>
            <w:tblPr>
              <w:tblpPr w:leftFromText="141" w:rightFromText="141" w:vertAnchor="text" w:horzAnchor="margin" w:tblpXSpec="center" w:tblpY="169"/>
              <w:tblW w:w="4812" w:type="dxa"/>
              <w:tblCellSpacing w:w="0" w:type="dxa"/>
              <w:tblBorders>
                <w:top w:val="single" w:sz="6" w:space="0" w:color="D9D9D9"/>
                <w:left w:val="single" w:sz="6" w:space="0" w:color="D9D9D9"/>
                <w:bottom w:val="single" w:sz="6" w:space="0" w:color="D9D9D9"/>
                <w:right w:val="single" w:sz="6" w:space="0" w:color="D9D9D9"/>
              </w:tblBorders>
              <w:shd w:val="clear" w:color="auto" w:fill="FFFFFF"/>
              <w:tblCellMar>
                <w:left w:w="0" w:type="dxa"/>
                <w:right w:w="0" w:type="dxa"/>
              </w:tblCellMar>
              <w:tblLook w:val="04A0" w:firstRow="1" w:lastRow="0" w:firstColumn="1" w:lastColumn="0" w:noHBand="0" w:noVBand="1"/>
            </w:tblPr>
            <w:tblGrid>
              <w:gridCol w:w="3111"/>
              <w:gridCol w:w="1701"/>
            </w:tblGrid>
            <w:tr w:rsidR="00D50D57" w:rsidRPr="000D46FE" w14:paraId="12FB9BFA" w14:textId="77777777" w:rsidTr="00DA0D84">
              <w:trPr>
                <w:trHeight w:val="484"/>
                <w:tblHeader/>
                <w:tblCellSpacing w:w="0" w:type="dxa"/>
              </w:trPr>
              <w:tc>
                <w:tcPr>
                  <w:tcW w:w="4812" w:type="dxa"/>
                  <w:gridSpan w:val="2"/>
                  <w:shd w:val="clear" w:color="auto" w:fill="E7E6E6" w:themeFill="background2"/>
                  <w:tcMar>
                    <w:top w:w="45" w:type="dxa"/>
                    <w:left w:w="135" w:type="dxa"/>
                    <w:bottom w:w="45" w:type="dxa"/>
                    <w:right w:w="135" w:type="dxa"/>
                  </w:tcMar>
                  <w:vAlign w:val="center"/>
                  <w:hideMark/>
                </w:tcPr>
                <w:p w14:paraId="72ED41A0" w14:textId="77777777" w:rsidR="00D50D57" w:rsidRPr="000D46FE" w:rsidRDefault="00D50D57">
                  <w:pPr>
                    <w:jc w:val="both"/>
                    <w:rPr>
                      <w:rFonts w:ascii="Times New Roman" w:hAnsi="Times New Roman" w:cs="Times New Roman"/>
                      <w:b/>
                      <w:bCs/>
                      <w:sz w:val="20"/>
                      <w:szCs w:val="20"/>
                    </w:rPr>
                  </w:pPr>
                  <w:r w:rsidRPr="000D46FE">
                    <w:rPr>
                      <w:rFonts w:ascii="Times New Roman" w:hAnsi="Times New Roman" w:cs="Times New Roman"/>
                      <w:b/>
                      <w:bCs/>
                      <w:sz w:val="20"/>
                      <w:szCs w:val="20"/>
                    </w:rPr>
                    <w:t>SUBJECT</w:t>
                  </w:r>
                </w:p>
              </w:tc>
            </w:tr>
            <w:tr w:rsidR="000D46FE" w:rsidRPr="000D46FE" w14:paraId="6C5E1F5B" w14:textId="77777777" w:rsidTr="000D46FE">
              <w:trPr>
                <w:trHeight w:val="242"/>
                <w:tblHeader/>
                <w:tblCellSpacing w:w="0" w:type="dxa"/>
              </w:trPr>
              <w:tc>
                <w:tcPr>
                  <w:tcW w:w="3111" w:type="dxa"/>
                  <w:shd w:val="clear" w:color="auto" w:fill="FFFFFF"/>
                  <w:vAlign w:val="center"/>
                  <w:hideMark/>
                </w:tcPr>
                <w:p w14:paraId="3CD3E6EB" w14:textId="77777777" w:rsidR="000D46FE" w:rsidRPr="000D46FE" w:rsidRDefault="000D46FE">
                  <w:pPr>
                    <w:jc w:val="both"/>
                    <w:rPr>
                      <w:rFonts w:ascii="Times New Roman" w:hAnsi="Times New Roman" w:cs="Times New Roman"/>
                      <w:b/>
                      <w:bCs/>
                      <w:sz w:val="20"/>
                      <w:szCs w:val="20"/>
                    </w:rPr>
                  </w:pPr>
                  <w:r w:rsidRPr="000D46FE">
                    <w:rPr>
                      <w:rFonts w:ascii="Times New Roman" w:hAnsi="Times New Roman" w:cs="Times New Roman"/>
                      <w:b/>
                      <w:bCs/>
                      <w:sz w:val="20"/>
                      <w:szCs w:val="20"/>
                    </w:rPr>
                    <w:t>FULL NAMES</w:t>
                  </w:r>
                </w:p>
              </w:tc>
              <w:tc>
                <w:tcPr>
                  <w:tcW w:w="1701" w:type="dxa"/>
                  <w:shd w:val="clear" w:color="auto" w:fill="FFFFFF"/>
                  <w:vAlign w:val="center"/>
                  <w:hideMark/>
                </w:tcPr>
                <w:p w14:paraId="284EA6B4" w14:textId="77777777" w:rsidR="000D46FE" w:rsidRPr="000D46FE" w:rsidRDefault="000D46FE" w:rsidP="000D46FE">
                  <w:pPr>
                    <w:ind w:left="141"/>
                    <w:jc w:val="both"/>
                    <w:rPr>
                      <w:rFonts w:ascii="Times New Roman" w:hAnsi="Times New Roman" w:cs="Times New Roman"/>
                      <w:b/>
                      <w:bCs/>
                      <w:sz w:val="20"/>
                      <w:szCs w:val="20"/>
                    </w:rPr>
                  </w:pPr>
                  <w:r w:rsidRPr="000D46FE">
                    <w:rPr>
                      <w:rFonts w:ascii="Times New Roman" w:hAnsi="Times New Roman" w:cs="Times New Roman"/>
                      <w:b/>
                      <w:bCs/>
                      <w:sz w:val="20"/>
                      <w:szCs w:val="20"/>
                    </w:rPr>
                    <w:t>STATE</w:t>
                  </w:r>
                </w:p>
              </w:tc>
            </w:tr>
            <w:tr w:rsidR="000D46FE" w:rsidRPr="000D46FE" w14:paraId="0E006E68" w14:textId="77777777" w:rsidTr="000D46FE">
              <w:trPr>
                <w:trHeight w:val="242"/>
                <w:tblCellSpacing w:w="0" w:type="dxa"/>
              </w:trPr>
              <w:tc>
                <w:tcPr>
                  <w:tcW w:w="3111" w:type="dxa"/>
                  <w:tcBorders>
                    <w:left w:val="single" w:sz="2" w:space="0" w:color="D9D9D9"/>
                  </w:tcBorders>
                  <w:shd w:val="clear" w:color="auto" w:fill="FFFFFF"/>
                  <w:vAlign w:val="center"/>
                  <w:hideMark/>
                </w:tcPr>
                <w:p w14:paraId="1769DC02"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CHIRIBOGA ARROYO PAMELA ALEXANDRA</w:t>
                  </w:r>
                </w:p>
              </w:tc>
              <w:tc>
                <w:tcPr>
                  <w:tcW w:w="1701" w:type="dxa"/>
                  <w:tcBorders>
                    <w:left w:val="single" w:sz="2" w:space="0" w:color="D9D9D9"/>
                  </w:tcBorders>
                  <w:shd w:val="clear" w:color="auto" w:fill="FFFFFF"/>
                  <w:vAlign w:val="center"/>
                  <w:hideMark/>
                </w:tcPr>
                <w:p w14:paraId="532A04A1"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DEFENSE ATTORNEY</w:t>
                  </w:r>
                </w:p>
              </w:tc>
            </w:tr>
            <w:tr w:rsidR="000D46FE" w:rsidRPr="000D46FE" w14:paraId="163304A6" w14:textId="77777777" w:rsidTr="000D46FE">
              <w:trPr>
                <w:trHeight w:val="252"/>
                <w:tblCellSpacing w:w="0" w:type="dxa"/>
              </w:trPr>
              <w:tc>
                <w:tcPr>
                  <w:tcW w:w="3111" w:type="dxa"/>
                  <w:tcBorders>
                    <w:left w:val="single" w:sz="2" w:space="0" w:color="D9D9D9"/>
                  </w:tcBorders>
                  <w:shd w:val="clear" w:color="auto" w:fill="FFFFFF"/>
                  <w:vAlign w:val="center"/>
                  <w:hideMark/>
                </w:tcPr>
                <w:p w14:paraId="08919AB9"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MUÑOZ LOPEZ HERNAN</w:t>
                  </w:r>
                </w:p>
              </w:tc>
              <w:tc>
                <w:tcPr>
                  <w:tcW w:w="1701" w:type="dxa"/>
                  <w:tcBorders>
                    <w:left w:val="single" w:sz="2" w:space="0" w:color="D9D9D9"/>
                  </w:tcBorders>
                  <w:shd w:val="clear" w:color="auto" w:fill="FFFFFF"/>
                  <w:vAlign w:val="center"/>
                  <w:hideMark/>
                </w:tcPr>
                <w:p w14:paraId="54E95371"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DENOUNCER</w:t>
                  </w:r>
                </w:p>
              </w:tc>
            </w:tr>
            <w:tr w:rsidR="000D46FE" w:rsidRPr="000D46FE" w14:paraId="38F7ED0D" w14:textId="77777777" w:rsidTr="000D46FE">
              <w:trPr>
                <w:trHeight w:val="569"/>
                <w:tblCellSpacing w:w="0" w:type="dxa"/>
              </w:trPr>
              <w:tc>
                <w:tcPr>
                  <w:tcW w:w="3111" w:type="dxa"/>
                  <w:tcBorders>
                    <w:left w:val="single" w:sz="2" w:space="0" w:color="D9D9D9"/>
                  </w:tcBorders>
                  <w:shd w:val="clear" w:color="auto" w:fill="FFFFFF"/>
                  <w:vAlign w:val="center"/>
                  <w:hideMark/>
                </w:tcPr>
                <w:p w14:paraId="203ACE9B"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ALMEIDA MUÑOZ JACINTO LEONARDO</w:t>
                  </w:r>
                </w:p>
              </w:tc>
              <w:tc>
                <w:tcPr>
                  <w:tcW w:w="1701" w:type="dxa"/>
                  <w:tcBorders>
                    <w:left w:val="single" w:sz="2" w:space="0" w:color="D9D9D9"/>
                  </w:tcBorders>
                  <w:shd w:val="clear" w:color="auto" w:fill="FFFFFF"/>
                  <w:vAlign w:val="center"/>
                  <w:hideMark/>
                </w:tcPr>
                <w:p w14:paraId="0B14D339"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DENOUNCER</w:t>
                  </w:r>
                </w:p>
              </w:tc>
            </w:tr>
            <w:tr w:rsidR="000D46FE" w:rsidRPr="000D46FE" w14:paraId="3D44A8D0" w14:textId="77777777" w:rsidTr="000D46FE">
              <w:trPr>
                <w:trHeight w:val="252"/>
                <w:tblCellSpacing w:w="0" w:type="dxa"/>
              </w:trPr>
              <w:tc>
                <w:tcPr>
                  <w:tcW w:w="3111" w:type="dxa"/>
                  <w:tcBorders>
                    <w:left w:val="single" w:sz="2" w:space="0" w:color="D9D9D9"/>
                  </w:tcBorders>
                  <w:shd w:val="clear" w:color="auto" w:fill="FFFFFF"/>
                  <w:vAlign w:val="center"/>
                  <w:hideMark/>
                </w:tcPr>
                <w:p w14:paraId="389DA04C"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URRIOLA PÉREZ PEPE</w:t>
                  </w:r>
                </w:p>
              </w:tc>
              <w:tc>
                <w:tcPr>
                  <w:tcW w:w="1701" w:type="dxa"/>
                  <w:tcBorders>
                    <w:left w:val="single" w:sz="2" w:space="0" w:color="D9D9D9"/>
                  </w:tcBorders>
                  <w:shd w:val="clear" w:color="auto" w:fill="FFFFFF"/>
                  <w:vAlign w:val="center"/>
                  <w:hideMark/>
                </w:tcPr>
                <w:p w14:paraId="121B52D0"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DENOUNCER</w:t>
                  </w:r>
                </w:p>
              </w:tc>
            </w:tr>
            <w:tr w:rsidR="000D46FE" w:rsidRPr="000D46FE" w14:paraId="47C2CFC1" w14:textId="77777777" w:rsidTr="000D46FE">
              <w:trPr>
                <w:trHeight w:val="242"/>
                <w:tblCellSpacing w:w="0" w:type="dxa"/>
              </w:trPr>
              <w:tc>
                <w:tcPr>
                  <w:tcW w:w="3111" w:type="dxa"/>
                  <w:tcBorders>
                    <w:left w:val="single" w:sz="2" w:space="0" w:color="D9D9D9"/>
                  </w:tcBorders>
                  <w:shd w:val="clear" w:color="auto" w:fill="FFFFFF"/>
                  <w:vAlign w:val="center"/>
                  <w:hideMark/>
                </w:tcPr>
                <w:p w14:paraId="272C6A0E"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BRAVO VELEZ GALO AGUSTIN</w:t>
                  </w:r>
                </w:p>
              </w:tc>
              <w:tc>
                <w:tcPr>
                  <w:tcW w:w="1701" w:type="dxa"/>
                  <w:tcBorders>
                    <w:left w:val="single" w:sz="2" w:space="0" w:color="D9D9D9"/>
                  </w:tcBorders>
                  <w:shd w:val="clear" w:color="auto" w:fill="FFFFFF"/>
                  <w:vAlign w:val="center"/>
                  <w:hideMark/>
                </w:tcPr>
                <w:p w14:paraId="6DED682F"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DENOUNCER</w:t>
                  </w:r>
                </w:p>
              </w:tc>
            </w:tr>
            <w:tr w:rsidR="000D46FE" w:rsidRPr="000D46FE" w14:paraId="163CD253" w14:textId="77777777" w:rsidTr="000D46FE">
              <w:trPr>
                <w:trHeight w:val="252"/>
                <w:tblCellSpacing w:w="0" w:type="dxa"/>
              </w:trPr>
              <w:tc>
                <w:tcPr>
                  <w:tcW w:w="3111" w:type="dxa"/>
                  <w:tcBorders>
                    <w:left w:val="single" w:sz="2" w:space="0" w:color="D9D9D9"/>
                  </w:tcBorders>
                  <w:shd w:val="clear" w:color="auto" w:fill="FFFFFF"/>
                  <w:vAlign w:val="center"/>
                  <w:hideMark/>
                </w:tcPr>
                <w:p w14:paraId="49D369C2"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LEON GURUMENDI KERLY NEBRASKA</w:t>
                  </w:r>
                </w:p>
              </w:tc>
              <w:tc>
                <w:tcPr>
                  <w:tcW w:w="1701" w:type="dxa"/>
                  <w:tcBorders>
                    <w:left w:val="single" w:sz="2" w:space="0" w:color="D9D9D9"/>
                  </w:tcBorders>
                  <w:shd w:val="clear" w:color="auto" w:fill="FFFFFF"/>
                  <w:vAlign w:val="center"/>
                  <w:hideMark/>
                </w:tcPr>
                <w:p w14:paraId="4E8D1A75"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DENOUNCER</w:t>
                  </w:r>
                </w:p>
              </w:tc>
            </w:tr>
          </w:tbl>
          <w:p w14:paraId="365D6922" w14:textId="77777777" w:rsidR="00D50D57" w:rsidRPr="000D46FE" w:rsidRDefault="00D50D57">
            <w:pPr>
              <w:jc w:val="both"/>
              <w:rPr>
                <w:rFonts w:ascii="Times New Roman" w:hAnsi="Times New Roman" w:cs="Times New Roman"/>
                <w:sz w:val="20"/>
                <w:szCs w:val="20"/>
              </w:rPr>
            </w:pPr>
          </w:p>
        </w:tc>
        <w:tc>
          <w:tcPr>
            <w:tcW w:w="854" w:type="dxa"/>
          </w:tcPr>
          <w:p w14:paraId="389712EC" w14:textId="77777777" w:rsidR="00D50D57" w:rsidRPr="000D46FE" w:rsidRDefault="00D50D57">
            <w:pPr>
              <w:jc w:val="both"/>
              <w:rPr>
                <w:rFonts w:ascii="Times New Roman" w:hAnsi="Times New Roman" w:cs="Times New Roman"/>
                <w:sz w:val="20"/>
                <w:szCs w:val="20"/>
              </w:rPr>
            </w:pPr>
            <w:r w:rsidRPr="000D46FE">
              <w:rPr>
                <w:rFonts w:ascii="Times New Roman" w:hAnsi="Times New Roman" w:cs="Times New Roman"/>
                <w:sz w:val="20"/>
                <w:szCs w:val="20"/>
              </w:rPr>
              <w:t>Crimes against humanity</w:t>
            </w:r>
          </w:p>
        </w:tc>
        <w:tc>
          <w:tcPr>
            <w:tcW w:w="1843" w:type="dxa"/>
          </w:tcPr>
          <w:p w14:paraId="16BDABD9" w14:textId="77777777" w:rsidR="00D50D57" w:rsidRPr="000D46FE" w:rsidRDefault="00D50D57">
            <w:pPr>
              <w:jc w:val="both"/>
              <w:rPr>
                <w:rFonts w:ascii="Times New Roman" w:hAnsi="Times New Roman" w:cs="Times New Roman"/>
                <w:sz w:val="20"/>
                <w:szCs w:val="20"/>
              </w:rPr>
            </w:pPr>
            <w:r w:rsidRPr="000D46FE">
              <w:rPr>
                <w:rFonts w:ascii="Times New Roman" w:hAnsi="Times New Roman" w:cs="Times New Roman"/>
                <w:sz w:val="20"/>
                <w:szCs w:val="20"/>
              </w:rPr>
              <w:t>Prosecutor's Office of the Truth Commission – North – Patria (Quito)</w:t>
            </w:r>
          </w:p>
          <w:p w14:paraId="05765B95" w14:textId="77777777" w:rsidR="00D50D57" w:rsidRPr="000D46FE" w:rsidRDefault="00D50D57">
            <w:pPr>
              <w:jc w:val="both"/>
              <w:rPr>
                <w:rFonts w:ascii="Times New Roman" w:hAnsi="Times New Roman" w:cs="Times New Roman"/>
                <w:sz w:val="20"/>
                <w:szCs w:val="20"/>
              </w:rPr>
            </w:pPr>
          </w:p>
          <w:p w14:paraId="28A41C00" w14:textId="77777777" w:rsidR="00D50D57" w:rsidRPr="000D46FE" w:rsidRDefault="00D50D57">
            <w:pPr>
              <w:jc w:val="both"/>
              <w:rPr>
                <w:rFonts w:ascii="Times New Roman" w:hAnsi="Times New Roman" w:cs="Times New Roman"/>
                <w:sz w:val="20"/>
                <w:szCs w:val="20"/>
              </w:rPr>
            </w:pPr>
          </w:p>
        </w:tc>
      </w:tr>
    </w:tbl>
    <w:p w14:paraId="4BCD83B3" w14:textId="77777777" w:rsidR="00D50D57" w:rsidRPr="00A47AD6" w:rsidRDefault="00D50D57" w:rsidP="00D50D57">
      <w:pPr>
        <w:pStyle w:val="Prrafodelista"/>
        <w:rPr>
          <w:rFonts w:ascii="Times New Roman" w:hAnsi="Times New Roman" w:cs="Times New Roman"/>
          <w:szCs w:val="24"/>
          <w:u w:val="single"/>
          <w:lang w:val="es-ES"/>
        </w:rPr>
      </w:pPr>
    </w:p>
    <w:p w14:paraId="3858F749" w14:textId="5955F6F6" w:rsidR="00D50D57" w:rsidRPr="00D10D7D" w:rsidRDefault="00D50D57" w:rsidP="00FF7AD0">
      <w:pPr>
        <w:pStyle w:val="Prrafodelista"/>
        <w:numPr>
          <w:ilvl w:val="0"/>
          <w:numId w:val="1"/>
        </w:numPr>
        <w:spacing w:line="240" w:lineRule="auto"/>
        <w:jc w:val="both"/>
        <w:rPr>
          <w:rFonts w:ascii="Times New Roman" w:hAnsi="Times New Roman" w:cs="Times New Roman"/>
          <w:szCs w:val="24"/>
          <w:lang w:val="es-ES"/>
        </w:rPr>
      </w:pPr>
      <w:r w:rsidRPr="001F41EE">
        <w:rPr>
          <w:rFonts w:ascii="Times New Roman" w:hAnsi="Times New Roman" w:cs="Times New Roman"/>
          <w:szCs w:val="24"/>
        </w:rPr>
        <w:t xml:space="preserve">In relation to this process, the main flaw is the lack of speed, since the last procedural impulse was made in May 2022. In addition, many of the procedures carried out on complainants, such as home visits, social work reports or expert analysis, have been revictimizing since they do not consider their particularity. The complainants are mostly adults and older adults belonging to the LGBTIQ+ population, especially Trans people, who survived the state violence of 2010. </w:t>
      </w:r>
      <w:r w:rsidRPr="00FF7AD0">
        <w:rPr>
          <w:rFonts w:ascii="Times New Roman" w:hAnsi="Times New Roman" w:cs="Times New Roman"/>
        </w:rPr>
        <w:t>Therefore, in Ecuador there is an absolute disregard for the transitional justice process, totally ignoring LGBTIQ+ victims.</w:t>
      </w:r>
    </w:p>
    <w:p w14:paraId="03253B86" w14:textId="77777777" w:rsidR="00D10D7D" w:rsidRPr="00FF7AD0" w:rsidRDefault="00D10D7D" w:rsidP="00D10D7D">
      <w:pPr>
        <w:pStyle w:val="Prrafodelista"/>
        <w:spacing w:line="240" w:lineRule="auto"/>
        <w:ind w:left="360"/>
        <w:jc w:val="both"/>
        <w:rPr>
          <w:rFonts w:ascii="Times New Roman" w:hAnsi="Times New Roman" w:cs="Times New Roman"/>
          <w:szCs w:val="24"/>
          <w:lang w:val="es-ES"/>
        </w:rPr>
      </w:pPr>
    </w:p>
    <w:p w14:paraId="05DBDBF6" w14:textId="77777777" w:rsidR="00D50D57" w:rsidRPr="00A47AD6" w:rsidRDefault="00D50D57" w:rsidP="00D50D57">
      <w:pPr>
        <w:rPr>
          <w:rFonts w:ascii="Times New Roman" w:hAnsi="Times New Roman" w:cs="Times New Roman"/>
          <w:lang w:val="es-ES" w:eastAsia="en-US"/>
        </w:rPr>
      </w:pPr>
    </w:p>
    <w:p w14:paraId="5E923186" w14:textId="427F403A" w:rsidR="00D50D57" w:rsidRPr="00BE1101" w:rsidRDefault="00BE1101" w:rsidP="00BE1101">
      <w:pPr>
        <w:pStyle w:val="Prrafodelista"/>
        <w:numPr>
          <w:ilvl w:val="0"/>
          <w:numId w:val="2"/>
        </w:numPr>
        <w:rPr>
          <w:rFonts w:ascii="Times New Roman" w:hAnsi="Times New Roman" w:cs="Times New Roman"/>
          <w:b/>
          <w:bCs/>
          <w:lang w:val="es-ES"/>
        </w:rPr>
      </w:pPr>
      <w:r>
        <w:rPr>
          <w:rFonts w:ascii="Times New Roman" w:hAnsi="Times New Roman" w:cs="Times New Roman"/>
          <w:b/>
          <w:bCs/>
        </w:rPr>
        <w:t>RECOMMENDATIONS TO THE REPUBLIC OF ECUADOR</w:t>
      </w:r>
    </w:p>
    <w:p w14:paraId="0D678C54" w14:textId="77777777" w:rsidR="00D50D57" w:rsidRDefault="00D50D57" w:rsidP="00D50D57">
      <w:pPr>
        <w:contextualSpacing/>
        <w:jc w:val="both"/>
        <w:rPr>
          <w:rFonts w:ascii="Times New Roman" w:hAnsi="Times New Roman" w:cs="Times New Roman"/>
          <w:bCs/>
          <w:lang w:val="es-ES"/>
        </w:rPr>
      </w:pPr>
    </w:p>
    <w:p w14:paraId="7B718BDB"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rPr>
        <w:t>1. Protection of the rights of Trans and Intersex children and diverse families:</w:t>
      </w:r>
    </w:p>
    <w:p w14:paraId="4E0F55EE" w14:textId="77777777" w:rsidR="00BE1101" w:rsidRPr="00BE1101" w:rsidRDefault="00BE1101" w:rsidP="00BE1101">
      <w:pPr>
        <w:contextualSpacing/>
        <w:jc w:val="both"/>
        <w:rPr>
          <w:rFonts w:ascii="Times New Roman" w:hAnsi="Times New Roman" w:cs="Times New Roman"/>
          <w:bCs/>
          <w:lang w:val="es-ES"/>
        </w:rPr>
      </w:pPr>
    </w:p>
    <w:p w14:paraId="3D607197" w14:textId="0D68B5A8" w:rsidR="00BE1101" w:rsidRPr="00BE1101" w:rsidRDefault="00BE1101" w:rsidP="00BE1101">
      <w:pPr>
        <w:pStyle w:val="Prrafodelista"/>
        <w:numPr>
          <w:ilvl w:val="0"/>
          <w:numId w:val="7"/>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Modify the specialized legislation on children and adolescents to protect the identity, integrity, health and education of Trans and Intersex children and the children of same-sex couples.</w:t>
      </w:r>
    </w:p>
    <w:p w14:paraId="37F27770" w14:textId="61417E31" w:rsidR="00BE1101" w:rsidRPr="00BE1101" w:rsidRDefault="00BE1101" w:rsidP="00BE1101">
      <w:pPr>
        <w:pStyle w:val="Prrafodelista"/>
        <w:numPr>
          <w:ilvl w:val="0"/>
          <w:numId w:val="7"/>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Create mechanisms to eradicate violence in educational and health spaces against these groups.</w:t>
      </w:r>
    </w:p>
    <w:p w14:paraId="0F8DBF5C" w14:textId="204D12A1" w:rsidR="00BE1101" w:rsidRDefault="00BE1101" w:rsidP="00BE1101">
      <w:pPr>
        <w:pStyle w:val="Prrafodelista"/>
        <w:numPr>
          <w:ilvl w:val="0"/>
          <w:numId w:val="7"/>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Adopt a Comprehensive Gender Identity Law to protect Trans and Intersex children.</w:t>
      </w:r>
    </w:p>
    <w:p w14:paraId="704C619B" w14:textId="77777777" w:rsidR="00DB2B0E" w:rsidRDefault="00DB2B0E" w:rsidP="00DB2B0E">
      <w:pPr>
        <w:contextualSpacing/>
        <w:jc w:val="both"/>
        <w:rPr>
          <w:rFonts w:ascii="Times New Roman" w:hAnsi="Times New Roman" w:cs="Times New Roman"/>
          <w:bCs/>
          <w:lang w:val="es-ES"/>
        </w:rPr>
      </w:pPr>
    </w:p>
    <w:p w14:paraId="0E86666C" w14:textId="77777777" w:rsidR="00DA0D84" w:rsidRPr="00DB2B0E" w:rsidRDefault="00DA0D84" w:rsidP="00DB2B0E">
      <w:pPr>
        <w:contextualSpacing/>
        <w:jc w:val="both"/>
        <w:rPr>
          <w:rFonts w:ascii="Times New Roman" w:hAnsi="Times New Roman" w:cs="Times New Roman"/>
          <w:bCs/>
          <w:lang w:val="es-ES"/>
        </w:rPr>
      </w:pPr>
    </w:p>
    <w:p w14:paraId="22DC39EF" w14:textId="77777777" w:rsidR="00BE1101" w:rsidRPr="00BE1101" w:rsidRDefault="00BE1101" w:rsidP="00BE1101">
      <w:pPr>
        <w:contextualSpacing/>
        <w:jc w:val="both"/>
        <w:rPr>
          <w:rFonts w:ascii="Times New Roman" w:hAnsi="Times New Roman" w:cs="Times New Roman"/>
          <w:bCs/>
          <w:lang w:val="es-ES"/>
        </w:rPr>
      </w:pPr>
    </w:p>
    <w:p w14:paraId="4BF2F613"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rPr>
        <w:t>2. Compliance with judgments and rulings:</w:t>
      </w:r>
    </w:p>
    <w:p w14:paraId="42D725F2" w14:textId="77777777" w:rsidR="00BE1101" w:rsidRPr="00BE1101" w:rsidRDefault="00BE1101" w:rsidP="00BE1101">
      <w:pPr>
        <w:contextualSpacing/>
        <w:jc w:val="both"/>
        <w:rPr>
          <w:rFonts w:ascii="Times New Roman" w:hAnsi="Times New Roman" w:cs="Times New Roman"/>
          <w:bCs/>
          <w:lang w:val="es-ES"/>
        </w:rPr>
      </w:pPr>
    </w:p>
    <w:p w14:paraId="52D79618" w14:textId="24FC4281" w:rsidR="00BE1101" w:rsidRPr="00BE1101" w:rsidRDefault="00BE1101" w:rsidP="00BE1101">
      <w:pPr>
        <w:pStyle w:val="Prrafodelista"/>
        <w:numPr>
          <w:ilvl w:val="0"/>
          <w:numId w:val="8"/>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Guarantee compliance with the rulings of the Constitutional Court and establish a mechanism for their follow-up and investigation, even more so considering cases in which the Legislative Assembly opposes compliance.</w:t>
      </w:r>
    </w:p>
    <w:p w14:paraId="33A6071D" w14:textId="781F3359" w:rsidR="00BE1101" w:rsidRPr="00BE1101" w:rsidRDefault="00BE1101" w:rsidP="00BE1101">
      <w:pPr>
        <w:pStyle w:val="Prrafodelista"/>
        <w:numPr>
          <w:ilvl w:val="0"/>
          <w:numId w:val="8"/>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Implement the "Internal Protocol of the Constitutional Court" for the effective participation of LGBTIQ+ children in constitutional processes.</w:t>
      </w:r>
    </w:p>
    <w:p w14:paraId="036BA8B3" w14:textId="60A6FEA5" w:rsidR="00BE1101" w:rsidRPr="00BE1101" w:rsidRDefault="00BE1101" w:rsidP="00BE1101">
      <w:pPr>
        <w:pStyle w:val="Prrafodelista"/>
        <w:numPr>
          <w:ilvl w:val="0"/>
          <w:numId w:val="8"/>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Process complaints for crimes against humanity related to the LGBTIQ+ population, guaranteeing collective reparation in favor of the LGBTIQ+ population.</w:t>
      </w:r>
    </w:p>
    <w:p w14:paraId="7FD994A6" w14:textId="77777777" w:rsidR="00BE1101" w:rsidRPr="00BE1101" w:rsidRDefault="00BE1101" w:rsidP="00BE1101">
      <w:pPr>
        <w:contextualSpacing/>
        <w:jc w:val="both"/>
        <w:rPr>
          <w:rFonts w:ascii="Times New Roman" w:hAnsi="Times New Roman" w:cs="Times New Roman"/>
          <w:bCs/>
          <w:lang w:val="es-ES"/>
        </w:rPr>
      </w:pPr>
    </w:p>
    <w:p w14:paraId="5433813D"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rPr>
        <w:t xml:space="preserve">3. Data </w:t>
      </w:r>
      <w:proofErr w:type="spellStart"/>
      <w:r w:rsidRPr="00BE1101">
        <w:rPr>
          <w:rFonts w:ascii="Times New Roman" w:hAnsi="Times New Roman" w:cs="Times New Roman"/>
          <w:b/>
        </w:rPr>
        <w:t>collection</w:t>
      </w:r>
      <w:proofErr w:type="spellEnd"/>
      <w:r w:rsidRPr="00BE1101">
        <w:rPr>
          <w:rFonts w:ascii="Times New Roman" w:hAnsi="Times New Roman" w:cs="Times New Roman"/>
          <w:b/>
        </w:rPr>
        <w:t xml:space="preserve"> and </w:t>
      </w:r>
      <w:proofErr w:type="spellStart"/>
      <w:r w:rsidRPr="00BE1101">
        <w:rPr>
          <w:rFonts w:ascii="Times New Roman" w:hAnsi="Times New Roman" w:cs="Times New Roman"/>
          <w:b/>
        </w:rPr>
        <w:t>visibility</w:t>
      </w:r>
      <w:proofErr w:type="spellEnd"/>
      <w:r w:rsidRPr="00BE1101">
        <w:rPr>
          <w:rFonts w:ascii="Times New Roman" w:hAnsi="Times New Roman" w:cs="Times New Roman"/>
          <w:b/>
        </w:rPr>
        <w:t>:</w:t>
      </w:r>
    </w:p>
    <w:p w14:paraId="56F1F36D" w14:textId="77777777" w:rsidR="00BE1101" w:rsidRPr="00BE1101" w:rsidRDefault="00BE1101" w:rsidP="00BE1101">
      <w:pPr>
        <w:contextualSpacing/>
        <w:jc w:val="both"/>
        <w:rPr>
          <w:rFonts w:ascii="Times New Roman" w:hAnsi="Times New Roman" w:cs="Times New Roman"/>
          <w:bCs/>
          <w:lang w:val="es-ES"/>
        </w:rPr>
      </w:pPr>
    </w:p>
    <w:p w14:paraId="1B147684" w14:textId="03B21F37" w:rsidR="00BE1101" w:rsidRPr="00BE1101" w:rsidRDefault="00BE1101" w:rsidP="00BE1101">
      <w:pPr>
        <w:pStyle w:val="Prrafodelista"/>
        <w:numPr>
          <w:ilvl w:val="0"/>
          <w:numId w:val="9"/>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Update statistical information from the population census, and data on violence and discrimination against the LGBTIQ+ population, including information on the situation of children and adolescents.</w:t>
      </w:r>
    </w:p>
    <w:p w14:paraId="7B13583A" w14:textId="37222AF8" w:rsidR="00BE1101" w:rsidRDefault="00BE1101" w:rsidP="00BE1101">
      <w:pPr>
        <w:pStyle w:val="Prrafodelista"/>
        <w:numPr>
          <w:ilvl w:val="0"/>
          <w:numId w:val="9"/>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Incorporate the history of the LGBTIQ+ population and the violence they face into the Museum of Memory.</w:t>
      </w:r>
    </w:p>
    <w:p w14:paraId="6F37BE6C" w14:textId="41138ED8" w:rsidR="00BE1101" w:rsidRDefault="00F669B4" w:rsidP="00BE1101">
      <w:pPr>
        <w:pStyle w:val="Prrafodelista"/>
        <w:numPr>
          <w:ilvl w:val="0"/>
          <w:numId w:val="9"/>
        </w:numPr>
        <w:spacing w:line="240" w:lineRule="auto"/>
        <w:contextualSpacing/>
        <w:jc w:val="both"/>
        <w:rPr>
          <w:rFonts w:ascii="Times New Roman" w:hAnsi="Times New Roman" w:cs="Times New Roman"/>
          <w:bCs/>
          <w:lang w:val="es-ES"/>
        </w:rPr>
      </w:pPr>
      <w:r w:rsidRPr="00D10D7D">
        <w:rPr>
          <w:rFonts w:ascii="Times New Roman" w:hAnsi="Times New Roman" w:cs="Times New Roman"/>
          <w:bCs/>
        </w:rPr>
        <w:t>The Ecuadorian State must generate a process for registering and documenting violence against the LGBTIQ+ population and establish a specific registry of violent deaths due to prejudice, which allows qualitative and quantitative data to be obtained to identify patterns and dynamics of violence that would be useful to generate prevention actions.</w:t>
      </w:r>
    </w:p>
    <w:p w14:paraId="1F04AC9A" w14:textId="77777777" w:rsidR="00D10D7D" w:rsidRPr="00D10D7D" w:rsidRDefault="00D10D7D" w:rsidP="00D10D7D">
      <w:pPr>
        <w:pStyle w:val="Prrafodelista"/>
        <w:spacing w:line="240" w:lineRule="auto"/>
        <w:ind w:left="720"/>
        <w:contextualSpacing/>
        <w:jc w:val="both"/>
        <w:rPr>
          <w:rFonts w:ascii="Times New Roman" w:hAnsi="Times New Roman" w:cs="Times New Roman"/>
          <w:bCs/>
          <w:lang w:val="es-ES"/>
        </w:rPr>
      </w:pPr>
    </w:p>
    <w:p w14:paraId="302CA4B4"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rPr>
        <w:t>4. Public plans and policies:</w:t>
      </w:r>
    </w:p>
    <w:p w14:paraId="3BB75BFE" w14:textId="77777777" w:rsidR="00BE1101" w:rsidRPr="00BE1101" w:rsidRDefault="00BE1101" w:rsidP="00BE1101">
      <w:pPr>
        <w:contextualSpacing/>
        <w:jc w:val="both"/>
        <w:rPr>
          <w:rFonts w:ascii="Times New Roman" w:hAnsi="Times New Roman" w:cs="Times New Roman"/>
          <w:bCs/>
          <w:lang w:val="es-ES"/>
        </w:rPr>
      </w:pPr>
    </w:p>
    <w:p w14:paraId="788C98D1" w14:textId="535C280C" w:rsidR="00F669B4" w:rsidRPr="00F669B4" w:rsidRDefault="00F669B4" w:rsidP="00F669B4">
      <w:pPr>
        <w:pStyle w:val="Prrafodelista"/>
        <w:numPr>
          <w:ilvl w:val="0"/>
          <w:numId w:val="10"/>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Reform legislation to equalize the rights of heterosexual and same-sex couples, including adoption, which would imply a constitutional reform, as well as adopt particular legislation on the rights of the LGBTIQ+ population and anti-discrimination legislation.</w:t>
      </w:r>
    </w:p>
    <w:p w14:paraId="0450E782" w14:textId="2C884B5B" w:rsidR="00BE1101" w:rsidRPr="00BE1101" w:rsidRDefault="00BE1101" w:rsidP="00BE1101">
      <w:pPr>
        <w:pStyle w:val="Prrafodelista"/>
        <w:numPr>
          <w:ilvl w:val="0"/>
          <w:numId w:val="10"/>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Reform the LGBTI+ Diversity Action Plan 2022-2025 to guarantee institutionality, budget, and civil participation.</w:t>
      </w:r>
    </w:p>
    <w:p w14:paraId="2ECE1D9A" w14:textId="5D30B882" w:rsidR="00BE1101" w:rsidRDefault="00BE1101" w:rsidP="00BE1101">
      <w:pPr>
        <w:pStyle w:val="Prrafodelista"/>
        <w:numPr>
          <w:ilvl w:val="0"/>
          <w:numId w:val="10"/>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Resume the debate on the Health Code and the Children's Code to guarantee access to health, education and identity for LGBTIQ+ children and adolescents.</w:t>
      </w:r>
    </w:p>
    <w:p w14:paraId="291B45EE" w14:textId="246E3E03" w:rsidR="00BE1101" w:rsidRDefault="00D10D7D" w:rsidP="00BE1101">
      <w:pPr>
        <w:pStyle w:val="Prrafodelista"/>
        <w:numPr>
          <w:ilvl w:val="0"/>
          <w:numId w:val="10"/>
        </w:numPr>
        <w:spacing w:line="240" w:lineRule="auto"/>
        <w:contextualSpacing/>
        <w:jc w:val="both"/>
        <w:rPr>
          <w:rFonts w:ascii="Times New Roman" w:hAnsi="Times New Roman" w:cs="Times New Roman"/>
          <w:bCs/>
          <w:lang w:val="es-ES"/>
        </w:rPr>
      </w:pPr>
      <w:r>
        <w:rPr>
          <w:rFonts w:ascii="Times New Roman" w:hAnsi="Times New Roman" w:cs="Times New Roman"/>
          <w:bCs/>
        </w:rPr>
        <w:t>Guarantee the investigation of hate crimes and discrimination through a Special and Expeditious Criminal Process.</w:t>
      </w:r>
    </w:p>
    <w:p w14:paraId="6E6DFBC0" w14:textId="335A2D13" w:rsidR="00F669B4" w:rsidRDefault="00F669B4" w:rsidP="00BE1101">
      <w:pPr>
        <w:pStyle w:val="Prrafodelista"/>
        <w:numPr>
          <w:ilvl w:val="0"/>
          <w:numId w:val="10"/>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rPr>
        <w:t>Develop specific public policies for the justice sector, including special protocols for processing complaints of violence and violent deaths, as well as care for direct and indirect LGBTIQ+ victims.</w:t>
      </w:r>
    </w:p>
    <w:p w14:paraId="38F6F442" w14:textId="58B58611" w:rsidR="00F669B4" w:rsidRDefault="00F669B4" w:rsidP="00BE1101">
      <w:pPr>
        <w:pStyle w:val="Prrafodelista"/>
        <w:numPr>
          <w:ilvl w:val="0"/>
          <w:numId w:val="10"/>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rPr>
        <w:t>The State Attorney General's Office must create specialized prosecutor's offices for hate crimes, as established in Article 443, numeral 4 of the Comprehensive Organic Criminal Code (COIP).</w:t>
      </w:r>
    </w:p>
    <w:p w14:paraId="1B7B17B5" w14:textId="77777777" w:rsidR="00BE1101" w:rsidRDefault="00BE1101" w:rsidP="00BE1101">
      <w:pPr>
        <w:pStyle w:val="Prrafodelista"/>
        <w:spacing w:line="240" w:lineRule="auto"/>
        <w:ind w:left="720"/>
        <w:contextualSpacing/>
        <w:jc w:val="both"/>
        <w:rPr>
          <w:rFonts w:ascii="Times New Roman" w:hAnsi="Times New Roman" w:cs="Times New Roman"/>
          <w:bCs/>
          <w:lang w:val="es-ES"/>
        </w:rPr>
      </w:pPr>
    </w:p>
    <w:p w14:paraId="30B53457" w14:textId="77777777" w:rsidR="00DA0D84" w:rsidRDefault="00DA0D84" w:rsidP="00BE1101">
      <w:pPr>
        <w:pStyle w:val="Prrafodelista"/>
        <w:spacing w:line="240" w:lineRule="auto"/>
        <w:ind w:left="720"/>
        <w:contextualSpacing/>
        <w:jc w:val="both"/>
        <w:rPr>
          <w:rFonts w:ascii="Times New Roman" w:hAnsi="Times New Roman" w:cs="Times New Roman"/>
          <w:bCs/>
          <w:lang w:val="es-ES"/>
        </w:rPr>
      </w:pPr>
    </w:p>
    <w:p w14:paraId="1AA52BD3" w14:textId="77777777" w:rsidR="00DA0D84" w:rsidRPr="001541F7" w:rsidRDefault="00DA0D84" w:rsidP="00BE1101">
      <w:pPr>
        <w:pStyle w:val="Prrafodelista"/>
        <w:spacing w:line="240" w:lineRule="auto"/>
        <w:ind w:left="720"/>
        <w:contextualSpacing/>
        <w:jc w:val="both"/>
        <w:rPr>
          <w:rFonts w:ascii="Times New Roman" w:hAnsi="Times New Roman" w:cs="Times New Roman"/>
          <w:bCs/>
          <w:lang w:val="es-PE"/>
        </w:rPr>
      </w:pPr>
    </w:p>
    <w:p w14:paraId="34525957"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rPr>
        <w:t>5. Institutions and training:</w:t>
      </w:r>
    </w:p>
    <w:p w14:paraId="563A2184" w14:textId="77777777" w:rsidR="00BE1101" w:rsidRPr="00BE1101" w:rsidRDefault="00BE1101" w:rsidP="00BE1101">
      <w:pPr>
        <w:contextualSpacing/>
        <w:jc w:val="both"/>
        <w:rPr>
          <w:rFonts w:ascii="Times New Roman" w:hAnsi="Times New Roman" w:cs="Times New Roman"/>
          <w:bCs/>
          <w:lang w:val="es-ES"/>
        </w:rPr>
      </w:pPr>
    </w:p>
    <w:p w14:paraId="0F24A6AA" w14:textId="7E722C80" w:rsidR="00BE1101" w:rsidRPr="00BE1101" w:rsidRDefault="00BE1101" w:rsidP="00BE1101">
      <w:pPr>
        <w:pStyle w:val="Prrafodelista"/>
        <w:numPr>
          <w:ilvl w:val="0"/>
          <w:numId w:val="11"/>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rPr>
        <w:t>Train the staff of the Executive Branch, especially the Civil Registry, in the application of rulings and rights of the LGBTIQ+ population.</w:t>
      </w:r>
    </w:p>
    <w:p w14:paraId="530F24A9" w14:textId="065AE81F" w:rsidR="00BE1101" w:rsidRDefault="00D10D7D" w:rsidP="00BE1101">
      <w:pPr>
        <w:pStyle w:val="Prrafodelista"/>
        <w:numPr>
          <w:ilvl w:val="0"/>
          <w:numId w:val="11"/>
        </w:numPr>
        <w:spacing w:line="240" w:lineRule="auto"/>
        <w:contextualSpacing/>
        <w:jc w:val="both"/>
        <w:rPr>
          <w:rFonts w:ascii="Times New Roman" w:hAnsi="Times New Roman" w:cs="Times New Roman"/>
          <w:bCs/>
          <w:lang w:val="es-ES"/>
        </w:rPr>
      </w:pPr>
      <w:r>
        <w:rPr>
          <w:rFonts w:ascii="Times New Roman" w:hAnsi="Times New Roman" w:cs="Times New Roman"/>
          <w:bCs/>
        </w:rPr>
        <w:t>The Ombudsman's Office and the Secretariat of Human Rights must promote and defend the effective protection of the LGBTIQ+ population and its children.</w:t>
      </w:r>
    </w:p>
    <w:p w14:paraId="7F6B166F" w14:textId="601FE861" w:rsidR="00F669B4" w:rsidRPr="00F669B4" w:rsidRDefault="00F669B4" w:rsidP="00F669B4">
      <w:pPr>
        <w:pStyle w:val="Prrafodelista"/>
        <w:numPr>
          <w:ilvl w:val="0"/>
          <w:numId w:val="11"/>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rPr>
        <w:t>The Ecuadorian State must eradicate violence due to prejudice against the LGBTIQ+ population through inter-institutional education processes aimed at public officials, investigative agents and justice operators.</w:t>
      </w:r>
    </w:p>
    <w:p w14:paraId="66109F6C" w14:textId="4A48AEFD" w:rsidR="00F669B4" w:rsidRPr="00BE1101" w:rsidRDefault="00F669B4" w:rsidP="00F669B4">
      <w:pPr>
        <w:pStyle w:val="Prrafodelista"/>
        <w:numPr>
          <w:ilvl w:val="0"/>
          <w:numId w:val="11"/>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rPr>
        <w:t>The Council of the Judiciary and the Attorney General's Office must adequately train investigators, prosecutors, police officers and receivers of complaints, with the support of civil society, in the investigation of violence due to prejudice against the LGBTIQ+ population.</w:t>
      </w:r>
    </w:p>
    <w:p w14:paraId="11A588A7" w14:textId="77777777" w:rsidR="00BE1101" w:rsidRPr="00A47AD6" w:rsidRDefault="00BE1101" w:rsidP="00D50D57">
      <w:pPr>
        <w:contextualSpacing/>
        <w:jc w:val="both"/>
        <w:rPr>
          <w:rFonts w:ascii="Times New Roman" w:hAnsi="Times New Roman" w:cs="Times New Roman"/>
          <w:bCs/>
          <w:lang w:val="es-ES"/>
        </w:rPr>
      </w:pPr>
    </w:p>
    <w:p w14:paraId="587F2A09" w14:textId="77777777" w:rsidR="00D50D57" w:rsidRPr="00A47AD6" w:rsidRDefault="00D50D57" w:rsidP="00D50D57">
      <w:pPr>
        <w:contextualSpacing/>
        <w:jc w:val="both"/>
        <w:rPr>
          <w:rFonts w:ascii="Times New Roman" w:hAnsi="Times New Roman" w:cs="Times New Roman"/>
          <w:bCs/>
          <w:lang w:val="es-ES"/>
        </w:rPr>
      </w:pPr>
      <w:r w:rsidRPr="00A47AD6">
        <w:rPr>
          <w:rFonts w:ascii="Times New Roman" w:hAnsi="Times New Roman" w:cs="Times New Roman"/>
          <w:bCs/>
        </w:rPr>
        <w:t>For more information provided, please refer to the following sources:</w:t>
      </w:r>
    </w:p>
    <w:p w14:paraId="217C8BF7" w14:textId="77777777" w:rsidR="00D50D57" w:rsidRPr="00A47AD6" w:rsidRDefault="00D50D57" w:rsidP="00D50D57">
      <w:pPr>
        <w:jc w:val="both"/>
        <w:rPr>
          <w:rFonts w:ascii="Times New Roman" w:hAnsi="Times New Roman" w:cs="Times New Roman"/>
          <w:bCs/>
          <w:lang w:val="es-ES"/>
        </w:rPr>
      </w:pPr>
    </w:p>
    <w:p w14:paraId="42123D66" w14:textId="77777777" w:rsidR="00D50D57" w:rsidRPr="00A47AD6"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1" w:history="1">
        <w:r w:rsidR="00D50D57" w:rsidRPr="00A47AD6">
          <w:rPr>
            <w:rStyle w:val="Hipervnculo"/>
            <w:rFonts w:ascii="Times New Roman" w:hAnsi="Times New Roman" w:cs="Times New Roman"/>
            <w:bCs/>
            <w:szCs w:val="24"/>
          </w:rPr>
          <w:t>https://issuu.com/sendasecuador/docs/informe_ddhh_lgbti_2020</w:t>
        </w:r>
      </w:hyperlink>
    </w:p>
    <w:p w14:paraId="50CA5482" w14:textId="77777777" w:rsidR="00D50D57"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2" w:history="1">
        <w:r w:rsidR="00D50D57" w:rsidRPr="00A47AD6">
          <w:rPr>
            <w:rStyle w:val="Hipervnculo"/>
            <w:rFonts w:ascii="Times New Roman" w:hAnsi="Times New Roman" w:cs="Times New Roman"/>
            <w:bCs/>
            <w:szCs w:val="24"/>
          </w:rPr>
          <w:t>https://www.sendas.org.ec/documentos/INFORME%20ANUAL%20DDHH%20LGBTI%202017.pdf</w:t>
        </w:r>
      </w:hyperlink>
      <w:r w:rsidR="00D50D57" w:rsidRPr="00A47AD6">
        <w:rPr>
          <w:rFonts w:ascii="Times New Roman" w:hAnsi="Times New Roman" w:cs="Times New Roman"/>
          <w:bCs/>
          <w:szCs w:val="24"/>
        </w:rPr>
        <w:t xml:space="preserve"> </w:t>
      </w:r>
    </w:p>
    <w:p w14:paraId="21B12746" w14:textId="4850EF90" w:rsidR="00BE1101" w:rsidRPr="00BE1101" w:rsidRDefault="00000000" w:rsidP="00BE1101">
      <w:pPr>
        <w:pStyle w:val="Prrafodelista"/>
        <w:numPr>
          <w:ilvl w:val="0"/>
          <w:numId w:val="4"/>
        </w:numPr>
        <w:rPr>
          <w:rFonts w:ascii="Times New Roman" w:hAnsi="Times New Roman" w:cs="Times New Roman"/>
          <w:bCs/>
          <w:szCs w:val="24"/>
          <w:lang w:val="es-ES"/>
        </w:rPr>
      </w:pPr>
      <w:hyperlink r:id="rId13" w:anchor="informes" w:history="1">
        <w:r w:rsidR="00C229DB" w:rsidRPr="00F759DF">
          <w:rPr>
            <w:rStyle w:val="Hipervnculo"/>
            <w:rFonts w:ascii="Times New Roman" w:hAnsi="Times New Roman" w:cs="Times New Roman"/>
            <w:bCs/>
            <w:szCs w:val="24"/>
          </w:rPr>
          <w:t>https://sinviolencia.lgbt/informes/?_sft_post_tag=ecuador#informes</w:t>
        </w:r>
      </w:hyperlink>
      <w:r w:rsidR="00C229DB">
        <w:rPr>
          <w:rFonts w:ascii="Times New Roman" w:hAnsi="Times New Roman" w:cs="Times New Roman"/>
          <w:bCs/>
          <w:szCs w:val="24"/>
        </w:rPr>
        <w:t xml:space="preserve"> </w:t>
      </w:r>
    </w:p>
    <w:p w14:paraId="412EC61A" w14:textId="77777777" w:rsidR="00D50D57" w:rsidRPr="00A47AD6"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4" w:history="1">
        <w:r w:rsidR="00D50D57" w:rsidRPr="00A47AD6">
          <w:rPr>
            <w:rStyle w:val="Hipervnculo"/>
            <w:rFonts w:ascii="Times New Roman" w:hAnsi="Times New Roman" w:cs="Times New Roman"/>
            <w:bCs/>
            <w:szCs w:val="24"/>
          </w:rPr>
          <w:t>https://www.youtube.com/watch?v=N3NI-8jgQBU</w:t>
        </w:r>
      </w:hyperlink>
    </w:p>
    <w:p w14:paraId="3A72A664" w14:textId="77777777" w:rsidR="00D50D57" w:rsidRPr="009C484F" w:rsidRDefault="00000000" w:rsidP="00D50D57">
      <w:pPr>
        <w:pStyle w:val="Prrafodelista"/>
        <w:numPr>
          <w:ilvl w:val="0"/>
          <w:numId w:val="4"/>
        </w:numPr>
        <w:spacing w:line="240" w:lineRule="auto"/>
        <w:contextualSpacing/>
        <w:jc w:val="both"/>
        <w:rPr>
          <w:rStyle w:val="Hipervnculo"/>
          <w:rFonts w:ascii="Times New Roman" w:hAnsi="Times New Roman" w:cs="Times New Roman"/>
          <w:bCs/>
          <w:color w:val="auto"/>
          <w:szCs w:val="24"/>
          <w:u w:val="none"/>
          <w:lang w:val="es-ES"/>
        </w:rPr>
      </w:pPr>
      <w:hyperlink r:id="rId15" w:history="1">
        <w:r w:rsidR="00D50D57" w:rsidRPr="00A47AD6">
          <w:rPr>
            <w:rStyle w:val="Hipervnculo"/>
            <w:rFonts w:ascii="Times New Roman" w:hAnsi="Times New Roman" w:cs="Times New Roman"/>
            <w:bCs/>
            <w:szCs w:val="24"/>
          </w:rPr>
          <w:t>https://www.youtube.com/watch?v=xZARZmwMZxg&amp;t=4168s</w:t>
        </w:r>
      </w:hyperlink>
    </w:p>
    <w:p w14:paraId="3730D161" w14:textId="3E86FEAF" w:rsidR="009C484F" w:rsidRPr="00A47AD6"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6" w:history="1">
        <w:r w:rsidR="009C484F" w:rsidRPr="009C484F">
          <w:rPr>
            <w:rStyle w:val="Hipervnculo"/>
            <w:rFonts w:ascii="Times New Roman" w:hAnsi="Times New Roman" w:cs="Times New Roman"/>
            <w:bCs/>
            <w:szCs w:val="24"/>
          </w:rPr>
          <w:t>Annual Report: Homicides of LGBTI+ people in LAC 2023 (</w:t>
        </w:r>
        <w:proofErr w:type="spellStart"/>
        <w:proofErr w:type="gramStart"/>
        <w:r w:rsidR="009C484F" w:rsidRPr="009C484F">
          <w:rPr>
            <w:rStyle w:val="Hipervnculo"/>
            <w:rFonts w:ascii="Times New Roman" w:hAnsi="Times New Roman" w:cs="Times New Roman"/>
            <w:bCs/>
            <w:szCs w:val="24"/>
          </w:rPr>
          <w:t>sinviolencia.lgbt</w:t>
        </w:r>
        <w:proofErr w:type="spellEnd"/>
        <w:proofErr w:type="gramEnd"/>
        <w:r w:rsidR="009C484F" w:rsidRPr="009C484F">
          <w:rPr>
            <w:rStyle w:val="Hipervnculo"/>
            <w:rFonts w:ascii="Times New Roman" w:hAnsi="Times New Roman" w:cs="Times New Roman"/>
            <w:bCs/>
            <w:szCs w:val="24"/>
          </w:rPr>
          <w:t>)</w:t>
        </w:r>
      </w:hyperlink>
    </w:p>
    <w:p w14:paraId="5B662717" w14:textId="77777777" w:rsidR="00D50D57" w:rsidRPr="00A47AD6" w:rsidRDefault="00D50D57" w:rsidP="00D50D57">
      <w:pPr>
        <w:pStyle w:val="Prrafodelista"/>
        <w:spacing w:line="240" w:lineRule="auto"/>
        <w:ind w:left="720"/>
        <w:contextualSpacing/>
        <w:jc w:val="both"/>
        <w:rPr>
          <w:rFonts w:ascii="Times New Roman" w:hAnsi="Times New Roman" w:cs="Times New Roman"/>
          <w:bCs/>
          <w:szCs w:val="24"/>
          <w:lang w:val="es-ES"/>
        </w:rPr>
      </w:pPr>
    </w:p>
    <w:p w14:paraId="4CCBA604" w14:textId="606A2B0C" w:rsidR="00322342" w:rsidRPr="00D50D57" w:rsidRDefault="00322342">
      <w:pPr>
        <w:rPr>
          <w:lang w:val="es-ES"/>
        </w:rPr>
      </w:pPr>
    </w:p>
    <w:sectPr w:rsidR="00322342" w:rsidRPr="00D50D57">
      <w:headerReference w:type="even" r:id="rId17"/>
      <w:headerReference w:type="default" r:id="rId18"/>
      <w:footerReference w:type="default" r:id="rId19"/>
      <w:headerReference w:type="firs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93060" w14:textId="77777777" w:rsidR="00846824" w:rsidRDefault="00846824" w:rsidP="00322342">
      <w:r>
        <w:separator/>
      </w:r>
    </w:p>
  </w:endnote>
  <w:endnote w:type="continuationSeparator" w:id="0">
    <w:p w14:paraId="7082B4DD" w14:textId="77777777" w:rsidR="00846824" w:rsidRDefault="00846824" w:rsidP="0032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C0627" w14:textId="77777777" w:rsidR="00322342" w:rsidRDefault="00322342">
    <w:pPr>
      <w:pStyle w:val="Piedepgina"/>
    </w:pPr>
    <w:r>
      <w:rPr>
        <w:noProof/>
      </w:rPr>
      <w:drawing>
        <wp:anchor distT="0" distB="0" distL="114300" distR="114300" simplePos="0" relativeHeight="251674624" behindDoc="1" locked="0" layoutInCell="1" allowOverlap="1" wp14:anchorId="5DA474CF" wp14:editId="0F21A339">
          <wp:simplePos x="0" y="0"/>
          <wp:positionH relativeFrom="column">
            <wp:posOffset>-929640</wp:posOffset>
          </wp:positionH>
          <wp:positionV relativeFrom="paragraph">
            <wp:posOffset>-115570</wp:posOffset>
          </wp:positionV>
          <wp:extent cx="2209800" cy="732790"/>
          <wp:effectExtent l="0" t="0" r="0" b="3810"/>
          <wp:wrapTight wrapText="bothSides">
            <wp:wrapPolygon edited="0">
              <wp:start x="8193" y="0"/>
              <wp:lineTo x="1986" y="3744"/>
              <wp:lineTo x="0" y="5241"/>
              <wp:lineTo x="0" y="21338"/>
              <wp:lineTo x="1490" y="21338"/>
              <wp:lineTo x="1490" y="17969"/>
              <wp:lineTo x="15393" y="17969"/>
              <wp:lineTo x="18993" y="16846"/>
              <wp:lineTo x="18372" y="4492"/>
              <wp:lineTo x="13531" y="1123"/>
              <wp:lineTo x="9683" y="0"/>
              <wp:lineTo x="8193" y="0"/>
            </wp:wrapPolygon>
          </wp:wrapTight>
          <wp:docPr id="177077497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74976" name="Picture 1770774976"/>
                  <pic:cNvPicPr/>
                </pic:nvPicPr>
                <pic:blipFill rotWithShape="1">
                  <a:blip r:embed="rId1">
                    <a:extLst>
                      <a:ext uri="{28A0092B-C50C-407E-A947-70E740481C1C}">
                        <a14:useLocalDpi xmlns:a14="http://schemas.microsoft.com/office/drawing/2010/main" val="0"/>
                      </a:ext>
                    </a:extLst>
                  </a:blip>
                  <a:srcRect t="88735" r="52012"/>
                  <a:stretch/>
                </pic:blipFill>
                <pic:spPr bwMode="auto">
                  <a:xfrm>
                    <a:off x="0" y="0"/>
                    <a:ext cx="2209800" cy="73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B9848" w14:textId="77777777" w:rsidR="00846824" w:rsidRDefault="00846824" w:rsidP="00322342">
      <w:r>
        <w:separator/>
      </w:r>
    </w:p>
  </w:footnote>
  <w:footnote w:type="continuationSeparator" w:id="0">
    <w:p w14:paraId="3F550E67" w14:textId="77777777" w:rsidR="00846824" w:rsidRDefault="00846824" w:rsidP="00322342">
      <w:r>
        <w:continuationSeparator/>
      </w:r>
    </w:p>
  </w:footnote>
  <w:footnote w:id="1">
    <w:p w14:paraId="3F7EC059"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Ecuadorian Truth Commission, </w:t>
      </w:r>
      <w:r w:rsidRPr="003655DC">
        <w:rPr>
          <w:rFonts w:cs="Times New Roman"/>
          <w:i/>
          <w:sz w:val="18"/>
          <w:szCs w:val="18"/>
        </w:rPr>
        <w:t>Report of the Ecuadorian Truth Commission "Without Truth there is no Justice",</w:t>
      </w:r>
      <w:r w:rsidRPr="003655DC">
        <w:rPr>
          <w:rFonts w:cs="Times New Roman"/>
          <w:sz w:val="18"/>
          <w:szCs w:val="18"/>
        </w:rPr>
        <w:t xml:space="preserve"> (Quito, Ecuaeditorial, 2010), Volume 1, 292-311.</w:t>
      </w:r>
    </w:p>
  </w:footnote>
  <w:footnote w:id="2">
    <w:p w14:paraId="7CA5F231"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Inter-American Court of Human Rights, Case of Flor Freire v. Ecuador. Preliminary Objections, Merits, Reparations and Costs, (Costa Rica: Inter-American Court of Human Rights, 2006), 33-44.</w:t>
      </w:r>
    </w:p>
  </w:footnote>
  <w:footnote w:id="3">
    <w:p w14:paraId="0549362B"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INEC (National Institute of Statistics and Censuses of Ecuador), Case Study on Living Conditions, Social Inclusion and Compliance with Human Rights LGBTI Population in Ecuador, (Quito: National Institute of Statistics and Census of Ecuador, 2013),19-29.</w:t>
      </w:r>
    </w:p>
  </w:footnote>
  <w:footnote w:id="4">
    <w:p w14:paraId="64AFC68B" w14:textId="77777777" w:rsidR="00D50D57" w:rsidRPr="003655DC" w:rsidRDefault="00D50D57" w:rsidP="003655DC">
      <w:pPr>
        <w:pStyle w:val="Textonotapie"/>
        <w:rPr>
          <w:rFonts w:cs="Times New Roman"/>
          <w:sz w:val="18"/>
          <w:szCs w:val="18"/>
          <w:lang w:val="es-AR"/>
        </w:rPr>
      </w:pPr>
      <w:r w:rsidRPr="003655DC">
        <w:rPr>
          <w:rStyle w:val="Refdenotaalpie"/>
          <w:rFonts w:cs="Times New Roman"/>
          <w:sz w:val="18"/>
          <w:szCs w:val="18"/>
        </w:rPr>
        <w:footnoteRef/>
      </w:r>
      <w:r w:rsidRPr="003655DC">
        <w:rPr>
          <w:rFonts w:cs="Times New Roman"/>
          <w:sz w:val="18"/>
          <w:szCs w:val="18"/>
        </w:rPr>
        <w:t xml:space="preserve"> Number and content of the judgment are detailed in the following points.</w:t>
      </w:r>
    </w:p>
  </w:footnote>
  <w:footnote w:id="5">
    <w:p w14:paraId="4660A1CE" w14:textId="687E0B6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002B2856" w:rsidRPr="002B2856">
        <w:rPr>
          <w:sz w:val="18"/>
          <w:szCs w:val="18"/>
        </w:rPr>
        <w:t xml:space="preserve">See more at: </w:t>
      </w:r>
      <w:hyperlink r:id="rId1" w:history="1">
        <w:r w:rsidR="002B2856" w:rsidRPr="00F759DF">
          <w:rPr>
            <w:rStyle w:val="Hipervnculo"/>
            <w:rFonts w:cs="Times New Roman"/>
            <w:sz w:val="18"/>
            <w:szCs w:val="18"/>
          </w:rPr>
          <w:t>https://inredh.org/corazon-borrado-las-secuelas-que-causan-los-centros-de-deshomosexualizacion/</w:t>
        </w:r>
      </w:hyperlink>
    </w:p>
  </w:footnote>
  <w:footnote w:id="6">
    <w:p w14:paraId="042C377A" w14:textId="6528B7D9"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002B2856">
        <w:rPr>
          <w:rFonts w:cs="Times New Roman"/>
          <w:sz w:val="18"/>
          <w:szCs w:val="18"/>
        </w:rPr>
        <w:t xml:space="preserve"> See more at: </w:t>
      </w:r>
      <w:hyperlink r:id="rId2" w:history="1">
        <w:r w:rsidR="002B2856" w:rsidRPr="00F759DF">
          <w:rPr>
            <w:rStyle w:val="Hipervnculo"/>
            <w:rFonts w:cs="Times New Roman"/>
            <w:sz w:val="18"/>
            <w:szCs w:val="18"/>
          </w:rPr>
          <w:t>https://edicion111.com/2023/09/05/la-falta-de-una-normativa-legal-especifica-permite-que-centros-de-tortura-o-deshomosexualizacion-sigan-operando-en-ecuador/</w:t>
        </w:r>
      </w:hyperlink>
      <w:r w:rsidR="002B2856">
        <w:rPr>
          <w:rFonts w:cs="Times New Roman"/>
          <w:sz w:val="18"/>
          <w:szCs w:val="18"/>
        </w:rPr>
        <w:t xml:space="preserve"> </w:t>
      </w:r>
    </w:p>
  </w:footnote>
  <w:footnote w:id="7">
    <w:p w14:paraId="75D76C94"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MJDHC (Ministry of Justice, Human Rights and Worship), </w:t>
      </w:r>
      <w:r w:rsidRPr="003655DC">
        <w:rPr>
          <w:rFonts w:cs="Times New Roman"/>
          <w:i/>
          <w:sz w:val="18"/>
          <w:szCs w:val="18"/>
        </w:rPr>
        <w:t>After National Dialogue, the Ecuadorian Federation of LGBT Organizations is formed</w:t>
      </w:r>
      <w:r w:rsidRPr="003655DC">
        <w:rPr>
          <w:rFonts w:cs="Times New Roman"/>
          <w:sz w:val="18"/>
          <w:szCs w:val="18"/>
        </w:rPr>
        <w:t>, http://www.justicia.gob.ec/tras-dialogo-nacional-se-conforma-la-federacion-ecuatoriana-de-organizaciones-lgbt/</w:t>
      </w:r>
    </w:p>
  </w:footnote>
  <w:footnote w:id="8">
    <w:p w14:paraId="646D5B44"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MCDS (Coordinating Ministry of Social Development), </w:t>
      </w:r>
      <w:r w:rsidRPr="003655DC">
        <w:rPr>
          <w:rFonts w:cs="Times New Roman"/>
          <w:i/>
          <w:sz w:val="18"/>
          <w:szCs w:val="18"/>
        </w:rPr>
        <w:t>MCDS leads the construction of public policy for LGBTI people</w:t>
      </w:r>
      <w:r w:rsidRPr="003655DC">
        <w:rPr>
          <w:rFonts w:cs="Times New Roman"/>
          <w:sz w:val="18"/>
          <w:szCs w:val="18"/>
        </w:rPr>
        <w:t>, http://www.desarrollosocial.gob.ec/mcds-lidera-la-construccion-de-la-politica-publica-para-personas-glbti/</w:t>
      </w:r>
    </w:p>
  </w:footnote>
  <w:footnote w:id="9">
    <w:p w14:paraId="5253302B"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MCDS (Coordinating Ministry of Social Development),</w:t>
      </w:r>
      <w:r w:rsidRPr="003655DC">
        <w:rPr>
          <w:rFonts w:cs="Times New Roman"/>
          <w:i/>
          <w:sz w:val="18"/>
          <w:szCs w:val="18"/>
        </w:rPr>
        <w:t xml:space="preserve"> Accountability Report 2015 Social Sector Report,</w:t>
      </w:r>
      <w:r w:rsidRPr="003655DC">
        <w:rPr>
          <w:rFonts w:cs="Times New Roman"/>
          <w:sz w:val="18"/>
          <w:szCs w:val="18"/>
        </w:rPr>
        <w:t xml:space="preserve"> (Quito: Coordinating Ministry of Social Development, 2016), 26-27. http://www.desarrollosocial.gob.ec/wp-content/uploads/downloads/2016/03/informe_rendicio%CC%81n_de_cuentas_sector_social.pdf</w:t>
      </w:r>
    </w:p>
  </w:footnote>
  <w:footnote w:id="10">
    <w:p w14:paraId="5C6BD41C"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https://www.vicepresidencia.gob.ec/dia-historico-para-la-comunidad-lgbti-gobierno-presenta-politica-publica-para-la-garantia-de-sus-derechos/</w:t>
      </w:r>
    </w:p>
  </w:footnote>
  <w:footnote w:id="11">
    <w:p w14:paraId="5EB8780D" w14:textId="1B6676FE" w:rsidR="00D22AA6" w:rsidRPr="003655DC" w:rsidRDefault="00D22AA6"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Today the Ministry of Women and Human Rights</w:t>
      </w:r>
    </w:p>
  </w:footnote>
  <w:footnote w:id="12">
    <w:p w14:paraId="2FB524FE"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https://gk.city/2021/06/28/subsecretaria-diversidades-ecuador/</w:t>
      </w:r>
    </w:p>
  </w:footnote>
  <w:footnote w:id="13">
    <w:p w14:paraId="5358F08D" w14:textId="75D7DA6F" w:rsidR="00D539E4" w:rsidRPr="003655DC" w:rsidRDefault="00D539E4"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https://www.derechoshumanos.gob.ec/subsecretaria-de-diversidades/</w:t>
      </w:r>
    </w:p>
  </w:footnote>
  <w:footnote w:id="14">
    <w:p w14:paraId="1611279E"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https://www.facebook.com/watch/live/?ref=watch_permalink&amp;v=2383654211767553</w:t>
      </w:r>
    </w:p>
  </w:footnote>
  <w:footnote w:id="15">
    <w:p w14:paraId="2B299C6F" w14:textId="77777777" w:rsidR="00D539E4" w:rsidRPr="003655DC" w:rsidRDefault="00D539E4"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https://www.youtube.com/watch?v=UmZ-b427D1o&amp;t=1282s</w:t>
      </w:r>
    </w:p>
  </w:footnote>
  <w:footnote w:id="16">
    <w:p w14:paraId="76632576"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https://www.derechoshumanos.gob.ec/subsecretaria-de-diversidades/</w:t>
      </w:r>
    </w:p>
  </w:footnote>
  <w:footnote w:id="17">
    <w:p w14:paraId="54A12996"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https://www.derechoshumanos.gob.ec/wp-content/uploads/2023/08/RESUMEN_EJECUTIVO_PAD_MMDDHH_2023_QR.pdf</w:t>
      </w:r>
    </w:p>
  </w:footnote>
  <w:footnote w:id="18">
    <w:p w14:paraId="391B5166"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https://www.planv.com.ec/historias/sociedad/cuantos-son-lgbt-ecuador-razones-que-el-censo-no-podra-responderlo</w:t>
      </w:r>
    </w:p>
  </w:footnote>
  <w:footnote w:id="19">
    <w:p w14:paraId="680E7C43"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https://www.censoecuador.gob.ec/resultados-censo/ #</w:t>
      </w:r>
    </w:p>
  </w:footnote>
  <w:footnote w:id="20">
    <w:p w14:paraId="3B2B894A" w14:textId="4B7EF2C4" w:rsidR="001C73A6" w:rsidRPr="003655DC" w:rsidRDefault="001C73A6"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https://www.ecuadorencifras.gob.ec/institucional/en-ecuador-2-4-de-personas-mayores-de-18-anios-se-identificaron-como-parte-de-la-poblacion-lgbti/</w:t>
      </w:r>
    </w:p>
  </w:footnote>
  <w:footnote w:id="21">
    <w:p w14:paraId="0E00A9B4" w14:textId="77777777" w:rsidR="001C73A6" w:rsidRPr="003655DC" w:rsidRDefault="001C73A6"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https://edicion111.com/2024/06/06/los-datos-lgbtiq-del-censo-que-nos-dicen-y-que-no/#:~:text=El%20INEC%20obtuvo%20como%20resultado,%2C43%25%20de%20la%20poblaci%C3%B3n.</w:t>
      </w:r>
    </w:p>
  </w:footnote>
  <w:footnote w:id="22">
    <w:p w14:paraId="12BE7BB7" w14:textId="4BD8CE45" w:rsidR="00973987" w:rsidRPr="003655DC" w:rsidRDefault="0097398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https://portal.corteconstitucional.gob.ec/FichaRelatoria.aspx?numdocumento=001-17-SIO-CC</w:t>
      </w:r>
    </w:p>
  </w:footnote>
  <w:footnote w:id="23">
    <w:p w14:paraId="3AD8160F" w14:textId="24C12141"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http://doc.corteconstitucional.gob.ec:8080/alfresco/d/d/workspace/SpacesStore/2d00a4e9-1240-40a0-8c6c-2c5ae5b97c34/0001-14-io-sen.pdf?guest=true</w:t>
      </w:r>
    </w:p>
  </w:footnote>
  <w:footnote w:id="24">
    <w:p w14:paraId="0D4E15C6" w14:textId="77777777" w:rsidR="00973987" w:rsidRPr="003655DC" w:rsidRDefault="0097398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https://www.elcomercio.com/actualidad/politica/convencion-interamericana-obligara-ecuador-sancionar-discriminacion-internet.html</w:t>
      </w:r>
    </w:p>
  </w:footnote>
  <w:footnote w:id="25">
    <w:p w14:paraId="07A5F9D1" w14:textId="77777777" w:rsidR="00973987" w:rsidRPr="003655DC" w:rsidRDefault="0097398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https://www.oas.org/es/sla/ddi/tratados_multilaterales_interamericanos_A69_discriminacion_intolerancia_firmas.asp</w:t>
      </w:r>
    </w:p>
  </w:footnote>
  <w:footnote w:id="26">
    <w:p w14:paraId="056D72D6"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https://www.registroficial.gob.ec/index.php/registro-oficial-web/publicaciones/suplementos/item/20943-segundo-suplemento-al-registro-oficial-no-567</w:t>
      </w:r>
    </w:p>
  </w:footnote>
  <w:footnote w:id="27">
    <w:p w14:paraId="52DB4027"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26. The Committee recommends that the State party promote the adoption of a comprehensive non-discrimination law that covers all grounds of discrimination. The Committee encourages the State party to take measures to address formal and substantive discrimination in the State party and to report on the impact of the measures taken. Finally, the Committee encourages the State party to take the necessary measures to give effect to the decision of the Constitutional Court of Ecuador on equal civil marriage. The Committee draws the attention of the State party to its general comment No. 20 (1998) on non-discrimination and economic, social and cultural rights</w:t>
      </w:r>
    </w:p>
  </w:footnote>
  <w:footnote w:id="28">
    <w:p w14:paraId="4038EBCA"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https://news.un.org/es/story/2020/10/1482742</w:t>
      </w:r>
    </w:p>
  </w:footnote>
  <w:footnote w:id="29">
    <w:p w14:paraId="62BA7321"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https://www.elcomercio.com/actualidad/politica/lasso-moreno-veto-codigo-salud.html</w:t>
      </w:r>
    </w:p>
  </w:footnote>
  <w:footnote w:id="30">
    <w:p w14:paraId="27E92EA5" w14:textId="77777777" w:rsidR="008B26B4" w:rsidRPr="003655DC" w:rsidRDefault="008B26B4"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https://sinviolencia.lgbt/informes/?_sft_post_tag=ecuador#informes</w:t>
      </w:r>
    </w:p>
  </w:footnote>
  <w:footnote w:id="31">
    <w:p w14:paraId="37AF31A8"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https://www.eluniverso.com/noticias/seguridad/el-2022-dejo-un-record-de-asesinatos-en-ecuador-4450-casos-solo-308-fueron-resueltos-nota/</w:t>
      </w:r>
    </w:p>
  </w:footnote>
  <w:footnote w:id="32">
    <w:p w14:paraId="5710B8F8" w14:textId="241AD1D0"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w:t>
      </w:r>
      <w:hyperlink r:id="rId3" w:history="1">
        <w:r w:rsidR="007467FF" w:rsidRPr="006D3510">
          <w:rPr>
            <w:rStyle w:val="Hipervnculo"/>
            <w:rFonts w:cs="Times New Roman"/>
            <w:sz w:val="18"/>
            <w:szCs w:val="18"/>
          </w:rPr>
          <w:t>https://oeco.padf.org/wp-content/uploads/2024/04/OECO.-BOLETIN-ANUAL-DE-HOMICIDIOS-2023.pdf</w:t>
        </w:r>
      </w:hyperlink>
      <w:r w:rsidR="007467FF">
        <w:rPr>
          <w:rFonts w:cs="Times New Roman"/>
          <w:sz w:val="18"/>
          <w:szCs w:val="18"/>
        </w:rPr>
        <w:t xml:space="preserve"> </w:t>
      </w:r>
    </w:p>
  </w:footnote>
  <w:footnote w:id="33">
    <w:p w14:paraId="18B598B5" w14:textId="77777777" w:rsidR="007467FF" w:rsidRPr="007467FF" w:rsidRDefault="007467FF" w:rsidP="007467FF">
      <w:pPr>
        <w:pStyle w:val="Textonotapie"/>
        <w:rPr>
          <w:lang w:val="es-ES"/>
        </w:rPr>
      </w:pPr>
      <w:r>
        <w:rPr>
          <w:rStyle w:val="Refdenotaalpie"/>
        </w:rPr>
        <w:footnoteRef/>
      </w:r>
      <w:r>
        <w:t xml:space="preserve"> </w:t>
      </w:r>
      <w:bookmarkStart w:id="0" w:name="_Hlk177212617"/>
      <w:r>
        <w:fldChar w:fldCharType="begin"/>
      </w:r>
      <w:r>
        <w:instrText>HYPERLINK "</w:instrText>
      </w:r>
      <w:r w:rsidRPr="007467FF">
        <w:instrText>https://sinviolencia.lgbt/informe-anual-homicidios-de-personas-lgbti-en-lac-2023/</w:instrText>
      </w:r>
      <w:r>
        <w:instrText>"</w:instrText>
      </w:r>
      <w:r>
        <w:fldChar w:fldCharType="separate"/>
      </w:r>
      <w:r w:rsidRPr="006D3510">
        <w:rPr>
          <w:rStyle w:val="Hipervnculo"/>
        </w:rPr>
        <w:t>https://sinviolencia.lgbt/informe-anual-homicidios-de-personas-lgbti-en-lac-2023/</w:t>
      </w:r>
      <w:r>
        <w:fldChar w:fldCharType="end"/>
      </w:r>
      <w:r>
        <w:t xml:space="preserve"> </w:t>
      </w:r>
      <w:bookmarkEnd w:id="0"/>
    </w:p>
  </w:footnote>
  <w:footnote w:id="34">
    <w:p w14:paraId="273AADAF" w14:textId="77777777" w:rsidR="007467FF" w:rsidRDefault="007467FF" w:rsidP="007467FF">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Times New Roman" w:eastAsia="Times New Roman" w:hAnsi="Times New Roman" w:cs="Times New Roman"/>
          <w:sz w:val="20"/>
          <w:szCs w:val="20"/>
        </w:rPr>
        <w:t>InSight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Crime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Insight</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Crime's</w:t>
      </w:r>
      <w:proofErr w:type="spellEnd"/>
      <w:r>
        <w:rPr>
          <w:rFonts w:ascii="Times New Roman" w:eastAsia="Times New Roman" w:hAnsi="Times New Roman" w:cs="Times New Roman"/>
          <w:i/>
          <w:sz w:val="20"/>
          <w:szCs w:val="20"/>
        </w:rPr>
        <w:t xml:space="preserve"> Balance </w:t>
      </w:r>
      <w:proofErr w:type="spellStart"/>
      <w:r>
        <w:rPr>
          <w:rFonts w:ascii="Times New Roman" w:eastAsia="Times New Roman" w:hAnsi="Times New Roman" w:cs="Times New Roman"/>
          <w:i/>
          <w:sz w:val="20"/>
          <w:szCs w:val="20"/>
        </w:rPr>
        <w:t>Sheet</w:t>
      </w:r>
      <w:proofErr w:type="spellEnd"/>
      <w:r>
        <w:rPr>
          <w:rFonts w:ascii="Times New Roman" w:eastAsia="Times New Roman" w:hAnsi="Times New Roman" w:cs="Times New Roman"/>
          <w:i/>
          <w:sz w:val="20"/>
          <w:szCs w:val="20"/>
        </w:rPr>
        <w:t xml:space="preserve"> of Homicides in 2023</w:t>
      </w:r>
      <w:r>
        <w:rPr>
          <w:rFonts w:ascii="Times New Roman" w:eastAsia="Times New Roman" w:hAnsi="Times New Roman" w:cs="Times New Roman"/>
          <w:sz w:val="20"/>
          <w:szCs w:val="20"/>
        </w:rPr>
        <w:t>, p. 7.</w:t>
      </w:r>
    </w:p>
  </w:footnote>
  <w:footnote w:id="35">
    <w:p w14:paraId="59B58458" w14:textId="57F12620" w:rsidR="007467FF" w:rsidRPr="007467FF" w:rsidRDefault="007467FF">
      <w:pPr>
        <w:pStyle w:val="Textonotapie"/>
        <w:rPr>
          <w:lang w:val="es-ES"/>
        </w:rPr>
      </w:pPr>
      <w:r>
        <w:rPr>
          <w:rStyle w:val="Refdenotaalpie"/>
        </w:rPr>
        <w:footnoteRef/>
      </w:r>
      <w:r>
        <w:t xml:space="preserve"> </w:t>
      </w:r>
      <w:hyperlink r:id="rId4" w:history="1">
        <w:r w:rsidRPr="007467FF">
          <w:rPr>
            <w:rStyle w:val="Hipervnculo"/>
          </w:rPr>
          <w:t>https://sinviolencia.lgbt/informe-anual-homicidios-de-personas-lgbti-en-lac-2023/</w:t>
        </w:r>
      </w:hyperlink>
    </w:p>
  </w:footnote>
  <w:footnote w:id="36">
    <w:p w14:paraId="3794F21D"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https://latamnews.lat/20240115/la-crisis-de-inseguridad-en-ecuador-tiene-causas-estructurales-1147409665.html</w:t>
      </w:r>
    </w:p>
  </w:footnote>
  <w:footnote w:id="37">
    <w:p w14:paraId="73707F93" w14:textId="51086DE2" w:rsidR="00484A7D" w:rsidRPr="003655DC" w:rsidRDefault="00484A7D" w:rsidP="003655DC">
      <w:pPr>
        <w:pStyle w:val="Textonotapie"/>
        <w:rPr>
          <w:rFonts w:cs="Times New Roman"/>
          <w:sz w:val="18"/>
          <w:szCs w:val="18"/>
        </w:rPr>
      </w:pPr>
      <w:r w:rsidRPr="003655DC">
        <w:rPr>
          <w:rStyle w:val="Refdenotaalpie"/>
          <w:rFonts w:cs="Times New Roman"/>
          <w:sz w:val="18"/>
          <w:szCs w:val="18"/>
        </w:rPr>
        <w:footnoteRef/>
      </w:r>
      <w:r w:rsidR="00094D3E">
        <w:rPr>
          <w:rFonts w:cs="Times New Roman"/>
          <w:sz w:val="18"/>
          <w:szCs w:val="18"/>
        </w:rPr>
        <w:t xml:space="preserve"> https://www.planv.com.ec/historias/sociedad/mujeres-trans-viven-el-sistema-penitenciario-como-una-condena-contra-su-identidad</w:t>
      </w:r>
    </w:p>
  </w:footnote>
  <w:footnote w:id="38">
    <w:p w14:paraId="6F76E619" w14:textId="7BBC323B" w:rsidR="00AE3278" w:rsidRPr="003655DC" w:rsidRDefault="00AE3278"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https://www.revistaamazonas.com/2024/04/20/sentecia-a-personas-glbtiq-en-ecuador-doble-condena/</w:t>
      </w:r>
    </w:p>
  </w:footnote>
  <w:footnote w:id="39">
    <w:p w14:paraId="68190B37"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https://sinviolencia.lgbt/caracterizacion-de-casos-de-asesinato-contra-personas-lgbtiq/</w:t>
      </w:r>
    </w:p>
  </w:footnote>
  <w:footnote w:id="40">
    <w:p w14:paraId="32ED1BF3" w14:textId="77777777" w:rsidR="00D539E4" w:rsidRPr="003655DC" w:rsidRDefault="00D539E4" w:rsidP="003655DC">
      <w:pPr>
        <w:pStyle w:val="Textonotapie"/>
        <w:rPr>
          <w:rStyle w:val="Hipervnculo"/>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w:t>
      </w:r>
      <w:hyperlink r:id="rId5" w:history="1">
        <w:r w:rsidRPr="003655DC">
          <w:rPr>
            <w:rStyle w:val="Hipervnculo"/>
            <w:rFonts w:cs="Times New Roman"/>
            <w:sz w:val="18"/>
            <w:szCs w:val="18"/>
          </w:rPr>
          <w:t>https://www.participacionciudadana.org/web/wp-content/uploads/2024/02/A1-Ecuador-registra-los-niveles-mas-altos-de-crimen.pdf</w:t>
        </w:r>
      </w:hyperlink>
    </w:p>
    <w:p w14:paraId="4D5607BA" w14:textId="77777777" w:rsidR="00D539E4" w:rsidRPr="003655DC" w:rsidRDefault="00000000" w:rsidP="003655DC">
      <w:pPr>
        <w:pStyle w:val="Textonotapie"/>
        <w:rPr>
          <w:rFonts w:cs="Times New Roman"/>
          <w:sz w:val="18"/>
          <w:szCs w:val="18"/>
        </w:rPr>
      </w:pPr>
      <w:hyperlink r:id="rId6" w:history="1">
        <w:r w:rsidR="00D539E4" w:rsidRPr="003655DC">
          <w:rPr>
            <w:rStyle w:val="Hipervnculo"/>
            <w:rFonts w:cs="Times New Roman"/>
            <w:sz w:val="18"/>
            <w:szCs w:val="18"/>
          </w:rPr>
          <w:t>https://www.eluniverso.com/noticias/seguridad/el-91-de-los-crimenes-ocurridos-durante-2023-estan-bajo-investigacion-es-decir-no-han-sido-resueltos-nota/</w:t>
        </w:r>
      </w:hyperlink>
    </w:p>
    <w:p w14:paraId="78734B3A" w14:textId="77777777" w:rsidR="00D539E4" w:rsidRPr="003655DC" w:rsidRDefault="00D539E4" w:rsidP="003655DC">
      <w:pPr>
        <w:pStyle w:val="Textonotapie"/>
        <w:rPr>
          <w:rFonts w:cs="Times New Roman"/>
          <w:sz w:val="18"/>
          <w:szCs w:val="18"/>
        </w:rPr>
      </w:pPr>
      <w:r w:rsidRPr="003655DC">
        <w:rPr>
          <w:rFonts w:cs="Times New Roman"/>
          <w:sz w:val="18"/>
          <w:szCs w:val="18"/>
        </w:rPr>
        <w:t>https://www.prensa-latina.cu/2024/01/04/triste-record-para-ecuador-siete-mil-800-muertes-violentas-en-2023/</w:t>
      </w:r>
    </w:p>
  </w:footnote>
  <w:footnote w:id="41">
    <w:p w14:paraId="7A19D60B"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Judgment: 09572-2023-01004</w:t>
      </w:r>
    </w:p>
  </w:footnote>
  <w:footnote w:id="42">
    <w:p w14:paraId="4C356C71" w14:textId="77777777" w:rsidR="00D539E4" w:rsidRPr="003655DC" w:rsidRDefault="00D539E4" w:rsidP="003655DC">
      <w:pPr>
        <w:pStyle w:val="Textonotapie"/>
        <w:rPr>
          <w:rFonts w:cs="Times New Roman"/>
          <w:sz w:val="18"/>
          <w:szCs w:val="18"/>
          <w:lang w:val="es-ES_tradnl"/>
        </w:rPr>
      </w:pPr>
      <w:r w:rsidRPr="003655DC">
        <w:rPr>
          <w:rStyle w:val="Refdenotaalpie"/>
          <w:rFonts w:cs="Times New Roman"/>
          <w:sz w:val="18"/>
          <w:szCs w:val="18"/>
        </w:rPr>
        <w:footnoteRef/>
      </w:r>
      <w:r w:rsidRPr="003655DC">
        <w:rPr>
          <w:rFonts w:cs="Times New Roman"/>
          <w:sz w:val="18"/>
          <w:szCs w:val="18"/>
        </w:rPr>
        <w:t xml:space="preserve"> https://www.fiscalia.gob.ec/wp-content/uploads/2022/02/Protocolo-Nacional-17-02-2022.pdf</w:t>
      </w:r>
    </w:p>
  </w:footnote>
  <w:footnote w:id="43">
    <w:p w14:paraId="63E0F7EB"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https://www.primicias.ec/noticias/sociedad/en-derechos-ecuatorianos-prefieren-status-quo/</w:t>
      </w:r>
    </w:p>
  </w:footnote>
  <w:footnote w:id="44">
    <w:p w14:paraId="4893D9D9"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https://www.vanderbilt.edu/lapop/ecuador/ABECU2023-Pulso-de-la-democracia-final-20240307.pdf</w:t>
      </w:r>
    </w:p>
  </w:footnote>
  <w:footnote w:id="45">
    <w:p w14:paraId="6B192DC0"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https://www.ecuadorencifras.gob.ec/matrimonios-divorcios/</w:t>
      </w:r>
    </w:p>
  </w:footnote>
  <w:footnote w:id="46">
    <w:p w14:paraId="3FFD0960"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https://elquantificador.org/post/valores/2023-07-02-homosexualidad-qu-piensan-los-ecuatorianos/</w:t>
      </w:r>
    </w:p>
  </w:footnote>
  <w:footnote w:id="47">
    <w:p w14:paraId="695D6DA2"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hyperlink r:id="rId7" w:history="1">
        <w:r w:rsidRPr="003655DC">
          <w:rPr>
            <w:rStyle w:val="Hipervnculo"/>
            <w:rFonts w:cs="Times New Roman"/>
            <w:sz w:val="18"/>
            <w:szCs w:val="18"/>
          </w:rPr>
          <w:t>https://www.registrocivil.gob.ec/wp-content/uploads/downloads/2024/03/RO_LEY_REFORMATORIA_LOGIDAC.pd</w:t>
        </w:r>
      </w:hyperlink>
    </w:p>
    <w:p w14:paraId="4043BDD0" w14:textId="77777777" w:rsidR="00D50D57" w:rsidRPr="003655DC" w:rsidRDefault="00D50D57" w:rsidP="003655DC">
      <w:pPr>
        <w:pStyle w:val="Textonotapie"/>
        <w:rPr>
          <w:rFonts w:cs="Times New Roman"/>
          <w:sz w:val="18"/>
          <w:szCs w:val="18"/>
        </w:rPr>
      </w:pPr>
      <w:r w:rsidRPr="003655DC">
        <w:rPr>
          <w:rFonts w:cs="Times New Roman"/>
          <w:sz w:val="18"/>
          <w:szCs w:val="18"/>
        </w:rPr>
        <w:t>Article 18.- Eliminate in Article 54, the following sentence: "The registration of marriage celebrated between persons of the same sex is prohibited."</w:t>
      </w:r>
    </w:p>
  </w:footnote>
  <w:footnote w:id="48">
    <w:p w14:paraId="01D5A5DD"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https://edicion111.com/2021/12/28/dos-anos-de-espera-para-inscribir-a-su-hija/</w:t>
      </w:r>
    </w:p>
  </w:footnote>
  <w:footnote w:id="49">
    <w:p w14:paraId="7C48C5D4"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https://www.registrocivil.gob.ec/inscripcion-de-hijos-de-progenitoras-del-mismo-sexo-por-reproduccion-asistida/</w:t>
      </w:r>
    </w:p>
  </w:footnote>
  <w:footnote w:id="50">
    <w:p w14:paraId="0EDA5F37"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https://www.elcomercio.com/tendencias/sociedad/familias-diversas-reconocimiento-matrimonio-leyes.html</w:t>
      </w:r>
    </w:p>
  </w:footnote>
  <w:footnote w:id="51">
    <w:p w14:paraId="6A837B7F"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Case No. 09332202011147</w:t>
      </w:r>
    </w:p>
  </w:footnote>
  <w:footnote w:id="52">
    <w:p w14:paraId="5125B205"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The sentence was notified on December 23, 2021</w:t>
      </w:r>
    </w:p>
  </w:footnote>
  <w:footnote w:id="53">
    <w:p w14:paraId="2E2B3F76"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https://edicion111.com/2021/12/28/dos-anos-de-espera-para-inscribir-a-su-hija/</w:t>
      </w:r>
    </w:p>
  </w:footnote>
  <w:footnote w:id="54">
    <w:p w14:paraId="5DBD7E3E"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The family is composed of an Ecuadorian woman and a Venezuelan woman (naturalized Ecuadorian)</w:t>
      </w:r>
    </w:p>
  </w:footnote>
  <w:footnote w:id="55">
    <w:p w14:paraId="0961EF1A" w14:textId="1C37C934"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Law on Identity and Civil Data Management: "Art. 36.- Names in the birth registration. For the assignment of names in the birth registration, the following rules must be observed: 1. No more than two simple names or one compound name may be assigned that are considered as such in general Ecuadorian usage. In the case of children of a foreign father or mother, these two names may be freely chosen. 2. Names may not be assigned that constitute extravagant, ridiculous words or words that denigrate human dignity or that express things or notions, unless their use as names has been traditionally consecrated. A name or names that comply with the rules established in the preceding paragraphs shall be used, respecting interculturality and plurinationality. </w:t>
      </w:r>
      <w:r w:rsidRPr="003655DC">
        <w:rPr>
          <w:rFonts w:cs="Times New Roman"/>
          <w:sz w:val="18"/>
          <w:szCs w:val="18"/>
          <w:u w:val="single"/>
        </w:rPr>
        <w:t>Ecuadorians born abroad shall have the right to have their birth registered by the respective diplomatic or consular agent with the name and number of names permitted by the country of residence and which appear on the respective birth certificate or certificate."</w:t>
      </w:r>
      <w:r w:rsidRPr="003655DC">
        <w:rPr>
          <w:rFonts w:cs="Times New Roman"/>
          <w:sz w:val="18"/>
          <w:szCs w:val="18"/>
        </w:rPr>
        <w:t xml:space="preserve"> (Emphasis added)</w:t>
      </w:r>
    </w:p>
  </w:footnote>
  <w:footnote w:id="56">
    <w:p w14:paraId="0BC24F00" w14:textId="77777777" w:rsidR="00AD5B6D" w:rsidRPr="003655DC" w:rsidRDefault="00AD5B6D"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Constitution of the Republic of Ecuador (2008): </w:t>
      </w:r>
    </w:p>
    <w:p w14:paraId="27FA6BDF" w14:textId="6F9D974D" w:rsidR="00AD5B6D" w:rsidRPr="003655DC" w:rsidRDefault="00AD5B6D" w:rsidP="003655DC">
      <w:pPr>
        <w:pStyle w:val="Textonotapie"/>
        <w:rPr>
          <w:rFonts w:cs="Times New Roman"/>
          <w:sz w:val="18"/>
          <w:szCs w:val="18"/>
        </w:rPr>
      </w:pPr>
      <w:r w:rsidRPr="003655DC">
        <w:rPr>
          <w:rFonts w:cs="Times New Roman"/>
          <w:sz w:val="18"/>
          <w:szCs w:val="18"/>
        </w:rPr>
        <w:t>Article 68.- The stable and monogamous union between two persons free of marriage bond who form a de facto home, for the period and under the conditions and circumstances indicated by law, shall generate the same rights and obligations as families constituted by marriage.</w:t>
      </w:r>
    </w:p>
    <w:p w14:paraId="3F7B2901" w14:textId="4D090F52" w:rsidR="00AD5B6D" w:rsidRPr="003655DC" w:rsidRDefault="00AD5B6D" w:rsidP="003655DC">
      <w:pPr>
        <w:pStyle w:val="Textonotapie"/>
        <w:rPr>
          <w:rFonts w:cs="Times New Roman"/>
          <w:sz w:val="18"/>
          <w:szCs w:val="18"/>
        </w:rPr>
      </w:pPr>
      <w:r w:rsidRPr="003655DC">
        <w:rPr>
          <w:rFonts w:cs="Times New Roman"/>
          <w:sz w:val="18"/>
          <w:szCs w:val="18"/>
        </w:rPr>
        <w:t>Adoption will correspond only to couples of different sexes.</w:t>
      </w:r>
    </w:p>
  </w:footnote>
  <w:footnote w:id="57">
    <w:p w14:paraId="3C362862"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Judge Ramiro Áviala's Opinion Saved: If the constitutional norm is based on a prejudice, without any factual demonstration, in addition, that every homosexual couple does not provide an environment for the exercise and development of children, it could be a discriminatory norm and contrary to other constitutional principles that are recognized in international human rights instruments. In addition, as the Inter-American Court of Human Rights holds, the prohibition of discrimination is part of the norms of jus cogens. There is, therefore, a tension between the constitutional prohibition established in the Constitution and other rights and principles established in the Constitution and other international human rights instruments applicable in Ecuador. Therefore, a harmonious interpretation of this rule would be possible. </w:t>
      </w:r>
    </w:p>
  </w:footnote>
  <w:footnote w:id="58">
    <w:p w14:paraId="04B81CAF"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https://www.inclusion.gob.ec/la-adopcion-garantiza-el-derecho-a-vivir-en-familia/</w:t>
      </w:r>
    </w:p>
  </w:footnote>
  <w:footnote w:id="59">
    <w:p w14:paraId="563FD939"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Amada is a protected name</w:t>
      </w:r>
    </w:p>
  </w:footnote>
  <w:footnote w:id="60">
    <w:p w14:paraId="6A7D344C" w14:textId="77777777" w:rsidR="00D50D57" w:rsidRPr="003655DC" w:rsidRDefault="00D50D57" w:rsidP="003655DC">
      <w:pPr>
        <w:jc w:val="both"/>
        <w:rPr>
          <w:rFonts w:ascii="Times New Roman" w:hAnsi="Times New Roman" w:cs="Times New Roman"/>
          <w:sz w:val="18"/>
          <w:szCs w:val="18"/>
        </w:rPr>
      </w:pPr>
      <w:r w:rsidRPr="003655DC">
        <w:rPr>
          <w:rStyle w:val="Refdenotaalpie"/>
          <w:rFonts w:ascii="Times New Roman" w:hAnsi="Times New Roman" w:cs="Times New Roman"/>
          <w:sz w:val="18"/>
          <w:szCs w:val="18"/>
        </w:rPr>
        <w:footnoteRef/>
      </w:r>
      <w:r w:rsidRPr="003655DC">
        <w:rPr>
          <w:rFonts w:ascii="Times New Roman" w:hAnsi="Times New Roman" w:cs="Times New Roman"/>
          <w:sz w:val="18"/>
          <w:szCs w:val="18"/>
        </w:rPr>
        <w:t xml:space="preserve"> DW Español (2019): "Lorena Bonilla and her Hij@ Amada ̋, in </w:t>
      </w:r>
      <w:hyperlink r:id="rId8" w:history="1">
        <w:r w:rsidRPr="003655DC">
          <w:rPr>
            <w:rStyle w:val="Hipervnculo"/>
            <w:rFonts w:ascii="Times New Roman" w:hAnsi="Times New Roman" w:cs="Times New Roman"/>
            <w:sz w:val="18"/>
            <w:szCs w:val="18"/>
          </w:rPr>
          <w:t>https://www.youtube.com/watch?v=F2ha4fp--n0</w:t>
        </w:r>
      </w:hyperlink>
      <w:r w:rsidRPr="003655DC">
        <w:rPr>
          <w:rFonts w:ascii="Times New Roman" w:hAnsi="Times New Roman" w:cs="Times New Roman"/>
          <w:sz w:val="18"/>
          <w:szCs w:val="18"/>
        </w:rPr>
        <w:t xml:space="preserve">; Day by Day – Teleamazonas (2018): "Transgender children ̋, in </w:t>
      </w:r>
      <w:hyperlink r:id="rId9" w:history="1">
        <w:r w:rsidRPr="003655DC">
          <w:rPr>
            <w:rStyle w:val="Hipervnculo"/>
            <w:rFonts w:ascii="Times New Roman" w:hAnsi="Times New Roman" w:cs="Times New Roman"/>
            <w:sz w:val="18"/>
            <w:szCs w:val="18"/>
          </w:rPr>
          <w:t>https://www.youtube.com/watch?v=btbpC1tF_4g&amp;t=937s</w:t>
        </w:r>
      </w:hyperlink>
    </w:p>
  </w:footnote>
  <w:footnote w:id="61">
    <w:p w14:paraId="604C4A95"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w:t>
      </w:r>
      <w:r w:rsidRPr="003655DC">
        <w:rPr>
          <w:rFonts w:cs="Times New Roman"/>
          <w:bCs/>
          <w:sz w:val="18"/>
          <w:szCs w:val="18"/>
        </w:rPr>
        <w:t>signed with No.</w:t>
      </w:r>
      <w:r w:rsidRPr="003655DC">
        <w:rPr>
          <w:rFonts w:cs="Times New Roman"/>
          <w:b/>
          <w:sz w:val="18"/>
          <w:szCs w:val="18"/>
        </w:rPr>
        <w:t>17986-2018-00604</w:t>
      </w:r>
    </w:p>
  </w:footnote>
  <w:footnote w:id="62">
    <w:p w14:paraId="69D62372" w14:textId="77777777" w:rsidR="00D50D57" w:rsidRPr="003655DC" w:rsidRDefault="00D50D5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https://www.elcomercio.com/tendencias/sociedad/amada-nina-trans-genero-cedula.html</w:t>
      </w:r>
    </w:p>
  </w:footnote>
  <w:footnote w:id="63">
    <w:p w14:paraId="571ACD24" w14:textId="77777777" w:rsidR="00D50D57" w:rsidRPr="003655DC" w:rsidRDefault="00D50D57" w:rsidP="003655DC">
      <w:pPr>
        <w:shd w:val="clear" w:color="auto" w:fill="FFFFFF"/>
        <w:spacing w:line="276" w:lineRule="auto"/>
        <w:jc w:val="both"/>
        <w:rPr>
          <w:rFonts w:ascii="Times New Roman" w:eastAsia="Times New Roman" w:hAnsi="Times New Roman" w:cs="Times New Roman"/>
          <w:color w:val="222222"/>
          <w:sz w:val="18"/>
          <w:szCs w:val="18"/>
          <w:lang w:val="es-ES" w:eastAsia="es-ES_tradnl"/>
        </w:rPr>
      </w:pPr>
      <w:r w:rsidRPr="003655DC">
        <w:rPr>
          <w:rStyle w:val="Refdenotaalpie"/>
          <w:rFonts w:ascii="Times New Roman" w:hAnsi="Times New Roman" w:cs="Times New Roman"/>
          <w:sz w:val="18"/>
          <w:szCs w:val="18"/>
        </w:rPr>
        <w:footnoteRef/>
      </w:r>
      <w:r w:rsidRPr="003655DC">
        <w:rPr>
          <w:rFonts w:ascii="Times New Roman" w:hAnsi="Times New Roman" w:cs="Times New Roman"/>
          <w:sz w:val="18"/>
          <w:szCs w:val="18"/>
        </w:rPr>
        <w:t xml:space="preserve"> </w:t>
      </w:r>
      <w:r w:rsidRPr="003655DC">
        <w:rPr>
          <w:rFonts w:ascii="Times New Roman" w:eastAsia="Times New Roman" w:hAnsi="Times New Roman" w:cs="Times New Roman"/>
          <w:color w:val="222222"/>
          <w:sz w:val="18"/>
          <w:szCs w:val="18"/>
          <w:lang w:eastAsia="es-ES_tradnl"/>
        </w:rPr>
        <w:t xml:space="preserve">It is important to note that the judgments of this court do not generate binding jurisprudence or that has general effect and are only applicable to the particular case.  </w:t>
      </w:r>
    </w:p>
  </w:footnote>
  <w:footnote w:id="64">
    <w:p w14:paraId="3A3CBA2A"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https://www.corteconstitucional.gob.ec/protocolo-interno-de-la-corte-constitucional-para-garantizar-la-participacion-y-escucha-de-ninas-ninos-y-adolescentes-en-los-procesos-constitucionales/</w:t>
      </w:r>
    </w:p>
  </w:footnote>
  <w:footnote w:id="65">
    <w:p w14:paraId="46BEC02A"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General Directorate of the Civil Registry of Ecuador, Official Letter No. DIGERCIC-CGAJ-2023-0043-O of July 24, 2023, signed by Mgs. Alvaro Patricio Flores Tarambis (General Coordinator of Legal Advice)</w:t>
      </w:r>
    </w:p>
  </w:footnote>
  <w:footnote w:id="66">
    <w:p w14:paraId="1EDEDC1C"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https://www.registrocivil.gob.ec/wp-content/uploads/downloads/2024/03/RO_LEY_REFORMATORIA_LOGIDAC.pd</w:t>
      </w:r>
    </w:p>
  </w:footnote>
  <w:footnote w:id="67">
    <w:p w14:paraId="66AED145"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Clara is a protected name.</w:t>
      </w:r>
    </w:p>
  </w:footnote>
  <w:footnote w:id="68">
    <w:p w14:paraId="5B9F3F9F"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Case No. 0095-18-EP was assigned</w:t>
      </w:r>
    </w:p>
  </w:footnote>
  <w:footnote w:id="69">
    <w:p w14:paraId="74A93092" w14:textId="77777777" w:rsidR="008B26B4" w:rsidRPr="003655DC" w:rsidRDefault="008B26B4" w:rsidP="003655DC">
      <w:pPr>
        <w:pStyle w:val="Sinespaciado"/>
        <w:spacing w:line="240" w:lineRule="auto"/>
        <w:ind w:firstLine="0"/>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https://www.youtube.com/watch?v=xZARZmwMZxg&amp;t=4168s</w:t>
      </w:r>
    </w:p>
  </w:footnote>
  <w:footnote w:id="70">
    <w:p w14:paraId="0758A4C3"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https://www.youtube.com/watch?v=N3NI-8jgQBU</w:t>
      </w:r>
    </w:p>
  </w:footnote>
  <w:footnote w:id="71">
    <w:p w14:paraId="6EB572D3" w14:textId="77777777" w:rsidR="00D50D57" w:rsidRPr="003655DC" w:rsidRDefault="00D50D5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https://www.unicef.org/ecuador/comunicados-prensa/unicef-recomienda-un-an%C3%A1lisis-m%C3%A1s-profundo-del-proyecto-de-c%C3%B3digo-org%C3%A1nico-de</w:t>
      </w:r>
    </w:p>
  </w:footnote>
  <w:footnote w:id="72">
    <w:p w14:paraId="42030C60" w14:textId="77777777" w:rsidR="00D50D57" w:rsidRPr="003655DC" w:rsidRDefault="00D50D5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https://www.elcomercio.com/tendencias/sociedad/legisladores-organizaciones-archivo-codigo-ninez.html</w:t>
      </w:r>
    </w:p>
  </w:footnote>
  <w:footnote w:id="73">
    <w:p w14:paraId="2358215F" w14:textId="77777777" w:rsidR="00D50D57" w:rsidRPr="003655DC" w:rsidRDefault="00D50D57" w:rsidP="003655DC">
      <w:pPr>
        <w:jc w:val="both"/>
        <w:rPr>
          <w:rFonts w:ascii="Times New Roman" w:hAnsi="Times New Roman" w:cs="Times New Roman"/>
          <w:sz w:val="18"/>
          <w:szCs w:val="18"/>
          <w:lang w:val="es-ES"/>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Ecuadorian Truth Commission, </w:t>
      </w:r>
      <w:r w:rsidRPr="003655DC">
        <w:rPr>
          <w:rFonts w:ascii="Times New Roman" w:hAnsi="Times New Roman" w:cs="Times New Roman"/>
          <w:i/>
          <w:iCs/>
          <w:sz w:val="18"/>
          <w:szCs w:val="18"/>
        </w:rPr>
        <w:t>Report of the Ecuadorian Truth Commission "Without Truth there is no Justice",</w:t>
      </w:r>
      <w:r w:rsidRPr="003655DC">
        <w:rPr>
          <w:rFonts w:ascii="Times New Roman" w:hAnsi="Times New Roman" w:cs="Times New Roman"/>
          <w:sz w:val="18"/>
          <w:szCs w:val="18"/>
        </w:rPr>
        <w:t xml:space="preserve"> 1: 292-311: This section of the report recounts the structural violence experienced by the LGBTIQ+ population in Ecuador, dividing its analysis into the following titles: (i) The context of discrimination against the LGBTI community, (ii) Local security policies: systematic violence and invisibility,  (iii) Passivity of the authorities in the face of acts of homophobic violence; Homophobic discrimination and violence in society, (iv) Fear of reprisals and invisibility and (v) Violation of human rights and sexual violence.</w:t>
      </w: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The Commission determines that the State, especially through its security agents, not only excluded and repressed the LGBTIQ+ population, but also dehumanized them. </w:t>
      </w:r>
    </w:p>
    <w:p w14:paraId="0704EF2A"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rPr>
        <w:t>https://biblioteca.corteidh.or.cr/documento/59430</w:t>
      </w:r>
    </w:p>
  </w:footnote>
  <w:footnote w:id="74">
    <w:p w14:paraId="62979A6C"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Amnesty International, </w:t>
      </w:r>
      <w:r w:rsidRPr="003655DC">
        <w:rPr>
          <w:rFonts w:ascii="Times New Roman" w:hAnsi="Times New Roman" w:cs="Times New Roman"/>
          <w:i/>
          <w:sz w:val="18"/>
          <w:szCs w:val="18"/>
        </w:rPr>
        <w:t>ECUADOR: Pride and Prejudice</w:t>
      </w:r>
      <w:r w:rsidRPr="003655DC">
        <w:rPr>
          <w:rFonts w:ascii="Times New Roman" w:hAnsi="Times New Roman" w:cs="Times New Roman"/>
          <w:sz w:val="18"/>
          <w:szCs w:val="18"/>
        </w:rPr>
        <w:t>, (Madrid: Editorial Amnesty International, 2002), 1, https://www.amnesty.org/es/documents/amr28/001/2002/es/.</w:t>
      </w:r>
    </w:p>
  </w:footnote>
  <w:footnote w:id="75">
    <w:p w14:paraId="7D082406" w14:textId="77777777" w:rsidR="00A53AA0" w:rsidRPr="003655DC" w:rsidRDefault="00A53AA0"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Ibid.</w:t>
      </w:r>
    </w:p>
  </w:footnote>
  <w:footnote w:id="76">
    <w:p w14:paraId="7F80BB83"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Ibid., 12.</w:t>
      </w:r>
    </w:p>
  </w:footnote>
  <w:footnote w:id="77">
    <w:p w14:paraId="76C327DF"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 Constitutional Court, "Judgment", in </w:t>
      </w:r>
      <w:r w:rsidRPr="003655DC">
        <w:rPr>
          <w:rFonts w:ascii="Times New Roman" w:hAnsi="Times New Roman" w:cs="Times New Roman"/>
          <w:i/>
          <w:sz w:val="18"/>
          <w:szCs w:val="18"/>
        </w:rPr>
        <w:t>Case No. 111-97-TC,</w:t>
      </w:r>
      <w:r w:rsidRPr="003655DC">
        <w:rPr>
          <w:rFonts w:ascii="Times New Roman" w:hAnsi="Times New Roman" w:cs="Times New Roman"/>
          <w:sz w:val="18"/>
          <w:szCs w:val="18"/>
        </w:rPr>
        <w:t xml:space="preserve"> November 25, 1997.</w:t>
      </w:r>
    </w:p>
  </w:footnote>
  <w:footnote w:id="78">
    <w:p w14:paraId="37DD9970"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w:t>
      </w:r>
      <w:r w:rsidRPr="003655DC">
        <w:rPr>
          <w:rFonts w:ascii="Times New Roman" w:hAnsi="Times New Roman" w:cs="Times New Roman"/>
          <w:i/>
          <w:iCs/>
          <w:sz w:val="18"/>
          <w:szCs w:val="18"/>
        </w:rPr>
        <w:t>, Law for the Reparation of Victims and the Prosecution of Serious Human Rights Violations and Crimes against Humanity That Occurred in Ecuador between October 4, 1983 and December 31, 2008</w:t>
      </w:r>
      <w:r w:rsidRPr="003655DC">
        <w:rPr>
          <w:rFonts w:ascii="Times New Roman" w:hAnsi="Times New Roman" w:cs="Times New Roman"/>
          <w:sz w:val="18"/>
          <w:szCs w:val="18"/>
        </w:rPr>
        <w:t>, Official Gazette 143, December 13, 2013, art.1.</w:t>
      </w:r>
    </w:p>
  </w:footnote>
  <w:footnote w:id="79">
    <w:p w14:paraId="4B542817"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http://esacc.corteconstitucional.gob.ec/storage/api/v1/10_DWL_FL/e2NhcnBldGE6J3RyYW1pdGUnLCB1dWlkOidlYThmYzMzNS1mZjQzLTQ4YTMtOWY1MS0xYjI5YzQ2NTY2ZDIucGRmJ30=</w:t>
      </w:r>
    </w:p>
  </w:footnote>
  <w:footnote w:id="80">
    <w:p w14:paraId="096286D9"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 Ombudsman's Office, </w:t>
      </w:r>
      <w:r w:rsidRPr="003655DC">
        <w:rPr>
          <w:rFonts w:ascii="Times New Roman" w:hAnsi="Times New Roman" w:cs="Times New Roman"/>
          <w:i/>
          <w:sz w:val="18"/>
          <w:szCs w:val="18"/>
        </w:rPr>
        <w:t>Response to Request for Intervention</w:t>
      </w:r>
      <w:r w:rsidRPr="003655DC">
        <w:rPr>
          <w:rFonts w:ascii="Times New Roman" w:hAnsi="Times New Roman" w:cs="Times New Roman"/>
          <w:sz w:val="18"/>
          <w:szCs w:val="18"/>
        </w:rPr>
        <w:t>, Official Letter No. DPE-DPE-2021-0029, October 25, 2021.</w:t>
      </w:r>
    </w:p>
  </w:footnote>
  <w:footnote w:id="81">
    <w:p w14:paraId="371135C9" w14:textId="1CCFC0C9" w:rsidR="00FF7AD0" w:rsidRPr="003655DC" w:rsidRDefault="00FF7AD0" w:rsidP="003655DC">
      <w:pPr>
        <w:pStyle w:val="Textonotapie"/>
        <w:rPr>
          <w:rFonts w:cs="Times New Roman"/>
          <w:sz w:val="18"/>
          <w:szCs w:val="18"/>
          <w:lang w:val="es-ES_tradnl"/>
        </w:rPr>
      </w:pPr>
      <w:r w:rsidRPr="003655DC">
        <w:rPr>
          <w:rStyle w:val="Refdenotaalpie"/>
          <w:rFonts w:cs="Times New Roman"/>
          <w:sz w:val="18"/>
          <w:szCs w:val="18"/>
        </w:rPr>
        <w:footnoteRef/>
      </w:r>
      <w:r w:rsidRPr="003655DC">
        <w:rPr>
          <w:rFonts w:cs="Times New Roman"/>
          <w:sz w:val="18"/>
          <w:szCs w:val="18"/>
        </w:rPr>
        <w:t xml:space="preserve"> http://esacc.corteconstitucional.gob.ec/storage/api/v1/10_DWL_FL/e2NhcnBldGE6J3RyYW1pdGUnLCB1dWlkOic0NjA2Y2Q4ZC1lODVhLTQzNWQtYWI4OS03NWE0OTQ3MDY2NzkucGRmJ30=</w:t>
      </w:r>
    </w:p>
  </w:footnote>
  <w:footnote w:id="82">
    <w:p w14:paraId="23DBF406" w14:textId="77777777" w:rsidR="00D50D57" w:rsidRPr="003655DC" w:rsidRDefault="00D50D57" w:rsidP="003655DC">
      <w:pPr>
        <w:jc w:val="both"/>
        <w:rPr>
          <w:rFonts w:ascii="Times New Roman" w:hAnsi="Times New Roman" w:cs="Times New Roman"/>
          <w:sz w:val="18"/>
          <w:szCs w:val="18"/>
          <w:lang w:val="en-US"/>
        </w:rPr>
      </w:pPr>
      <w:r w:rsidRPr="003655DC">
        <w:rPr>
          <w:rStyle w:val="Refdenotaalpie"/>
          <w:rFonts w:ascii="Times New Roman" w:hAnsi="Times New Roman" w:cs="Times New Roman"/>
          <w:sz w:val="18"/>
          <w:szCs w:val="18"/>
        </w:rPr>
        <w:footnoteRef/>
      </w:r>
      <w:r w:rsidRPr="003655DC">
        <w:rPr>
          <w:rFonts w:ascii="Times New Roman" w:hAnsi="Times New Roman" w:cs="Times New Roman"/>
          <w:sz w:val="18"/>
          <w:szCs w:val="18"/>
        </w:rPr>
        <w:t xml:space="preserve"> Link: https://www.culturaypatrimonio.gob.ec/un-lugar-de-construccion-permanente-para-la-memoria-y-los-derechos-humanos/</w:t>
      </w:r>
    </w:p>
    <w:p w14:paraId="482D3EB4" w14:textId="77777777" w:rsidR="00D50D57" w:rsidRPr="003655DC" w:rsidRDefault="00D50D57" w:rsidP="003655DC">
      <w:pPr>
        <w:pStyle w:val="Textonotapie"/>
        <w:rPr>
          <w:rFonts w:cs="Times New Roman"/>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C572E" w14:textId="77777777" w:rsidR="00322342" w:rsidRDefault="00000000">
    <w:r>
      <w:rPr>
        <w:noProof/>
      </w:rPr>
      <w:pict w14:anchorId="1D316B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0084449" o:spid="_x0000_s1027" type="#_x0000_t75" style="position:absolute;margin-left:0;margin-top:0;width:457.7pt;height:647.2pt;z-index:-251643904;mso-wrap-edited:f;mso-position-horizontal:center;mso-position-horizontal-relative:margin;mso-position-vertical:center;mso-position-vertical-relative:margin" o:allowincell="f">
          <v:imagedata r:id="rId1" o:title="papeleria_pakta-02"/>
          <w10:wrap anchorx="margin" anchory="margin"/>
        </v:shape>
      </w:pict>
    </w:r>
    <w:r>
      <w:rPr>
        <w:noProof/>
      </w:rPr>
      <w:pict w14:anchorId="76EAC270">
        <v:shape id="WordPictureWatermark2000056353" o:spid="_x0000_s1026" type="#_x0000_t75" style="position:absolute;margin-left:0;margin-top:0;width:457.7pt;height:647.2pt;z-index:-251653120;mso-wrap-edited:f;mso-position-horizontal:center;mso-position-horizontal-relative:margin;mso-position-vertical:center;mso-position-vertical-relative:margin" o:allowincell="f">
          <v:imagedata r:id="rId1" o:title="papeleria_pakta-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F5A85" w14:textId="77777777" w:rsidR="00322342" w:rsidRPr="00322342" w:rsidRDefault="00322342">
    <w:r>
      <w:rPr>
        <w:noProof/>
      </w:rPr>
      <w:drawing>
        <wp:anchor distT="0" distB="0" distL="114300" distR="114300" simplePos="0" relativeHeight="251673600" behindDoc="1" locked="0" layoutInCell="1" allowOverlap="1" wp14:anchorId="2EF66276" wp14:editId="3D2C0ABB">
          <wp:simplePos x="0" y="0"/>
          <wp:positionH relativeFrom="column">
            <wp:posOffset>-837565</wp:posOffset>
          </wp:positionH>
          <wp:positionV relativeFrom="paragraph">
            <wp:posOffset>-182880</wp:posOffset>
          </wp:positionV>
          <wp:extent cx="7568565" cy="1320800"/>
          <wp:effectExtent l="0" t="0" r="0" b="0"/>
          <wp:wrapTight wrapText="bothSides">
            <wp:wrapPolygon edited="0">
              <wp:start x="942" y="5192"/>
              <wp:lineTo x="942" y="14538"/>
              <wp:lineTo x="1051" y="14746"/>
              <wp:lineTo x="2972" y="15162"/>
              <wp:lineTo x="20587" y="15162"/>
              <wp:lineTo x="20696" y="5608"/>
              <wp:lineTo x="2755" y="5192"/>
              <wp:lineTo x="942" y="5192"/>
            </wp:wrapPolygon>
          </wp:wrapTight>
          <wp:docPr id="180300866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008669" name="Picture 1803008669"/>
                  <pic:cNvPicPr/>
                </pic:nvPicPr>
                <pic:blipFill rotWithShape="1">
                  <a:blip r:embed="rId1">
                    <a:extLst>
                      <a:ext uri="{28A0092B-C50C-407E-A947-70E740481C1C}">
                        <a14:useLocalDpi xmlns:a14="http://schemas.microsoft.com/office/drawing/2010/main" val="0"/>
                      </a:ext>
                    </a:extLst>
                  </a:blip>
                  <a:srcRect b="87654"/>
                  <a:stretch/>
                </pic:blipFill>
                <pic:spPr bwMode="auto">
                  <a:xfrm>
                    <a:off x="0" y="0"/>
                    <a:ext cx="7568565" cy="13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7C616" w14:textId="77777777" w:rsidR="00322342" w:rsidRDefault="00000000">
    <w:r>
      <w:rPr>
        <w:noProof/>
      </w:rPr>
      <w:pict w14:anchorId="59BDB8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0084448" o:spid="_x0000_s1025" type="#_x0000_t75" style="position:absolute;margin-left:0;margin-top:0;width:457.7pt;height:647.2pt;z-index:-251646976;mso-wrap-edited:f;mso-position-horizontal:center;mso-position-horizontal-relative:margin;mso-position-vertical:center;mso-position-vertical-relative:margin" o:allowincell="f">
          <v:imagedata r:id="rId1" o:title="papeleria_pakta-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B1493"/>
    <w:multiLevelType w:val="hybridMultilevel"/>
    <w:tmpl w:val="F0E29D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9F5D40"/>
    <w:multiLevelType w:val="hybridMultilevel"/>
    <w:tmpl w:val="38B037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0683F88"/>
    <w:multiLevelType w:val="hybridMultilevel"/>
    <w:tmpl w:val="30F692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E436163"/>
    <w:multiLevelType w:val="hybridMultilevel"/>
    <w:tmpl w:val="D9DA01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E3455B3"/>
    <w:multiLevelType w:val="hybridMultilevel"/>
    <w:tmpl w:val="52E0ABCE"/>
    <w:lvl w:ilvl="0" w:tplc="5DD40F1E">
      <w:start w:val="14"/>
      <w:numFmt w:val="decimal"/>
      <w:lvlText w:val="%1."/>
      <w:lvlJc w:val="left"/>
      <w:pPr>
        <w:ind w:left="360" w:hanging="360"/>
      </w:pPr>
      <w:rPr>
        <w:rFonts w:ascii="Times New Roman" w:hAnsi="Times New Roman" w:hint="default"/>
        <w:b w:val="0"/>
        <w:i w:val="0"/>
        <w:sz w:val="22"/>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 w15:restartNumberingAfterBreak="0">
    <w:nsid w:val="511F66C1"/>
    <w:multiLevelType w:val="hybridMultilevel"/>
    <w:tmpl w:val="7A3CD6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3E96A17"/>
    <w:multiLevelType w:val="hybridMultilevel"/>
    <w:tmpl w:val="6F64C8D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6135004F"/>
    <w:multiLevelType w:val="hybridMultilevel"/>
    <w:tmpl w:val="1132EC2C"/>
    <w:lvl w:ilvl="0" w:tplc="AEDCD0E2">
      <w:start w:val="1"/>
      <w:numFmt w:val="bullet"/>
      <w:lvlText w:val="-"/>
      <w:lvlJc w:val="left"/>
      <w:pPr>
        <w:ind w:left="720" w:hanging="360"/>
      </w:pPr>
      <w:rPr>
        <w:rFonts w:ascii="Garamond" w:eastAsiaTheme="minorEastAsia" w:hAnsi="Garamond"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6AD54359"/>
    <w:multiLevelType w:val="hybridMultilevel"/>
    <w:tmpl w:val="C804C8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DA642A0"/>
    <w:multiLevelType w:val="hybridMultilevel"/>
    <w:tmpl w:val="8A84500C"/>
    <w:lvl w:ilvl="0" w:tplc="3DCAEF30">
      <w:start w:val="1"/>
      <w:numFmt w:val="decimal"/>
      <w:lvlText w:val="%1."/>
      <w:lvlJc w:val="left"/>
      <w:pPr>
        <w:ind w:left="360" w:hanging="360"/>
      </w:pPr>
      <w:rPr>
        <w:rFonts w:ascii="Times New Roman" w:hAnsi="Times New Roman" w:cs="Times New Roman" w:hint="default"/>
        <w:b w:val="0"/>
        <w:i w:val="0"/>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79090E8A"/>
    <w:multiLevelType w:val="hybridMultilevel"/>
    <w:tmpl w:val="21F4071A"/>
    <w:lvl w:ilvl="0" w:tplc="040A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24122105">
    <w:abstractNumId w:val="9"/>
  </w:num>
  <w:num w:numId="2" w16cid:durableId="1159539343">
    <w:abstractNumId w:val="10"/>
  </w:num>
  <w:num w:numId="3" w16cid:durableId="1527014595">
    <w:abstractNumId w:val="4"/>
  </w:num>
  <w:num w:numId="4" w16cid:durableId="1456144753">
    <w:abstractNumId w:val="1"/>
  </w:num>
  <w:num w:numId="5" w16cid:durableId="1361975768">
    <w:abstractNumId w:val="7"/>
  </w:num>
  <w:num w:numId="6" w16cid:durableId="455679929">
    <w:abstractNumId w:val="6"/>
  </w:num>
  <w:num w:numId="7" w16cid:durableId="1538079141">
    <w:abstractNumId w:val="3"/>
  </w:num>
  <w:num w:numId="8" w16cid:durableId="623081833">
    <w:abstractNumId w:val="0"/>
  </w:num>
  <w:num w:numId="9" w16cid:durableId="679937782">
    <w:abstractNumId w:val="2"/>
  </w:num>
  <w:num w:numId="10" w16cid:durableId="93214260">
    <w:abstractNumId w:val="5"/>
  </w:num>
  <w:num w:numId="11" w16cid:durableId="19274199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D57"/>
    <w:rsid w:val="000401A1"/>
    <w:rsid w:val="00094D3E"/>
    <w:rsid w:val="000D0B11"/>
    <w:rsid w:val="000D46FE"/>
    <w:rsid w:val="000E63E8"/>
    <w:rsid w:val="001541F7"/>
    <w:rsid w:val="00187BB2"/>
    <w:rsid w:val="001C73A6"/>
    <w:rsid w:val="001C7EA4"/>
    <w:rsid w:val="001F3409"/>
    <w:rsid w:val="00282BB9"/>
    <w:rsid w:val="00285C9D"/>
    <w:rsid w:val="002A1868"/>
    <w:rsid w:val="002B2856"/>
    <w:rsid w:val="002E1B60"/>
    <w:rsid w:val="003206C4"/>
    <w:rsid w:val="003206CB"/>
    <w:rsid w:val="00322342"/>
    <w:rsid w:val="003655DC"/>
    <w:rsid w:val="00383208"/>
    <w:rsid w:val="003A7E30"/>
    <w:rsid w:val="003F764A"/>
    <w:rsid w:val="00426B51"/>
    <w:rsid w:val="00484A7D"/>
    <w:rsid w:val="0049647D"/>
    <w:rsid w:val="004A72D1"/>
    <w:rsid w:val="0052628B"/>
    <w:rsid w:val="00536EAE"/>
    <w:rsid w:val="0055695C"/>
    <w:rsid w:val="0058763E"/>
    <w:rsid w:val="00620C86"/>
    <w:rsid w:val="00623DC9"/>
    <w:rsid w:val="00691B8B"/>
    <w:rsid w:val="00712FFD"/>
    <w:rsid w:val="007467FF"/>
    <w:rsid w:val="00773C3F"/>
    <w:rsid w:val="00774083"/>
    <w:rsid w:val="00785AF6"/>
    <w:rsid w:val="00793E67"/>
    <w:rsid w:val="007947B4"/>
    <w:rsid w:val="007E35BB"/>
    <w:rsid w:val="008364AA"/>
    <w:rsid w:val="00846824"/>
    <w:rsid w:val="008B26B4"/>
    <w:rsid w:val="008D1CD3"/>
    <w:rsid w:val="00973987"/>
    <w:rsid w:val="009A5293"/>
    <w:rsid w:val="009A5F96"/>
    <w:rsid w:val="009C484F"/>
    <w:rsid w:val="009C5D09"/>
    <w:rsid w:val="009D192B"/>
    <w:rsid w:val="009E180F"/>
    <w:rsid w:val="00A53AA0"/>
    <w:rsid w:val="00AB1C3C"/>
    <w:rsid w:val="00AC49E8"/>
    <w:rsid w:val="00AD5B6D"/>
    <w:rsid w:val="00AE3278"/>
    <w:rsid w:val="00B47FED"/>
    <w:rsid w:val="00BD0A7F"/>
    <w:rsid w:val="00BE1101"/>
    <w:rsid w:val="00C229DB"/>
    <w:rsid w:val="00C30B20"/>
    <w:rsid w:val="00D10D7D"/>
    <w:rsid w:val="00D22AA6"/>
    <w:rsid w:val="00D50D57"/>
    <w:rsid w:val="00D516F4"/>
    <w:rsid w:val="00D539E4"/>
    <w:rsid w:val="00D90A53"/>
    <w:rsid w:val="00D91C50"/>
    <w:rsid w:val="00DA0D84"/>
    <w:rsid w:val="00DB2B0E"/>
    <w:rsid w:val="00DC3D19"/>
    <w:rsid w:val="00E34427"/>
    <w:rsid w:val="00E45FBC"/>
    <w:rsid w:val="00F1744D"/>
    <w:rsid w:val="00F25961"/>
    <w:rsid w:val="00F669B4"/>
    <w:rsid w:val="00F954D4"/>
    <w:rsid w:val="00FC0E29"/>
    <w:rsid w:val="00FF7AD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2A5D"/>
  <w15:chartTrackingRefBased/>
  <w15:docId w15:val="{CABAC8F8-A266-433A-A617-2C6C491B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C"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sis"/>
    <w:qFormat/>
    <w:rsid w:val="00D50D57"/>
    <w:rPr>
      <w:rFonts w:eastAsiaTheme="minorEastAsia"/>
      <w:kern w:val="0"/>
      <w:lang w:val="es-ES_tradnl" w:eastAsia="es-ES"/>
      <w14:ligatures w14:val="none"/>
    </w:rPr>
  </w:style>
  <w:style w:type="paragraph" w:styleId="Ttulo2">
    <w:name w:val="heading 2"/>
    <w:basedOn w:val="Normal"/>
    <w:next w:val="Normal"/>
    <w:link w:val="Ttulo2Car"/>
    <w:uiPriority w:val="9"/>
    <w:semiHidden/>
    <w:unhideWhenUsed/>
    <w:qFormat/>
    <w:rsid w:val="00D50D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50D5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322342"/>
    <w:pPr>
      <w:tabs>
        <w:tab w:val="center" w:pos="4680"/>
        <w:tab w:val="right" w:pos="9360"/>
      </w:tabs>
    </w:pPr>
  </w:style>
  <w:style w:type="character" w:customStyle="1" w:styleId="PiedepginaCar">
    <w:name w:val="Pie de página Car"/>
    <w:basedOn w:val="Fuentedeprrafopredeter"/>
    <w:link w:val="Piedepgina"/>
    <w:uiPriority w:val="99"/>
    <w:rsid w:val="00322342"/>
  </w:style>
  <w:style w:type="character" w:customStyle="1" w:styleId="Ttulo2Car">
    <w:name w:val="Título 2 Car"/>
    <w:basedOn w:val="Fuentedeprrafopredeter"/>
    <w:link w:val="Ttulo2"/>
    <w:uiPriority w:val="9"/>
    <w:semiHidden/>
    <w:rsid w:val="00D50D57"/>
    <w:rPr>
      <w:rFonts w:asciiTheme="majorHAnsi" w:eastAsiaTheme="majorEastAsia" w:hAnsiTheme="majorHAnsi" w:cstheme="majorBidi"/>
      <w:color w:val="2F5496" w:themeColor="accent1" w:themeShade="BF"/>
      <w:kern w:val="0"/>
      <w:sz w:val="26"/>
      <w:szCs w:val="26"/>
      <w:lang w:val="es-ES_tradnl" w:eastAsia="es-ES"/>
      <w14:ligatures w14:val="none"/>
    </w:rPr>
  </w:style>
  <w:style w:type="character" w:customStyle="1" w:styleId="Ttulo4Car">
    <w:name w:val="Título 4 Car"/>
    <w:basedOn w:val="Fuentedeprrafopredeter"/>
    <w:link w:val="Ttulo4"/>
    <w:uiPriority w:val="9"/>
    <w:semiHidden/>
    <w:rsid w:val="00D50D57"/>
    <w:rPr>
      <w:rFonts w:asciiTheme="majorHAnsi" w:eastAsiaTheme="majorEastAsia" w:hAnsiTheme="majorHAnsi" w:cstheme="majorBidi"/>
      <w:i/>
      <w:iCs/>
      <w:color w:val="2F5496" w:themeColor="accent1" w:themeShade="BF"/>
      <w:kern w:val="0"/>
      <w:lang w:val="es-ES_tradnl" w:eastAsia="es-ES"/>
      <w14:ligatures w14:val="none"/>
    </w:rPr>
  </w:style>
  <w:style w:type="paragraph" w:styleId="Sinespaciado">
    <w:name w:val="No Spacing"/>
    <w:aliases w:val="APA"/>
    <w:link w:val="SinespaciadoCar"/>
    <w:uiPriority w:val="1"/>
    <w:qFormat/>
    <w:rsid w:val="00D50D57"/>
    <w:pPr>
      <w:spacing w:line="360" w:lineRule="auto"/>
      <w:ind w:firstLine="709"/>
      <w:jc w:val="both"/>
    </w:pPr>
    <w:rPr>
      <w:rFonts w:ascii="Times New Roman" w:eastAsia="Times New Roman" w:hAnsi="Times New Roman"/>
      <w:kern w:val="0"/>
      <w14:ligatures w14:val="non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ootnote Text Char"/>
    <w:basedOn w:val="Sinespaciado"/>
    <w:link w:val="TextonotapieCar"/>
    <w:autoRedefine/>
    <w:uiPriority w:val="99"/>
    <w:unhideWhenUsed/>
    <w:qFormat/>
    <w:rsid w:val="00AD5B6D"/>
    <w:pPr>
      <w:spacing w:line="240" w:lineRule="auto"/>
      <w:ind w:firstLine="0"/>
    </w:pPr>
    <w:rPr>
      <w:sz w:val="22"/>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AD5B6D"/>
    <w:rPr>
      <w:rFonts w:ascii="Times New Roman" w:eastAsia="Times New Roman" w:hAnsi="Times New Roman"/>
      <w:kern w:val="0"/>
      <w:sz w:val="22"/>
      <w:szCs w:val="20"/>
      <w14:ligatures w14:val="none"/>
    </w:rPr>
  </w:style>
  <w:style w:type="paragraph" w:styleId="Prrafodelista">
    <w:name w:val="List Paragraph"/>
    <w:aliases w:val="CIEP,TABLAS"/>
    <w:basedOn w:val="Normal"/>
    <w:link w:val="PrrafodelistaCar"/>
    <w:uiPriority w:val="34"/>
    <w:qFormat/>
    <w:rsid w:val="00D50D57"/>
    <w:pPr>
      <w:spacing w:line="360" w:lineRule="auto"/>
    </w:pPr>
    <w:rPr>
      <w:szCs w:val="22"/>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Footnote symbol"/>
    <w:basedOn w:val="Fuentedeprrafopredeter"/>
    <w:uiPriority w:val="99"/>
    <w:unhideWhenUsed/>
    <w:qFormat/>
    <w:rsid w:val="00D50D57"/>
    <w:rPr>
      <w:vertAlign w:val="superscript"/>
    </w:rPr>
  </w:style>
  <w:style w:type="character" w:customStyle="1" w:styleId="SinespaciadoCar">
    <w:name w:val="Sin espaciado Car"/>
    <w:aliases w:val="APA Car"/>
    <w:basedOn w:val="Fuentedeprrafopredeter"/>
    <w:link w:val="Sinespaciado"/>
    <w:uiPriority w:val="1"/>
    <w:rsid w:val="00D50D57"/>
    <w:rPr>
      <w:rFonts w:ascii="Times New Roman" w:eastAsia="Times New Roman" w:hAnsi="Times New Roman"/>
      <w:kern w:val="0"/>
      <w14:ligatures w14:val="none"/>
    </w:rPr>
  </w:style>
  <w:style w:type="character" w:styleId="Hipervnculo">
    <w:name w:val="Hyperlink"/>
    <w:basedOn w:val="Fuentedeprrafopredeter"/>
    <w:uiPriority w:val="99"/>
    <w:unhideWhenUsed/>
    <w:rsid w:val="00D50D57"/>
    <w:rPr>
      <w:color w:val="0563C1" w:themeColor="hyperlink"/>
      <w:u w:val="single"/>
    </w:rPr>
  </w:style>
  <w:style w:type="table" w:styleId="Tablaconcuadrcula">
    <w:name w:val="Table Grid"/>
    <w:basedOn w:val="Tablanormal"/>
    <w:uiPriority w:val="59"/>
    <w:rsid w:val="00D50D57"/>
    <w:rPr>
      <w:rFonts w:eastAsiaTheme="minorEastAsia"/>
      <w:kern w:val="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Fuentedeprrafopredeter"/>
    <w:rsid w:val="00D50D57"/>
  </w:style>
  <w:style w:type="paragraph" w:styleId="Revisin">
    <w:name w:val="Revision"/>
    <w:hidden/>
    <w:uiPriority w:val="99"/>
    <w:semiHidden/>
    <w:rsid w:val="00D50D57"/>
    <w:rPr>
      <w:rFonts w:eastAsiaTheme="minorEastAsia"/>
      <w:kern w:val="0"/>
      <w:lang w:val="es-ES_tradnl" w:eastAsia="es-ES"/>
      <w14:ligatures w14:val="none"/>
    </w:rPr>
  </w:style>
  <w:style w:type="paragraph" w:styleId="Encabezado">
    <w:name w:val="header"/>
    <w:basedOn w:val="Normal"/>
    <w:link w:val="EncabezadoCar"/>
    <w:uiPriority w:val="99"/>
    <w:unhideWhenUsed/>
    <w:rsid w:val="00D50D57"/>
    <w:pPr>
      <w:tabs>
        <w:tab w:val="center" w:pos="4252"/>
        <w:tab w:val="right" w:pos="8504"/>
      </w:tabs>
    </w:pPr>
  </w:style>
  <w:style w:type="character" w:customStyle="1" w:styleId="EncabezadoCar">
    <w:name w:val="Encabezado Car"/>
    <w:basedOn w:val="Fuentedeprrafopredeter"/>
    <w:link w:val="Encabezado"/>
    <w:uiPriority w:val="99"/>
    <w:rsid w:val="00D50D57"/>
    <w:rPr>
      <w:rFonts w:eastAsiaTheme="minorEastAsia"/>
      <w:kern w:val="0"/>
      <w:lang w:val="es-ES_tradnl" w:eastAsia="es-ES"/>
      <w14:ligatures w14:val="none"/>
    </w:rPr>
  </w:style>
  <w:style w:type="character" w:styleId="Refdecomentario">
    <w:name w:val="annotation reference"/>
    <w:basedOn w:val="Fuentedeprrafopredeter"/>
    <w:uiPriority w:val="99"/>
    <w:semiHidden/>
    <w:unhideWhenUsed/>
    <w:rsid w:val="00D50D57"/>
    <w:rPr>
      <w:sz w:val="16"/>
      <w:szCs w:val="16"/>
    </w:rPr>
  </w:style>
  <w:style w:type="paragraph" w:styleId="Textocomentario">
    <w:name w:val="annotation text"/>
    <w:basedOn w:val="Normal"/>
    <w:link w:val="TextocomentarioCar"/>
    <w:uiPriority w:val="99"/>
    <w:semiHidden/>
    <w:unhideWhenUsed/>
    <w:rsid w:val="00D50D57"/>
    <w:rPr>
      <w:sz w:val="20"/>
      <w:szCs w:val="20"/>
    </w:rPr>
  </w:style>
  <w:style w:type="character" w:customStyle="1" w:styleId="TextocomentarioCar">
    <w:name w:val="Texto comentario Car"/>
    <w:basedOn w:val="Fuentedeprrafopredeter"/>
    <w:link w:val="Textocomentario"/>
    <w:uiPriority w:val="99"/>
    <w:semiHidden/>
    <w:rsid w:val="00D50D57"/>
    <w:rPr>
      <w:rFonts w:eastAsiaTheme="minorEastAsia"/>
      <w:kern w:val="0"/>
      <w:sz w:val="20"/>
      <w:szCs w:val="20"/>
      <w:lang w:val="es-ES_tradnl" w:eastAsia="es-ES"/>
      <w14:ligatures w14:val="none"/>
    </w:rPr>
  </w:style>
  <w:style w:type="paragraph" w:styleId="Asuntodelcomentario">
    <w:name w:val="annotation subject"/>
    <w:basedOn w:val="Textocomentario"/>
    <w:next w:val="Textocomentario"/>
    <w:link w:val="AsuntodelcomentarioCar"/>
    <w:uiPriority w:val="99"/>
    <w:semiHidden/>
    <w:unhideWhenUsed/>
    <w:rsid w:val="00D50D57"/>
    <w:rPr>
      <w:b/>
      <w:bCs/>
    </w:rPr>
  </w:style>
  <w:style w:type="character" w:customStyle="1" w:styleId="AsuntodelcomentarioCar">
    <w:name w:val="Asunto del comentario Car"/>
    <w:basedOn w:val="TextocomentarioCar"/>
    <w:link w:val="Asuntodelcomentario"/>
    <w:uiPriority w:val="99"/>
    <w:semiHidden/>
    <w:rsid w:val="00D50D57"/>
    <w:rPr>
      <w:rFonts w:eastAsiaTheme="minorEastAsia"/>
      <w:b/>
      <w:bCs/>
      <w:kern w:val="0"/>
      <w:sz w:val="20"/>
      <w:szCs w:val="20"/>
      <w:lang w:val="es-ES_tradnl" w:eastAsia="es-ES"/>
      <w14:ligatures w14:val="none"/>
    </w:rPr>
  </w:style>
  <w:style w:type="paragraph" w:styleId="Textodeglobo">
    <w:name w:val="Balloon Text"/>
    <w:basedOn w:val="Normal"/>
    <w:link w:val="TextodegloboCar"/>
    <w:uiPriority w:val="99"/>
    <w:semiHidden/>
    <w:unhideWhenUsed/>
    <w:rsid w:val="00D50D5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50D57"/>
    <w:rPr>
      <w:rFonts w:ascii="Times New Roman" w:eastAsiaTheme="minorEastAsia" w:hAnsi="Times New Roman" w:cs="Times New Roman"/>
      <w:kern w:val="0"/>
      <w:sz w:val="18"/>
      <w:szCs w:val="18"/>
      <w:lang w:val="es-ES_tradnl" w:eastAsia="es-ES"/>
      <w14:ligatures w14:val="none"/>
    </w:rPr>
  </w:style>
  <w:style w:type="character" w:styleId="Mencinsinresolver">
    <w:name w:val="Unresolved Mention"/>
    <w:basedOn w:val="Fuentedeprrafopredeter"/>
    <w:uiPriority w:val="99"/>
    <w:semiHidden/>
    <w:unhideWhenUsed/>
    <w:rsid w:val="00D50D57"/>
    <w:rPr>
      <w:color w:val="605E5C"/>
      <w:shd w:val="clear" w:color="auto" w:fill="E1DFDD"/>
    </w:rPr>
  </w:style>
  <w:style w:type="character" w:styleId="Hipervnculovisitado">
    <w:name w:val="FollowedHyperlink"/>
    <w:basedOn w:val="Fuentedeprrafopredeter"/>
    <w:uiPriority w:val="99"/>
    <w:semiHidden/>
    <w:unhideWhenUsed/>
    <w:rsid w:val="00D50D57"/>
    <w:rPr>
      <w:color w:val="954F72" w:themeColor="followedHyperlink"/>
      <w:u w:val="single"/>
    </w:rPr>
  </w:style>
  <w:style w:type="character" w:customStyle="1" w:styleId="PrrafodelistaCar">
    <w:name w:val="Párrafo de lista Car"/>
    <w:aliases w:val="CIEP Car,TABLAS Car"/>
    <w:link w:val="Prrafodelista"/>
    <w:uiPriority w:val="34"/>
    <w:rsid w:val="00D50D57"/>
    <w:rPr>
      <w:rFonts w:eastAsiaTheme="minorEastAsia"/>
      <w:kern w:val="0"/>
      <w:szCs w:val="22"/>
      <w:lang w:val="es-ES_tradnl" w:eastAsia="es-ES"/>
      <w14:ligatures w14:val="none"/>
    </w:rPr>
  </w:style>
  <w:style w:type="character" w:styleId="Textodelmarcadordeposicin">
    <w:name w:val="Placeholder Text"/>
    <w:basedOn w:val="Fuentedeprrafopredeter"/>
    <w:uiPriority w:val="99"/>
    <w:semiHidden/>
    <w:rsid w:val="00DA0D8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nviolencia.lgbt/informes/?_sft_post_tag=ecuado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endas.org.ec/documentos/INFORME%20ANUAL%20DDHH%20LGBTI%202017.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inviolencia.lgbt/informe-anual-homicidios-de-personas-lgbti-en-lac-2023/"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suu.com/sendasecuador/docs/informe_ddhh_lgbti_2020"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youtube.com/watch?v=xZARZmwMZxg&amp;t=4168s" TargetMode="External"/><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N3NI-8jgQBU"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F2ha4fp--n0" TargetMode="External"/><Relationship Id="rId3" Type="http://schemas.openxmlformats.org/officeDocument/2006/relationships/hyperlink" Target="https://oeco.padf.org/wp-content/uploads/2024/04/OECO.-BOLETIN-ANUAL-DE-HOMICIDIOS-2023.pdf" TargetMode="External"/><Relationship Id="rId7" Type="http://schemas.openxmlformats.org/officeDocument/2006/relationships/hyperlink" Target="https://www.registrocivil.gob.ec/wp-content/uploads/downloads/2024/03/RO_LEY_REFORMATORIA_LOGIDAC.pd" TargetMode="External"/><Relationship Id="rId2" Type="http://schemas.openxmlformats.org/officeDocument/2006/relationships/hyperlink" Target="https://edicion111.com/2023/09/05/la-falta-de-una-normativa-legal-especifica-permite-que-centros-de-tortura-o-deshomosexualizacion-sigan-operando-en-ecuador/" TargetMode="External"/><Relationship Id="rId1" Type="http://schemas.openxmlformats.org/officeDocument/2006/relationships/hyperlink" Target="https://inredh.org/corazon-borrado-las-secuelas-que-causan-los-centros-de-deshomosexualizacion/" TargetMode="External"/><Relationship Id="rId6" Type="http://schemas.openxmlformats.org/officeDocument/2006/relationships/hyperlink" Target="https://www.eluniverso.com/noticias/seguridad/el-91-de-los-crimenes-ocurridos-durante-2023-estan-bajo-investigacion-es-decir-no-han-sido-resueltos-nota/" TargetMode="External"/><Relationship Id="rId5" Type="http://schemas.openxmlformats.org/officeDocument/2006/relationships/hyperlink" Target="https://www.participacionciudadana.org/web/wp-content/uploads/2024/02/A1-Ecuador-registra-los-niveles-mas-altos-de-crimen.pdf" TargetMode="External"/><Relationship Id="rId4" Type="http://schemas.openxmlformats.org/officeDocument/2006/relationships/hyperlink" Target="https://sinviolencia.lgbt/informe-anual-homicidios-de-personas-lgbti-en-lac-2023/" TargetMode="External"/><Relationship Id="rId9" Type="http://schemas.openxmlformats.org/officeDocument/2006/relationships/hyperlink" Target="https://www.youtube.com/watch?v=btbpC1tF_4g&amp;t=937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FD9993-20F3-C942-8793-D8CED070302C}">
  <ds:schemaRefs>
    <ds:schemaRef ds:uri="http://schemas.openxmlformats.org/officeDocument/2006/bibliography"/>
  </ds:schemaRefs>
</ds:datastoreItem>
</file>

<file path=customXml/itemProps2.xml><?xml version="1.0" encoding="utf-8"?>
<ds:datastoreItem xmlns:ds="http://schemas.openxmlformats.org/officeDocument/2006/customXml" ds:itemID="{93E413E4-6FD2-4930-9130-2906CBABD78B}"/>
</file>

<file path=customXml/itemProps3.xml><?xml version="1.0" encoding="utf-8"?>
<ds:datastoreItem xmlns:ds="http://schemas.openxmlformats.org/officeDocument/2006/customXml" ds:itemID="{0CC4D0DE-966B-45B3-9292-E439923DF893}"/>
</file>

<file path=docProps/app.xml><?xml version="1.0" encoding="utf-8"?>
<Properties xmlns="http://schemas.openxmlformats.org/officeDocument/2006/extended-properties" xmlns:vt="http://schemas.openxmlformats.org/officeDocument/2006/docPropsVTypes">
  <Template>Normal</Template>
  <TotalTime>2476</TotalTime>
  <Pages>22</Pages>
  <Words>7638</Words>
  <Characters>42015</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Karen Anaya</cp:lastModifiedBy>
  <cp:revision>3</cp:revision>
  <cp:lastPrinted>2024-07-25T21:30:00Z</cp:lastPrinted>
  <dcterms:created xsi:type="dcterms:W3CDTF">2024-09-14T19:43:00Z</dcterms:created>
  <dcterms:modified xsi:type="dcterms:W3CDTF">2024-09-16T12:59:00Z</dcterms:modified>
</cp:coreProperties>
</file>