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drawing>
          <wp:inline distB="114300" distT="114300" distL="114300" distR="114300">
            <wp:extent cx="2215428" cy="56673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15428" cy="56673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sz w:val="30"/>
          <w:szCs w:val="30"/>
        </w:rPr>
      </w:pPr>
      <w:r w:rsidDel="00000000" w:rsidR="00000000" w:rsidRPr="00000000">
        <w:rPr>
          <w:rtl w:val="0"/>
        </w:rPr>
      </w:r>
    </w:p>
    <w:p w:rsidR="00000000" w:rsidDel="00000000" w:rsidP="00000000" w:rsidRDefault="00000000" w:rsidRPr="00000000" w14:paraId="00000006">
      <w:pPr>
        <w:jc w:val="center"/>
        <w:rPr>
          <w:b w:val="1"/>
          <w:sz w:val="30"/>
          <w:szCs w:val="30"/>
        </w:rPr>
      </w:pPr>
      <w:r w:rsidDel="00000000" w:rsidR="00000000" w:rsidRPr="00000000">
        <w:rPr>
          <w:rtl w:val="0"/>
        </w:rPr>
      </w:r>
    </w:p>
    <w:p w:rsidR="00000000" w:rsidDel="00000000" w:rsidP="00000000" w:rsidRDefault="00000000" w:rsidRPr="00000000" w14:paraId="00000007">
      <w:pPr>
        <w:jc w:val="center"/>
        <w:rPr>
          <w:b w:val="1"/>
          <w:sz w:val="30"/>
          <w:szCs w:val="30"/>
        </w:rPr>
      </w:pPr>
      <w:r w:rsidDel="00000000" w:rsidR="00000000" w:rsidRPr="00000000">
        <w:rPr>
          <w:rtl w:val="0"/>
        </w:rPr>
      </w:r>
    </w:p>
    <w:p w:rsidR="00000000" w:rsidDel="00000000" w:rsidP="00000000" w:rsidRDefault="00000000" w:rsidRPr="00000000" w14:paraId="00000008">
      <w:pPr>
        <w:jc w:val="center"/>
        <w:rPr>
          <w:b w:val="1"/>
          <w:sz w:val="30"/>
          <w:szCs w:val="30"/>
        </w:rPr>
      </w:pPr>
      <w:r w:rsidDel="00000000" w:rsidR="00000000" w:rsidRPr="00000000">
        <w:rPr>
          <w:b w:val="1"/>
          <w:sz w:val="30"/>
          <w:szCs w:val="30"/>
          <w:rtl w:val="0"/>
        </w:rPr>
        <w:t xml:space="preserve">How electoral democracy was destroyed in Venezuela</w:t>
      </w:r>
      <w:r w:rsidDel="00000000" w:rsidR="00000000" w:rsidRPr="00000000">
        <w:rPr>
          <w:rtl w:val="0"/>
        </w:rPr>
      </w:r>
    </w:p>
    <w:p w:rsidR="00000000" w:rsidDel="00000000" w:rsidP="00000000" w:rsidRDefault="00000000" w:rsidRPr="00000000" w14:paraId="00000009">
      <w:pPr>
        <w:jc w:val="center"/>
        <w:rPr>
          <w:b w:val="1"/>
          <w:sz w:val="38"/>
          <w:szCs w:val="38"/>
        </w:rPr>
      </w:pPr>
      <w:r w:rsidDel="00000000" w:rsidR="00000000" w:rsidRPr="00000000">
        <w:rPr>
          <w:rtl w:val="0"/>
        </w:rPr>
      </w:r>
    </w:p>
    <w:p w:rsidR="00000000" w:rsidDel="00000000" w:rsidP="00000000" w:rsidRDefault="00000000" w:rsidRPr="00000000" w14:paraId="0000000A">
      <w:pPr>
        <w:jc w:val="center"/>
        <w:rPr>
          <w:b w:val="1"/>
          <w:sz w:val="38"/>
          <w:szCs w:val="38"/>
        </w:rPr>
      </w:pPr>
      <w:r w:rsidDel="00000000" w:rsidR="00000000" w:rsidRPr="00000000">
        <w:rPr>
          <w:b w:val="1"/>
          <w:sz w:val="38"/>
          <w:szCs w:val="38"/>
          <w:rtl w:val="0"/>
        </w:rPr>
        <w:t xml:space="preserve">Violations of political rights 2016-2023</w:t>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i w:val="1"/>
          <w:sz w:val="26"/>
          <w:szCs w:val="26"/>
        </w:rPr>
      </w:pPr>
      <w:r w:rsidDel="00000000" w:rsidR="00000000" w:rsidRPr="00000000">
        <w:rPr>
          <w:i w:val="1"/>
          <w:sz w:val="26"/>
          <w:szCs w:val="26"/>
          <w:rtl w:val="0"/>
        </w:rPr>
        <w:t xml:space="preserve">A general overview of violations of Article 1 and Article 25 of the ICCPR committed in Venezuela between </w:t>
      </w:r>
      <w:r w:rsidDel="00000000" w:rsidR="00000000" w:rsidRPr="00000000">
        <w:rPr>
          <w:i w:val="1"/>
          <w:sz w:val="26"/>
          <w:szCs w:val="26"/>
          <w:rtl w:val="0"/>
        </w:rPr>
        <w:t xml:space="preserve">2016 and 2023</w:t>
      </w:r>
    </w:p>
    <w:p w:rsidR="00000000" w:rsidDel="00000000" w:rsidP="00000000" w:rsidRDefault="00000000" w:rsidRPr="00000000" w14:paraId="0000000D">
      <w:pPr>
        <w:jc w:val="center"/>
        <w:rPr>
          <w:i w:val="1"/>
          <w:sz w:val="26"/>
          <w:szCs w:val="26"/>
        </w:rPr>
      </w:pPr>
      <w:r w:rsidDel="00000000" w:rsidR="00000000" w:rsidRPr="00000000">
        <w:rPr>
          <w:rtl w:val="0"/>
        </w:rPr>
      </w:r>
    </w:p>
    <w:p w:rsidR="00000000" w:rsidDel="00000000" w:rsidP="00000000" w:rsidRDefault="00000000" w:rsidRPr="00000000" w14:paraId="0000000E">
      <w:pPr>
        <w:jc w:val="center"/>
        <w:rPr>
          <w:i w:val="1"/>
          <w:sz w:val="26"/>
          <w:szCs w:val="26"/>
        </w:rPr>
      </w:pPr>
      <w:r w:rsidDel="00000000" w:rsidR="00000000" w:rsidRPr="00000000">
        <w:rPr>
          <w:rtl w:val="0"/>
        </w:rPr>
      </w:r>
    </w:p>
    <w:p w:rsidR="00000000" w:rsidDel="00000000" w:rsidP="00000000" w:rsidRDefault="00000000" w:rsidRPr="00000000" w14:paraId="0000000F">
      <w:pPr>
        <w:jc w:val="center"/>
        <w:rPr>
          <w:i w:val="1"/>
          <w:sz w:val="26"/>
          <w:szCs w:val="26"/>
        </w:rPr>
      </w:pPr>
      <w:r w:rsidDel="00000000" w:rsidR="00000000" w:rsidRPr="00000000">
        <w:rPr>
          <w:rtl w:val="0"/>
        </w:rPr>
      </w:r>
    </w:p>
    <w:p w:rsidR="00000000" w:rsidDel="00000000" w:rsidP="00000000" w:rsidRDefault="00000000" w:rsidRPr="00000000" w14:paraId="00000010">
      <w:pPr>
        <w:jc w:val="center"/>
        <w:rPr>
          <w:i w:val="1"/>
          <w:sz w:val="26"/>
          <w:szCs w:val="26"/>
        </w:rPr>
      </w:pPr>
      <w:r w:rsidDel="00000000" w:rsidR="00000000" w:rsidRPr="00000000">
        <w:rPr>
          <w:rtl w:val="0"/>
        </w:rPr>
      </w:r>
    </w:p>
    <w:p w:rsidR="00000000" w:rsidDel="00000000" w:rsidP="00000000" w:rsidRDefault="00000000" w:rsidRPr="00000000" w14:paraId="00000011">
      <w:pPr>
        <w:jc w:val="center"/>
        <w:rPr>
          <w:i w:val="1"/>
          <w:sz w:val="26"/>
          <w:szCs w:val="26"/>
        </w:rPr>
      </w:pPr>
      <w:r w:rsidDel="00000000" w:rsidR="00000000" w:rsidRPr="00000000">
        <w:rPr>
          <w:rtl w:val="0"/>
        </w:rPr>
      </w:r>
    </w:p>
    <w:p w:rsidR="00000000" w:rsidDel="00000000" w:rsidP="00000000" w:rsidRDefault="00000000" w:rsidRPr="00000000" w14:paraId="00000012">
      <w:pPr>
        <w:jc w:val="center"/>
        <w:rPr>
          <w:i w:val="1"/>
          <w:sz w:val="26"/>
          <w:szCs w:val="26"/>
        </w:rPr>
      </w:pPr>
      <w:r w:rsidDel="00000000" w:rsidR="00000000" w:rsidRPr="00000000">
        <w:rPr>
          <w:rtl w:val="0"/>
        </w:rPr>
      </w:r>
    </w:p>
    <w:p w:rsidR="00000000" w:rsidDel="00000000" w:rsidP="00000000" w:rsidRDefault="00000000" w:rsidRPr="00000000" w14:paraId="00000013">
      <w:pPr>
        <w:jc w:val="center"/>
        <w:rPr>
          <w:i w:val="1"/>
          <w:sz w:val="26"/>
          <w:szCs w:val="26"/>
        </w:rPr>
      </w:pPr>
      <w:r w:rsidDel="00000000" w:rsidR="00000000" w:rsidRPr="00000000">
        <w:rPr>
          <w:rtl w:val="0"/>
        </w:rPr>
      </w:r>
    </w:p>
    <w:p w:rsidR="00000000" w:rsidDel="00000000" w:rsidP="00000000" w:rsidRDefault="00000000" w:rsidRPr="00000000" w14:paraId="00000014">
      <w:pPr>
        <w:jc w:val="center"/>
        <w:rPr>
          <w:i w:val="1"/>
          <w:sz w:val="26"/>
          <w:szCs w:val="26"/>
        </w:rPr>
      </w:pPr>
      <w:r w:rsidDel="00000000" w:rsidR="00000000" w:rsidRPr="00000000">
        <w:rPr>
          <w:rtl w:val="0"/>
        </w:rPr>
      </w:r>
    </w:p>
    <w:p w:rsidR="00000000" w:rsidDel="00000000" w:rsidP="00000000" w:rsidRDefault="00000000" w:rsidRPr="00000000" w14:paraId="00000015">
      <w:pPr>
        <w:jc w:val="center"/>
        <w:rPr>
          <w:i w:val="1"/>
          <w:sz w:val="26"/>
          <w:szCs w:val="26"/>
        </w:rPr>
      </w:pPr>
      <w:r w:rsidDel="00000000" w:rsidR="00000000" w:rsidRPr="00000000">
        <w:rPr>
          <w:rtl w:val="0"/>
        </w:rPr>
      </w:r>
    </w:p>
    <w:p w:rsidR="00000000" w:rsidDel="00000000" w:rsidP="00000000" w:rsidRDefault="00000000" w:rsidRPr="00000000" w14:paraId="00000016">
      <w:pPr>
        <w:jc w:val="center"/>
        <w:rPr>
          <w:i w:val="1"/>
          <w:sz w:val="26"/>
          <w:szCs w:val="26"/>
        </w:rPr>
      </w:pPr>
      <w:r w:rsidDel="00000000" w:rsidR="00000000" w:rsidRPr="00000000">
        <w:rPr>
          <w:rtl w:val="0"/>
        </w:rPr>
      </w:r>
    </w:p>
    <w:p w:rsidR="00000000" w:rsidDel="00000000" w:rsidP="00000000" w:rsidRDefault="00000000" w:rsidRPr="00000000" w14:paraId="00000017">
      <w:pPr>
        <w:jc w:val="center"/>
        <w:rPr>
          <w:i w:val="1"/>
          <w:sz w:val="26"/>
          <w:szCs w:val="26"/>
        </w:rPr>
      </w:pPr>
      <w:r w:rsidDel="00000000" w:rsidR="00000000" w:rsidRPr="00000000">
        <w:rPr>
          <w:rtl w:val="0"/>
        </w:rPr>
      </w:r>
    </w:p>
    <w:p w:rsidR="00000000" w:rsidDel="00000000" w:rsidP="00000000" w:rsidRDefault="00000000" w:rsidRPr="00000000" w14:paraId="00000018">
      <w:pPr>
        <w:jc w:val="center"/>
        <w:rPr>
          <w:i w:val="1"/>
          <w:sz w:val="26"/>
          <w:szCs w:val="26"/>
        </w:rPr>
      </w:pPr>
      <w:r w:rsidDel="00000000" w:rsidR="00000000" w:rsidRPr="00000000">
        <w:rPr>
          <w:i w:val="1"/>
          <w:sz w:val="26"/>
          <w:szCs w:val="26"/>
          <w:rtl w:val="0"/>
        </w:rPr>
        <w:t xml:space="preserve">This report was prepared by the Global Observatory on Communication and Democracy (OGCD), a non-profit organization founded in 2015 with the aim of monitoring political-electoral processes, contributing to citizen civic education and promoting democratic values.</w:t>
      </w:r>
    </w:p>
    <w:p w:rsidR="00000000" w:rsidDel="00000000" w:rsidP="00000000" w:rsidRDefault="00000000" w:rsidRPr="00000000" w14:paraId="00000019">
      <w:pPr>
        <w:numPr>
          <w:ilvl w:val="0"/>
          <w:numId w:val="1"/>
        </w:numPr>
        <w:pBdr>
          <w:top w:color="1b1e25" w:space="0" w:sz="0" w:val="none"/>
          <w:left w:color="1b1e25" w:space="0" w:sz="0" w:val="none"/>
          <w:bottom w:color="1b1e25" w:space="0" w:sz="0" w:val="none"/>
          <w:right w:color="1b1e25" w:space="30" w:sz="0" w:val="none"/>
          <w:between w:color="1b1e25" w:space="0" w:sz="0" w:val="none"/>
        </w:pBdr>
        <w:shd w:fill="ffffff" w:val="clear"/>
        <w:ind w:left="500" w:right="-600" w:hanging="360"/>
        <w:rPr>
          <w:rFonts w:ascii="Arial" w:cs="Arial" w:eastAsia="Arial" w:hAnsi="Arial"/>
          <w:i w:val="1"/>
          <w:sz w:val="26"/>
          <w:szCs w:val="26"/>
        </w:rPr>
      </w:pPr>
      <w:r w:rsidDel="00000000" w:rsidR="00000000" w:rsidRPr="00000000">
        <w:rPr>
          <w:rtl w:val="0"/>
        </w:rPr>
      </w:r>
    </w:p>
    <w:p w:rsidR="00000000" w:rsidDel="00000000" w:rsidP="00000000" w:rsidRDefault="00000000" w:rsidRPr="00000000" w14:paraId="0000001A">
      <w:pPr>
        <w:pBdr>
          <w:top w:color="1b1e25" w:space="0" w:sz="0" w:val="none"/>
          <w:left w:color="1b1e25" w:space="0" w:sz="0" w:val="none"/>
          <w:bottom w:color="1b1e25" w:space="0" w:sz="0" w:val="none"/>
          <w:right w:color="1b1e25" w:space="30" w:sz="0" w:val="none"/>
          <w:between w:color="1b1e25" w:space="0" w:sz="0" w:val="none"/>
        </w:pBdr>
        <w:shd w:fill="ffffff" w:val="clear"/>
        <w:ind w:left="0" w:right="-600" w:firstLine="0"/>
        <w:jc w:val="left"/>
        <w:rPr>
          <w:i w:val="1"/>
          <w:sz w:val="26"/>
          <w:szCs w:val="26"/>
        </w:rPr>
      </w:pPr>
      <w:r w:rsidDel="00000000" w:rsidR="00000000" w:rsidRPr="00000000">
        <w:rPr>
          <w:i w:val="1"/>
          <w:sz w:val="26"/>
          <w:szCs w:val="26"/>
          <w:rtl w:val="0"/>
        </w:rPr>
        <w:t xml:space="preserve">                                           Approved for publication</w:t>
      </w:r>
      <w:r w:rsidDel="00000000" w:rsidR="00000000" w:rsidRPr="00000000">
        <w:rPr>
          <w:i w:val="1"/>
          <w:sz w:val="26"/>
          <w:szCs w:val="26"/>
          <w:rtl w:val="0"/>
        </w:rPr>
        <w:t xml:space="preserve">.</w:t>
      </w:r>
    </w:p>
    <w:p w:rsidR="00000000" w:rsidDel="00000000" w:rsidP="00000000" w:rsidRDefault="00000000" w:rsidRPr="00000000" w14:paraId="0000001B">
      <w:pPr>
        <w:spacing w:after="240" w:before="240" w:lineRule="auto"/>
        <w:rPr/>
      </w:pPr>
      <w:r w:rsidDel="00000000" w:rsidR="00000000" w:rsidRPr="00000000">
        <w:rPr>
          <w:rtl w:val="0"/>
        </w:rPr>
      </w:r>
    </w:p>
    <w:p w:rsidR="00000000" w:rsidDel="00000000" w:rsidP="00000000" w:rsidRDefault="00000000" w:rsidRPr="00000000" w14:paraId="0000001C">
      <w:pPr>
        <w:pStyle w:val="Heading1"/>
        <w:keepNext w:val="0"/>
        <w:keepLines w:val="0"/>
        <w:spacing w:before="480" w:lineRule="auto"/>
        <w:ind w:right="400"/>
        <w:jc w:val="center"/>
        <w:rPr>
          <w:b w:val="1"/>
          <w:sz w:val="30"/>
          <w:szCs w:val="30"/>
        </w:rPr>
      </w:pPr>
      <w:bookmarkStart w:colFirst="0" w:colLast="0" w:name="_wp0zm4dl78sd" w:id="0"/>
      <w:bookmarkEnd w:id="0"/>
      <w:r w:rsidDel="00000000" w:rsidR="00000000" w:rsidRPr="00000000">
        <w:rPr>
          <w:b w:val="1"/>
          <w:sz w:val="30"/>
          <w:szCs w:val="30"/>
          <w:rtl w:val="0"/>
        </w:rPr>
        <w:t xml:space="preserve">Observatorio Global de Comunicación y Democracia OGCD</w:t>
      </w:r>
    </w:p>
    <w:p w:rsidR="00000000" w:rsidDel="00000000" w:rsidP="00000000" w:rsidRDefault="00000000" w:rsidRPr="00000000" w14:paraId="0000001D">
      <w:pPr>
        <w:spacing w:before="260" w:lineRule="auto"/>
        <w:ind w:left="360" w:right="380" w:firstLine="0"/>
        <w:jc w:val="center"/>
        <w:rPr>
          <w:b w:val="1"/>
          <w:sz w:val="20"/>
          <w:szCs w:val="20"/>
        </w:rPr>
      </w:pPr>
      <w:r w:rsidDel="00000000" w:rsidR="00000000" w:rsidRPr="00000000">
        <w:rPr>
          <w:b w:val="1"/>
          <w:color w:val="0000ff"/>
          <w:sz w:val="26"/>
          <w:szCs w:val="26"/>
          <w:u w:val="single"/>
          <w:rtl w:val="0"/>
        </w:rPr>
        <w:t xml:space="preserve">observa.ve@gmail.com</w:t>
      </w:r>
      <w:r w:rsidDel="00000000" w:rsidR="00000000" w:rsidRPr="00000000">
        <w:rPr>
          <w:rtl w:val="0"/>
        </w:rPr>
      </w:r>
    </w:p>
    <w:p w:rsidR="00000000" w:rsidDel="00000000" w:rsidP="00000000" w:rsidRDefault="00000000" w:rsidRPr="00000000" w14:paraId="0000001E">
      <w:pPr>
        <w:jc w:val="center"/>
        <w:rPr>
          <w:b w:val="1"/>
          <w:sz w:val="27"/>
          <w:szCs w:val="27"/>
        </w:rPr>
      </w:pPr>
      <w:r w:rsidDel="00000000" w:rsidR="00000000" w:rsidRPr="00000000">
        <w:rPr>
          <w:rtl w:val="0"/>
        </w:rPr>
      </w:r>
    </w:p>
    <w:p w:rsidR="00000000" w:rsidDel="00000000" w:rsidP="00000000" w:rsidRDefault="00000000" w:rsidRPr="00000000" w14:paraId="0000001F">
      <w:pPr>
        <w:jc w:val="center"/>
        <w:rPr>
          <w:sz w:val="23"/>
          <w:szCs w:val="23"/>
        </w:rPr>
      </w:pPr>
      <w:r w:rsidDel="00000000" w:rsidR="00000000" w:rsidRPr="00000000">
        <w:rPr>
          <w:sz w:val="23"/>
          <w:szCs w:val="23"/>
          <w:rtl w:val="0"/>
        </w:rPr>
        <w:t xml:space="preserve">Caracas, 12 de septiembre 2023</w:t>
      </w:r>
    </w:p>
    <w:p w:rsidR="00000000" w:rsidDel="00000000" w:rsidP="00000000" w:rsidRDefault="00000000" w:rsidRPr="00000000" w14:paraId="00000020">
      <w:pPr>
        <w:rPr/>
      </w:pPr>
      <w:r w:rsidDel="00000000" w:rsidR="00000000" w:rsidRPr="00000000">
        <w:rPr>
          <w:rtl w:val="0"/>
        </w:rPr>
        <w:t xml:space="preserve">1</w:t>
      </w:r>
      <w:r w:rsidDel="00000000" w:rsidR="00000000" w:rsidRPr="00000000">
        <w:rPr>
          <w:rtl w:val="0"/>
        </w:rPr>
        <w:t xml:space="preserve">. The purpose of this report is to present an overview of violations of electoral guarantees committed in Venezuela during the electoral processes carried out in the last seven years (2016-2023).</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2. During this period, seven electoral processes were held in Venezuela: a) Elections of representatives to the National Constituent Assembly (July 30th, 2017); b) Elections of governors ( October 15th, 2017); c) Elections of mayors (December 10th, 2017); d) Presidential elections (May 20th, 2018); e) Elections of municipal councils (December 9th, 2018); f) Parliamentary elections (December 6th, 2020) and g) Regional elections (November 21st, 2021).</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3. In all these processes, basic constitutional norms and principles, as well as political rights universally enshrined in international norms and treaties signed by the Venezuelan government, including the Covenant on Civil and Political Rights (ICCPR), were violated in an open and undisguised manner.</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highlight w:val="yellow"/>
        </w:rPr>
      </w:pPr>
      <w:r w:rsidDel="00000000" w:rsidR="00000000" w:rsidRPr="00000000">
        <w:rPr>
          <w:rtl w:val="0"/>
        </w:rPr>
        <w:t xml:space="preserve">4. Specifically, this report will address violations of Article 1 of the ICCPR, which establishes the right of societies to self-determination of their political status, and Article 25 of the ICCPR, which establishes the rights to: (a) To take part in the conduct of public affairs, directly or through freely chosen representatives; (b) To vote and to be elected at genuine periodic elections which shall be by universal and equal suffrage and shall be held by secret ballot, guaranteeing the free expression of the will of the electors; and (c) To have access, on general terms of equality, to public service in their country.</w:t>
      </w:r>
      <w:r w:rsidDel="00000000" w:rsidR="00000000" w:rsidRPr="00000000">
        <w:rPr>
          <w:rtl w:val="0"/>
        </w:rPr>
      </w:r>
    </w:p>
    <w:p w:rsidR="00000000" w:rsidDel="00000000" w:rsidP="00000000" w:rsidRDefault="00000000" w:rsidRPr="00000000" w14:paraId="00000027">
      <w:pPr>
        <w:rPr>
          <w:b w:val="1"/>
          <w:highlight w:val="yellow"/>
        </w:rPr>
      </w:pPr>
      <w:r w:rsidDel="00000000" w:rsidR="00000000" w:rsidRPr="00000000">
        <w:rPr>
          <w:rtl w:val="0"/>
        </w:rPr>
      </w:r>
    </w:p>
    <w:p w:rsidR="00000000" w:rsidDel="00000000" w:rsidP="00000000" w:rsidRDefault="00000000" w:rsidRPr="00000000" w14:paraId="00000028">
      <w:pPr>
        <w:rPr>
          <w:b w:val="1"/>
          <w:highlight w:val="white"/>
        </w:rPr>
      </w:pPr>
      <w:r w:rsidDel="00000000" w:rsidR="00000000" w:rsidRPr="00000000">
        <w:rPr>
          <w:b w:val="1"/>
          <w:highlight w:val="white"/>
          <w:rtl w:val="0"/>
        </w:rPr>
        <w:t xml:space="preserve">The beginning of the end of Venezuelan electoral democracy</w:t>
      </w:r>
    </w:p>
    <w:p w:rsidR="00000000" w:rsidDel="00000000" w:rsidP="00000000" w:rsidRDefault="00000000" w:rsidRPr="00000000" w14:paraId="00000029">
      <w:pPr>
        <w:rPr>
          <w:highlight w:val="white"/>
        </w:rPr>
      </w:pPr>
      <w:r w:rsidDel="00000000" w:rsidR="00000000" w:rsidRPr="00000000">
        <w:rPr>
          <w:rtl w:val="0"/>
        </w:rPr>
      </w:r>
    </w:p>
    <w:p w:rsidR="00000000" w:rsidDel="00000000" w:rsidP="00000000" w:rsidRDefault="00000000" w:rsidRPr="00000000" w14:paraId="0000002A">
      <w:pPr>
        <w:rPr>
          <w:highlight w:val="white"/>
        </w:rPr>
      </w:pPr>
      <w:r w:rsidDel="00000000" w:rsidR="00000000" w:rsidRPr="00000000">
        <w:rPr>
          <w:highlight w:val="white"/>
          <w:rtl w:val="0"/>
        </w:rPr>
        <w:t xml:space="preserve">5. In order to fully understand the origin, nature and objective of the violations committed during the period analyzed in this report, it is necessary to take into account that the electoral processes mentioned in point 2 were carried out within the framework of a general process of breakdown of electoral democracy initiated in 2015 after an unprecedented defeat of the ruling party in the parliamentary elections of December 6 of that year.</w:t>
      </w:r>
    </w:p>
    <w:p w:rsidR="00000000" w:rsidDel="00000000" w:rsidP="00000000" w:rsidRDefault="00000000" w:rsidRPr="00000000" w14:paraId="0000002B">
      <w:pPr>
        <w:rPr>
          <w:highlight w:val="white"/>
        </w:rPr>
      </w:pPr>
      <w:r w:rsidDel="00000000" w:rsidR="00000000" w:rsidRPr="00000000">
        <w:rPr>
          <w:rtl w:val="0"/>
        </w:rPr>
      </w:r>
    </w:p>
    <w:p w:rsidR="00000000" w:rsidDel="00000000" w:rsidP="00000000" w:rsidRDefault="00000000" w:rsidRPr="00000000" w14:paraId="0000002C">
      <w:pPr>
        <w:rPr>
          <w:highlight w:val="white"/>
        </w:rPr>
      </w:pPr>
      <w:r w:rsidDel="00000000" w:rsidR="00000000" w:rsidRPr="00000000">
        <w:rPr>
          <w:highlight w:val="white"/>
          <w:rtl w:val="0"/>
        </w:rPr>
        <w:t xml:space="preserve">6. In the said parliamentary elections, the opposition forces, unified under the banner of the Mesa de la Unidad Democrática (MUD), handed the ruling party a historic defeat by obtaining a two-thirds qualified majority (112 seats out of 167 in dispute).</w:t>
      </w:r>
    </w:p>
    <w:p w:rsidR="00000000" w:rsidDel="00000000" w:rsidP="00000000" w:rsidRDefault="00000000" w:rsidRPr="00000000" w14:paraId="0000002D">
      <w:pPr>
        <w:rPr>
          <w:highlight w:val="white"/>
        </w:rPr>
      </w:pPr>
      <w:r w:rsidDel="00000000" w:rsidR="00000000" w:rsidRPr="00000000">
        <w:rPr>
          <w:rtl w:val="0"/>
        </w:rPr>
      </w:r>
    </w:p>
    <w:p w:rsidR="00000000" w:rsidDel="00000000" w:rsidP="00000000" w:rsidRDefault="00000000" w:rsidRPr="00000000" w14:paraId="0000002E">
      <w:pPr>
        <w:rPr>
          <w:color w:val="ff0000"/>
          <w:highlight w:val="white"/>
        </w:rPr>
      </w:pPr>
      <w:r w:rsidDel="00000000" w:rsidR="00000000" w:rsidRPr="00000000">
        <w:rPr>
          <w:highlight w:val="white"/>
          <w:rtl w:val="0"/>
        </w:rPr>
        <w:t xml:space="preserve">7. Such majority allowed the opposition bloc to assume unprecedented powers of comptrollership. Among other things, the MUD bloc could now review international treaties and agreements; intervene, modify or repeal organic laws and remove members of other public powers, including the Supreme Court of Justice (TSJ), the National Electoral Council (CNE) and the Civic Power (Poder Ciudadano). The qualified majority even allowed the opposition to issue motions of censure to both ministers and the vice president of the executive branch.</w:t>
      </w:r>
      <w:r w:rsidDel="00000000" w:rsidR="00000000" w:rsidRPr="00000000">
        <w:rPr>
          <w:color w:val="ff0000"/>
          <w:highlight w:val="white"/>
          <w:rtl w:val="0"/>
        </w:rPr>
        <w:t xml:space="preserve"> </w:t>
      </w:r>
    </w:p>
    <w:p w:rsidR="00000000" w:rsidDel="00000000" w:rsidP="00000000" w:rsidRDefault="00000000" w:rsidRPr="00000000" w14:paraId="0000002F">
      <w:pPr>
        <w:rPr>
          <w:highlight w:val="white"/>
        </w:rPr>
      </w:pPr>
      <w:r w:rsidDel="00000000" w:rsidR="00000000" w:rsidRPr="00000000">
        <w:rPr>
          <w:rtl w:val="0"/>
        </w:rPr>
      </w:r>
    </w:p>
    <w:p w:rsidR="00000000" w:rsidDel="00000000" w:rsidP="00000000" w:rsidRDefault="00000000" w:rsidRPr="00000000" w14:paraId="00000030">
      <w:pPr>
        <w:rPr>
          <w:highlight w:val="white"/>
        </w:rPr>
      </w:pPr>
      <w:r w:rsidDel="00000000" w:rsidR="00000000" w:rsidRPr="00000000">
        <w:rPr>
          <w:highlight w:val="white"/>
          <w:rtl w:val="0"/>
        </w:rPr>
        <w:t xml:space="preserve">8. In view of the danger that the loss of control of the Parliament would pose for the continuity of the "revolution", the ruling party moved quickly. In order to secure control of the TSJ, and </w:t>
      </w:r>
      <w:r w:rsidDel="00000000" w:rsidR="00000000" w:rsidRPr="00000000">
        <w:rPr>
          <w:rtl w:val="0"/>
        </w:rPr>
        <w:t xml:space="preserve">thus</w:t>
      </w:r>
      <w:r w:rsidDel="00000000" w:rsidR="00000000" w:rsidRPr="00000000">
        <w:rPr>
          <w:highlight w:val="white"/>
          <w:rtl w:val="0"/>
        </w:rPr>
        <w:t xml:space="preserve"> annul the effects of the parliamentary elections through the courts, the outgoing Chavista representatives appointed, in a hasty session held on December 23, and in an irregular manner, 13 of the 32 main magistrates of that body and 21 of the alternate magistrates.</w:t>
      </w:r>
    </w:p>
    <w:p w:rsidR="00000000" w:rsidDel="00000000" w:rsidP="00000000" w:rsidRDefault="00000000" w:rsidRPr="00000000" w14:paraId="00000031">
      <w:pPr>
        <w:rPr>
          <w:highlight w:val="white"/>
        </w:rPr>
      </w:pPr>
      <w:r w:rsidDel="00000000" w:rsidR="00000000" w:rsidRPr="00000000">
        <w:rPr>
          <w:rtl w:val="0"/>
        </w:rPr>
      </w:r>
    </w:p>
    <w:p w:rsidR="00000000" w:rsidDel="00000000" w:rsidP="00000000" w:rsidRDefault="00000000" w:rsidRPr="00000000" w14:paraId="00000032">
      <w:pPr>
        <w:rPr>
          <w:highlight w:val="white"/>
        </w:rPr>
      </w:pPr>
      <w:r w:rsidDel="00000000" w:rsidR="00000000" w:rsidRPr="00000000">
        <w:rPr>
          <w:highlight w:val="white"/>
          <w:rtl w:val="0"/>
        </w:rPr>
        <w:t xml:space="preserve">9. Thanks to these hasty designations, the Electoral Chamber of said court was able to issue, barely a</w:t>
      </w:r>
      <w:r w:rsidDel="00000000" w:rsidR="00000000" w:rsidRPr="00000000">
        <w:rPr>
          <w:highlight w:val="white"/>
          <w:rtl w:val="0"/>
        </w:rPr>
        <w:t xml:space="preserve"> week later, a court ruling blocking the procl</w:t>
      </w:r>
      <w:r w:rsidDel="00000000" w:rsidR="00000000" w:rsidRPr="00000000">
        <w:rPr>
          <w:highlight w:val="white"/>
          <w:rtl w:val="0"/>
        </w:rPr>
        <w:t xml:space="preserve">amation of four of the representatives elected by the state of Amazonas </w:t>
      </w:r>
      <w:r w:rsidDel="00000000" w:rsidR="00000000" w:rsidRPr="00000000">
        <w:rPr>
          <w:highlight w:val="white"/>
          <w:rtl w:val="0"/>
        </w:rPr>
        <w:t xml:space="preserve">[i].</w:t>
      </w:r>
      <w:r w:rsidDel="00000000" w:rsidR="00000000" w:rsidRPr="00000000">
        <w:rPr>
          <w:rtl w:val="0"/>
        </w:rPr>
      </w:r>
    </w:p>
    <w:p w:rsidR="00000000" w:rsidDel="00000000" w:rsidP="00000000" w:rsidRDefault="00000000" w:rsidRPr="00000000" w14:paraId="00000033">
      <w:pPr>
        <w:rPr>
          <w:highlight w:val="white"/>
        </w:rPr>
      </w:pPr>
      <w:r w:rsidDel="00000000" w:rsidR="00000000" w:rsidRPr="00000000">
        <w:rPr>
          <w:rtl w:val="0"/>
        </w:rPr>
      </w:r>
    </w:p>
    <w:p w:rsidR="00000000" w:rsidDel="00000000" w:rsidP="00000000" w:rsidRDefault="00000000" w:rsidRPr="00000000" w14:paraId="00000034">
      <w:pPr>
        <w:rPr>
          <w:highlight w:val="white"/>
        </w:rPr>
      </w:pPr>
      <w:r w:rsidDel="00000000" w:rsidR="00000000" w:rsidRPr="00000000">
        <w:rPr>
          <w:highlight w:val="white"/>
          <w:rtl w:val="0"/>
        </w:rPr>
        <w:t xml:space="preserve">10. The maneuver was completed on January 11, 2016, through the approval of a new ruling by the Electoral Chamber, by which the court not only ordered the disincorporation of the four representatives elected by the state of Amazonas, but also declared null and void all acts of the National Assembly (NA) that were carried out while said deputies were part of the legislative branch </w:t>
      </w:r>
      <w:r w:rsidDel="00000000" w:rsidR="00000000" w:rsidRPr="00000000">
        <w:rPr>
          <w:highlight w:val="white"/>
          <w:rtl w:val="0"/>
        </w:rPr>
        <w:t xml:space="preserve">[ii].</w:t>
      </w:r>
      <w:r w:rsidDel="00000000" w:rsidR="00000000" w:rsidRPr="00000000">
        <w:rPr>
          <w:rtl w:val="0"/>
        </w:rPr>
      </w:r>
    </w:p>
    <w:p w:rsidR="00000000" w:rsidDel="00000000" w:rsidP="00000000" w:rsidRDefault="00000000" w:rsidRPr="00000000" w14:paraId="00000035">
      <w:pPr>
        <w:rPr>
          <w:highlight w:val="white"/>
        </w:rPr>
      </w:pPr>
      <w:r w:rsidDel="00000000" w:rsidR="00000000" w:rsidRPr="00000000">
        <w:rPr>
          <w:rtl w:val="0"/>
        </w:rPr>
      </w:r>
    </w:p>
    <w:p w:rsidR="00000000" w:rsidDel="00000000" w:rsidP="00000000" w:rsidRDefault="00000000" w:rsidRPr="00000000" w14:paraId="00000036">
      <w:pPr>
        <w:rPr>
          <w:highlight w:val="white"/>
        </w:rPr>
      </w:pPr>
      <w:r w:rsidDel="00000000" w:rsidR="00000000" w:rsidRPr="00000000">
        <w:rPr>
          <w:highlight w:val="white"/>
          <w:rtl w:val="0"/>
        </w:rPr>
        <w:t xml:space="preserve">11. All these actions allowed the ruling party, less than a month after the parliamentary elections were held, not only to dissolve the qualified majority obtained by the opposition in the NA but also to disregard, in the following months, the totality of the acts emanating from the legislative body elected on December 6, 2015 </w:t>
      </w:r>
      <w:r w:rsidDel="00000000" w:rsidR="00000000" w:rsidRPr="00000000">
        <w:rPr>
          <w:highlight w:val="white"/>
          <w:rtl w:val="0"/>
        </w:rPr>
        <w:t xml:space="preserve">[iii].</w:t>
      </w:r>
      <w:r w:rsidDel="00000000" w:rsidR="00000000" w:rsidRPr="00000000">
        <w:rPr>
          <w:rtl w:val="0"/>
        </w:rPr>
      </w:r>
    </w:p>
    <w:p w:rsidR="00000000" w:rsidDel="00000000" w:rsidP="00000000" w:rsidRDefault="00000000" w:rsidRPr="00000000" w14:paraId="00000037">
      <w:pPr>
        <w:rPr>
          <w:highlight w:val="white"/>
        </w:rPr>
      </w:pPr>
      <w:r w:rsidDel="00000000" w:rsidR="00000000" w:rsidRPr="00000000">
        <w:rPr>
          <w:rtl w:val="0"/>
        </w:rPr>
      </w:r>
    </w:p>
    <w:p w:rsidR="00000000" w:rsidDel="00000000" w:rsidP="00000000" w:rsidRDefault="00000000" w:rsidRPr="00000000" w14:paraId="00000038">
      <w:pPr>
        <w:rPr>
          <w:highlight w:val="white"/>
        </w:rPr>
      </w:pPr>
      <w:r w:rsidDel="00000000" w:rsidR="00000000" w:rsidRPr="00000000">
        <w:rPr>
          <w:highlight w:val="white"/>
          <w:rtl w:val="0"/>
        </w:rPr>
        <w:t xml:space="preserve">12. It should be noted that this process also blatantly violated the political rights of the citizens of the state of Amazonas, who spent five years without representation in parliament.</w:t>
      </w:r>
    </w:p>
    <w:p w:rsidR="00000000" w:rsidDel="00000000" w:rsidP="00000000" w:rsidRDefault="00000000" w:rsidRPr="00000000" w14:paraId="00000039">
      <w:pPr>
        <w:rPr>
          <w:highlight w:val="white"/>
        </w:rPr>
      </w:pPr>
      <w:r w:rsidDel="00000000" w:rsidR="00000000" w:rsidRPr="00000000">
        <w:rPr>
          <w:rtl w:val="0"/>
        </w:rPr>
      </w:r>
    </w:p>
    <w:p w:rsidR="00000000" w:rsidDel="00000000" w:rsidP="00000000" w:rsidRDefault="00000000" w:rsidRPr="00000000" w14:paraId="0000003A">
      <w:pPr>
        <w:rPr>
          <w:b w:val="1"/>
          <w:highlight w:val="white"/>
        </w:rPr>
      </w:pPr>
      <w:r w:rsidDel="00000000" w:rsidR="00000000" w:rsidRPr="00000000">
        <w:rPr>
          <w:b w:val="1"/>
          <w:highlight w:val="white"/>
          <w:rtl w:val="0"/>
        </w:rPr>
        <w:t xml:space="preserve">Violations of the principle of separation of powers (2017)</w:t>
      </w:r>
    </w:p>
    <w:p w:rsidR="00000000" w:rsidDel="00000000" w:rsidP="00000000" w:rsidRDefault="00000000" w:rsidRPr="00000000" w14:paraId="0000003B">
      <w:pPr>
        <w:rPr>
          <w:b w:val="1"/>
          <w:highlight w:val="yellow"/>
        </w:rPr>
      </w:pPr>
      <w:r w:rsidDel="00000000" w:rsidR="00000000" w:rsidRPr="00000000">
        <w:rPr>
          <w:rtl w:val="0"/>
        </w:rPr>
      </w:r>
    </w:p>
    <w:p w:rsidR="00000000" w:rsidDel="00000000" w:rsidP="00000000" w:rsidRDefault="00000000" w:rsidRPr="00000000" w14:paraId="0000003C">
      <w:pPr>
        <w:rPr>
          <w:highlight w:val="white"/>
        </w:rPr>
      </w:pPr>
      <w:r w:rsidDel="00000000" w:rsidR="00000000" w:rsidRPr="00000000">
        <w:rPr>
          <w:highlight w:val="white"/>
          <w:rtl w:val="0"/>
        </w:rPr>
        <w:t xml:space="preserve">13. The offensive to nullify the effects of the December 2015 elections was completed in 2017 with a call to elect a National Constituent Assembly (ANC), announced by Nicolás Maduro on May 1, 2017 [iv]. Although the initiative was launched with the express purpose of amending the Constitution, once elected, in July 30, 2017, the ANC proceeded to assume legislative powers, effectively stripping the National Assembly of those functions.</w:t>
      </w:r>
    </w:p>
    <w:p w:rsidR="00000000" w:rsidDel="00000000" w:rsidP="00000000" w:rsidRDefault="00000000" w:rsidRPr="00000000" w14:paraId="0000003D">
      <w:pPr>
        <w:rPr>
          <w:highlight w:val="white"/>
        </w:rPr>
      </w:pPr>
      <w:r w:rsidDel="00000000" w:rsidR="00000000" w:rsidRPr="00000000">
        <w:rPr>
          <w:rtl w:val="0"/>
        </w:rPr>
      </w:r>
    </w:p>
    <w:p w:rsidR="00000000" w:rsidDel="00000000" w:rsidP="00000000" w:rsidRDefault="00000000" w:rsidRPr="00000000" w14:paraId="0000003E">
      <w:pPr>
        <w:rPr>
          <w:highlight w:val="white"/>
        </w:rPr>
      </w:pPr>
      <w:r w:rsidDel="00000000" w:rsidR="00000000" w:rsidRPr="00000000">
        <w:rPr>
          <w:highlight w:val="white"/>
          <w:rtl w:val="0"/>
        </w:rPr>
        <w:t xml:space="preserve">14. The new body even usurped the powers of the electoral branch on two occasions: a) In August of that same year, when it called for regional elections (governors, legislative councils and mayors and municipal councils) and b) In January and March 2018, when it directly assumed those functions, calling and then reconvening the 2018 presidential elections (it initially announced the holding of the presidential elections in April, but later changed its mind, changing the date to May 20).</w:t>
      </w:r>
    </w:p>
    <w:p w:rsidR="00000000" w:rsidDel="00000000" w:rsidP="00000000" w:rsidRDefault="00000000" w:rsidRPr="00000000" w14:paraId="0000003F">
      <w:pPr>
        <w:rPr>
          <w:highlight w:val="white"/>
        </w:rPr>
      </w:pPr>
      <w:r w:rsidDel="00000000" w:rsidR="00000000" w:rsidRPr="00000000">
        <w:rPr>
          <w:rtl w:val="0"/>
        </w:rPr>
      </w:r>
    </w:p>
    <w:p w:rsidR="00000000" w:rsidDel="00000000" w:rsidP="00000000" w:rsidRDefault="00000000" w:rsidRPr="00000000" w14:paraId="00000040">
      <w:pPr>
        <w:rPr>
          <w:highlight w:val="white"/>
        </w:rPr>
      </w:pPr>
      <w:r w:rsidDel="00000000" w:rsidR="00000000" w:rsidRPr="00000000">
        <w:rPr>
          <w:highlight w:val="white"/>
          <w:rtl w:val="0"/>
        </w:rPr>
        <w:t xml:space="preserve">15. The assumption of legislative powers by the Constituent Assembly, and the usurpation of the role of other powers of the state, openly violated Article 347 of the Constitution, which explicitly states that the National Constituent Assembly shall have, as its sole objective, "to transform the State, create a new legal order and draft a new constitution". The actions carried out by the ANC thus configured a picture of open illegitimacy. </w:t>
      </w:r>
    </w:p>
    <w:p w:rsidR="00000000" w:rsidDel="00000000" w:rsidP="00000000" w:rsidRDefault="00000000" w:rsidRPr="00000000" w14:paraId="00000041">
      <w:pPr>
        <w:rPr>
          <w:highlight w:val="white"/>
        </w:rPr>
      </w:pPr>
      <w:r w:rsidDel="00000000" w:rsidR="00000000" w:rsidRPr="00000000">
        <w:rPr>
          <w:rtl w:val="0"/>
        </w:rPr>
      </w:r>
    </w:p>
    <w:p w:rsidR="00000000" w:rsidDel="00000000" w:rsidP="00000000" w:rsidRDefault="00000000" w:rsidRPr="00000000" w14:paraId="00000042">
      <w:pPr>
        <w:rPr>
          <w:highlight w:val="white"/>
        </w:rPr>
      </w:pPr>
      <w:r w:rsidDel="00000000" w:rsidR="00000000" w:rsidRPr="00000000">
        <w:rPr>
          <w:highlight w:val="white"/>
          <w:rtl w:val="0"/>
        </w:rPr>
        <w:t xml:space="preserve">16. The express purpose for which the ANC had been elected, the amendment of the Constitution, never materialized. When it was finally dissolved on December 20, 2020, the Bolivarian constitution continued to rule unchanged, without a single comma having been changed. The sole purpose of electing a constituent assembly was to impose a supra-constitutional entity, through which the government could nullify the effects of the December 6 parliamentary elections.</w:t>
      </w:r>
    </w:p>
    <w:p w:rsidR="00000000" w:rsidDel="00000000" w:rsidP="00000000" w:rsidRDefault="00000000" w:rsidRPr="00000000" w14:paraId="00000043">
      <w:pPr>
        <w:rPr>
          <w:b w:val="1"/>
          <w:highlight w:val="white"/>
        </w:rPr>
      </w:pPr>
      <w:r w:rsidDel="00000000" w:rsidR="00000000" w:rsidRPr="00000000">
        <w:rPr>
          <w:b w:val="1"/>
          <w:highlight w:val="white"/>
          <w:rtl w:val="0"/>
        </w:rPr>
        <w:t xml:space="preserve">Violations of basic articles of the national constitution (2017)</w:t>
      </w:r>
    </w:p>
    <w:p w:rsidR="00000000" w:rsidDel="00000000" w:rsidP="00000000" w:rsidRDefault="00000000" w:rsidRPr="00000000" w14:paraId="00000044">
      <w:pPr>
        <w:rPr>
          <w:b w:val="1"/>
          <w:highlight w:val="yellow"/>
        </w:rPr>
      </w:pPr>
      <w:r w:rsidDel="00000000" w:rsidR="00000000" w:rsidRPr="00000000">
        <w:rPr>
          <w:rtl w:val="0"/>
        </w:rPr>
      </w:r>
    </w:p>
    <w:p w:rsidR="00000000" w:rsidDel="00000000" w:rsidP="00000000" w:rsidRDefault="00000000" w:rsidRPr="00000000" w14:paraId="00000045">
      <w:pPr>
        <w:rPr>
          <w:highlight w:val="white"/>
        </w:rPr>
      </w:pPr>
      <w:r w:rsidDel="00000000" w:rsidR="00000000" w:rsidRPr="00000000">
        <w:rPr>
          <w:highlight w:val="white"/>
          <w:rtl w:val="0"/>
        </w:rPr>
        <w:t xml:space="preserve">17. However, the election of the ANC had a very high cost for the ruling party. The call for that election directly violated Article 344 of the Constitution, which expressly states that this type of initiative must be preceded by a popular consultation (as then President Hugo Chávez did in 1999, when launching the initiative to amend the Constitution in force up to that time) </w:t>
      </w:r>
      <w:r w:rsidDel="00000000" w:rsidR="00000000" w:rsidRPr="00000000">
        <w:rPr>
          <w:highlight w:val="white"/>
          <w:rtl w:val="0"/>
        </w:rPr>
        <w:t xml:space="preserve">[v]</w:t>
      </w:r>
      <w:r w:rsidDel="00000000" w:rsidR="00000000" w:rsidRPr="00000000">
        <w:rPr>
          <w:rtl w:val="0"/>
        </w:rPr>
      </w:r>
    </w:p>
    <w:p w:rsidR="00000000" w:rsidDel="00000000" w:rsidP="00000000" w:rsidRDefault="00000000" w:rsidRPr="00000000" w14:paraId="00000046">
      <w:pPr>
        <w:rPr>
          <w:highlight w:val="white"/>
        </w:rPr>
      </w:pPr>
      <w:r w:rsidDel="00000000" w:rsidR="00000000" w:rsidRPr="00000000">
        <w:rPr>
          <w:rtl w:val="0"/>
        </w:rPr>
      </w:r>
    </w:p>
    <w:p w:rsidR="00000000" w:rsidDel="00000000" w:rsidP="00000000" w:rsidRDefault="00000000" w:rsidRPr="00000000" w14:paraId="00000047">
      <w:pPr>
        <w:rPr>
          <w:highlight w:val="white"/>
        </w:rPr>
      </w:pPr>
      <w:r w:rsidDel="00000000" w:rsidR="00000000" w:rsidRPr="00000000">
        <w:rPr>
          <w:highlight w:val="white"/>
          <w:rtl w:val="0"/>
        </w:rPr>
        <w:t xml:space="preserve">18. By activating a specific mechanism to elect said ANC, the CNE also flagrantly violated Article 63 of the Venezuelan Magna Carta, which establishes that suffrage in Venezuela must be exercised through "free, universal, direct and secret voting". Contrary to this precept, the electoral body established a corporate voting modality, by virtue of which Venezuelans had to vote not as individuals but as members of social groups, arbitrarily established by the electoral body.</w:t>
      </w:r>
    </w:p>
    <w:p w:rsidR="00000000" w:rsidDel="00000000" w:rsidP="00000000" w:rsidRDefault="00000000" w:rsidRPr="00000000" w14:paraId="00000048">
      <w:pPr>
        <w:rPr>
          <w:highlight w:val="white"/>
        </w:rPr>
      </w:pPr>
      <w:r w:rsidDel="00000000" w:rsidR="00000000" w:rsidRPr="00000000">
        <w:rPr>
          <w:rtl w:val="0"/>
        </w:rPr>
      </w:r>
    </w:p>
    <w:p w:rsidR="00000000" w:rsidDel="00000000" w:rsidP="00000000" w:rsidRDefault="00000000" w:rsidRPr="00000000" w14:paraId="00000049">
      <w:pPr>
        <w:rPr>
          <w:highlight w:val="white"/>
        </w:rPr>
      </w:pPr>
      <w:r w:rsidDel="00000000" w:rsidR="00000000" w:rsidRPr="00000000">
        <w:rPr>
          <w:highlight w:val="white"/>
          <w:rtl w:val="0"/>
        </w:rPr>
        <w:t xml:space="preserve">19. Given these flagrant violations, the call for the election of the aforementioned national constituent assembly was unanimously considered "null and void" by most jurists and specialists in constitutional matters. For the same reasons, the vast majority of the international community did not recognize such elections.</w:t>
      </w:r>
    </w:p>
    <w:p w:rsidR="00000000" w:rsidDel="00000000" w:rsidP="00000000" w:rsidRDefault="00000000" w:rsidRPr="00000000" w14:paraId="0000004A">
      <w:pPr>
        <w:rPr>
          <w:b w:val="1"/>
          <w:highlight w:val="yellow"/>
        </w:rPr>
      </w:pPr>
      <w:r w:rsidDel="00000000" w:rsidR="00000000" w:rsidRPr="00000000">
        <w:rPr>
          <w:rtl w:val="0"/>
        </w:rPr>
      </w:r>
    </w:p>
    <w:p w:rsidR="00000000" w:rsidDel="00000000" w:rsidP="00000000" w:rsidRDefault="00000000" w:rsidRPr="00000000" w14:paraId="0000004B">
      <w:pPr>
        <w:rPr>
          <w:b w:val="1"/>
          <w:highlight w:val="white"/>
        </w:rPr>
      </w:pPr>
      <w:r w:rsidDel="00000000" w:rsidR="00000000" w:rsidRPr="00000000">
        <w:rPr>
          <w:b w:val="1"/>
          <w:highlight w:val="white"/>
          <w:rtl w:val="0"/>
        </w:rPr>
        <w:t xml:space="preserve">Violations of the right to elect and be elected (2017)</w:t>
      </w:r>
    </w:p>
    <w:p w:rsidR="00000000" w:rsidDel="00000000" w:rsidP="00000000" w:rsidRDefault="00000000" w:rsidRPr="00000000" w14:paraId="0000004C">
      <w:pPr>
        <w:rPr>
          <w:b w:val="1"/>
          <w:highlight w:val="yellow"/>
        </w:rPr>
      </w:pPr>
      <w:r w:rsidDel="00000000" w:rsidR="00000000" w:rsidRPr="00000000">
        <w:rPr>
          <w:rtl w:val="0"/>
        </w:rPr>
      </w:r>
    </w:p>
    <w:p w:rsidR="00000000" w:rsidDel="00000000" w:rsidP="00000000" w:rsidRDefault="00000000" w:rsidRPr="00000000" w14:paraId="0000004D">
      <w:pPr>
        <w:rPr>
          <w:highlight w:val="white"/>
        </w:rPr>
      </w:pPr>
      <w:r w:rsidDel="00000000" w:rsidR="00000000" w:rsidRPr="00000000">
        <w:rPr>
          <w:highlight w:val="white"/>
          <w:rtl w:val="0"/>
        </w:rPr>
        <w:t xml:space="preserve">20. The call for elections to elect the Constituent </w:t>
      </w:r>
      <w:r w:rsidDel="00000000" w:rsidR="00000000" w:rsidRPr="00000000">
        <w:rPr>
          <w:highlight w:val="white"/>
          <w:rtl w:val="0"/>
        </w:rPr>
        <w:t xml:space="preserve">Assembly</w:t>
      </w:r>
      <w:r w:rsidDel="00000000" w:rsidR="00000000" w:rsidRPr="00000000">
        <w:rPr>
          <w:highlight w:val="white"/>
          <w:rtl w:val="0"/>
        </w:rPr>
        <w:t xml:space="preserve"> also cost the government the loss of one of its most precious insignia: the reliability of the automated voting system. In an unprecedented decision, the company that had provided the technological voting platform and services for the Venezuelan elections since 2004 (Smartmatic) denounced, during the vote counting stage of said election, the existence of inconsistencies between the results produced by the voting machines and the results reported by the CNE [vi]. The final results read by the then president of the CNE, Tibisay Lucena, spoke of a turnout of 8,089,320 Venezuelans while the preliminary figures provided by the vote totalization report generated by the system indicated that said turnout actually ranged between 6,750,000 and 6,900,000 voters.</w:t>
      </w:r>
    </w:p>
    <w:p w:rsidR="00000000" w:rsidDel="00000000" w:rsidP="00000000" w:rsidRDefault="00000000" w:rsidRPr="00000000" w14:paraId="0000004E">
      <w:pPr>
        <w:rPr>
          <w:highlight w:val="white"/>
        </w:rPr>
      </w:pPr>
      <w:r w:rsidDel="00000000" w:rsidR="00000000" w:rsidRPr="00000000">
        <w:rPr>
          <w:rtl w:val="0"/>
        </w:rPr>
      </w:r>
    </w:p>
    <w:p w:rsidR="00000000" w:rsidDel="00000000" w:rsidP="00000000" w:rsidRDefault="00000000" w:rsidRPr="00000000" w14:paraId="0000004F">
      <w:pPr>
        <w:rPr>
          <w:highlight w:val="white"/>
        </w:rPr>
      </w:pPr>
      <w:r w:rsidDel="00000000" w:rsidR="00000000" w:rsidRPr="00000000">
        <w:rPr>
          <w:highlight w:val="white"/>
          <w:rtl w:val="0"/>
        </w:rPr>
        <w:t xml:space="preserve">21. To the breakdown of the image of credibility of the automated voting process was added, three months later, the first unequivocal verification of electoral fraud, understanding as such the manipulation and alteration of results. Although during the different Chavista administrations the CNE had been characterized by its undisguised closeness to the executive power, never, until the regional elections of October 15, 2017, had it been proven that the line separating partiality or political favoritism from the alteration of results had been broken.</w:t>
      </w:r>
    </w:p>
    <w:p w:rsidR="00000000" w:rsidDel="00000000" w:rsidP="00000000" w:rsidRDefault="00000000" w:rsidRPr="00000000" w14:paraId="00000050">
      <w:pPr>
        <w:rPr>
          <w:highlight w:val="white"/>
        </w:rPr>
      </w:pPr>
      <w:r w:rsidDel="00000000" w:rsidR="00000000" w:rsidRPr="00000000">
        <w:rPr>
          <w:rtl w:val="0"/>
        </w:rPr>
      </w:r>
    </w:p>
    <w:p w:rsidR="00000000" w:rsidDel="00000000" w:rsidP="00000000" w:rsidRDefault="00000000" w:rsidRPr="00000000" w14:paraId="00000051">
      <w:pPr>
        <w:rPr>
          <w:highlight w:val="white"/>
        </w:rPr>
      </w:pPr>
      <w:r w:rsidDel="00000000" w:rsidR="00000000" w:rsidRPr="00000000">
        <w:rPr>
          <w:highlight w:val="white"/>
          <w:rtl w:val="0"/>
        </w:rPr>
        <w:t xml:space="preserve">22. This unprecedented episode of electoral fraud was committed in the state of Bolivar during the aforementioned gubernatorial elections of 2017 and involved the manipulation of the results in eleven voting tables, in which the opposition candidate Andres Velásquez had been the winner. According to Velásquez claims, later confirmed by independent election observers and specialists, the officials in charge of the count fraudulently added 1,996 votes to the pro-government candidate Justo Noguera, subtracting, in the same operation, 150 votes from Velázquez. As the denouncing candidate pointed out, the situation could have been easily resolved. It was enough for the CNE to present and register the original minutes provided by the automated voting system [vii]. The electoral body, however, never showed such minutes, presenting instead manual minutes that had been forged to support the additions and subtractions of votes made to benefit the pro-government candidate [viii]. </w:t>
      </w:r>
    </w:p>
    <w:p w:rsidR="00000000" w:rsidDel="00000000" w:rsidP="00000000" w:rsidRDefault="00000000" w:rsidRPr="00000000" w14:paraId="00000052">
      <w:pPr>
        <w:rPr>
          <w:highlight w:val="white"/>
        </w:rPr>
      </w:pPr>
      <w:r w:rsidDel="00000000" w:rsidR="00000000" w:rsidRPr="00000000">
        <w:rPr>
          <w:rtl w:val="0"/>
        </w:rPr>
      </w:r>
    </w:p>
    <w:p w:rsidR="00000000" w:rsidDel="00000000" w:rsidP="00000000" w:rsidRDefault="00000000" w:rsidRPr="00000000" w14:paraId="00000053">
      <w:pPr>
        <w:rPr>
          <w:highlight w:val="white"/>
        </w:rPr>
      </w:pPr>
      <w:r w:rsidDel="00000000" w:rsidR="00000000" w:rsidRPr="00000000">
        <w:rPr>
          <w:highlight w:val="white"/>
          <w:rtl w:val="0"/>
        </w:rPr>
        <w:t xml:space="preserve">23. Although Velásquez filed an appeal with the CNE to challenge the process, the electoral authority did not take a position on the matter [ix]. The same attitude was adopted by the TSJ before the appeal filed by the opposition candidate. At the time of writing this report, almost six years after the elections were held, the court had not issued any pronouncement </w:t>
      </w:r>
      <w:r w:rsidDel="00000000" w:rsidR="00000000" w:rsidRPr="00000000">
        <w:rPr>
          <w:highlight w:val="white"/>
          <w:rtl w:val="0"/>
        </w:rPr>
        <w:t xml:space="preserve">[x].</w:t>
      </w:r>
      <w:r w:rsidDel="00000000" w:rsidR="00000000" w:rsidRPr="00000000">
        <w:rPr>
          <w:rtl w:val="0"/>
        </w:rPr>
      </w:r>
    </w:p>
    <w:p w:rsidR="00000000" w:rsidDel="00000000" w:rsidP="00000000" w:rsidRDefault="00000000" w:rsidRPr="00000000" w14:paraId="00000054">
      <w:pPr>
        <w:rPr>
          <w:highlight w:val="white"/>
        </w:rPr>
      </w:pPr>
      <w:r w:rsidDel="00000000" w:rsidR="00000000" w:rsidRPr="00000000">
        <w:rPr>
          <w:rtl w:val="0"/>
        </w:rPr>
      </w:r>
    </w:p>
    <w:p w:rsidR="00000000" w:rsidDel="00000000" w:rsidP="00000000" w:rsidRDefault="00000000" w:rsidRPr="00000000" w14:paraId="00000055">
      <w:pPr>
        <w:rPr>
          <w:b w:val="1"/>
          <w:highlight w:val="white"/>
        </w:rPr>
      </w:pPr>
      <w:r w:rsidDel="00000000" w:rsidR="00000000" w:rsidRPr="00000000">
        <w:rPr>
          <w:b w:val="1"/>
          <w:highlight w:val="white"/>
          <w:rtl w:val="0"/>
        </w:rPr>
        <w:t xml:space="preserve">New and egregious violations of the constitution (2020)</w:t>
      </w:r>
    </w:p>
    <w:p w:rsidR="00000000" w:rsidDel="00000000" w:rsidP="00000000" w:rsidRDefault="00000000" w:rsidRPr="00000000" w14:paraId="00000056">
      <w:pPr>
        <w:rPr>
          <w:b w:val="1"/>
          <w:highlight w:val="yellow"/>
        </w:rPr>
      </w:pPr>
      <w:r w:rsidDel="00000000" w:rsidR="00000000" w:rsidRPr="00000000">
        <w:rPr>
          <w:rtl w:val="0"/>
        </w:rPr>
      </w:r>
    </w:p>
    <w:p w:rsidR="00000000" w:rsidDel="00000000" w:rsidP="00000000" w:rsidRDefault="00000000" w:rsidRPr="00000000" w14:paraId="00000057">
      <w:pPr>
        <w:rPr>
          <w:highlight w:val="white"/>
        </w:rPr>
      </w:pPr>
      <w:r w:rsidDel="00000000" w:rsidR="00000000" w:rsidRPr="00000000">
        <w:rPr>
          <w:highlight w:val="white"/>
          <w:rtl w:val="0"/>
        </w:rPr>
        <w:t xml:space="preserve">24. The culmination of this cycle of violations of electoral guarantees, unprecedented in the modern history of Venezuela, was sealed in 2020, with the holding of the parliamentary elections of that year. In order to understand the gravity of the violations committed during these elections, it is important to consider the following three points:</w:t>
      </w:r>
    </w:p>
    <w:p w:rsidR="00000000" w:rsidDel="00000000" w:rsidP="00000000" w:rsidRDefault="00000000" w:rsidRPr="00000000" w14:paraId="00000058">
      <w:pPr>
        <w:rPr>
          <w:highlight w:val="white"/>
        </w:rPr>
      </w:pPr>
      <w:r w:rsidDel="00000000" w:rsidR="00000000" w:rsidRPr="00000000">
        <w:rPr>
          <w:rtl w:val="0"/>
        </w:rPr>
      </w:r>
    </w:p>
    <w:p w:rsidR="00000000" w:rsidDel="00000000" w:rsidP="00000000" w:rsidRDefault="00000000" w:rsidRPr="00000000" w14:paraId="00000059">
      <w:pPr>
        <w:rPr>
          <w:highlight w:val="white"/>
        </w:rPr>
      </w:pPr>
      <w:r w:rsidDel="00000000" w:rsidR="00000000" w:rsidRPr="00000000">
        <w:rPr>
          <w:highlight w:val="white"/>
          <w:rtl w:val="0"/>
        </w:rPr>
        <w:t xml:space="preserve">25. The 2020 parliamentary elections were held under the direction and supervision of a CNE irregularly appointed by the Constitutional Chamber of the TSJ</w:t>
      </w:r>
      <w:r w:rsidDel="00000000" w:rsidR="00000000" w:rsidRPr="00000000">
        <w:rPr>
          <w:highlight w:val="white"/>
          <w:rtl w:val="0"/>
        </w:rPr>
        <w:t xml:space="preserve"> [xi];</w:t>
      </w:r>
      <w:r w:rsidDel="00000000" w:rsidR="00000000" w:rsidRPr="00000000">
        <w:rPr>
          <w:rtl w:val="0"/>
        </w:rPr>
      </w:r>
    </w:p>
    <w:p w:rsidR="00000000" w:rsidDel="00000000" w:rsidP="00000000" w:rsidRDefault="00000000" w:rsidRPr="00000000" w14:paraId="0000005A">
      <w:pPr>
        <w:rPr>
          <w:highlight w:val="white"/>
        </w:rPr>
      </w:pPr>
      <w:r w:rsidDel="00000000" w:rsidR="00000000" w:rsidRPr="00000000">
        <w:rPr>
          <w:rtl w:val="0"/>
        </w:rPr>
      </w:r>
    </w:p>
    <w:p w:rsidR="00000000" w:rsidDel="00000000" w:rsidP="00000000" w:rsidRDefault="00000000" w:rsidRPr="00000000" w14:paraId="0000005B">
      <w:pPr>
        <w:rPr>
          <w:highlight w:val="white"/>
        </w:rPr>
      </w:pPr>
      <w:r w:rsidDel="00000000" w:rsidR="00000000" w:rsidRPr="00000000">
        <w:rPr>
          <w:highlight w:val="white"/>
          <w:rtl w:val="0"/>
        </w:rPr>
        <w:t xml:space="preserve">26. Once in office, said body proceeded to design, by orders of that same Chamber, and in an equally unconstitutional manner, a new electoral legal framework, by virtue of which both the constitutional principles of proportionality and personalization of suffrage were altered. In the case of the indigenous elections, the court also altered the principle of universality and direct vote (indigenous people had to vote indirectly, through some sort of “superdelegates”).</w:t>
      </w:r>
    </w:p>
    <w:p w:rsidR="00000000" w:rsidDel="00000000" w:rsidP="00000000" w:rsidRDefault="00000000" w:rsidRPr="00000000" w14:paraId="0000005C">
      <w:pPr>
        <w:rPr>
          <w:highlight w:val="white"/>
        </w:rPr>
      </w:pPr>
      <w:r w:rsidDel="00000000" w:rsidR="00000000" w:rsidRPr="00000000">
        <w:rPr>
          <w:rtl w:val="0"/>
        </w:rPr>
      </w:r>
    </w:p>
    <w:p w:rsidR="00000000" w:rsidDel="00000000" w:rsidP="00000000" w:rsidRDefault="00000000" w:rsidRPr="00000000" w14:paraId="0000005D">
      <w:pPr>
        <w:rPr>
          <w:highlight w:val="white"/>
        </w:rPr>
      </w:pPr>
      <w:r w:rsidDel="00000000" w:rsidR="00000000" w:rsidRPr="00000000">
        <w:rPr>
          <w:highlight w:val="white"/>
          <w:rtl w:val="0"/>
        </w:rPr>
        <w:t xml:space="preserve">27. By proceeding to make such modifications less than six months before the elections, the CNE also openly violated Article 298 of the Constitution, which prohibits making modifications to the electoral regulations during the six months prior to any electoral process </w:t>
      </w:r>
      <w:r w:rsidDel="00000000" w:rsidR="00000000" w:rsidRPr="00000000">
        <w:rPr>
          <w:highlight w:val="white"/>
          <w:rtl w:val="0"/>
        </w:rPr>
        <w:t xml:space="preserve">[xii].</w:t>
      </w:r>
      <w:r w:rsidDel="00000000" w:rsidR="00000000" w:rsidRPr="00000000">
        <w:rPr>
          <w:rtl w:val="0"/>
        </w:rPr>
      </w:r>
    </w:p>
    <w:p w:rsidR="00000000" w:rsidDel="00000000" w:rsidP="00000000" w:rsidRDefault="00000000" w:rsidRPr="00000000" w14:paraId="0000005E">
      <w:pPr>
        <w:rPr>
          <w:highlight w:val="white"/>
        </w:rPr>
      </w:pPr>
      <w:r w:rsidDel="00000000" w:rsidR="00000000" w:rsidRPr="00000000">
        <w:rPr>
          <w:rtl w:val="0"/>
        </w:rPr>
      </w:r>
    </w:p>
    <w:p w:rsidR="00000000" w:rsidDel="00000000" w:rsidP="00000000" w:rsidRDefault="00000000" w:rsidRPr="00000000" w14:paraId="0000005F">
      <w:pPr>
        <w:rPr>
          <w:highlight w:val="white"/>
        </w:rPr>
      </w:pPr>
      <w:r w:rsidDel="00000000" w:rsidR="00000000" w:rsidRPr="00000000">
        <w:rPr>
          <w:highlight w:val="white"/>
          <w:rtl w:val="0"/>
        </w:rPr>
        <w:t xml:space="preserve">28. To these serious irregularities was added the intervention of the TSJ in the internal processes of the political parties, which resulted in the seizure of the leaderships of the main opposition political forces, as well as some of the dissident Chavista forces (see “Violations to the right to political association” below).</w:t>
      </w:r>
    </w:p>
    <w:p w:rsidR="00000000" w:rsidDel="00000000" w:rsidP="00000000" w:rsidRDefault="00000000" w:rsidRPr="00000000" w14:paraId="00000060">
      <w:pPr>
        <w:rPr>
          <w:highlight w:val="white"/>
        </w:rPr>
      </w:pPr>
      <w:r w:rsidDel="00000000" w:rsidR="00000000" w:rsidRPr="00000000">
        <w:rPr>
          <w:rtl w:val="0"/>
        </w:rPr>
      </w:r>
    </w:p>
    <w:p w:rsidR="00000000" w:rsidDel="00000000" w:rsidP="00000000" w:rsidRDefault="00000000" w:rsidRPr="00000000" w14:paraId="00000061">
      <w:pPr>
        <w:rPr>
          <w:highlight w:val="white"/>
        </w:rPr>
      </w:pPr>
      <w:r w:rsidDel="00000000" w:rsidR="00000000" w:rsidRPr="00000000">
        <w:rPr>
          <w:highlight w:val="white"/>
          <w:rtl w:val="0"/>
        </w:rPr>
        <w:t xml:space="preserve">29. Due to these actions, the 2020 parliamentary elections lacked three decisive elements for determining the legitimacy of electoral processes: the presence of an impartial electoral arbiter, the existence of a legitimate legal framework and the existence of an autonomous political party system that expresses the plurality and diversity of society.</w:t>
      </w:r>
    </w:p>
    <w:p w:rsidR="00000000" w:rsidDel="00000000" w:rsidP="00000000" w:rsidRDefault="00000000" w:rsidRPr="00000000" w14:paraId="00000062">
      <w:pPr>
        <w:rPr>
          <w:b w:val="1"/>
          <w:highlight w:val="yellow"/>
        </w:rPr>
      </w:pPr>
      <w:r w:rsidDel="00000000" w:rsidR="00000000" w:rsidRPr="00000000">
        <w:rPr>
          <w:rtl w:val="0"/>
        </w:rPr>
      </w:r>
    </w:p>
    <w:p w:rsidR="00000000" w:rsidDel="00000000" w:rsidP="00000000" w:rsidRDefault="00000000" w:rsidRPr="00000000" w14:paraId="00000063">
      <w:pPr>
        <w:rPr>
          <w:b w:val="1"/>
          <w:i w:val="1"/>
          <w:color w:val="ff0000"/>
          <w:highlight w:val="white"/>
        </w:rPr>
      </w:pPr>
      <w:r w:rsidDel="00000000" w:rsidR="00000000" w:rsidRPr="00000000">
        <w:rPr>
          <w:b w:val="1"/>
          <w:highlight w:val="white"/>
          <w:rtl w:val="0"/>
        </w:rPr>
        <w:t xml:space="preserve">Violations of the right to political association (2017)</w:t>
      </w:r>
      <w:r w:rsidDel="00000000" w:rsidR="00000000" w:rsidRPr="00000000">
        <w:rPr>
          <w:rtl w:val="0"/>
        </w:rPr>
      </w:r>
    </w:p>
    <w:p w:rsidR="00000000" w:rsidDel="00000000" w:rsidP="00000000" w:rsidRDefault="00000000" w:rsidRPr="00000000" w14:paraId="00000064">
      <w:pPr>
        <w:rPr>
          <w:highlight w:val="white"/>
        </w:rPr>
      </w:pPr>
      <w:r w:rsidDel="00000000" w:rsidR="00000000" w:rsidRPr="00000000">
        <w:rPr>
          <w:rtl w:val="0"/>
        </w:rPr>
      </w:r>
    </w:p>
    <w:p w:rsidR="00000000" w:rsidDel="00000000" w:rsidP="00000000" w:rsidRDefault="00000000" w:rsidRPr="00000000" w14:paraId="00000065">
      <w:pPr>
        <w:rPr>
          <w:highlight w:val="white"/>
        </w:rPr>
      </w:pPr>
      <w:r w:rsidDel="00000000" w:rsidR="00000000" w:rsidRPr="00000000">
        <w:rPr>
          <w:highlight w:val="white"/>
          <w:rtl w:val="0"/>
        </w:rPr>
        <w:t xml:space="preserve">30. To the irregular convening of the ANC, the usurpation of the legislative powers of the AN by said body, the electoral fraud committed in the state of Bolivar to prevent the investiture of an opposition candidate and the illegitimate revocation of the state elections in Zulia, must be added, in 2017, the intensification of the offensive to weaken the main opposition political parties through the use of the legitimization process of political organizations.</w:t>
      </w:r>
    </w:p>
    <w:p w:rsidR="00000000" w:rsidDel="00000000" w:rsidP="00000000" w:rsidRDefault="00000000" w:rsidRPr="00000000" w14:paraId="00000066">
      <w:pPr>
        <w:rPr>
          <w:highlight w:val="white"/>
        </w:rPr>
      </w:pPr>
      <w:r w:rsidDel="00000000" w:rsidR="00000000" w:rsidRPr="00000000">
        <w:rPr>
          <w:rtl w:val="0"/>
        </w:rPr>
      </w:r>
    </w:p>
    <w:p w:rsidR="00000000" w:rsidDel="00000000" w:rsidP="00000000" w:rsidRDefault="00000000" w:rsidRPr="00000000" w14:paraId="00000067">
      <w:pPr>
        <w:rPr>
          <w:highlight w:val="white"/>
        </w:rPr>
      </w:pPr>
      <w:r w:rsidDel="00000000" w:rsidR="00000000" w:rsidRPr="00000000">
        <w:rPr>
          <w:highlight w:val="white"/>
          <w:rtl w:val="0"/>
        </w:rPr>
        <w:t xml:space="preserve">31. The legitimization of political parties is a regular procedure, provided for in the so called Law on Political Parties, Public Meetings and Demonstrations (LPPRPM), approved in 1964 and partially reformed in 2010. Its purpose is to allow political parties to renew their list of registered members (the law requires, as a minimum, 0.5% of the electorate). The executive power, however, has historically used this mechanism to eliminate opposition political parties that could represent any danger to its hegemony.</w:t>
      </w:r>
    </w:p>
    <w:p w:rsidR="00000000" w:rsidDel="00000000" w:rsidP="00000000" w:rsidRDefault="00000000" w:rsidRPr="00000000" w14:paraId="00000068">
      <w:pPr>
        <w:rPr>
          <w:highlight w:val="white"/>
        </w:rPr>
      </w:pPr>
      <w:r w:rsidDel="00000000" w:rsidR="00000000" w:rsidRPr="00000000">
        <w:rPr>
          <w:rtl w:val="0"/>
        </w:rPr>
      </w:r>
    </w:p>
    <w:p w:rsidR="00000000" w:rsidDel="00000000" w:rsidP="00000000" w:rsidRDefault="00000000" w:rsidRPr="00000000" w14:paraId="00000069">
      <w:pPr>
        <w:rPr>
          <w:highlight w:val="yellow"/>
        </w:rPr>
      </w:pPr>
      <w:r w:rsidDel="00000000" w:rsidR="00000000" w:rsidRPr="00000000">
        <w:rPr>
          <w:highlight w:val="white"/>
          <w:rtl w:val="0"/>
        </w:rPr>
        <w:t xml:space="preserve">32. According to Article 26 of the LPPRPM, which stipulates that political organizations must renew their standing as active political parties "in the course of the year in which each constitutional period begins", the legitimation of political parties in 2016 should have taken place immediately after the historic parliamentary election of December 6, 2015, in which the opposition coalition handed a crushing defeat to the ruling party. The government, however, unduly delayed that process through a series of appeals and rulings of the TSJ, as well as countless delays by the CNE. As a result of such actions, the process of renewal of political party lists was postponed indefinitely.</w:t>
      </w:r>
      <w:r w:rsidDel="00000000" w:rsidR="00000000" w:rsidRPr="00000000">
        <w:rPr>
          <w:rtl w:val="0"/>
        </w:rPr>
      </w:r>
    </w:p>
    <w:p w:rsidR="00000000" w:rsidDel="00000000" w:rsidP="00000000" w:rsidRDefault="00000000" w:rsidRPr="00000000" w14:paraId="0000006A">
      <w:pPr>
        <w:rPr>
          <w:highlight w:val="yellow"/>
        </w:rPr>
      </w:pPr>
      <w:r w:rsidDel="00000000" w:rsidR="00000000" w:rsidRPr="00000000">
        <w:rPr>
          <w:rtl w:val="0"/>
        </w:rPr>
      </w:r>
    </w:p>
    <w:p w:rsidR="00000000" w:rsidDel="00000000" w:rsidP="00000000" w:rsidRDefault="00000000" w:rsidRPr="00000000" w14:paraId="0000006B">
      <w:pPr>
        <w:rPr>
          <w:highlight w:val="white"/>
        </w:rPr>
      </w:pPr>
      <w:r w:rsidDel="00000000" w:rsidR="00000000" w:rsidRPr="00000000">
        <w:rPr>
          <w:highlight w:val="white"/>
          <w:rtl w:val="0"/>
        </w:rPr>
        <w:t xml:space="preserve">33. Finally, in open violation of said article of the LPPRPM, the CNE called for the renewal of political parties in the context of the 2017 regional elections. Pro-government rector Socorro Hernández even made the holding of the regional elections conditional upon the prior completion of the validation process of the political parties. (The non-government rector Luis Emilio Rondón dismissed the condition imposed by Hernández, stating that it was "erroneous" to condition the holding of the regional elections to a process of renewal of political lists, since the latter is an administrative process, which could not be placed above the political rights of the citizens, which had constitutional rank).</w:t>
      </w:r>
    </w:p>
    <w:p w:rsidR="00000000" w:rsidDel="00000000" w:rsidP="00000000" w:rsidRDefault="00000000" w:rsidRPr="00000000" w14:paraId="0000006C">
      <w:pPr>
        <w:rPr>
          <w:highlight w:val="white"/>
        </w:rPr>
      </w:pPr>
      <w:r w:rsidDel="00000000" w:rsidR="00000000" w:rsidRPr="00000000">
        <w:rPr>
          <w:rtl w:val="0"/>
        </w:rPr>
      </w:r>
    </w:p>
    <w:p w:rsidR="00000000" w:rsidDel="00000000" w:rsidP="00000000" w:rsidRDefault="00000000" w:rsidRPr="00000000" w14:paraId="0000006D">
      <w:pPr>
        <w:rPr>
          <w:highlight w:val="white"/>
        </w:rPr>
      </w:pPr>
      <w:r w:rsidDel="00000000" w:rsidR="00000000" w:rsidRPr="00000000">
        <w:rPr>
          <w:highlight w:val="white"/>
          <w:rtl w:val="0"/>
        </w:rPr>
        <w:t xml:space="preserve">34</w:t>
      </w:r>
      <w:r w:rsidDel="00000000" w:rsidR="00000000" w:rsidRPr="00000000">
        <w:rPr>
          <w:highlight w:val="white"/>
          <w:rtl w:val="0"/>
        </w:rPr>
        <w:t xml:space="preserve">. </w:t>
      </w:r>
      <w:r w:rsidDel="00000000" w:rsidR="00000000" w:rsidRPr="00000000">
        <w:rPr>
          <w:highlight w:val="white"/>
          <w:rtl w:val="0"/>
        </w:rPr>
        <w:t xml:space="preserve">Of the 59 political parties called by the CNE to participate in this process, 17 managed to validate their lists, including five of the most important opposition political organizations (Acción Democrática, Un Nuevo Tiempo, Primero Justicia, Voluntad Popular and Avanzada Progresista).</w:t>
      </w:r>
      <w:r w:rsidDel="00000000" w:rsidR="00000000" w:rsidRPr="00000000">
        <w:rPr>
          <w:rtl w:val="0"/>
        </w:rPr>
      </w:r>
    </w:p>
    <w:p w:rsidR="00000000" w:rsidDel="00000000" w:rsidP="00000000" w:rsidRDefault="00000000" w:rsidRPr="00000000" w14:paraId="0000006E">
      <w:pPr>
        <w:rPr>
          <w:highlight w:val="white"/>
        </w:rPr>
      </w:pPr>
      <w:r w:rsidDel="00000000" w:rsidR="00000000" w:rsidRPr="00000000">
        <w:rPr>
          <w:rtl w:val="0"/>
        </w:rPr>
      </w:r>
    </w:p>
    <w:p w:rsidR="00000000" w:rsidDel="00000000" w:rsidP="00000000" w:rsidRDefault="00000000" w:rsidRPr="00000000" w14:paraId="0000006F">
      <w:pPr>
        <w:rPr>
          <w:highlight w:val="white"/>
        </w:rPr>
      </w:pPr>
      <w:r w:rsidDel="00000000" w:rsidR="00000000" w:rsidRPr="00000000">
        <w:rPr>
          <w:highlight w:val="white"/>
          <w:rtl w:val="0"/>
        </w:rPr>
        <w:t xml:space="preserve">35</w:t>
      </w:r>
      <w:r w:rsidDel="00000000" w:rsidR="00000000" w:rsidRPr="00000000">
        <w:rPr>
          <w:highlight w:val="white"/>
          <w:rtl w:val="0"/>
        </w:rPr>
        <w:t xml:space="preserve">. However, this was not the end of the story. After the mayoral elections of December 10, 2017, the National Constituent Assembly (ANC), in usurpation of functions, and contrary to the provisions of the law, decreed, on December 27, 2017, that the parties wishing to participate in the next presidential elections, and had not participated in the aforementioned municipal elections, must submit to a new and expeditious process of legitimization, under penalty of being unable to participate in the presidential race.</w:t>
      </w:r>
    </w:p>
    <w:p w:rsidR="00000000" w:rsidDel="00000000" w:rsidP="00000000" w:rsidRDefault="00000000" w:rsidRPr="00000000" w14:paraId="00000070">
      <w:pPr>
        <w:rPr>
          <w:highlight w:val="white"/>
        </w:rPr>
      </w:pPr>
      <w:r w:rsidDel="00000000" w:rsidR="00000000" w:rsidRPr="00000000">
        <w:rPr>
          <w:rtl w:val="0"/>
        </w:rPr>
      </w:r>
    </w:p>
    <w:p w:rsidR="00000000" w:rsidDel="00000000" w:rsidP="00000000" w:rsidRDefault="00000000" w:rsidRPr="00000000" w14:paraId="00000071">
      <w:pPr>
        <w:rPr>
          <w:highlight w:val="white"/>
        </w:rPr>
      </w:pPr>
      <w:r w:rsidDel="00000000" w:rsidR="00000000" w:rsidRPr="00000000">
        <w:rPr>
          <w:highlight w:val="white"/>
          <w:rtl w:val="0"/>
        </w:rPr>
        <w:t xml:space="preserve">36. Although Venezuelan law does not criminalize non-concurrence in an election, the CNE, in compliance with what was decreed by the ANC, announced, on January 11, 2018, the beginning of a new party validation process. </w:t>
      </w:r>
    </w:p>
    <w:p w:rsidR="00000000" w:rsidDel="00000000" w:rsidP="00000000" w:rsidRDefault="00000000" w:rsidRPr="00000000" w14:paraId="00000072">
      <w:pPr>
        <w:rPr>
          <w:highlight w:val="white"/>
        </w:rPr>
      </w:pPr>
      <w:r w:rsidDel="00000000" w:rsidR="00000000" w:rsidRPr="00000000">
        <w:rPr>
          <w:rtl w:val="0"/>
        </w:rPr>
      </w:r>
    </w:p>
    <w:p w:rsidR="00000000" w:rsidDel="00000000" w:rsidP="00000000" w:rsidRDefault="00000000" w:rsidRPr="00000000" w14:paraId="00000073">
      <w:pPr>
        <w:rPr>
          <w:highlight w:val="white"/>
        </w:rPr>
      </w:pPr>
      <w:r w:rsidDel="00000000" w:rsidR="00000000" w:rsidRPr="00000000">
        <w:rPr>
          <w:highlight w:val="white"/>
          <w:rtl w:val="0"/>
        </w:rPr>
        <w:t xml:space="preserve">37. As a result of this process, carried out on the 26th and 27th of that same month, some of the main Venezuelan opposition parties that had successfully gone through the legitimation process a few months earlier (such as Primero Justicia and Voluntad Popular) were left out of the political game. The powerful opposition coalition MUD, on the other hand, which had decided to participate in the process, was prevented from doing so by virtue of a ruling of the TSJ, issued 15 hours before the beginning of the legitimization process.</w:t>
      </w:r>
    </w:p>
    <w:p w:rsidR="00000000" w:rsidDel="00000000" w:rsidP="00000000" w:rsidRDefault="00000000" w:rsidRPr="00000000" w14:paraId="00000074">
      <w:pPr>
        <w:rPr>
          <w:highlight w:val="white"/>
        </w:rPr>
      </w:pPr>
      <w:r w:rsidDel="00000000" w:rsidR="00000000" w:rsidRPr="00000000">
        <w:rPr>
          <w:rtl w:val="0"/>
        </w:rPr>
      </w:r>
    </w:p>
    <w:p w:rsidR="00000000" w:rsidDel="00000000" w:rsidP="00000000" w:rsidRDefault="00000000" w:rsidRPr="00000000" w14:paraId="00000075">
      <w:pPr>
        <w:rPr>
          <w:highlight w:val="white"/>
        </w:rPr>
      </w:pPr>
      <w:r w:rsidDel="00000000" w:rsidR="00000000" w:rsidRPr="00000000">
        <w:rPr>
          <w:highlight w:val="white"/>
          <w:rtl w:val="0"/>
        </w:rPr>
        <w:t xml:space="preserve">38. Despite the completion of the aforementioned process, and citing again the directives of the ANC, Rector Tania D'amelio announced a few months later (on July 11) the completion of a third process of renewal of political parties.This time, political organizations wishing to participate in the municipal elections of December 9 had to undergo validation again. Again, the parties directly affected by the new directive either belonged to the opposition coalition MUD or were related to the opposition. In the case of Acción Democrática, this was the third time, in less than 12 months, that it had to undergo a validation procedure.</w:t>
      </w:r>
    </w:p>
    <w:p w:rsidR="00000000" w:rsidDel="00000000" w:rsidP="00000000" w:rsidRDefault="00000000" w:rsidRPr="00000000" w14:paraId="00000076">
      <w:pPr>
        <w:rPr>
          <w:highlight w:val="white"/>
        </w:rPr>
      </w:pPr>
      <w:r w:rsidDel="00000000" w:rsidR="00000000" w:rsidRPr="00000000">
        <w:rPr>
          <w:rtl w:val="0"/>
        </w:rPr>
      </w:r>
    </w:p>
    <w:p w:rsidR="00000000" w:rsidDel="00000000" w:rsidP="00000000" w:rsidRDefault="00000000" w:rsidRPr="00000000" w14:paraId="00000077">
      <w:pPr>
        <w:rPr>
          <w:highlight w:val="white"/>
        </w:rPr>
      </w:pPr>
      <w:r w:rsidDel="00000000" w:rsidR="00000000" w:rsidRPr="00000000">
        <w:rPr>
          <w:b w:val="1"/>
          <w:highlight w:val="white"/>
          <w:rtl w:val="0"/>
        </w:rPr>
        <w:t xml:space="preserve">Other violations of the right to political association (2023)</w:t>
      </w:r>
      <w:r w:rsidDel="00000000" w:rsidR="00000000" w:rsidRPr="00000000">
        <w:rPr>
          <w:rtl w:val="0"/>
        </w:rPr>
      </w:r>
    </w:p>
    <w:p w:rsidR="00000000" w:rsidDel="00000000" w:rsidP="00000000" w:rsidRDefault="00000000" w:rsidRPr="00000000" w14:paraId="00000078">
      <w:pPr>
        <w:rPr>
          <w:highlight w:val="white"/>
        </w:rPr>
      </w:pPr>
      <w:r w:rsidDel="00000000" w:rsidR="00000000" w:rsidRPr="00000000">
        <w:rPr>
          <w:rtl w:val="0"/>
        </w:rPr>
      </w:r>
    </w:p>
    <w:p w:rsidR="00000000" w:rsidDel="00000000" w:rsidP="00000000" w:rsidRDefault="00000000" w:rsidRPr="00000000" w14:paraId="00000079">
      <w:pPr>
        <w:rPr>
          <w:highlight w:val="white"/>
        </w:rPr>
      </w:pPr>
      <w:r w:rsidDel="00000000" w:rsidR="00000000" w:rsidRPr="00000000">
        <w:rPr>
          <w:highlight w:val="white"/>
          <w:rtl w:val="0"/>
        </w:rPr>
        <w:t xml:space="preserve">39. The governmental offensive to break and weaken the opposition political parties in Venezuela historically took two forms: a) the use of the processes of legitimization (described above) and b) the intervention of party organizations by the TSJ.</w:t>
      </w:r>
    </w:p>
    <w:p w:rsidR="00000000" w:rsidDel="00000000" w:rsidP="00000000" w:rsidRDefault="00000000" w:rsidRPr="00000000" w14:paraId="0000007A">
      <w:pPr>
        <w:rPr>
          <w:highlight w:val="white"/>
        </w:rPr>
      </w:pPr>
      <w:r w:rsidDel="00000000" w:rsidR="00000000" w:rsidRPr="00000000">
        <w:rPr>
          <w:rtl w:val="0"/>
        </w:rPr>
      </w:r>
    </w:p>
    <w:p w:rsidR="00000000" w:rsidDel="00000000" w:rsidP="00000000" w:rsidRDefault="00000000" w:rsidRPr="00000000" w14:paraId="0000007B">
      <w:pPr>
        <w:rPr>
          <w:highlight w:val="white"/>
        </w:rPr>
      </w:pPr>
      <w:r w:rsidDel="00000000" w:rsidR="00000000" w:rsidRPr="00000000">
        <w:rPr>
          <w:highlight w:val="white"/>
          <w:rtl w:val="0"/>
        </w:rPr>
        <w:t xml:space="preserve">40. In response to writs of amparo filed by party fractions, on June 15 and 16, 2020, the Supreme Court of Justice suspended the governing bodies of two of the most important opposition parties (Acción Democrática and Primero Justicia). In both cases, the Constitutional Chamber of the TSJ appointed an ad hoc board of directors to carry out what the Chamber called a "necessary restructuring process" but which, in practice, resulted in the replacement of the original governing bodies by factions more aligned with pro-government sectors.</w:t>
      </w:r>
    </w:p>
    <w:p w:rsidR="00000000" w:rsidDel="00000000" w:rsidP="00000000" w:rsidRDefault="00000000" w:rsidRPr="00000000" w14:paraId="0000007C">
      <w:pPr>
        <w:rPr>
          <w:highlight w:val="white"/>
        </w:rPr>
      </w:pPr>
      <w:r w:rsidDel="00000000" w:rsidR="00000000" w:rsidRPr="00000000">
        <w:rPr>
          <w:rtl w:val="0"/>
        </w:rPr>
      </w:r>
    </w:p>
    <w:p w:rsidR="00000000" w:rsidDel="00000000" w:rsidP="00000000" w:rsidRDefault="00000000" w:rsidRPr="00000000" w14:paraId="0000007D">
      <w:pPr>
        <w:rPr>
          <w:b w:val="1"/>
          <w:i w:val="1"/>
          <w:color w:val="ff0000"/>
          <w:highlight w:val="yellow"/>
        </w:rPr>
      </w:pPr>
      <w:r w:rsidDel="00000000" w:rsidR="00000000" w:rsidRPr="00000000">
        <w:rPr>
          <w:highlight w:val="white"/>
          <w:rtl w:val="0"/>
        </w:rPr>
        <w:t xml:space="preserve">41. This procedure was also used to intervene dissident Chavista parties, such as the Communist Party of Venezuela (PCV). Repeating the modus operandi used to intervene the aforementioned opposition parties, the TSJ proceeded to intervene the PCV on August 11, 2023 by appointing an ad hoc steering committee that replaced its legitimate members.</w:t>
      </w:r>
      <w:r w:rsidDel="00000000" w:rsidR="00000000" w:rsidRPr="00000000">
        <w:rPr>
          <w:rtl w:val="0"/>
        </w:rPr>
      </w:r>
    </w:p>
    <w:p w:rsidR="00000000" w:rsidDel="00000000" w:rsidP="00000000" w:rsidRDefault="00000000" w:rsidRPr="00000000" w14:paraId="0000007E">
      <w:pPr>
        <w:rPr>
          <w:highlight w:val="white"/>
        </w:rPr>
      </w:pPr>
      <w:r w:rsidDel="00000000" w:rsidR="00000000" w:rsidRPr="00000000">
        <w:rPr>
          <w:rtl w:val="0"/>
        </w:rPr>
      </w:r>
    </w:p>
    <w:p w:rsidR="00000000" w:rsidDel="00000000" w:rsidP="00000000" w:rsidRDefault="00000000" w:rsidRPr="00000000" w14:paraId="0000007F">
      <w:pPr>
        <w:rPr>
          <w:highlight w:val="white"/>
        </w:rPr>
      </w:pPr>
      <w:r w:rsidDel="00000000" w:rsidR="00000000" w:rsidRPr="00000000">
        <w:rPr>
          <w:highlight w:val="white"/>
          <w:rtl w:val="0"/>
        </w:rPr>
        <w:t xml:space="preserve">42</w:t>
      </w:r>
      <w:r w:rsidDel="00000000" w:rsidR="00000000" w:rsidRPr="00000000">
        <w:rPr>
          <w:highlight w:val="white"/>
          <w:rtl w:val="0"/>
        </w:rPr>
        <w:t xml:space="preserve">. The intervention of political parties by the TSJ had not only political but also electoral implications. The new ad hoc board of directors were able to use the electoral card of such organizations in electoral processes, as well as the party insignias, symbols and colors.</w:t>
      </w:r>
    </w:p>
    <w:p w:rsidR="00000000" w:rsidDel="00000000" w:rsidP="00000000" w:rsidRDefault="00000000" w:rsidRPr="00000000" w14:paraId="00000080">
      <w:pPr>
        <w:rPr>
          <w:highlight w:val="white"/>
        </w:rPr>
      </w:pPr>
      <w:r w:rsidDel="00000000" w:rsidR="00000000" w:rsidRPr="00000000">
        <w:rPr>
          <w:rtl w:val="0"/>
        </w:rPr>
      </w:r>
    </w:p>
    <w:p w:rsidR="00000000" w:rsidDel="00000000" w:rsidP="00000000" w:rsidRDefault="00000000" w:rsidRPr="00000000" w14:paraId="00000081">
      <w:pPr>
        <w:rPr>
          <w:highlight w:val="white"/>
        </w:rPr>
      </w:pPr>
      <w:r w:rsidDel="00000000" w:rsidR="00000000" w:rsidRPr="00000000">
        <w:rPr>
          <w:highlight w:val="white"/>
          <w:rtl w:val="0"/>
        </w:rPr>
        <w:t xml:space="preserve">43.The intervention of political parties via the judiciary actually began to be used in 2012. Shortly before the presidential elections scheduled for that year, the TSJ intervened the parties Patria para Todos (PPT) and PODEMOS, two political parties that had been allies of the government, but that have taken a critical stance in the months prior to the elections (both political organizations had indicated that they would support the candidacy of opposition candidate Henrique Capriles Radonski, instead of the candidacy of Hugo Chávez).</w:t>
      </w:r>
    </w:p>
    <w:p w:rsidR="00000000" w:rsidDel="00000000" w:rsidP="00000000" w:rsidRDefault="00000000" w:rsidRPr="00000000" w14:paraId="00000082">
      <w:pPr>
        <w:rPr>
          <w:highlight w:val="white"/>
        </w:rPr>
      </w:pPr>
      <w:r w:rsidDel="00000000" w:rsidR="00000000" w:rsidRPr="00000000">
        <w:rPr>
          <w:rtl w:val="0"/>
        </w:rPr>
      </w:r>
    </w:p>
    <w:p w:rsidR="00000000" w:rsidDel="00000000" w:rsidP="00000000" w:rsidRDefault="00000000" w:rsidRPr="00000000" w14:paraId="00000083">
      <w:pPr>
        <w:rPr>
          <w:b w:val="1"/>
          <w:i w:val="1"/>
          <w:color w:val="ff0000"/>
          <w:highlight w:val="yellow"/>
        </w:rPr>
      </w:pPr>
      <w:r w:rsidDel="00000000" w:rsidR="00000000" w:rsidRPr="00000000">
        <w:rPr>
          <w:highlight w:val="white"/>
          <w:rtl w:val="0"/>
        </w:rPr>
        <w:t xml:space="preserve">44.This procedure was applied again in 2015, prior to the parliamentary elections of that year. On that occasion, the TSJ intervened a number of opposition parties, including the COPEI party, one of the two traditional political parties in Venezuela. </w:t>
      </w:r>
      <w:r w:rsidDel="00000000" w:rsidR="00000000" w:rsidRPr="00000000">
        <w:rPr>
          <w:rtl w:val="0"/>
        </w:rPr>
      </w:r>
    </w:p>
    <w:p w:rsidR="00000000" w:rsidDel="00000000" w:rsidP="00000000" w:rsidRDefault="00000000" w:rsidRPr="00000000" w14:paraId="00000084">
      <w:pPr>
        <w:rPr>
          <w:b w:val="1"/>
          <w:i w:val="1"/>
          <w:color w:val="ff0000"/>
          <w:highlight w:val="yellow"/>
        </w:rPr>
      </w:pPr>
      <w:r w:rsidDel="00000000" w:rsidR="00000000" w:rsidRPr="00000000">
        <w:rPr>
          <w:rtl w:val="0"/>
        </w:rPr>
      </w:r>
    </w:p>
    <w:p w:rsidR="00000000" w:rsidDel="00000000" w:rsidP="00000000" w:rsidRDefault="00000000" w:rsidRPr="00000000" w14:paraId="00000085">
      <w:pPr>
        <w:rPr>
          <w:b w:val="1"/>
          <w:highlight w:val="white"/>
        </w:rPr>
      </w:pPr>
      <w:r w:rsidDel="00000000" w:rsidR="00000000" w:rsidRPr="00000000">
        <w:rPr>
          <w:b w:val="1"/>
          <w:highlight w:val="white"/>
          <w:rtl w:val="0"/>
        </w:rPr>
        <w:t xml:space="preserve">The 2021 elections: A light on the road</w:t>
      </w:r>
    </w:p>
    <w:p w:rsidR="00000000" w:rsidDel="00000000" w:rsidP="00000000" w:rsidRDefault="00000000" w:rsidRPr="00000000" w14:paraId="00000086">
      <w:pPr>
        <w:rPr>
          <w:b w:val="1"/>
          <w:highlight w:val="yellow"/>
        </w:rPr>
      </w:pPr>
      <w:r w:rsidDel="00000000" w:rsidR="00000000" w:rsidRPr="00000000">
        <w:rPr>
          <w:rtl w:val="0"/>
        </w:rPr>
      </w:r>
    </w:p>
    <w:p w:rsidR="00000000" w:rsidDel="00000000" w:rsidP="00000000" w:rsidRDefault="00000000" w:rsidRPr="00000000" w14:paraId="00000087">
      <w:pPr>
        <w:rPr>
          <w:highlight w:val="white"/>
        </w:rPr>
      </w:pPr>
      <w:r w:rsidDel="00000000" w:rsidR="00000000" w:rsidRPr="00000000">
        <w:rPr>
          <w:highlight w:val="white"/>
          <w:rtl w:val="0"/>
        </w:rPr>
        <w:t xml:space="preserve">45. The 2021 state and municipal elections represented a turning point in the political-electoral processes described so far. Firstly, for the first time in the last 20 years, the Venezuelan government allowed, during the renewal process of the electoral authorities held in May 2021, the incorporation to the electoral body of five rectors not linked to the ruling party: two as principal rectors (Enrique Márquez and Roberto Picón) and three as alternates (Griselda Colina, León Arismendi and Francisco Martínez). </w:t>
      </w:r>
    </w:p>
    <w:p w:rsidR="00000000" w:rsidDel="00000000" w:rsidP="00000000" w:rsidRDefault="00000000" w:rsidRPr="00000000" w14:paraId="00000088">
      <w:pPr>
        <w:rPr>
          <w:highlight w:val="white"/>
        </w:rPr>
      </w:pPr>
      <w:r w:rsidDel="00000000" w:rsidR="00000000" w:rsidRPr="00000000">
        <w:rPr>
          <w:rtl w:val="0"/>
        </w:rPr>
      </w:r>
    </w:p>
    <w:p w:rsidR="00000000" w:rsidDel="00000000" w:rsidP="00000000" w:rsidRDefault="00000000" w:rsidRPr="00000000" w14:paraId="00000089">
      <w:pPr>
        <w:rPr>
          <w:highlight w:val="white"/>
        </w:rPr>
      </w:pPr>
      <w:r w:rsidDel="00000000" w:rsidR="00000000" w:rsidRPr="00000000">
        <w:rPr>
          <w:highlight w:val="white"/>
          <w:rtl w:val="0"/>
        </w:rPr>
        <w:t xml:space="preserve">46. Due to these circumstances, the new CNE board was considered the most balanced electoral body appointed in Venezuela in the last 20 years. According to the European Union (EU), the appointment of such a body constituted "a first step" in Venezuela's path towards the realization of "credible, inclusive and transparent" electoral processes.</w:t>
      </w:r>
    </w:p>
    <w:p w:rsidR="00000000" w:rsidDel="00000000" w:rsidP="00000000" w:rsidRDefault="00000000" w:rsidRPr="00000000" w14:paraId="0000008A">
      <w:pPr>
        <w:rPr>
          <w:highlight w:val="white"/>
        </w:rPr>
      </w:pPr>
      <w:r w:rsidDel="00000000" w:rsidR="00000000" w:rsidRPr="00000000">
        <w:rPr>
          <w:rtl w:val="0"/>
        </w:rPr>
      </w:r>
    </w:p>
    <w:p w:rsidR="00000000" w:rsidDel="00000000" w:rsidP="00000000" w:rsidRDefault="00000000" w:rsidRPr="00000000" w14:paraId="0000008B">
      <w:pPr>
        <w:rPr>
          <w:highlight w:val="white"/>
        </w:rPr>
      </w:pPr>
      <w:r w:rsidDel="00000000" w:rsidR="00000000" w:rsidRPr="00000000">
        <w:rPr>
          <w:highlight w:val="white"/>
          <w:rtl w:val="0"/>
        </w:rPr>
        <w:t xml:space="preserve">47. The new electoral authorities showed, from the very beginning of their appointment, willingness to advance in the strengthening of some of the basic electoral guarantees demanded by civil society. Among other measures, the rectors agreed to execute an integral audit of the automated voting system, carry out a broad voter registration operation and updating of the electoral registry data, invite qualified international electoral observation groups, and review the conditions of political disqualifications of opposition leaders and political parties.</w:t>
      </w:r>
    </w:p>
    <w:p w:rsidR="00000000" w:rsidDel="00000000" w:rsidP="00000000" w:rsidRDefault="00000000" w:rsidRPr="00000000" w14:paraId="0000008C">
      <w:pPr>
        <w:rPr>
          <w:highlight w:val="white"/>
        </w:rPr>
      </w:pPr>
      <w:r w:rsidDel="00000000" w:rsidR="00000000" w:rsidRPr="00000000">
        <w:rPr>
          <w:rtl w:val="0"/>
        </w:rPr>
      </w:r>
    </w:p>
    <w:p w:rsidR="00000000" w:rsidDel="00000000" w:rsidP="00000000" w:rsidRDefault="00000000" w:rsidRPr="00000000" w14:paraId="0000008D">
      <w:pPr>
        <w:rPr>
          <w:highlight w:val="yellow"/>
        </w:rPr>
      </w:pPr>
      <w:r w:rsidDel="00000000" w:rsidR="00000000" w:rsidRPr="00000000">
        <w:rPr>
          <w:highlight w:val="white"/>
          <w:rtl w:val="0"/>
        </w:rPr>
        <w:t xml:space="preserve">48. However, although the guarantees and conditions managed by the new electoral body allowed substantial progress in terms of strengthening citizen confidence, the execution of the 2021 regional and local electoral process made it clear the permanence of substantive challenges for the reconstruction of the electoral path in Venezuela.</w:t>
      </w:r>
      <w:r w:rsidDel="00000000" w:rsidR="00000000" w:rsidRPr="00000000">
        <w:rPr>
          <w:rtl w:val="0"/>
        </w:rPr>
      </w:r>
    </w:p>
    <w:p w:rsidR="00000000" w:rsidDel="00000000" w:rsidP="00000000" w:rsidRDefault="00000000" w:rsidRPr="00000000" w14:paraId="0000008E">
      <w:pPr>
        <w:rPr>
          <w:highlight w:val="yellow"/>
        </w:rPr>
      </w:pPr>
      <w:r w:rsidDel="00000000" w:rsidR="00000000" w:rsidRPr="00000000">
        <w:rPr>
          <w:rtl w:val="0"/>
        </w:rPr>
      </w:r>
    </w:p>
    <w:p w:rsidR="00000000" w:rsidDel="00000000" w:rsidP="00000000" w:rsidRDefault="00000000" w:rsidRPr="00000000" w14:paraId="0000008F">
      <w:pPr>
        <w:rPr>
          <w:b w:val="1"/>
          <w:highlight w:val="white"/>
        </w:rPr>
      </w:pPr>
      <w:r w:rsidDel="00000000" w:rsidR="00000000" w:rsidRPr="00000000">
        <w:rPr>
          <w:b w:val="1"/>
          <w:highlight w:val="white"/>
          <w:rtl w:val="0"/>
        </w:rPr>
        <w:t xml:space="preserve">Dissolution of the CNE elected in 2021 </w:t>
      </w:r>
    </w:p>
    <w:p w:rsidR="00000000" w:rsidDel="00000000" w:rsidP="00000000" w:rsidRDefault="00000000" w:rsidRPr="00000000" w14:paraId="00000090">
      <w:pPr>
        <w:rPr>
          <w:highlight w:val="yellow"/>
        </w:rPr>
      </w:pPr>
      <w:r w:rsidDel="00000000" w:rsidR="00000000" w:rsidRPr="00000000">
        <w:rPr>
          <w:rtl w:val="0"/>
        </w:rPr>
      </w:r>
    </w:p>
    <w:p w:rsidR="00000000" w:rsidDel="00000000" w:rsidP="00000000" w:rsidRDefault="00000000" w:rsidRPr="00000000" w14:paraId="00000091">
      <w:pPr>
        <w:rPr>
          <w:highlight w:val="white"/>
        </w:rPr>
      </w:pPr>
      <w:r w:rsidDel="00000000" w:rsidR="00000000" w:rsidRPr="00000000">
        <w:rPr>
          <w:highlight w:val="white"/>
          <w:rtl w:val="0"/>
        </w:rPr>
        <w:t xml:space="preserve">49. Since the CNE elected in 2021 was appointed for a seven-year term, this body was to assume the responsibility of organizing both the electoral process corresponding to the renewal of regional and local authorities in 2021 and the electoral process corresponding to the presidential election scheduled for 2024 and the parliamentary, regional and local elections scheduled for 2025.</w:t>
      </w:r>
    </w:p>
    <w:p w:rsidR="00000000" w:rsidDel="00000000" w:rsidP="00000000" w:rsidRDefault="00000000" w:rsidRPr="00000000" w14:paraId="00000092">
      <w:pPr>
        <w:rPr>
          <w:highlight w:val="white"/>
        </w:rPr>
      </w:pPr>
      <w:r w:rsidDel="00000000" w:rsidR="00000000" w:rsidRPr="00000000">
        <w:rPr>
          <w:rtl w:val="0"/>
        </w:rPr>
      </w:r>
    </w:p>
    <w:p w:rsidR="00000000" w:rsidDel="00000000" w:rsidP="00000000" w:rsidRDefault="00000000" w:rsidRPr="00000000" w14:paraId="00000093">
      <w:pPr>
        <w:rPr>
          <w:highlight w:val="white"/>
        </w:rPr>
      </w:pPr>
      <w:r w:rsidDel="00000000" w:rsidR="00000000" w:rsidRPr="00000000">
        <w:rPr>
          <w:highlight w:val="white"/>
          <w:rtl w:val="0"/>
        </w:rPr>
        <w:t xml:space="preserve">50. However, an audacious government maneuver to force the resignation of the pro-government board members, and thus create an institutional crisis that would provoke their replacement, broke this precept.</w:t>
      </w:r>
    </w:p>
    <w:p w:rsidR="00000000" w:rsidDel="00000000" w:rsidP="00000000" w:rsidRDefault="00000000" w:rsidRPr="00000000" w14:paraId="00000094">
      <w:pPr>
        <w:rPr>
          <w:highlight w:val="yellow"/>
        </w:rPr>
      </w:pPr>
      <w:r w:rsidDel="00000000" w:rsidR="00000000" w:rsidRPr="00000000">
        <w:rPr>
          <w:rtl w:val="0"/>
        </w:rPr>
      </w:r>
    </w:p>
    <w:p w:rsidR="00000000" w:rsidDel="00000000" w:rsidP="00000000" w:rsidRDefault="00000000" w:rsidRPr="00000000" w14:paraId="00000095">
      <w:pPr>
        <w:rPr>
          <w:color w:val="ff0000"/>
          <w:highlight w:val="yellow"/>
        </w:rPr>
      </w:pPr>
      <w:r w:rsidDel="00000000" w:rsidR="00000000" w:rsidRPr="00000000">
        <w:rPr>
          <w:highlight w:val="white"/>
          <w:rtl w:val="0"/>
        </w:rPr>
        <w:t xml:space="preserve">51. After months of rumors about an alleged intention of the ruling party to dissolve the CNE board elected in 2021, on June 15, 2023, all the rectors associated to the ruling party (two principal rectors and six substitutes) simultaneously resigned from their positions</w:t>
      </w:r>
      <w:r w:rsidDel="00000000" w:rsidR="00000000" w:rsidRPr="00000000">
        <w:rPr>
          <w:color w:val="ff0000"/>
          <w:highlight w:val="white"/>
          <w:rtl w:val="0"/>
        </w:rPr>
        <w:t xml:space="preserve">. </w:t>
      </w:r>
      <w:r w:rsidDel="00000000" w:rsidR="00000000" w:rsidRPr="00000000">
        <w:rPr>
          <w:highlight w:val="white"/>
          <w:rtl w:val="0"/>
        </w:rPr>
        <w:t xml:space="preserve">Given that the third pro-government member of the board of directors (Tania D'amelio) had resigned from that position at the beginning of 2022 to become a magistrate of the Supreme Court of Justice (TSJ), and had not been replaced until that moment, the massive and abrupt departure of the remaining pro-government rectors (the president of the body, Pedro Calzadilla, and rector, Alexis Corredor), generated an unprecedented institutional crisis. Alleging different reasons, the two members not linked to the ruling party (Roberto Picón and Enrique Márquez) also presented their resignations on June 19 and 20, respectively, which, in practice, left the electoral body dismantled.</w:t>
      </w:r>
      <w:r w:rsidDel="00000000" w:rsidR="00000000" w:rsidRPr="00000000">
        <w:rPr>
          <w:rtl w:val="0"/>
        </w:rPr>
      </w:r>
    </w:p>
    <w:p w:rsidR="00000000" w:rsidDel="00000000" w:rsidP="00000000" w:rsidRDefault="00000000" w:rsidRPr="00000000" w14:paraId="00000096">
      <w:pPr>
        <w:rPr>
          <w:highlight w:val="white"/>
        </w:rPr>
      </w:pPr>
      <w:r w:rsidDel="00000000" w:rsidR="00000000" w:rsidRPr="00000000">
        <w:rPr>
          <w:rtl w:val="0"/>
        </w:rPr>
      </w:r>
    </w:p>
    <w:p w:rsidR="00000000" w:rsidDel="00000000" w:rsidP="00000000" w:rsidRDefault="00000000" w:rsidRPr="00000000" w14:paraId="00000097">
      <w:pPr>
        <w:rPr>
          <w:highlight w:val="white"/>
        </w:rPr>
      </w:pPr>
      <w:r w:rsidDel="00000000" w:rsidR="00000000" w:rsidRPr="00000000">
        <w:rPr>
          <w:highlight w:val="white"/>
          <w:rtl w:val="0"/>
        </w:rPr>
        <w:t xml:space="preserve">52. Taking advantage of this situation, and in direct violation of the procedure and period for which the board appointed in 2021 had been elected, the National Assembly announced, on June 16, that it had decided to initiate the process to elect a new board. Such decision implied the de facto removal of the two non-government substitute rectors who had not resigned (Griselda Colina and León Arismendi).</w:t>
      </w:r>
    </w:p>
    <w:p w:rsidR="00000000" w:rsidDel="00000000" w:rsidP="00000000" w:rsidRDefault="00000000" w:rsidRPr="00000000" w14:paraId="00000098">
      <w:pPr>
        <w:rPr>
          <w:highlight w:val="white"/>
        </w:rPr>
      </w:pPr>
      <w:r w:rsidDel="00000000" w:rsidR="00000000" w:rsidRPr="00000000">
        <w:rPr>
          <w:rtl w:val="0"/>
        </w:rPr>
      </w:r>
    </w:p>
    <w:p w:rsidR="00000000" w:rsidDel="00000000" w:rsidP="00000000" w:rsidRDefault="00000000" w:rsidRPr="00000000" w14:paraId="00000099">
      <w:pPr>
        <w:rPr>
          <w:highlight w:val="white"/>
        </w:rPr>
      </w:pPr>
      <w:r w:rsidDel="00000000" w:rsidR="00000000" w:rsidRPr="00000000">
        <w:rPr>
          <w:highlight w:val="white"/>
          <w:rtl w:val="0"/>
        </w:rPr>
        <w:t xml:space="preserve">53. The sudden and inexplicable collective resignation of the pro-government rectors, and the immediate decision of the Assembly to undertake a complete renewal process of the CNE, somehow confirmed the rumors that the ruling party, supposedly dissatisfied with the performance of the CNE during the electoral process of November 21, 2021, had decided to remove all of its members, and to promote the creation of a new electoral body, more in line with its needs and interests, in view of the electoral processes of 2024 and 2025.</w:t>
      </w:r>
    </w:p>
    <w:p w:rsidR="00000000" w:rsidDel="00000000" w:rsidP="00000000" w:rsidRDefault="00000000" w:rsidRPr="00000000" w14:paraId="0000009A">
      <w:pPr>
        <w:rPr>
          <w:highlight w:val="white"/>
        </w:rPr>
      </w:pPr>
      <w:r w:rsidDel="00000000" w:rsidR="00000000" w:rsidRPr="00000000">
        <w:rPr>
          <w:rtl w:val="0"/>
        </w:rPr>
      </w:r>
    </w:p>
    <w:p w:rsidR="00000000" w:rsidDel="00000000" w:rsidP="00000000" w:rsidRDefault="00000000" w:rsidRPr="00000000" w14:paraId="0000009B">
      <w:pPr>
        <w:rPr>
          <w:highlight w:val="white"/>
        </w:rPr>
      </w:pPr>
      <w:r w:rsidDel="00000000" w:rsidR="00000000" w:rsidRPr="00000000">
        <w:rPr>
          <w:highlight w:val="white"/>
          <w:rtl w:val="0"/>
        </w:rPr>
        <w:t xml:space="preserve">54. The new electoral body resulting from this process was a weakened body, more closely subordinated to the dictates of the executive power. As it had done on previous occasions, the government included in the new body active militants of the ruling party (Elvis Amoroso and Rosalba Gil), despite the fact that the constitution expressly forbids the appointment of figures with political affiliation as CNE rectors. One of them (Amoroso), who became president of the new electoral body, was responsible, in his capacity as former Comptroller General of the Republic, for the so called “political disqualifications” (inhabilitaciones políticas) issued against notorious political leaders of the opposition, such as the former presidential candidate Henrique Capriles, the former winning candidate for the governorship in the 2021 regional elections in the state of Barinas, Freddy Superlano, and, more recently, the opposition leader and pre-candidate María Corina Machado.</w:t>
      </w:r>
    </w:p>
    <w:p w:rsidR="00000000" w:rsidDel="00000000" w:rsidP="00000000" w:rsidRDefault="00000000" w:rsidRPr="00000000" w14:paraId="0000009C">
      <w:pPr>
        <w:rPr>
          <w:highlight w:val="white"/>
        </w:rPr>
      </w:pPr>
      <w:r w:rsidDel="00000000" w:rsidR="00000000" w:rsidRPr="00000000">
        <w:rPr>
          <w:rtl w:val="0"/>
        </w:rPr>
      </w:r>
    </w:p>
    <w:p w:rsidR="00000000" w:rsidDel="00000000" w:rsidP="00000000" w:rsidRDefault="00000000" w:rsidRPr="00000000" w14:paraId="0000009D">
      <w:pPr>
        <w:rPr>
          <w:highlight w:val="white"/>
        </w:rPr>
      </w:pPr>
      <w:r w:rsidDel="00000000" w:rsidR="00000000" w:rsidRPr="00000000">
        <w:rPr>
          <w:highlight w:val="white"/>
          <w:rtl w:val="0"/>
        </w:rPr>
        <w:t xml:space="preserve">55. The dismantling of the CNE appointed in 2021, and the immediate appointment of an electoral entity more dependent on the executive power, once again cast doubt on the feasibility of clean and democratic elections in Venezuela.</w:t>
      </w:r>
    </w:p>
    <w:p w:rsidR="00000000" w:rsidDel="00000000" w:rsidP="00000000" w:rsidRDefault="00000000" w:rsidRPr="00000000" w14:paraId="0000009E">
      <w:pPr>
        <w:rPr>
          <w:highlight w:val="white"/>
        </w:rPr>
      </w:pPr>
      <w:r w:rsidDel="00000000" w:rsidR="00000000" w:rsidRPr="00000000">
        <w:rPr>
          <w:rtl w:val="0"/>
        </w:rPr>
      </w:r>
    </w:p>
    <w:p w:rsidR="00000000" w:rsidDel="00000000" w:rsidP="00000000" w:rsidRDefault="00000000" w:rsidRPr="00000000" w14:paraId="0000009F">
      <w:pPr>
        <w:rPr>
          <w:b w:val="1"/>
          <w:highlight w:val="white"/>
        </w:rPr>
      </w:pPr>
      <w:r w:rsidDel="00000000" w:rsidR="00000000" w:rsidRPr="00000000">
        <w:rPr>
          <w:b w:val="1"/>
          <w:highlight w:val="white"/>
          <w:rtl w:val="0"/>
        </w:rPr>
        <w:t xml:space="preserve">Recommendations</w:t>
      </w:r>
    </w:p>
    <w:p w:rsidR="00000000" w:rsidDel="00000000" w:rsidP="00000000" w:rsidRDefault="00000000" w:rsidRPr="00000000" w14:paraId="000000A0">
      <w:pPr>
        <w:rPr>
          <w:highlight w:val="white"/>
        </w:rPr>
      </w:pPr>
      <w:r w:rsidDel="00000000" w:rsidR="00000000" w:rsidRPr="00000000">
        <w:rPr>
          <w:rtl w:val="0"/>
        </w:rPr>
      </w:r>
    </w:p>
    <w:p w:rsidR="00000000" w:rsidDel="00000000" w:rsidP="00000000" w:rsidRDefault="00000000" w:rsidRPr="00000000" w14:paraId="000000A1">
      <w:pPr>
        <w:rPr>
          <w:highlight w:val="white"/>
        </w:rPr>
      </w:pPr>
      <w:r w:rsidDel="00000000" w:rsidR="00000000" w:rsidRPr="00000000">
        <w:rPr>
          <w:highlight w:val="white"/>
          <w:rtl w:val="0"/>
        </w:rPr>
        <w:t xml:space="preserve">56. Bearing in mind that the reestablishment of democratic institutions in Venezuela requires the reconstruction of the electoral process, the following recommendations are included below:</w:t>
      </w:r>
    </w:p>
    <w:p w:rsidR="00000000" w:rsidDel="00000000" w:rsidP="00000000" w:rsidRDefault="00000000" w:rsidRPr="00000000" w14:paraId="000000A2">
      <w:pPr>
        <w:rPr>
          <w:highlight w:val="white"/>
        </w:rPr>
      </w:pPr>
      <w:r w:rsidDel="00000000" w:rsidR="00000000" w:rsidRPr="00000000">
        <w:rPr>
          <w:rtl w:val="0"/>
        </w:rPr>
      </w:r>
    </w:p>
    <w:p w:rsidR="00000000" w:rsidDel="00000000" w:rsidP="00000000" w:rsidRDefault="00000000" w:rsidRPr="00000000" w14:paraId="000000A3">
      <w:pPr>
        <w:rPr>
          <w:highlight w:val="white"/>
        </w:rPr>
      </w:pPr>
      <w:r w:rsidDel="00000000" w:rsidR="00000000" w:rsidRPr="00000000">
        <w:rPr>
          <w:highlight w:val="white"/>
          <w:rtl w:val="0"/>
        </w:rPr>
        <w:t xml:space="preserve">57. Establish guarantees for the designation of an autonomous and independent electoral power, so that it may comply with the principles of electoral democracy;</w:t>
      </w:r>
    </w:p>
    <w:p w:rsidR="00000000" w:rsidDel="00000000" w:rsidP="00000000" w:rsidRDefault="00000000" w:rsidRPr="00000000" w14:paraId="000000A4">
      <w:pPr>
        <w:rPr>
          <w:highlight w:val="white"/>
        </w:rPr>
      </w:pPr>
      <w:r w:rsidDel="00000000" w:rsidR="00000000" w:rsidRPr="00000000">
        <w:rPr>
          <w:rtl w:val="0"/>
        </w:rPr>
      </w:r>
    </w:p>
    <w:p w:rsidR="00000000" w:rsidDel="00000000" w:rsidP="00000000" w:rsidRDefault="00000000" w:rsidRPr="00000000" w14:paraId="000000A5">
      <w:pPr>
        <w:rPr>
          <w:highlight w:val="white"/>
        </w:rPr>
      </w:pPr>
      <w:r w:rsidDel="00000000" w:rsidR="00000000" w:rsidRPr="00000000">
        <w:rPr>
          <w:highlight w:val="white"/>
          <w:rtl w:val="0"/>
        </w:rPr>
        <w:t xml:space="preserve">58. Lift the “political disqualifications” to opposition political leaders as well as the judicial interventions on the main opposition political parties, so as to guarantee the full reestablishment of political pluralism.</w:t>
      </w:r>
    </w:p>
    <w:p w:rsidR="00000000" w:rsidDel="00000000" w:rsidP="00000000" w:rsidRDefault="00000000" w:rsidRPr="00000000" w14:paraId="000000A6">
      <w:pPr>
        <w:rPr>
          <w:highlight w:val="white"/>
        </w:rPr>
      </w:pPr>
      <w:r w:rsidDel="00000000" w:rsidR="00000000" w:rsidRPr="00000000">
        <w:rPr>
          <w:rtl w:val="0"/>
        </w:rPr>
      </w:r>
    </w:p>
    <w:p w:rsidR="00000000" w:rsidDel="00000000" w:rsidP="00000000" w:rsidRDefault="00000000" w:rsidRPr="00000000" w14:paraId="000000A7">
      <w:pPr>
        <w:rPr>
          <w:highlight w:val="white"/>
        </w:rPr>
      </w:pPr>
      <w:r w:rsidDel="00000000" w:rsidR="00000000" w:rsidRPr="00000000">
        <w:rPr>
          <w:highlight w:val="white"/>
          <w:rtl w:val="0"/>
        </w:rPr>
        <w:t xml:space="preserve">59. To update and purge the electoral registry, so that all Venezuelans of voting age may exercise their right to vote, including Venezuelans abroad.</w:t>
      </w:r>
    </w:p>
    <w:p w:rsidR="00000000" w:rsidDel="00000000" w:rsidP="00000000" w:rsidRDefault="00000000" w:rsidRPr="00000000" w14:paraId="000000A8">
      <w:pPr>
        <w:rPr>
          <w:highlight w:val="white"/>
        </w:rPr>
      </w:pPr>
      <w:r w:rsidDel="00000000" w:rsidR="00000000" w:rsidRPr="00000000">
        <w:rPr>
          <w:rtl w:val="0"/>
        </w:rPr>
      </w:r>
    </w:p>
    <w:p w:rsidR="00000000" w:rsidDel="00000000" w:rsidP="00000000" w:rsidRDefault="00000000" w:rsidRPr="00000000" w14:paraId="000000A9">
      <w:pPr>
        <w:rPr>
          <w:highlight w:val="white"/>
        </w:rPr>
      </w:pPr>
      <w:r w:rsidDel="00000000" w:rsidR="00000000" w:rsidRPr="00000000">
        <w:rPr>
          <w:highlight w:val="white"/>
          <w:rtl w:val="0"/>
        </w:rPr>
        <w:t xml:space="preserve">60. Review the regulations regarding electoral observation, so as to enable the implementation of professional mechanisms of international electoral observation and technical assistance.  </w:t>
      </w:r>
    </w:p>
    <w:p w:rsidR="00000000" w:rsidDel="00000000" w:rsidP="00000000" w:rsidRDefault="00000000" w:rsidRPr="00000000" w14:paraId="000000AA">
      <w:pPr>
        <w:rPr>
          <w:highlight w:val="white"/>
        </w:rPr>
      </w:pPr>
      <w:r w:rsidDel="00000000" w:rsidR="00000000" w:rsidRPr="00000000">
        <w:rPr>
          <w:rtl w:val="0"/>
        </w:rPr>
      </w:r>
    </w:p>
    <w:p w:rsidR="00000000" w:rsidDel="00000000" w:rsidP="00000000" w:rsidRDefault="00000000" w:rsidRPr="00000000" w14:paraId="000000AB">
      <w:pPr>
        <w:rPr>
          <w:b w:val="1"/>
          <w:highlight w:val="white"/>
        </w:rPr>
      </w:pPr>
      <w:r w:rsidDel="00000000" w:rsidR="00000000" w:rsidRPr="00000000">
        <w:rPr>
          <w:b w:val="1"/>
          <w:highlight w:val="white"/>
          <w:rtl w:val="0"/>
        </w:rPr>
        <w:t xml:space="preserve">Reference note</w:t>
      </w:r>
    </w:p>
    <w:p w:rsidR="00000000" w:rsidDel="00000000" w:rsidP="00000000" w:rsidRDefault="00000000" w:rsidRPr="00000000" w14:paraId="000000AC">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[i]</w:t>
      </w:r>
      <w:r w:rsidDel="00000000" w:rsidR="00000000" w:rsidRPr="00000000">
        <w:rPr>
          <w:b w:val="1"/>
          <w:sz w:val="16"/>
          <w:szCs w:val="16"/>
          <w:rtl w:val="0"/>
        </w:rPr>
        <w:t xml:space="preserve"> Tribunal Supremo de Justicia. Sentencia N° 260, Sala Electoral, 30 de diciembre de 2015. </w:t>
      </w:r>
      <w:hyperlink r:id="rId7">
        <w:r w:rsidDel="00000000" w:rsidR="00000000" w:rsidRPr="00000000">
          <w:rPr>
            <w:b w:val="1"/>
            <w:color w:val="1155cc"/>
            <w:sz w:val="16"/>
            <w:szCs w:val="16"/>
            <w:u w:val="single"/>
            <w:rtl w:val="0"/>
          </w:rPr>
          <w:t xml:space="preserve">http://historico.tsj.gob.ve/decisiones/selec/diciembre/184221-254-301215-2015-2015-000140.HTML</w:t>
        </w:r>
      </w:hyperlink>
      <w:r w:rsidDel="00000000" w:rsidR="00000000" w:rsidRPr="00000000">
        <w:rPr>
          <w:b w:val="1"/>
          <w:sz w:val="16"/>
          <w:szCs w:val="16"/>
          <w:rtl w:val="0"/>
        </w:rPr>
        <w:t xml:space="preserve">.</w:t>
      </w:r>
    </w:p>
    <w:p w:rsidR="00000000" w:rsidDel="00000000" w:rsidP="00000000" w:rsidRDefault="00000000" w:rsidRPr="00000000" w14:paraId="000000AD">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[ii]</w:t>
      </w:r>
      <w:r w:rsidDel="00000000" w:rsidR="00000000" w:rsidRPr="00000000">
        <w:rPr>
          <w:b w:val="1"/>
          <w:sz w:val="16"/>
          <w:szCs w:val="16"/>
          <w:rtl w:val="0"/>
        </w:rPr>
        <w:t xml:space="preserve"> Tribunal Supremo de Justicia. Sentencia N° 1, Sala Electoral, 11 de enero de 2016. </w:t>
      </w:r>
      <w:hyperlink r:id="rId8">
        <w:r w:rsidDel="00000000" w:rsidR="00000000" w:rsidRPr="00000000">
          <w:rPr>
            <w:b w:val="1"/>
            <w:color w:val="1155cc"/>
            <w:sz w:val="16"/>
            <w:szCs w:val="16"/>
            <w:u w:val="single"/>
            <w:rtl w:val="0"/>
          </w:rPr>
          <w:t xml:space="preserve">http://www.tsj.gob.ve/-/declarada-la-nulidad-de-los-actos-de-la-asamblea-nacional-por-desacato-a-fallo-del-maximo-juzgado</w:t>
        </w:r>
      </w:hyperlink>
      <w:r w:rsidDel="00000000" w:rsidR="00000000" w:rsidRPr="00000000">
        <w:rPr>
          <w:b w:val="1"/>
          <w:sz w:val="16"/>
          <w:szCs w:val="16"/>
          <w:rtl w:val="0"/>
        </w:rPr>
        <w:t xml:space="preserve">.</w:t>
      </w:r>
    </w:p>
    <w:p w:rsidR="00000000" w:rsidDel="00000000" w:rsidP="00000000" w:rsidRDefault="00000000" w:rsidRPr="00000000" w14:paraId="000000AE">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[iii]</w:t>
      </w:r>
      <w:r w:rsidDel="00000000" w:rsidR="00000000" w:rsidRPr="00000000">
        <w:rPr>
          <w:b w:val="1"/>
          <w:sz w:val="16"/>
          <w:szCs w:val="16"/>
          <w:rtl w:val="0"/>
        </w:rPr>
        <w:t xml:space="preserve"> Acceso a la Justicia. 8 nociones básicas sobre el desacato de la Asamblea Nacional. 24 mayo 2017. https://www. accesoalajusticia.org/8-nociones-basicas-sobre-el-desacato-de-la-asamblea-nacional/</w:t>
      </w:r>
    </w:p>
    <w:p w:rsidR="00000000" w:rsidDel="00000000" w:rsidP="00000000" w:rsidRDefault="00000000" w:rsidRPr="00000000" w14:paraId="000000AF">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[iv]</w:t>
      </w:r>
      <w:r w:rsidDel="00000000" w:rsidR="00000000" w:rsidRPr="00000000">
        <w:rPr>
          <w:b w:val="1"/>
          <w:sz w:val="16"/>
          <w:szCs w:val="16"/>
          <w:rtl w:val="0"/>
        </w:rPr>
        <w:t xml:space="preserve"> Observatorio Global de Comunicación y Democracia. Asamblea Nacional Constituyente 2017. </w:t>
      </w:r>
      <w:hyperlink r:id="rId9">
        <w:r w:rsidDel="00000000" w:rsidR="00000000" w:rsidRPr="00000000">
          <w:rPr>
            <w:b w:val="1"/>
            <w:color w:val="1155cc"/>
            <w:sz w:val="16"/>
            <w:szCs w:val="16"/>
            <w:u w:val="single"/>
            <w:rtl w:val="0"/>
          </w:rPr>
          <w:t xml:space="preserve">http://www.observademocracia.org/wp-content/uploads/2017/10/Informe_AsambleaNacionalConstituyente-2017-VE.pdf</w:t>
        </w:r>
      </w:hyperlink>
      <w:r w:rsidDel="00000000" w:rsidR="00000000" w:rsidRPr="00000000">
        <w:rPr>
          <w:rtl w:val="0"/>
        </w:rPr>
      </w:r>
    </w:p>
    <w:p w:rsidR="00000000" w:rsidDel="00000000" w:rsidP="00000000" w:rsidRDefault="00000000" w:rsidRPr="00000000" w14:paraId="000000B0">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[v]</w:t>
      </w:r>
      <w:r w:rsidDel="00000000" w:rsidR="00000000" w:rsidRPr="00000000">
        <w:rPr>
          <w:b w:val="1"/>
          <w:sz w:val="16"/>
          <w:szCs w:val="16"/>
          <w:rtl w:val="0"/>
        </w:rPr>
        <w:t xml:space="preserve"> El País, España. “Chávez gana el referéndum que aprueba la formación de una Asamblea Constituyente”. 25 de abril de 1999. </w:t>
      </w:r>
      <w:hyperlink r:id="rId10">
        <w:r w:rsidDel="00000000" w:rsidR="00000000" w:rsidRPr="00000000">
          <w:rPr>
            <w:b w:val="1"/>
            <w:color w:val="1155cc"/>
            <w:sz w:val="16"/>
            <w:szCs w:val="16"/>
            <w:u w:val="single"/>
            <w:rtl w:val="0"/>
          </w:rPr>
          <w:t xml:space="preserve">https://elpais.com/diario/1999/04/26/internacional/925077618_850215.html</w:t>
        </w:r>
      </w:hyperlink>
      <w:r w:rsidDel="00000000" w:rsidR="00000000" w:rsidRPr="00000000">
        <w:rPr>
          <w:rtl w:val="0"/>
        </w:rPr>
      </w:r>
    </w:p>
    <w:p w:rsidR="00000000" w:rsidDel="00000000" w:rsidP="00000000" w:rsidRDefault="00000000" w:rsidRPr="00000000" w14:paraId="000000B1">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[vi]</w:t>
      </w:r>
      <w:r w:rsidDel="00000000" w:rsidR="00000000" w:rsidRPr="00000000">
        <w:rPr>
          <w:b w:val="1"/>
          <w:sz w:val="16"/>
          <w:szCs w:val="16"/>
          <w:rtl w:val="0"/>
        </w:rPr>
        <w:t xml:space="preserve"> BBC Mundo, “Smartmatic, la empresa a cargo del sistema de votación en Venezuela, denuncia "manipulación" en la elección de la Constituyente y el CNE lo niega”, 2 de agosto de 2017. </w:t>
      </w:r>
      <w:hyperlink r:id="rId11">
        <w:r w:rsidDel="00000000" w:rsidR="00000000" w:rsidRPr="00000000">
          <w:rPr>
            <w:b w:val="1"/>
            <w:color w:val="1155cc"/>
            <w:sz w:val="16"/>
            <w:szCs w:val="16"/>
            <w:u w:val="single"/>
            <w:rtl w:val="0"/>
          </w:rPr>
          <w:t xml:space="preserve">https://www.bbc.com/mundo/noticias-america-latina-40804551</w:t>
        </w:r>
      </w:hyperlink>
      <w:r w:rsidDel="00000000" w:rsidR="00000000" w:rsidRPr="00000000">
        <w:rPr>
          <w:b w:val="1"/>
          <w:sz w:val="16"/>
          <w:szCs w:val="16"/>
          <w:rtl w:val="0"/>
        </w:rPr>
        <w:t xml:space="preserve">.</w:t>
      </w:r>
    </w:p>
    <w:p w:rsidR="00000000" w:rsidDel="00000000" w:rsidP="00000000" w:rsidRDefault="00000000" w:rsidRPr="00000000" w14:paraId="000000B2">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[vii]</w:t>
      </w:r>
      <w:r w:rsidDel="00000000" w:rsidR="00000000" w:rsidRPr="00000000">
        <w:rPr>
          <w:b w:val="1"/>
          <w:sz w:val="16"/>
          <w:szCs w:val="16"/>
          <w:rtl w:val="0"/>
        </w:rPr>
        <w:t xml:space="preserve"> Prodavinci. “Andrés Velásquez muestra pruebas de fraude en Bolívar y llama a refundar la Unidad”. 20 de octubre de 2017. </w:t>
      </w:r>
      <w:hyperlink r:id="rId12">
        <w:r w:rsidDel="00000000" w:rsidR="00000000" w:rsidRPr="00000000">
          <w:rPr>
            <w:b w:val="1"/>
            <w:color w:val="1155cc"/>
            <w:sz w:val="16"/>
            <w:szCs w:val="16"/>
            <w:u w:val="single"/>
            <w:rtl w:val="0"/>
          </w:rPr>
          <w:t xml:space="preserve">https://historico.prodavinci.com/2017/10/20/actualidad/andres-velasquez-muestra-pruebas-de-fraude-en-bolivar-y-llama-a-refundar-la-unidad/</w:t>
        </w:r>
      </w:hyperlink>
      <w:r w:rsidDel="00000000" w:rsidR="00000000" w:rsidRPr="00000000">
        <w:rPr>
          <w:rtl w:val="0"/>
        </w:rPr>
      </w:r>
    </w:p>
    <w:p w:rsidR="00000000" w:rsidDel="00000000" w:rsidP="00000000" w:rsidRDefault="00000000" w:rsidRPr="00000000" w14:paraId="000000B3">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[viii]</w:t>
      </w:r>
      <w:r w:rsidDel="00000000" w:rsidR="00000000" w:rsidRPr="00000000">
        <w:rPr>
          <w:b w:val="1"/>
          <w:sz w:val="16"/>
          <w:szCs w:val="16"/>
          <w:rtl w:val="0"/>
        </w:rPr>
        <w:t xml:space="preserve"> Observatorio Global de Comunicación y Democracia (OGCD), Informe Elecciones gobernadores 2017. </w:t>
      </w:r>
      <w:hyperlink r:id="rId13">
        <w:r w:rsidDel="00000000" w:rsidR="00000000" w:rsidRPr="00000000">
          <w:rPr>
            <w:b w:val="1"/>
            <w:color w:val="1155cc"/>
            <w:sz w:val="16"/>
            <w:szCs w:val="16"/>
            <w:u w:val="single"/>
            <w:rtl w:val="0"/>
          </w:rPr>
          <w:t xml:space="preserve">http://www.observademocracia.org/wp-content/uploads/2017/11/InformeFinalElecciones_Gobernadores2017.pdf</w:t>
        </w:r>
      </w:hyperlink>
      <w:r w:rsidDel="00000000" w:rsidR="00000000" w:rsidRPr="00000000">
        <w:rPr>
          <w:rtl w:val="0"/>
        </w:rPr>
      </w:r>
    </w:p>
    <w:p w:rsidR="00000000" w:rsidDel="00000000" w:rsidP="00000000" w:rsidRDefault="00000000" w:rsidRPr="00000000" w14:paraId="000000B4">
      <w:pPr>
        <w:spacing w:after="240" w:before="240" w:lineRule="auto"/>
        <w:rPr>
          <w:b w:val="1"/>
          <w:sz w:val="16"/>
          <w:szCs w:val="16"/>
        </w:rPr>
      </w:pPr>
      <w:r w:rsidDel="00000000" w:rsidR="00000000" w:rsidRPr="00000000">
        <w:rPr>
          <w:rFonts w:ascii="Calibri" w:cs="Calibri" w:eastAsia="Calibri" w:hAnsi="Calibri"/>
          <w:b w:val="1"/>
          <w:sz w:val="16"/>
          <w:szCs w:val="16"/>
          <w:rtl w:val="0"/>
        </w:rPr>
        <w:t xml:space="preserve">[ix]</w:t>
      </w:r>
      <w:r w:rsidDel="00000000" w:rsidR="00000000" w:rsidRPr="00000000">
        <w:rPr>
          <w:b w:val="1"/>
          <w:sz w:val="16"/>
          <w:szCs w:val="16"/>
          <w:rtl w:val="0"/>
        </w:rPr>
        <w:t xml:space="preserve"> Efecto Cocuyo. “Andrés Velásquez formalizó denuncia de fraude electoral en Bolívar ante el CNE”. 23 de octubre de 2017. </w:t>
      </w:r>
      <w:hyperlink r:id="rId14">
        <w:r w:rsidDel="00000000" w:rsidR="00000000" w:rsidRPr="00000000">
          <w:rPr>
            <w:b w:val="1"/>
            <w:color w:val="1155cc"/>
            <w:sz w:val="16"/>
            <w:szCs w:val="16"/>
            <w:u w:val="single"/>
            <w:rtl w:val="0"/>
          </w:rPr>
          <w:t xml:space="preserve">https://efectococuyo.com/politica/andres-velasquez-formalizo-denuncia-de-fraude-electoral-en-bolivar-ante-el-cne/</w:t>
        </w:r>
      </w:hyperlink>
      <w:r w:rsidDel="00000000" w:rsidR="00000000" w:rsidRPr="00000000">
        <w:rPr>
          <w:rtl w:val="0"/>
        </w:rPr>
      </w:r>
    </w:p>
    <w:p w:rsidR="00000000" w:rsidDel="00000000" w:rsidP="00000000" w:rsidRDefault="00000000" w:rsidRPr="00000000" w14:paraId="000000B5">
      <w:pPr>
        <w:spacing w:after="240" w:before="240" w:lineRule="auto"/>
        <w:rPr>
          <w:b w:val="1"/>
          <w:sz w:val="16"/>
          <w:szCs w:val="16"/>
        </w:rPr>
      </w:pPr>
      <w:r w:rsidDel="00000000" w:rsidR="00000000" w:rsidRPr="00000000">
        <w:rPr>
          <w:b w:val="1"/>
          <w:sz w:val="16"/>
          <w:szCs w:val="16"/>
          <w:rtl w:val="0"/>
        </w:rPr>
        <w:t xml:space="preserve">[x] Acceso a la Justicia. Informe Especial “Camino a la Dictadura”, 2016. </w:t>
      </w:r>
      <w:hyperlink r:id="rId15">
        <w:r w:rsidDel="00000000" w:rsidR="00000000" w:rsidRPr="00000000">
          <w:rPr>
            <w:b w:val="1"/>
            <w:color w:val="1155cc"/>
            <w:sz w:val="16"/>
            <w:szCs w:val="16"/>
            <w:u w:val="single"/>
            <w:rtl w:val="0"/>
          </w:rPr>
          <w:t xml:space="preserve">https://www.accesoalajusticia.org/golpe-electoral/</w:t>
        </w:r>
      </w:hyperlink>
      <w:r w:rsidDel="00000000" w:rsidR="00000000" w:rsidRPr="00000000">
        <w:rPr>
          <w:rtl w:val="0"/>
        </w:rPr>
      </w:r>
    </w:p>
    <w:p w:rsidR="00000000" w:rsidDel="00000000" w:rsidP="00000000" w:rsidRDefault="00000000" w:rsidRPr="00000000" w14:paraId="000000B6">
      <w:pPr>
        <w:spacing w:after="240" w:before="240" w:lineRule="auto"/>
        <w:rPr>
          <w:b w:val="1"/>
          <w:sz w:val="16"/>
          <w:szCs w:val="16"/>
        </w:rPr>
      </w:pPr>
      <w:r w:rsidDel="00000000" w:rsidR="00000000" w:rsidRPr="00000000">
        <w:rPr>
          <w:b w:val="1"/>
          <w:sz w:val="16"/>
          <w:szCs w:val="16"/>
          <w:rtl w:val="0"/>
        </w:rPr>
        <w:t xml:space="preserve">[xi] Observatorio Global de Comunicación y Democracia (OGCD), Informe Elecciones Parlamentarias 2020  </w:t>
      </w:r>
      <w:hyperlink r:id="rId16">
        <w:r w:rsidDel="00000000" w:rsidR="00000000" w:rsidRPr="00000000">
          <w:rPr>
            <w:b w:val="1"/>
            <w:color w:val="1155cc"/>
            <w:sz w:val="16"/>
            <w:szCs w:val="16"/>
            <w:u w:val="single"/>
            <w:rtl w:val="0"/>
          </w:rPr>
          <w:t xml:space="preserve">https://cepaz.org/wp-content/uploads/2021/03/Parlamentarias2020InformeFinal-VF_compressed.pdf</w:t>
        </w:r>
      </w:hyperlink>
      <w:r w:rsidDel="00000000" w:rsidR="00000000" w:rsidRPr="00000000">
        <w:rPr>
          <w:rtl w:val="0"/>
        </w:rPr>
      </w:r>
    </w:p>
    <w:p w:rsidR="00000000" w:rsidDel="00000000" w:rsidP="00000000" w:rsidRDefault="00000000" w:rsidRPr="00000000" w14:paraId="000000B7">
      <w:pPr>
        <w:spacing w:after="240" w:before="240" w:lineRule="auto"/>
        <w:rPr>
          <w:b w:val="1"/>
          <w:sz w:val="16"/>
          <w:szCs w:val="16"/>
        </w:rPr>
      </w:pPr>
      <w:r w:rsidDel="00000000" w:rsidR="00000000" w:rsidRPr="00000000">
        <w:rPr>
          <w:b w:val="1"/>
          <w:sz w:val="16"/>
          <w:szCs w:val="16"/>
          <w:rtl w:val="0"/>
        </w:rPr>
        <w:t xml:space="preserve">[xii] El artículo 298 constitucional establece que “la ley que regule los procesos electorales no podrá modificarse en forma alguna en el lapso comprendido entre el día de la elección y los seis meses inmediatamente anteriores a la misma.”</w:t>
      </w:r>
    </w:p>
    <w:p w:rsidR="00000000" w:rsidDel="00000000" w:rsidP="00000000" w:rsidRDefault="00000000" w:rsidRPr="00000000" w14:paraId="000000B8">
      <w:pPr>
        <w:spacing w:after="240" w:before="240" w:lineRule="auto"/>
        <w:rPr>
          <w:b w:val="1"/>
          <w:sz w:val="16"/>
          <w:szCs w:val="16"/>
        </w:rPr>
      </w:pPr>
      <w:r w:rsidDel="00000000" w:rsidR="00000000" w:rsidRPr="00000000">
        <w:rPr>
          <w:rtl w:val="0"/>
        </w:rPr>
      </w:r>
    </w:p>
    <w:p w:rsidR="00000000" w:rsidDel="00000000" w:rsidP="00000000" w:rsidRDefault="00000000" w:rsidRPr="00000000" w14:paraId="000000B9">
      <w:pPr>
        <w:spacing w:after="240" w:before="240" w:lineRule="auto"/>
        <w:rPr>
          <w:b w:val="1"/>
          <w:sz w:val="16"/>
          <w:szCs w:val="16"/>
        </w:rPr>
      </w:pPr>
      <w:r w:rsidDel="00000000" w:rsidR="00000000" w:rsidRPr="00000000">
        <w:rPr>
          <w:rtl w:val="0"/>
        </w:rPr>
      </w:r>
    </w:p>
    <w:p w:rsidR="00000000" w:rsidDel="00000000" w:rsidP="00000000" w:rsidRDefault="00000000" w:rsidRPr="00000000" w14:paraId="000000BA">
      <w:pPr>
        <w:rPr>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Roboto" w:cs="Roboto" w:eastAsia="Roboto" w:hAnsi="Roboto"/>
        <w:color w:val="1b1e25"/>
        <w:sz w:val="39"/>
        <w:szCs w:val="3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m/mundo/noticias-america-latina-40804551" TargetMode="External"/><Relationship Id="rId10" Type="http://schemas.openxmlformats.org/officeDocument/2006/relationships/hyperlink" Target="https://elpais.com/diario/1999/04/26/internacional/925077618_850215.html" TargetMode="External"/><Relationship Id="rId13" Type="http://schemas.openxmlformats.org/officeDocument/2006/relationships/hyperlink" Target="http://www.observademocracia.org/wp-content/uploads/2017/11/InformeFinalElecciones_Gobernadores2017.pdf" TargetMode="External"/><Relationship Id="rId12" Type="http://schemas.openxmlformats.org/officeDocument/2006/relationships/hyperlink" Target="https://historico.prodavinci.com/2017/10/20/actualidad/andres-velasquez-muestra-pruebas-de-fraude-en-bolivar-y-llama-a-refundar-la-unida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observademocracia.org/wp-content/uploads/2017/10/Informe_AsambleaNacionalConstituyente-2017-VE.pdf" TargetMode="External"/><Relationship Id="rId15" Type="http://schemas.openxmlformats.org/officeDocument/2006/relationships/hyperlink" Target="https://www.accesoalajusticia.org/golpe-electoral/" TargetMode="External"/><Relationship Id="rId14" Type="http://schemas.openxmlformats.org/officeDocument/2006/relationships/hyperlink" Target="https://efectococuyo.com/politica/andres-velasquez-formalizo-denuncia-de-fraude-electoral-en-bolivar-ante-el-cne/" TargetMode="External"/><Relationship Id="rId16" Type="http://schemas.openxmlformats.org/officeDocument/2006/relationships/hyperlink" Target="https://cepaz.org/wp-content/uploads/2021/03/Parlamentarias2020InformeFinal-VF_compressed.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historico.tsj.gob.ve/decisiones/selec/diciembre/184221-254-301215-2015-2015-000140.HTML" TargetMode="External"/><Relationship Id="rId8" Type="http://schemas.openxmlformats.org/officeDocument/2006/relationships/hyperlink" Target="http://www.tsj.gob.ve/-/declarada-la-nulidad-de-los-actos-de-la-asamblea-nacional-por-desacato-a-fallo-del-maximo-juzgad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