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B622D" w14:textId="635B2CCD" w:rsidR="00D67F9A" w:rsidRDefault="00D67F9A" w:rsidP="00231477">
      <w:pPr>
        <w:pStyle w:val="Title"/>
        <w:rPr>
          <w:szCs w:val="38"/>
        </w:rPr>
      </w:pPr>
      <w:r w:rsidRPr="00FA761A">
        <w:rPr>
          <w:rFonts w:ascii="MetaPro-Norm" w:hAnsi="MetaPro-Norm" w:cs="Times New Roman"/>
          <w:noProof/>
          <w:color w:val="000000" w:themeColor="text1"/>
          <w:shd w:val="clear" w:color="auto" w:fill="E6E6E6"/>
        </w:rPr>
        <w:drawing>
          <wp:anchor distT="0" distB="0" distL="114300" distR="114300" simplePos="0" relativeHeight="251659264" behindDoc="1" locked="0" layoutInCell="1" allowOverlap="1" wp14:anchorId="3BD2A6F7" wp14:editId="293A171B">
            <wp:simplePos x="0" y="0"/>
            <wp:positionH relativeFrom="margin">
              <wp:align>center</wp:align>
            </wp:positionH>
            <wp:positionV relativeFrom="page">
              <wp:posOffset>317500</wp:posOffset>
            </wp:positionV>
            <wp:extent cx="914400" cy="914400"/>
            <wp:effectExtent l="0" t="0" r="0" b="0"/>
            <wp:wrapNone/>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11"/>
                    <a:stretch>
                      <a:fillRect/>
                    </a:stretch>
                  </pic:blipFill>
                  <pic:spPr>
                    <a:xfrm>
                      <a:off x="0" y="0"/>
                      <a:ext cx="914400" cy="91440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p w14:paraId="11CACC91" w14:textId="77777777" w:rsidR="00D67F9A" w:rsidRDefault="009542EB" w:rsidP="004B1C5A">
      <w:pPr>
        <w:pStyle w:val="Title"/>
        <w:spacing w:line="240" w:lineRule="auto"/>
        <w:contextualSpacing/>
        <w:rPr>
          <w:sz w:val="28"/>
          <w:szCs w:val="28"/>
        </w:rPr>
      </w:pPr>
      <w:r w:rsidRPr="004B1C5A">
        <w:rPr>
          <w:sz w:val="28"/>
          <w:szCs w:val="28"/>
        </w:rPr>
        <w:t xml:space="preserve">Human Rights Watch Submission </w:t>
      </w:r>
      <w:r w:rsidR="00243833" w:rsidRPr="004B1C5A">
        <w:rPr>
          <w:sz w:val="28"/>
          <w:szCs w:val="28"/>
        </w:rPr>
        <w:t xml:space="preserve">on </w:t>
      </w:r>
      <w:r w:rsidR="008102D1" w:rsidRPr="004B1C5A">
        <w:rPr>
          <w:sz w:val="28"/>
          <w:szCs w:val="28"/>
        </w:rPr>
        <w:t xml:space="preserve">Bangladesh </w:t>
      </w:r>
    </w:p>
    <w:p w14:paraId="485BAF3A" w14:textId="78BFAB00" w:rsidR="009542EB" w:rsidRPr="004B1C5A" w:rsidRDefault="009542EB" w:rsidP="004B1C5A">
      <w:pPr>
        <w:pStyle w:val="Title"/>
        <w:spacing w:line="240" w:lineRule="auto"/>
        <w:contextualSpacing/>
        <w:rPr>
          <w:sz w:val="28"/>
          <w:szCs w:val="28"/>
        </w:rPr>
      </w:pPr>
      <w:r w:rsidRPr="004B1C5A">
        <w:rPr>
          <w:sz w:val="28"/>
          <w:szCs w:val="28"/>
        </w:rPr>
        <w:t xml:space="preserve">to the Committee </w:t>
      </w:r>
      <w:r w:rsidR="00243833" w:rsidRPr="004B1C5A">
        <w:rPr>
          <w:sz w:val="28"/>
          <w:szCs w:val="28"/>
        </w:rPr>
        <w:t xml:space="preserve">on the Rights of Persons with Disabilities </w:t>
      </w:r>
    </w:p>
    <w:p w14:paraId="4C387D73" w14:textId="6C1016A8" w:rsidR="009542EB" w:rsidRDefault="00571066" w:rsidP="00D67F9A">
      <w:pPr>
        <w:pStyle w:val="Title"/>
        <w:spacing w:line="240" w:lineRule="auto"/>
        <w:contextualSpacing/>
        <w:rPr>
          <w:sz w:val="28"/>
          <w:szCs w:val="28"/>
        </w:rPr>
      </w:pPr>
      <w:r w:rsidRPr="004B1C5A">
        <w:rPr>
          <w:sz w:val="28"/>
          <w:szCs w:val="28"/>
        </w:rPr>
        <w:t>2</w:t>
      </w:r>
      <w:r w:rsidR="00AD57AF" w:rsidRPr="004B1C5A">
        <w:rPr>
          <w:sz w:val="28"/>
          <w:szCs w:val="28"/>
        </w:rPr>
        <w:t>7</w:t>
      </w:r>
      <w:r w:rsidR="00A31E09" w:rsidRPr="004B1C5A">
        <w:rPr>
          <w:sz w:val="28"/>
          <w:szCs w:val="28"/>
          <w:vertAlign w:val="superscript"/>
        </w:rPr>
        <w:t>th</w:t>
      </w:r>
      <w:r w:rsidRPr="004B1C5A">
        <w:rPr>
          <w:sz w:val="28"/>
          <w:szCs w:val="28"/>
        </w:rPr>
        <w:t xml:space="preserve"> Session</w:t>
      </w:r>
    </w:p>
    <w:p w14:paraId="5AFF0773" w14:textId="77777777" w:rsidR="00D67F9A" w:rsidRPr="004B1C5A" w:rsidRDefault="00D67F9A" w:rsidP="004B1C5A">
      <w:pPr>
        <w:pStyle w:val="Title"/>
        <w:spacing w:line="240" w:lineRule="auto"/>
        <w:contextualSpacing/>
        <w:rPr>
          <w:b/>
          <w:sz w:val="22"/>
          <w:szCs w:val="22"/>
        </w:rPr>
      </w:pPr>
    </w:p>
    <w:p w14:paraId="042D37C8" w14:textId="6AA7F609" w:rsidR="003D0DDC" w:rsidRPr="004B1C5A" w:rsidRDefault="00D80A41" w:rsidP="004B1C5A">
      <w:pPr>
        <w:pStyle w:val="Title"/>
        <w:spacing w:line="240" w:lineRule="auto"/>
        <w:contextualSpacing/>
        <w:rPr>
          <w:rFonts w:ascii="MetaNormal-Roman" w:hAnsi="MetaNormal-Roman"/>
          <w:b/>
          <w:bCs w:val="0"/>
          <w:iCs/>
          <w:sz w:val="24"/>
          <w:szCs w:val="24"/>
        </w:rPr>
      </w:pPr>
      <w:r w:rsidRPr="004B1C5A">
        <w:rPr>
          <w:rFonts w:ascii="MetaNormal-Roman" w:hAnsi="MetaNormal-Roman"/>
          <w:b/>
          <w:bCs w:val="0"/>
          <w:iCs/>
          <w:sz w:val="24"/>
          <w:szCs w:val="24"/>
        </w:rPr>
        <w:t>July</w:t>
      </w:r>
      <w:r w:rsidR="009542EB" w:rsidRPr="004B1C5A">
        <w:rPr>
          <w:rFonts w:ascii="MetaNormal-Roman" w:hAnsi="MetaNormal-Roman"/>
          <w:b/>
          <w:bCs w:val="0"/>
          <w:iCs/>
          <w:sz w:val="24"/>
          <w:szCs w:val="24"/>
        </w:rPr>
        <w:t xml:space="preserve"> 20</w:t>
      </w:r>
      <w:r w:rsidR="00AD57AF" w:rsidRPr="004B1C5A">
        <w:rPr>
          <w:rFonts w:ascii="MetaNormal-Roman" w:hAnsi="MetaNormal-Roman"/>
          <w:b/>
          <w:bCs w:val="0"/>
          <w:iCs/>
          <w:sz w:val="24"/>
          <w:szCs w:val="24"/>
        </w:rPr>
        <w:t>22</w:t>
      </w:r>
    </w:p>
    <w:p w14:paraId="400094B3" w14:textId="4B8173F3" w:rsidR="006B2A12" w:rsidRPr="006B2A12" w:rsidRDefault="006B2A12" w:rsidP="2CF4D0F2">
      <w:pPr>
        <w:rPr>
          <w:rStyle w:val="A4"/>
          <w:rFonts w:cstheme="minorBidi"/>
          <w:b w:val="0"/>
          <w:bCs w:val="0"/>
          <w:lang w:val="en-US"/>
        </w:rPr>
      </w:pPr>
      <w:bookmarkStart w:id="0" w:name="_Toc536542079"/>
      <w:bookmarkStart w:id="1" w:name="_Toc261806"/>
      <w:r w:rsidRPr="2CF4D0F2">
        <w:rPr>
          <w:lang w:val="en-US"/>
        </w:rPr>
        <w:t xml:space="preserve">Human Rights Watch is an independent, international human rights organization that monitors, reports, and conducts advocacy on human rights in more than 90 countries globally. </w:t>
      </w:r>
    </w:p>
    <w:p w14:paraId="76E28B7A" w14:textId="72216FC4" w:rsidR="006B2A12" w:rsidRPr="006B2A12" w:rsidRDefault="006B2A12" w:rsidP="006B2A12">
      <w:pPr>
        <w:rPr>
          <w:lang w:val="en-US"/>
        </w:rPr>
      </w:pPr>
      <w:r w:rsidRPr="1639B24F">
        <w:rPr>
          <w:lang w:val="en-US"/>
        </w:rPr>
        <w:t>Human Rights Watch welcomes the opportunity to provide input to the Committee on the Rights of Persons with Disabilities (the Committee) ahead of its</w:t>
      </w:r>
      <w:r w:rsidR="00D67F9A">
        <w:rPr>
          <w:lang w:val="en-US"/>
        </w:rPr>
        <w:t xml:space="preserve"> upcoming</w:t>
      </w:r>
      <w:r w:rsidRPr="1639B24F">
        <w:rPr>
          <w:lang w:val="en-US"/>
        </w:rPr>
        <w:t xml:space="preserve"> review of Bangladesh. This submission highlights areas of concern that Human Rights Watch hopes will inform the Committee’s consideration of the Bangladesh government’s compliance with </w:t>
      </w:r>
      <w:r w:rsidR="00F44B29">
        <w:rPr>
          <w:lang w:val="en-US"/>
        </w:rPr>
        <w:t xml:space="preserve">its obligations under </w:t>
      </w:r>
      <w:r w:rsidRPr="1639B24F">
        <w:rPr>
          <w:lang w:val="en-US"/>
        </w:rPr>
        <w:t xml:space="preserve">the Convention on the Rights of Persons with Disabilities (CRPD).  </w:t>
      </w:r>
    </w:p>
    <w:p w14:paraId="32B1AEBC" w14:textId="1DF8F536" w:rsidR="006B2A12" w:rsidRDefault="006B2A12" w:rsidP="006B2A12">
      <w:pPr>
        <w:rPr>
          <w:lang w:val="en-US"/>
        </w:rPr>
      </w:pPr>
      <w:r w:rsidRPr="006B2A12">
        <w:rPr>
          <w:lang w:val="en-US"/>
        </w:rPr>
        <w:t xml:space="preserve">This submission relates to </w:t>
      </w:r>
      <w:r w:rsidR="007A3ADD">
        <w:rPr>
          <w:lang w:val="en-US"/>
        </w:rPr>
        <w:t>a</w:t>
      </w:r>
      <w:r w:rsidRPr="006B2A12">
        <w:rPr>
          <w:lang w:val="en-US"/>
        </w:rPr>
        <w:t xml:space="preserve">rticles </w:t>
      </w:r>
      <w:r w:rsidR="00C36325">
        <w:rPr>
          <w:lang w:val="en-US"/>
        </w:rPr>
        <w:t xml:space="preserve">6, 7, 9, 10, 11, 13, </w:t>
      </w:r>
      <w:r w:rsidR="007015AC">
        <w:rPr>
          <w:lang w:val="en-US"/>
        </w:rPr>
        <w:t xml:space="preserve">19, </w:t>
      </w:r>
      <w:r w:rsidR="00C36325">
        <w:rPr>
          <w:lang w:val="en-US"/>
        </w:rPr>
        <w:t>20,24, and 25</w:t>
      </w:r>
      <w:r w:rsidR="00F44B29">
        <w:rPr>
          <w:lang w:val="en-US"/>
        </w:rPr>
        <w:t xml:space="preserve"> of the CRPD</w:t>
      </w:r>
      <w:r w:rsidR="00E945AD">
        <w:rPr>
          <w:lang w:val="en-US"/>
        </w:rPr>
        <w:t xml:space="preserve">. </w:t>
      </w:r>
      <w:r w:rsidR="00C6374C">
        <w:rPr>
          <w:lang w:val="en-US"/>
        </w:rPr>
        <w:t>I</w:t>
      </w:r>
      <w:r w:rsidR="00E945AD">
        <w:rPr>
          <w:lang w:val="en-US"/>
        </w:rPr>
        <w:t xml:space="preserve">t draws upon </w:t>
      </w:r>
      <w:r w:rsidR="00C6374C">
        <w:rPr>
          <w:lang w:val="en-US"/>
        </w:rPr>
        <w:t>Human Rights Watch</w:t>
      </w:r>
      <w:r w:rsidR="00F44B29">
        <w:rPr>
          <w:lang w:val="en-US"/>
        </w:rPr>
        <w:t>’s</w:t>
      </w:r>
      <w:r w:rsidR="00C6374C">
        <w:rPr>
          <w:lang w:val="en-US"/>
        </w:rPr>
        <w:t xml:space="preserve"> </w:t>
      </w:r>
      <w:r w:rsidR="00E945AD">
        <w:rPr>
          <w:lang w:val="en-US"/>
        </w:rPr>
        <w:t xml:space="preserve">research published in 2018, 2019, and 2021 </w:t>
      </w:r>
      <w:r w:rsidR="00B86AD3" w:rsidRPr="00B06AA0">
        <w:rPr>
          <w:lang w:val="en-US"/>
        </w:rPr>
        <w:t>documenting</w:t>
      </w:r>
      <w:r w:rsidR="00B86AD3">
        <w:rPr>
          <w:lang w:val="en-US"/>
        </w:rPr>
        <w:t xml:space="preserve"> the failure of the Bangladesh government to </w:t>
      </w:r>
      <w:r w:rsidR="00B86AD3" w:rsidRPr="00947817">
        <w:rPr>
          <w:lang w:val="en-US"/>
        </w:rPr>
        <w:t xml:space="preserve">protect </w:t>
      </w:r>
      <w:r w:rsidR="00B86AD3">
        <w:rPr>
          <w:lang w:val="en-US"/>
        </w:rPr>
        <w:t>the</w:t>
      </w:r>
      <w:r w:rsidR="00B86AD3" w:rsidRPr="00947817">
        <w:rPr>
          <w:lang w:val="en-US"/>
        </w:rPr>
        <w:t xml:space="preserve"> safety of persons with disabilities </w:t>
      </w:r>
      <w:r w:rsidR="00B86AD3">
        <w:rPr>
          <w:lang w:val="en-US"/>
        </w:rPr>
        <w:t>in the context of the Rohingya refugee crisis and to ensure access to education for refugees with disabilities.</w:t>
      </w:r>
      <w:r w:rsidR="00E26813">
        <w:rPr>
          <w:rStyle w:val="FootnoteReference"/>
          <w:lang w:val="en-US"/>
        </w:rPr>
        <w:footnoteReference w:id="2"/>
      </w:r>
      <w:r w:rsidR="00B86AD3">
        <w:rPr>
          <w:lang w:val="en-US"/>
        </w:rPr>
        <w:t xml:space="preserve"> The submission also includes research documented in a 2020 report </w:t>
      </w:r>
      <w:r w:rsidR="00E26813">
        <w:rPr>
          <w:lang w:val="en-US"/>
        </w:rPr>
        <w:t>on</w:t>
      </w:r>
      <w:r w:rsidR="00B86AD3">
        <w:rPr>
          <w:lang w:val="en-US"/>
        </w:rPr>
        <w:t xml:space="preserve"> b</w:t>
      </w:r>
      <w:r w:rsidR="00B86AD3" w:rsidRPr="00B86AD3">
        <w:rPr>
          <w:lang w:val="en-US"/>
        </w:rPr>
        <w:t xml:space="preserve">arriers to </w:t>
      </w:r>
      <w:r w:rsidR="00B86AD3">
        <w:rPr>
          <w:lang w:val="en-US"/>
        </w:rPr>
        <w:t>l</w:t>
      </w:r>
      <w:r w:rsidR="00B86AD3" w:rsidRPr="00B86AD3">
        <w:rPr>
          <w:lang w:val="en-US"/>
        </w:rPr>
        <w:t xml:space="preserve">egal </w:t>
      </w:r>
      <w:r w:rsidR="00B86AD3">
        <w:rPr>
          <w:lang w:val="en-US"/>
        </w:rPr>
        <w:t>r</w:t>
      </w:r>
      <w:r w:rsidR="00B86AD3" w:rsidRPr="00B86AD3">
        <w:rPr>
          <w:lang w:val="en-US"/>
        </w:rPr>
        <w:t xml:space="preserve">ecourse and </w:t>
      </w:r>
      <w:r w:rsidR="00B86AD3">
        <w:rPr>
          <w:lang w:val="en-US"/>
        </w:rPr>
        <w:t>s</w:t>
      </w:r>
      <w:r w:rsidR="00B86AD3" w:rsidRPr="00B86AD3">
        <w:rPr>
          <w:lang w:val="en-US"/>
        </w:rPr>
        <w:t>upport</w:t>
      </w:r>
      <w:r w:rsidR="00B86AD3">
        <w:rPr>
          <w:lang w:val="en-US"/>
        </w:rPr>
        <w:t xml:space="preserve"> for survivors of </w:t>
      </w:r>
      <w:r w:rsidR="009C597E">
        <w:rPr>
          <w:lang w:val="en-US"/>
        </w:rPr>
        <w:t>gender-based</w:t>
      </w:r>
      <w:r w:rsidR="00B86AD3">
        <w:rPr>
          <w:lang w:val="en-US"/>
        </w:rPr>
        <w:t xml:space="preserve"> violence. </w:t>
      </w:r>
      <w:r w:rsidR="001D7F1E">
        <w:rPr>
          <w:lang w:val="en-US"/>
        </w:rPr>
        <w:t xml:space="preserve">Finally, it includes commentary on accessibility </w:t>
      </w:r>
      <w:r w:rsidR="007622D4">
        <w:rPr>
          <w:lang w:val="en-US"/>
        </w:rPr>
        <w:t>of public services</w:t>
      </w:r>
      <w:r w:rsidR="00676941">
        <w:rPr>
          <w:lang w:val="en-US"/>
        </w:rPr>
        <w:t>,</w:t>
      </w:r>
      <w:r w:rsidR="007622D4">
        <w:rPr>
          <w:lang w:val="en-US"/>
        </w:rPr>
        <w:t xml:space="preserve"> including healthcare and courts</w:t>
      </w:r>
      <w:r w:rsidR="00676941">
        <w:rPr>
          <w:lang w:val="en-US"/>
        </w:rPr>
        <w:t>,</w:t>
      </w:r>
      <w:r w:rsidR="007622D4">
        <w:rPr>
          <w:lang w:val="en-US"/>
        </w:rPr>
        <w:t xml:space="preserve"> </w:t>
      </w:r>
      <w:r w:rsidR="001D7F1E">
        <w:rPr>
          <w:lang w:val="en-US"/>
        </w:rPr>
        <w:t>based on existing research</w:t>
      </w:r>
      <w:r w:rsidR="00906130">
        <w:rPr>
          <w:lang w:val="en-US"/>
        </w:rPr>
        <w:t xml:space="preserve"> by disability rights experts</w:t>
      </w:r>
      <w:r w:rsidR="001D7F1E">
        <w:rPr>
          <w:lang w:val="en-US"/>
        </w:rPr>
        <w:t xml:space="preserve"> and communication with disability rights activists. </w:t>
      </w:r>
      <w:r w:rsidRPr="006B2A12">
        <w:rPr>
          <w:lang w:val="en-US"/>
        </w:rPr>
        <w:t>It proposes issues and questions that Committee members may wish to raise with the Bangladesh government.</w:t>
      </w:r>
    </w:p>
    <w:p w14:paraId="457C53FD" w14:textId="0F39AD15" w:rsidR="00597B41" w:rsidRPr="00947817" w:rsidRDefault="009542EB" w:rsidP="2A93D373">
      <w:pPr>
        <w:pStyle w:val="Heading2"/>
        <w:rPr>
          <w:b/>
          <w:bCs/>
          <w:lang w:val="en-US"/>
        </w:rPr>
      </w:pPr>
      <w:r w:rsidRPr="2A93D373">
        <w:rPr>
          <w:b/>
          <w:bCs/>
          <w:lang w:val="en-US"/>
        </w:rPr>
        <w:t>Background</w:t>
      </w:r>
      <w:bookmarkEnd w:id="0"/>
      <w:bookmarkEnd w:id="1"/>
    </w:p>
    <w:p w14:paraId="7194F874" w14:textId="72E3CB6A" w:rsidR="00420B5D" w:rsidRDefault="00CE4AC7" w:rsidP="006B2A12">
      <w:pPr>
        <w:rPr>
          <w:lang w:val="en-US"/>
        </w:rPr>
      </w:pPr>
      <w:r w:rsidRPr="00C02445">
        <w:rPr>
          <w:lang w:val="en-US"/>
        </w:rPr>
        <w:t>Bangladesh passed the Persons with Disabilities’ Rights and Protection Act (</w:t>
      </w:r>
      <w:r w:rsidR="00676941">
        <w:rPr>
          <w:lang w:val="en-US"/>
        </w:rPr>
        <w:t>t</w:t>
      </w:r>
      <w:r w:rsidRPr="00C02445">
        <w:rPr>
          <w:lang w:val="en-US"/>
        </w:rPr>
        <w:t xml:space="preserve">he Disability Act) in 2013 to </w:t>
      </w:r>
      <w:r w:rsidR="007A3ADD">
        <w:rPr>
          <w:lang w:val="en-US"/>
        </w:rPr>
        <w:t xml:space="preserve">incorporate into domestic law </w:t>
      </w:r>
      <w:r w:rsidRPr="00C02445">
        <w:rPr>
          <w:lang w:val="en-US"/>
        </w:rPr>
        <w:t>Bangladesh’s obligations under the CRPD</w:t>
      </w:r>
      <w:r w:rsidRPr="00947817">
        <w:rPr>
          <w:lang w:val="en-US"/>
        </w:rPr>
        <w:t xml:space="preserve">. While the Disability Act </w:t>
      </w:r>
      <w:r w:rsidR="006B5700">
        <w:rPr>
          <w:lang w:val="en-US"/>
        </w:rPr>
        <w:t>was</w:t>
      </w:r>
      <w:r w:rsidRPr="00947817">
        <w:rPr>
          <w:lang w:val="en-US"/>
        </w:rPr>
        <w:t xml:space="preserve"> a positive step towards protecting the rights of people with disabilities in Bangladesh,</w:t>
      </w:r>
      <w:r w:rsidR="006B5700">
        <w:rPr>
          <w:lang w:val="en-US"/>
        </w:rPr>
        <w:t xml:space="preserve"> nearly a decade later</w:t>
      </w:r>
      <w:r w:rsidRPr="00947817">
        <w:rPr>
          <w:lang w:val="en-US"/>
        </w:rPr>
        <w:t xml:space="preserve"> significant gaps in implementation remain</w:t>
      </w:r>
      <w:r w:rsidR="00C36325">
        <w:rPr>
          <w:lang w:val="en-US"/>
        </w:rPr>
        <w:t>, some of which are discussed in the sections below</w:t>
      </w:r>
      <w:r w:rsidRPr="00947817">
        <w:rPr>
          <w:lang w:val="en-US"/>
        </w:rPr>
        <w:t xml:space="preserve">. </w:t>
      </w:r>
      <w:r w:rsidR="005A423C">
        <w:rPr>
          <w:lang w:val="en-US"/>
        </w:rPr>
        <w:t xml:space="preserve"> </w:t>
      </w:r>
    </w:p>
    <w:p w14:paraId="3605C88C" w14:textId="150A6DDD" w:rsidR="00F928A0" w:rsidRDefault="00F97E73" w:rsidP="2A93D373">
      <w:pPr>
        <w:pStyle w:val="Heading2"/>
        <w:numPr>
          <w:ilvl w:val="0"/>
          <w:numId w:val="2"/>
        </w:numPr>
        <w:rPr>
          <w:b/>
          <w:bCs/>
          <w:lang w:val="en-US"/>
        </w:rPr>
      </w:pPr>
      <w:r w:rsidRPr="2A93D373">
        <w:rPr>
          <w:b/>
          <w:bCs/>
          <w:lang w:val="en-US"/>
        </w:rPr>
        <w:t>Accessibility (art. 9) and</w:t>
      </w:r>
      <w:r w:rsidR="00A734F0">
        <w:rPr>
          <w:b/>
          <w:bCs/>
          <w:lang w:val="en-US"/>
        </w:rPr>
        <w:t xml:space="preserve"> </w:t>
      </w:r>
      <w:r w:rsidR="002D05A9">
        <w:rPr>
          <w:b/>
          <w:bCs/>
          <w:lang w:val="en-US"/>
        </w:rPr>
        <w:t>O</w:t>
      </w:r>
      <w:r w:rsidR="00A734F0">
        <w:rPr>
          <w:b/>
          <w:bCs/>
          <w:lang w:val="en-US"/>
        </w:rPr>
        <w:t xml:space="preserve">ther </w:t>
      </w:r>
      <w:r w:rsidR="002D05A9">
        <w:rPr>
          <w:b/>
          <w:bCs/>
          <w:lang w:val="en-US"/>
        </w:rPr>
        <w:t>I</w:t>
      </w:r>
      <w:r w:rsidR="00A734F0">
        <w:rPr>
          <w:b/>
          <w:bCs/>
          <w:lang w:val="en-US"/>
        </w:rPr>
        <w:t>mpediments to</w:t>
      </w:r>
      <w:r w:rsidRPr="2A93D373">
        <w:rPr>
          <w:b/>
          <w:bCs/>
          <w:lang w:val="en-US"/>
        </w:rPr>
        <w:t xml:space="preserve"> the </w:t>
      </w:r>
      <w:r w:rsidR="002D05A9">
        <w:rPr>
          <w:b/>
          <w:bCs/>
          <w:lang w:val="en-US"/>
        </w:rPr>
        <w:t>R</w:t>
      </w:r>
      <w:r w:rsidR="00B66B11" w:rsidRPr="2A93D373">
        <w:rPr>
          <w:b/>
          <w:bCs/>
          <w:lang w:val="en-US"/>
        </w:rPr>
        <w:t xml:space="preserve">ight to </w:t>
      </w:r>
      <w:r w:rsidR="002D05A9">
        <w:rPr>
          <w:b/>
          <w:bCs/>
          <w:lang w:val="en-US"/>
        </w:rPr>
        <w:t>H</w:t>
      </w:r>
      <w:r w:rsidR="00B66B11" w:rsidRPr="2A93D373">
        <w:rPr>
          <w:b/>
          <w:bCs/>
          <w:lang w:val="en-US"/>
        </w:rPr>
        <w:t>ealth</w:t>
      </w:r>
      <w:r w:rsidR="003D1B25" w:rsidRPr="2A93D373">
        <w:rPr>
          <w:b/>
          <w:bCs/>
          <w:lang w:val="en-US"/>
        </w:rPr>
        <w:t xml:space="preserve"> (art</w:t>
      </w:r>
      <w:r w:rsidRPr="2A93D373">
        <w:rPr>
          <w:b/>
          <w:bCs/>
          <w:lang w:val="en-US"/>
        </w:rPr>
        <w:t xml:space="preserve">. </w:t>
      </w:r>
      <w:r w:rsidR="00B66B11" w:rsidRPr="2A93D373">
        <w:rPr>
          <w:b/>
          <w:bCs/>
          <w:lang w:val="en-US"/>
        </w:rPr>
        <w:t>25</w:t>
      </w:r>
      <w:r w:rsidR="003D1B25" w:rsidRPr="2A93D373">
        <w:rPr>
          <w:b/>
          <w:bCs/>
          <w:lang w:val="en-US"/>
        </w:rPr>
        <w:t xml:space="preserve">) </w:t>
      </w:r>
    </w:p>
    <w:p w14:paraId="2A39BA3D" w14:textId="77777777" w:rsidR="007A3ADD" w:rsidRDefault="006B5700" w:rsidP="00B66B11">
      <w:pPr>
        <w:rPr>
          <w:lang w:val="en-US"/>
        </w:rPr>
      </w:pPr>
      <w:r w:rsidRPr="006B5700">
        <w:rPr>
          <w:lang w:val="en-US"/>
        </w:rPr>
        <w:t xml:space="preserve">The Disability Act requires that all public </w:t>
      </w:r>
      <w:r w:rsidR="00600673" w:rsidRPr="006B5700">
        <w:rPr>
          <w:lang w:val="en-US"/>
        </w:rPr>
        <w:t>places</w:t>
      </w:r>
      <w:r w:rsidR="00600673">
        <w:rPr>
          <w:lang w:val="en-US"/>
        </w:rPr>
        <w:t xml:space="preserve">, </w:t>
      </w:r>
      <w:r w:rsidRPr="006B5700">
        <w:rPr>
          <w:lang w:val="en-US"/>
        </w:rPr>
        <w:t xml:space="preserve">transportation, and services be physically accessible and include accessible information and communication for people with sensory (visual, hearing, or speech) disabilities. Bangladesh’s 2008 National Building Code additionally requires minimum standards of building accessibility. </w:t>
      </w:r>
    </w:p>
    <w:p w14:paraId="31EF4F2F" w14:textId="4C257D45" w:rsidR="006B5700" w:rsidRDefault="007A3ADD" w:rsidP="00B66B11">
      <w:pPr>
        <w:rPr>
          <w:lang w:val="en-US"/>
        </w:rPr>
      </w:pPr>
      <w:r>
        <w:rPr>
          <w:lang w:val="en-US"/>
        </w:rPr>
        <w:lastRenderedPageBreak/>
        <w:t xml:space="preserve">In practice, </w:t>
      </w:r>
      <w:r w:rsidR="006B5700" w:rsidRPr="006B5700">
        <w:rPr>
          <w:lang w:val="en-US"/>
        </w:rPr>
        <w:t xml:space="preserve">Human Rights Watch and </w:t>
      </w:r>
      <w:r>
        <w:rPr>
          <w:lang w:val="en-US"/>
        </w:rPr>
        <w:t xml:space="preserve">organizations in Bangladesh </w:t>
      </w:r>
      <w:r w:rsidR="00A53FCC">
        <w:rPr>
          <w:lang w:val="en-US"/>
        </w:rPr>
        <w:t xml:space="preserve">have found </w:t>
      </w:r>
      <w:r>
        <w:rPr>
          <w:lang w:val="en-US"/>
        </w:rPr>
        <w:t xml:space="preserve">that these requirements </w:t>
      </w:r>
      <w:r w:rsidR="00934FE5">
        <w:rPr>
          <w:lang w:val="en-US"/>
        </w:rPr>
        <w:t xml:space="preserve">generally </w:t>
      </w:r>
      <w:r>
        <w:rPr>
          <w:lang w:val="en-US"/>
        </w:rPr>
        <w:t xml:space="preserve">have not been implemented and that this creates </w:t>
      </w:r>
      <w:r w:rsidR="006B5700" w:rsidRPr="006B5700">
        <w:rPr>
          <w:lang w:val="en-US"/>
        </w:rPr>
        <w:t xml:space="preserve">a significant barrier to </w:t>
      </w:r>
      <w:r>
        <w:rPr>
          <w:lang w:val="en-US"/>
        </w:rPr>
        <w:t>the enjoyment of</w:t>
      </w:r>
      <w:r w:rsidR="006B5700" w:rsidRPr="006B5700">
        <w:rPr>
          <w:lang w:val="en-US"/>
        </w:rPr>
        <w:t xml:space="preserve"> other rights</w:t>
      </w:r>
      <w:r>
        <w:rPr>
          <w:lang w:val="en-US"/>
        </w:rPr>
        <w:t>,</w:t>
      </w:r>
      <w:r w:rsidR="006B5700" w:rsidRPr="006B5700">
        <w:rPr>
          <w:lang w:val="en-US"/>
        </w:rPr>
        <w:t xml:space="preserve"> including </w:t>
      </w:r>
      <w:r w:rsidR="00993AB0">
        <w:rPr>
          <w:lang w:val="en-US"/>
        </w:rPr>
        <w:t>access to health care services</w:t>
      </w:r>
      <w:r w:rsidR="006B5700" w:rsidRPr="006B5700">
        <w:rPr>
          <w:lang w:val="en-US"/>
        </w:rPr>
        <w:t>.</w:t>
      </w:r>
      <w:r w:rsidR="006B5700">
        <w:rPr>
          <w:rStyle w:val="FootnoteReference"/>
          <w:lang w:val="en-US"/>
        </w:rPr>
        <w:footnoteReference w:id="3"/>
      </w:r>
      <w:r w:rsidR="006B5700" w:rsidRPr="006B5700">
        <w:rPr>
          <w:lang w:val="en-US"/>
        </w:rPr>
        <w:t xml:space="preserve"> Public transportation rarely includes wheelchair access, making it difficult to travel to essential services or to live independently. </w:t>
      </w:r>
    </w:p>
    <w:p w14:paraId="0C368C43" w14:textId="4DB04640" w:rsidR="003C2F6A" w:rsidRDefault="00F928A0" w:rsidP="00B66B11">
      <w:pPr>
        <w:rPr>
          <w:lang w:val="en-US"/>
        </w:rPr>
      </w:pPr>
      <w:r>
        <w:rPr>
          <w:lang w:val="en-US"/>
        </w:rPr>
        <w:t xml:space="preserve">A 2020 study by </w:t>
      </w:r>
      <w:r w:rsidR="003C2F6A">
        <w:rPr>
          <w:lang w:val="en-US"/>
        </w:rPr>
        <w:t xml:space="preserve">the </w:t>
      </w:r>
      <w:r w:rsidRPr="00F928A0">
        <w:rPr>
          <w:lang w:val="en-US"/>
        </w:rPr>
        <w:t>James P Grant School of Public Health</w:t>
      </w:r>
      <w:r w:rsidR="003C2F6A">
        <w:rPr>
          <w:lang w:val="en-US"/>
        </w:rPr>
        <w:t xml:space="preserve"> at </w:t>
      </w:r>
      <w:r w:rsidRPr="00F928A0">
        <w:rPr>
          <w:lang w:val="en-US"/>
        </w:rPr>
        <w:t>BRAC University</w:t>
      </w:r>
      <w:r w:rsidR="003C2F6A">
        <w:rPr>
          <w:lang w:val="en-US"/>
        </w:rPr>
        <w:t xml:space="preserve"> surveying 5,000 people with disabilities and visit</w:t>
      </w:r>
      <w:r w:rsidR="00FF489A">
        <w:rPr>
          <w:lang w:val="en-US"/>
        </w:rPr>
        <w:t>ing</w:t>
      </w:r>
      <w:r w:rsidR="003C2F6A">
        <w:rPr>
          <w:lang w:val="en-US"/>
        </w:rPr>
        <w:t xml:space="preserve"> 18 health facilities</w:t>
      </w:r>
      <w:r w:rsidR="00FF489A">
        <w:rPr>
          <w:lang w:val="en-US"/>
        </w:rPr>
        <w:t xml:space="preserve"> </w:t>
      </w:r>
      <w:r w:rsidR="007A3ADD">
        <w:rPr>
          <w:lang w:val="en-US"/>
        </w:rPr>
        <w:t xml:space="preserve">in Bangladesh </w:t>
      </w:r>
      <w:r w:rsidR="003C2F6A">
        <w:rPr>
          <w:lang w:val="en-US"/>
        </w:rPr>
        <w:t xml:space="preserve">found that many health centers lacked adequate ramps, doorways, and </w:t>
      </w:r>
      <w:r w:rsidR="00FF489A">
        <w:rPr>
          <w:lang w:val="en-US"/>
        </w:rPr>
        <w:t>corridors</w:t>
      </w:r>
      <w:r w:rsidR="003C2F6A">
        <w:rPr>
          <w:lang w:val="en-US"/>
        </w:rPr>
        <w:t xml:space="preserve"> to allow for wheelchair access and many lacked accommodations for people with </w:t>
      </w:r>
      <w:r w:rsidR="007015AC">
        <w:rPr>
          <w:lang w:val="en-US"/>
        </w:rPr>
        <w:t>sensory</w:t>
      </w:r>
      <w:r w:rsidR="003C2F6A">
        <w:rPr>
          <w:lang w:val="en-US"/>
        </w:rPr>
        <w:t xml:space="preserve"> disabilities.</w:t>
      </w:r>
      <w:r w:rsidR="00C00761">
        <w:rPr>
          <w:rStyle w:val="FootnoteReference"/>
          <w:lang w:val="en-US"/>
        </w:rPr>
        <w:footnoteReference w:id="4"/>
      </w:r>
      <w:r w:rsidR="003C2F6A">
        <w:rPr>
          <w:lang w:val="en-US"/>
        </w:rPr>
        <w:t xml:space="preserve"> </w:t>
      </w:r>
    </w:p>
    <w:p w14:paraId="4E3B967A" w14:textId="338469D9" w:rsidR="00A734F0" w:rsidRDefault="00A734F0" w:rsidP="00B66B11">
      <w:pPr>
        <w:rPr>
          <w:lang w:val="en-US"/>
        </w:rPr>
      </w:pPr>
      <w:r>
        <w:rPr>
          <w:lang w:val="en-US"/>
        </w:rPr>
        <w:t>T</w:t>
      </w:r>
      <w:r w:rsidR="003C2F6A">
        <w:rPr>
          <w:lang w:val="en-US"/>
        </w:rPr>
        <w:t>he</w:t>
      </w:r>
      <w:r w:rsidR="007A3ADD">
        <w:rPr>
          <w:lang w:val="en-US"/>
        </w:rPr>
        <w:t xml:space="preserve"> BRAC University</w:t>
      </w:r>
      <w:r w:rsidR="003C2F6A">
        <w:rPr>
          <w:lang w:val="en-US"/>
        </w:rPr>
        <w:t xml:space="preserve"> study</w:t>
      </w:r>
      <w:r w:rsidR="00934FE5">
        <w:rPr>
          <w:lang w:val="en-US"/>
        </w:rPr>
        <w:t xml:space="preserve"> also</w:t>
      </w:r>
      <w:r>
        <w:rPr>
          <w:lang w:val="en-US"/>
        </w:rPr>
        <w:t xml:space="preserve"> </w:t>
      </w:r>
      <w:r w:rsidR="003C2F6A">
        <w:rPr>
          <w:lang w:val="en-US"/>
        </w:rPr>
        <w:t xml:space="preserve">found major gaps in </w:t>
      </w:r>
      <w:r w:rsidR="00BA14DA">
        <w:rPr>
          <w:lang w:val="en-US"/>
        </w:rPr>
        <w:t xml:space="preserve">the </w:t>
      </w:r>
      <w:r w:rsidR="007015AC">
        <w:rPr>
          <w:lang w:val="en-US"/>
        </w:rPr>
        <w:t xml:space="preserve">provision of </w:t>
      </w:r>
      <w:r w:rsidR="003C2F6A">
        <w:rPr>
          <w:lang w:val="en-US"/>
        </w:rPr>
        <w:t>sexual and reproductive healthcare (SRH)  for people with disabilities</w:t>
      </w:r>
      <w:r w:rsidR="00120567">
        <w:rPr>
          <w:lang w:val="en-US"/>
        </w:rPr>
        <w:t>, in part stemming from a harmful perception in Bangladesh “</w:t>
      </w:r>
      <w:r w:rsidR="00120567" w:rsidRPr="00120567">
        <w:rPr>
          <w:lang w:val="en-US"/>
        </w:rPr>
        <w:t>that persons with disabilities are asexual, or less sexually active, therefore less likely to have SRH needs or to be exposed to sexually transmitted diseases and/or different types of violence.</w:t>
      </w:r>
      <w:r w:rsidR="00120567">
        <w:rPr>
          <w:lang w:val="en-US"/>
        </w:rPr>
        <w:t>”</w:t>
      </w:r>
      <w:r w:rsidR="007015AC">
        <w:rPr>
          <w:rStyle w:val="FootnoteReference"/>
          <w:lang w:val="en-US"/>
        </w:rPr>
        <w:footnoteReference w:id="5"/>
      </w:r>
      <w:r w:rsidR="00120567">
        <w:rPr>
          <w:lang w:val="en-US"/>
        </w:rPr>
        <w:t xml:space="preserve"> This stigma </w:t>
      </w:r>
      <w:r w:rsidR="001526F2">
        <w:rPr>
          <w:lang w:val="en-US"/>
        </w:rPr>
        <w:t xml:space="preserve">alongside limited training on inclusive care for healthcare workers </w:t>
      </w:r>
      <w:r w:rsidR="00120567">
        <w:rPr>
          <w:lang w:val="en-US"/>
        </w:rPr>
        <w:t xml:space="preserve">means people with disabilities in Bangladesh often face additional </w:t>
      </w:r>
      <w:r w:rsidR="001526F2">
        <w:rPr>
          <w:lang w:val="en-US"/>
        </w:rPr>
        <w:t>barriers</w:t>
      </w:r>
      <w:r w:rsidR="00120567">
        <w:rPr>
          <w:lang w:val="en-US"/>
        </w:rPr>
        <w:t xml:space="preserve"> </w:t>
      </w:r>
      <w:r w:rsidR="001526F2">
        <w:rPr>
          <w:lang w:val="en-US"/>
        </w:rPr>
        <w:t>to</w:t>
      </w:r>
      <w:r w:rsidR="00120567">
        <w:rPr>
          <w:lang w:val="en-US"/>
        </w:rPr>
        <w:t xml:space="preserve"> seeking sexual and reproductive healthcare</w:t>
      </w:r>
      <w:r>
        <w:rPr>
          <w:lang w:val="en-US"/>
        </w:rPr>
        <w:t xml:space="preserve"> beyond physical accessibility</w:t>
      </w:r>
      <w:r w:rsidR="00A53FCC">
        <w:rPr>
          <w:lang w:val="en-US"/>
        </w:rPr>
        <w:t>.</w:t>
      </w:r>
    </w:p>
    <w:p w14:paraId="59B69D7B" w14:textId="1DE75DBD" w:rsidR="00120567" w:rsidRDefault="00120567" w:rsidP="00B66B11">
      <w:pPr>
        <w:rPr>
          <w:lang w:val="en-US"/>
        </w:rPr>
      </w:pPr>
      <w:r>
        <w:rPr>
          <w:lang w:val="en-US"/>
        </w:rPr>
        <w:t>According to BRAC</w:t>
      </w:r>
      <w:r w:rsidR="00BA14DA">
        <w:rPr>
          <w:lang w:val="en-US"/>
        </w:rPr>
        <w:t xml:space="preserve"> University</w:t>
      </w:r>
      <w:r>
        <w:rPr>
          <w:lang w:val="en-US"/>
        </w:rPr>
        <w:t>’s 2020 study, sexual and reproductive health “</w:t>
      </w:r>
      <w:r w:rsidRPr="00120567">
        <w:rPr>
          <w:lang w:val="en-US"/>
        </w:rPr>
        <w:t>services of person</w:t>
      </w:r>
      <w:r w:rsidR="00F33911">
        <w:rPr>
          <w:lang w:val="en-US"/>
        </w:rPr>
        <w:t>[s]</w:t>
      </w:r>
      <w:r w:rsidRPr="00120567">
        <w:rPr>
          <w:lang w:val="en-US"/>
        </w:rPr>
        <w:t xml:space="preserve"> with disabilities in Bangladesh are limited if not restricted to pregnancy related services, family planning and a handful of screening and treatment of sexually transmitted diseases</w:t>
      </w:r>
      <w:r w:rsidR="00F33911">
        <w:rPr>
          <w:lang w:val="en-US"/>
        </w:rPr>
        <w:t>.</w:t>
      </w:r>
      <w:r>
        <w:rPr>
          <w:lang w:val="en-US"/>
        </w:rPr>
        <w:t>”</w:t>
      </w:r>
      <w:r w:rsidR="001526F2">
        <w:rPr>
          <w:rStyle w:val="FootnoteReference"/>
          <w:lang w:val="en-US"/>
        </w:rPr>
        <w:footnoteReference w:id="6"/>
      </w:r>
      <w:r>
        <w:rPr>
          <w:lang w:val="en-US"/>
        </w:rPr>
        <w:t xml:space="preserve"> The lack of available interpreters </w:t>
      </w:r>
      <w:r w:rsidR="001526F2">
        <w:rPr>
          <w:lang w:val="en-US"/>
        </w:rPr>
        <w:t xml:space="preserve">at healthcare facilities </w:t>
      </w:r>
      <w:r>
        <w:rPr>
          <w:lang w:val="en-US"/>
        </w:rPr>
        <w:t xml:space="preserve">also means that people </w:t>
      </w:r>
      <w:r w:rsidR="001526F2">
        <w:rPr>
          <w:lang w:val="en-US"/>
        </w:rPr>
        <w:t>who require these services</w:t>
      </w:r>
      <w:r w:rsidR="00C00761">
        <w:rPr>
          <w:lang w:val="en-US"/>
        </w:rPr>
        <w:t xml:space="preserve"> are often forced to rely on a family member to provide </w:t>
      </w:r>
      <w:r w:rsidR="001526F2">
        <w:rPr>
          <w:lang w:val="en-US"/>
        </w:rPr>
        <w:t>interpretation which can violate the principles of privacy and confidentiality in accessing health care services</w:t>
      </w:r>
      <w:r w:rsidR="00C00761">
        <w:rPr>
          <w:lang w:val="en-US"/>
        </w:rPr>
        <w:t>.</w:t>
      </w:r>
      <w:r w:rsidR="00C00761">
        <w:rPr>
          <w:rStyle w:val="FootnoteReference"/>
          <w:lang w:val="en-US"/>
        </w:rPr>
        <w:footnoteReference w:id="7"/>
      </w:r>
    </w:p>
    <w:p w14:paraId="045BB27B" w14:textId="72E72019" w:rsidR="00C00761" w:rsidRPr="004B1C5A" w:rsidRDefault="00C00761" w:rsidP="00C00761">
      <w:pPr>
        <w:rPr>
          <w:i/>
          <w:iCs/>
          <w:lang w:val="en-US"/>
        </w:rPr>
      </w:pPr>
      <w:r w:rsidRPr="004B1C5A">
        <w:rPr>
          <w:i/>
          <w:iCs/>
          <w:lang w:val="en-US"/>
        </w:rPr>
        <w:t>Human Rights Watch encourages the Committee to ask the Bangladesh government to:</w:t>
      </w:r>
    </w:p>
    <w:p w14:paraId="27C74EBA" w14:textId="4CFC6A50" w:rsidR="00C00761" w:rsidRDefault="00C00761" w:rsidP="2CF4D0F2">
      <w:pPr>
        <w:pStyle w:val="ListParagraph"/>
        <w:numPr>
          <w:ilvl w:val="0"/>
          <w:numId w:val="3"/>
        </w:numPr>
        <w:rPr>
          <w:rFonts w:asciiTheme="minorHAnsi" w:eastAsiaTheme="minorEastAsia" w:hAnsiTheme="minorHAnsi"/>
          <w:lang w:val="en-US"/>
        </w:rPr>
      </w:pPr>
      <w:r w:rsidRPr="2CF4D0F2">
        <w:rPr>
          <w:lang w:val="en-US"/>
        </w:rPr>
        <w:t xml:space="preserve">Ensure healthcare buildings are accessible in accordance with the CRPD, the Disability Act, and the 2008 National Building Code, including by making adequate safe wheelchair ramps, wide corridors and entryways, and accessible bathrooms. </w:t>
      </w:r>
    </w:p>
    <w:p w14:paraId="4B258BF7" w14:textId="7973F212" w:rsidR="001B77A1" w:rsidRDefault="00C00761" w:rsidP="008538D7">
      <w:pPr>
        <w:pStyle w:val="ListParagraph"/>
        <w:numPr>
          <w:ilvl w:val="0"/>
          <w:numId w:val="3"/>
        </w:numPr>
        <w:rPr>
          <w:lang w:val="en-US"/>
        </w:rPr>
      </w:pPr>
      <w:r>
        <w:rPr>
          <w:lang w:val="en-US"/>
        </w:rPr>
        <w:t xml:space="preserve">Train healthcare workers in providing </w:t>
      </w:r>
      <w:r w:rsidR="00993AB0">
        <w:rPr>
          <w:lang w:val="en-US"/>
        </w:rPr>
        <w:t>inclusive</w:t>
      </w:r>
      <w:r w:rsidR="001B77A1">
        <w:rPr>
          <w:lang w:val="en-US"/>
        </w:rPr>
        <w:t xml:space="preserve"> care</w:t>
      </w:r>
      <w:r w:rsidR="00A734F0">
        <w:rPr>
          <w:lang w:val="en-US"/>
        </w:rPr>
        <w:t xml:space="preserve"> to people with disabilities</w:t>
      </w:r>
      <w:r w:rsidR="001B77A1">
        <w:rPr>
          <w:lang w:val="en-US"/>
        </w:rPr>
        <w:t xml:space="preserve">, including </w:t>
      </w:r>
      <w:r w:rsidR="00993AB0">
        <w:rPr>
          <w:lang w:val="en-US"/>
        </w:rPr>
        <w:t xml:space="preserve">related to </w:t>
      </w:r>
      <w:r w:rsidR="001B77A1">
        <w:rPr>
          <w:lang w:val="en-US"/>
        </w:rPr>
        <w:t xml:space="preserve">sexual and reproductive health. </w:t>
      </w:r>
    </w:p>
    <w:p w14:paraId="5F245CBB" w14:textId="16108716" w:rsidR="007622D4" w:rsidRPr="002D05A9" w:rsidRDefault="001526F2" w:rsidP="002D05A9">
      <w:pPr>
        <w:pStyle w:val="ListParagraph"/>
        <w:numPr>
          <w:ilvl w:val="0"/>
          <w:numId w:val="3"/>
        </w:numPr>
        <w:rPr>
          <w:rFonts w:asciiTheme="minorHAnsi" w:eastAsiaTheme="minorEastAsia" w:hAnsiTheme="minorHAnsi"/>
          <w:lang w:val="en-US"/>
        </w:rPr>
      </w:pPr>
      <w:r w:rsidRPr="2CF4D0F2">
        <w:rPr>
          <w:lang w:val="en-US"/>
        </w:rPr>
        <w:t xml:space="preserve">Ensure all healthcare facilities </w:t>
      </w:r>
      <w:r w:rsidR="00251682" w:rsidRPr="2CF4D0F2">
        <w:rPr>
          <w:lang w:val="en-US"/>
        </w:rPr>
        <w:t xml:space="preserve">make </w:t>
      </w:r>
      <w:r w:rsidRPr="2CF4D0F2">
        <w:rPr>
          <w:lang w:val="en-US"/>
        </w:rPr>
        <w:t xml:space="preserve">interpreters </w:t>
      </w:r>
      <w:r w:rsidR="006D7F92" w:rsidRPr="2CF4D0F2">
        <w:rPr>
          <w:lang w:val="en-US"/>
        </w:rPr>
        <w:t xml:space="preserve">(of the same gender when requested) </w:t>
      </w:r>
      <w:r w:rsidR="00B92257" w:rsidRPr="2CF4D0F2">
        <w:rPr>
          <w:lang w:val="en-US"/>
        </w:rPr>
        <w:t xml:space="preserve">available </w:t>
      </w:r>
      <w:r w:rsidRPr="2CF4D0F2">
        <w:rPr>
          <w:lang w:val="en-US"/>
        </w:rPr>
        <w:t xml:space="preserve">for people with </w:t>
      </w:r>
      <w:r w:rsidR="00251682" w:rsidRPr="2CF4D0F2">
        <w:rPr>
          <w:lang w:val="en-US"/>
        </w:rPr>
        <w:t xml:space="preserve">sensory disabilities. </w:t>
      </w:r>
    </w:p>
    <w:p w14:paraId="1BAD8F9E" w14:textId="3FE4B90A" w:rsidR="003D1B25" w:rsidRPr="00672ED4" w:rsidRDefault="00672ED4" w:rsidP="2A93D373">
      <w:pPr>
        <w:pStyle w:val="Heading2"/>
        <w:numPr>
          <w:ilvl w:val="0"/>
          <w:numId w:val="2"/>
        </w:numPr>
        <w:rPr>
          <w:b/>
          <w:bCs/>
          <w:lang w:val="en-US"/>
        </w:rPr>
      </w:pPr>
      <w:bookmarkStart w:id="2" w:name="_Toc536542084"/>
      <w:bookmarkStart w:id="3" w:name="_Toc261812"/>
      <w:r w:rsidRPr="2A93D373">
        <w:rPr>
          <w:b/>
          <w:bCs/>
          <w:lang w:val="en-US"/>
        </w:rPr>
        <w:lastRenderedPageBreak/>
        <w:t xml:space="preserve">Women with </w:t>
      </w:r>
      <w:r w:rsidR="002D05A9">
        <w:rPr>
          <w:b/>
          <w:bCs/>
          <w:lang w:val="en-US"/>
        </w:rPr>
        <w:t>D</w:t>
      </w:r>
      <w:r w:rsidRPr="2A93D373">
        <w:rPr>
          <w:b/>
          <w:bCs/>
          <w:lang w:val="en-US"/>
        </w:rPr>
        <w:t>isabilities (</w:t>
      </w:r>
      <w:r w:rsidR="00DF5606">
        <w:rPr>
          <w:b/>
          <w:bCs/>
          <w:lang w:val="en-US"/>
        </w:rPr>
        <w:t>a</w:t>
      </w:r>
      <w:r w:rsidRPr="2A93D373">
        <w:rPr>
          <w:b/>
          <w:bCs/>
          <w:lang w:val="en-US"/>
        </w:rPr>
        <w:t>rt. 6)</w:t>
      </w:r>
      <w:r w:rsidR="006B5700" w:rsidRPr="2A93D373">
        <w:rPr>
          <w:b/>
          <w:bCs/>
          <w:lang w:val="en-US"/>
        </w:rPr>
        <w:t xml:space="preserve">, </w:t>
      </w:r>
      <w:r w:rsidR="002D05A9">
        <w:rPr>
          <w:b/>
          <w:bCs/>
          <w:lang w:val="en-US"/>
        </w:rPr>
        <w:t>A</w:t>
      </w:r>
      <w:r w:rsidR="006B5700" w:rsidRPr="2A93D373">
        <w:rPr>
          <w:b/>
          <w:bCs/>
          <w:lang w:val="en-US"/>
        </w:rPr>
        <w:t>ccessibility (art. 9)</w:t>
      </w:r>
      <w:r w:rsidRPr="2A93D373">
        <w:rPr>
          <w:b/>
          <w:bCs/>
          <w:lang w:val="en-US"/>
        </w:rPr>
        <w:t xml:space="preserve"> and </w:t>
      </w:r>
      <w:r w:rsidR="002D05A9">
        <w:rPr>
          <w:b/>
          <w:bCs/>
          <w:lang w:val="en-US"/>
        </w:rPr>
        <w:t>A</w:t>
      </w:r>
      <w:r w:rsidR="009672C3" w:rsidRPr="2A93D373">
        <w:rPr>
          <w:b/>
          <w:bCs/>
          <w:lang w:val="en-US"/>
        </w:rPr>
        <w:t xml:space="preserve">ccess to </w:t>
      </w:r>
      <w:r w:rsidR="002D05A9">
        <w:rPr>
          <w:b/>
          <w:bCs/>
          <w:lang w:val="en-US"/>
        </w:rPr>
        <w:t>J</w:t>
      </w:r>
      <w:r w:rsidR="009672C3" w:rsidRPr="2A93D373">
        <w:rPr>
          <w:b/>
          <w:bCs/>
          <w:lang w:val="en-US"/>
        </w:rPr>
        <w:t>ustice</w:t>
      </w:r>
      <w:bookmarkEnd w:id="2"/>
      <w:bookmarkEnd w:id="3"/>
      <w:r w:rsidR="009672C3" w:rsidRPr="2A93D373">
        <w:rPr>
          <w:b/>
          <w:bCs/>
          <w:lang w:val="en-US"/>
        </w:rPr>
        <w:t xml:space="preserve"> (art. 13)</w:t>
      </w:r>
    </w:p>
    <w:p w14:paraId="2811ABAD" w14:textId="1650B563" w:rsidR="004A639F" w:rsidRDefault="00672ED4" w:rsidP="008A1EFD">
      <w:pPr>
        <w:rPr>
          <w:lang w:val="en-US"/>
        </w:rPr>
      </w:pPr>
      <w:r>
        <w:rPr>
          <w:lang w:val="en-US"/>
        </w:rPr>
        <w:t>Women and girls in Bangladesh</w:t>
      </w:r>
      <w:r w:rsidR="00A734F0">
        <w:rPr>
          <w:lang w:val="en-US"/>
        </w:rPr>
        <w:t xml:space="preserve"> in general</w:t>
      </w:r>
      <w:r>
        <w:rPr>
          <w:lang w:val="en-US"/>
        </w:rPr>
        <w:t xml:space="preserve"> </w:t>
      </w:r>
      <w:r w:rsidR="006E7D7B">
        <w:rPr>
          <w:lang w:val="en-US"/>
        </w:rPr>
        <w:t>face widespread gender-based violence</w:t>
      </w:r>
      <w:r w:rsidR="0048066A">
        <w:rPr>
          <w:lang w:val="en-US"/>
        </w:rPr>
        <w:t xml:space="preserve"> and </w:t>
      </w:r>
      <w:r w:rsidR="00274947">
        <w:rPr>
          <w:lang w:val="en-US"/>
        </w:rPr>
        <w:t>barriers to accessing justice</w:t>
      </w:r>
      <w:r w:rsidR="00A734F0">
        <w:rPr>
          <w:lang w:val="en-US"/>
        </w:rPr>
        <w:t>.</w:t>
      </w:r>
      <w:r w:rsidR="002952F8">
        <w:rPr>
          <w:rStyle w:val="FootnoteReference"/>
          <w:lang w:val="en-US"/>
        </w:rPr>
        <w:footnoteReference w:id="8"/>
      </w:r>
      <w:r w:rsidR="0048066A">
        <w:rPr>
          <w:lang w:val="en-US"/>
        </w:rPr>
        <w:t xml:space="preserve"> </w:t>
      </w:r>
      <w:r w:rsidR="00A734F0">
        <w:rPr>
          <w:lang w:val="en-US"/>
        </w:rPr>
        <w:t>W</w:t>
      </w:r>
      <w:r w:rsidR="004A639F">
        <w:rPr>
          <w:lang w:val="en-US"/>
        </w:rPr>
        <w:t xml:space="preserve">omen and girls </w:t>
      </w:r>
      <w:r w:rsidR="00280370">
        <w:rPr>
          <w:lang w:val="en-US"/>
        </w:rPr>
        <w:t xml:space="preserve">with disabilities are </w:t>
      </w:r>
      <w:r w:rsidR="0048066A">
        <w:rPr>
          <w:lang w:val="en-US"/>
        </w:rPr>
        <w:t xml:space="preserve">both </w:t>
      </w:r>
      <w:r w:rsidR="004A639F">
        <w:rPr>
          <w:lang w:val="en-US"/>
        </w:rPr>
        <w:t xml:space="preserve">at increased risk of violence </w:t>
      </w:r>
      <w:r w:rsidR="00280370">
        <w:rPr>
          <w:lang w:val="en-US"/>
        </w:rPr>
        <w:t xml:space="preserve">and face </w:t>
      </w:r>
      <w:r w:rsidR="004A639F">
        <w:rPr>
          <w:lang w:val="en-US"/>
        </w:rPr>
        <w:t>additional barriers to seeking safety and services.</w:t>
      </w:r>
      <w:r w:rsidR="0030147A">
        <w:rPr>
          <w:lang w:val="en-US"/>
        </w:rPr>
        <w:t xml:space="preserve"> </w:t>
      </w:r>
    </w:p>
    <w:p w14:paraId="059BD689" w14:textId="449B8D6C" w:rsidR="008A1EFD" w:rsidRDefault="00EA4B72" w:rsidP="008A1EFD">
      <w:pPr>
        <w:rPr>
          <w:lang w:val="en-US"/>
        </w:rPr>
      </w:pPr>
      <w:r w:rsidRPr="00EA4B72">
        <w:rPr>
          <w:lang w:val="en-US"/>
        </w:rPr>
        <w:t>Bangladesh</w:t>
      </w:r>
      <w:r>
        <w:rPr>
          <w:lang w:val="en-US"/>
        </w:rPr>
        <w:t xml:space="preserve">’s 2013 </w:t>
      </w:r>
      <w:r w:rsidR="00274947">
        <w:rPr>
          <w:lang w:val="en-US"/>
        </w:rPr>
        <w:t>Disability Act</w:t>
      </w:r>
      <w:r w:rsidRPr="00EA4B72">
        <w:rPr>
          <w:lang w:val="en-US"/>
        </w:rPr>
        <w:t xml:space="preserve"> includes measures </w:t>
      </w:r>
      <w:r w:rsidR="005B7BB8">
        <w:rPr>
          <w:lang w:val="en-US"/>
        </w:rPr>
        <w:t>intended to</w:t>
      </w:r>
      <w:r w:rsidRPr="00EA4B72">
        <w:rPr>
          <w:lang w:val="en-US"/>
        </w:rPr>
        <w:t xml:space="preserve"> ensure that all people with disabilities have equal access to legal recourse and protection under the law</w:t>
      </w:r>
      <w:r>
        <w:rPr>
          <w:lang w:val="en-US"/>
        </w:rPr>
        <w:t xml:space="preserve">. </w:t>
      </w:r>
      <w:r w:rsidRPr="00EA4B72">
        <w:rPr>
          <w:lang w:val="en-US"/>
        </w:rPr>
        <w:t xml:space="preserve">The law includes prohibitions on discrimination by government authorities against someone with a disability and criminalizes preventing a person with </w:t>
      </w:r>
      <w:r w:rsidR="00F052CB">
        <w:rPr>
          <w:lang w:val="en-US"/>
        </w:rPr>
        <w:t xml:space="preserve">a </w:t>
      </w:r>
      <w:r w:rsidRPr="00EA4B72">
        <w:rPr>
          <w:lang w:val="en-US"/>
        </w:rPr>
        <w:t>disability from accessing justice. Police, prison, and court officials are required to undergo training on disability rights and the government is required to ensure that courts are accessible for those with disabilities, including by making an interpreter available.</w:t>
      </w:r>
      <w:r>
        <w:rPr>
          <w:rStyle w:val="FootnoteReference"/>
          <w:lang w:val="en-US"/>
        </w:rPr>
        <w:footnoteReference w:id="9"/>
      </w:r>
      <w:r w:rsidR="004A639F">
        <w:rPr>
          <w:lang w:val="en-US"/>
        </w:rPr>
        <w:t xml:space="preserve"> </w:t>
      </w:r>
      <w:r w:rsidRPr="00EA4B72">
        <w:rPr>
          <w:lang w:val="en-US"/>
        </w:rPr>
        <w:t>Bangladesh’s Evidence Act</w:t>
      </w:r>
      <w:r w:rsidR="004207F9">
        <w:rPr>
          <w:lang w:val="en-US"/>
        </w:rPr>
        <w:t>,</w:t>
      </w:r>
      <w:r w:rsidRPr="00EA4B72">
        <w:rPr>
          <w:lang w:val="en-US"/>
        </w:rPr>
        <w:t xml:space="preserve"> 1872 requires that any witness with </w:t>
      </w:r>
      <w:r w:rsidR="00F052CB">
        <w:rPr>
          <w:lang w:val="en-US"/>
        </w:rPr>
        <w:t xml:space="preserve">a </w:t>
      </w:r>
      <w:r w:rsidRPr="00EA4B72">
        <w:rPr>
          <w:lang w:val="en-US"/>
        </w:rPr>
        <w:t xml:space="preserve">speech or hearing disability </w:t>
      </w:r>
      <w:r w:rsidR="00F052CB">
        <w:rPr>
          <w:lang w:val="en-US"/>
        </w:rPr>
        <w:t>be</w:t>
      </w:r>
      <w:r w:rsidRPr="00EA4B72">
        <w:rPr>
          <w:lang w:val="en-US"/>
        </w:rPr>
        <w:t xml:space="preserve"> able to give evidence through any other means, including in writing or by sign language.</w:t>
      </w:r>
      <w:r>
        <w:rPr>
          <w:rStyle w:val="FootnoteReference"/>
          <w:lang w:val="en-US"/>
        </w:rPr>
        <w:footnoteReference w:id="10"/>
      </w:r>
      <w:r w:rsidRPr="00EA4B72">
        <w:rPr>
          <w:lang w:val="en-US"/>
        </w:rPr>
        <w:t xml:space="preserve"> </w:t>
      </w:r>
    </w:p>
    <w:p w14:paraId="10403AFD" w14:textId="37A60E56" w:rsidR="00AE09B6" w:rsidRDefault="0030147A" w:rsidP="008A1EFD">
      <w:pPr>
        <w:rPr>
          <w:lang w:val="en-US"/>
        </w:rPr>
      </w:pPr>
      <w:r>
        <w:rPr>
          <w:lang w:val="en-US"/>
        </w:rPr>
        <w:t>Human Rights Watch</w:t>
      </w:r>
      <w:r w:rsidR="00F052CB">
        <w:rPr>
          <w:lang w:val="en-US"/>
        </w:rPr>
        <w:t>’s</w:t>
      </w:r>
      <w:r>
        <w:rPr>
          <w:lang w:val="en-US"/>
        </w:rPr>
        <w:t xml:space="preserve"> research published in 2020 </w:t>
      </w:r>
      <w:r w:rsidR="00AE09B6" w:rsidRPr="00EA4B72">
        <w:rPr>
          <w:lang w:val="en-US"/>
        </w:rPr>
        <w:t>found that</w:t>
      </w:r>
      <w:r w:rsidR="00AE09B6">
        <w:rPr>
          <w:lang w:val="en-US"/>
        </w:rPr>
        <w:t xml:space="preserve"> </w:t>
      </w:r>
      <w:r w:rsidR="00AE09B6" w:rsidRPr="00EA4B72">
        <w:rPr>
          <w:lang w:val="en-US"/>
        </w:rPr>
        <w:t>police, prison, and court officials often are not sufficiently trained in disability rights and necessary accommodations.</w:t>
      </w:r>
      <w:r w:rsidR="00AE09B6">
        <w:rPr>
          <w:rStyle w:val="FootnoteReference"/>
          <w:lang w:val="en-US"/>
        </w:rPr>
        <w:footnoteReference w:id="11"/>
      </w:r>
      <w:r w:rsidR="00AE09B6" w:rsidRPr="00EA4B72">
        <w:rPr>
          <w:lang w:val="en-US"/>
        </w:rPr>
        <w:t xml:space="preserve"> Some </w:t>
      </w:r>
      <w:r w:rsidR="00012E40">
        <w:rPr>
          <w:lang w:val="en-US"/>
        </w:rPr>
        <w:t>courts and police station V</w:t>
      </w:r>
      <w:r w:rsidR="00AE09B6" w:rsidRPr="00EA4B72">
        <w:rPr>
          <w:lang w:val="en-US"/>
        </w:rPr>
        <w:t xml:space="preserve">ictim </w:t>
      </w:r>
      <w:r w:rsidR="00012E40">
        <w:rPr>
          <w:lang w:val="en-US"/>
        </w:rPr>
        <w:t>S</w:t>
      </w:r>
      <w:r w:rsidR="00AE09B6" w:rsidRPr="00EA4B72">
        <w:rPr>
          <w:lang w:val="en-US"/>
        </w:rPr>
        <w:t>upport C</w:t>
      </w:r>
      <w:r w:rsidR="00012E40">
        <w:rPr>
          <w:lang w:val="en-US"/>
        </w:rPr>
        <w:t>e</w:t>
      </w:r>
      <w:r w:rsidR="00AE09B6" w:rsidRPr="00EA4B72">
        <w:rPr>
          <w:lang w:val="en-US"/>
        </w:rPr>
        <w:t>nters have Bangla sign language interpreters, but these interpreters are not always available</w:t>
      </w:r>
      <w:r w:rsidR="00AE09B6">
        <w:rPr>
          <w:lang w:val="en-US"/>
        </w:rPr>
        <w:t>, the study found</w:t>
      </w:r>
      <w:r>
        <w:rPr>
          <w:lang w:val="en-US"/>
        </w:rPr>
        <w:t>.</w:t>
      </w:r>
    </w:p>
    <w:p w14:paraId="315C49F3" w14:textId="646D5572" w:rsidR="00BC024D" w:rsidRPr="00EA4B72" w:rsidRDefault="008A1EFD" w:rsidP="008A1EFD">
      <w:pPr>
        <w:rPr>
          <w:lang w:val="en-US"/>
        </w:rPr>
      </w:pPr>
      <w:r>
        <w:rPr>
          <w:lang w:val="en-US"/>
        </w:rPr>
        <w:t>Bangladesh</w:t>
      </w:r>
      <w:r w:rsidR="006B2A12">
        <w:rPr>
          <w:lang w:val="en-US"/>
        </w:rPr>
        <w:t xml:space="preserve"> courts</w:t>
      </w:r>
      <w:r w:rsidR="00EA4B72" w:rsidRPr="00EA4B72">
        <w:rPr>
          <w:lang w:val="en-US"/>
        </w:rPr>
        <w:t xml:space="preserve"> are rarely accessible for people with physical disabilities—the lack of wheelchair accessibility, ramps, elevators, or adapted seating in courts </w:t>
      </w:r>
      <w:r w:rsidR="00A32F8B">
        <w:rPr>
          <w:lang w:val="en-US"/>
        </w:rPr>
        <w:t>act as</w:t>
      </w:r>
      <w:r w:rsidR="00EA4B72" w:rsidRPr="00EA4B72">
        <w:rPr>
          <w:lang w:val="en-US"/>
        </w:rPr>
        <w:t xml:space="preserve"> barrier</w:t>
      </w:r>
      <w:r w:rsidR="00E85625">
        <w:rPr>
          <w:lang w:val="en-US"/>
        </w:rPr>
        <w:t>s</w:t>
      </w:r>
      <w:r w:rsidR="00EA4B72" w:rsidRPr="00EA4B72">
        <w:rPr>
          <w:lang w:val="en-US"/>
        </w:rPr>
        <w:t xml:space="preserve"> for many in seeking justice. Those with sensory disabilities</w:t>
      </w:r>
      <w:r>
        <w:rPr>
          <w:lang w:val="en-US"/>
        </w:rPr>
        <w:t xml:space="preserve"> </w:t>
      </w:r>
      <w:r w:rsidR="00EA4B72" w:rsidRPr="00EA4B72">
        <w:rPr>
          <w:lang w:val="en-US"/>
        </w:rPr>
        <w:t xml:space="preserve">are often left without any way to communicate with police officers when reporting violence or when giving evidence in court because the government has failed to </w:t>
      </w:r>
      <w:r w:rsidR="00416F05">
        <w:rPr>
          <w:lang w:val="en-US"/>
        </w:rPr>
        <w:t>provide promised support for communication and other forms of reasonable accommodations.</w:t>
      </w:r>
    </w:p>
    <w:p w14:paraId="5C3DDE85" w14:textId="77777777" w:rsidR="008A1EFD" w:rsidRPr="004B1C5A" w:rsidRDefault="008A1EFD" w:rsidP="008A1EFD">
      <w:pPr>
        <w:rPr>
          <w:i/>
          <w:iCs/>
          <w:lang w:val="en-US"/>
        </w:rPr>
      </w:pPr>
      <w:r w:rsidRPr="004B1C5A">
        <w:rPr>
          <w:i/>
          <w:iCs/>
          <w:lang w:val="en-US"/>
        </w:rPr>
        <w:t>Human Rights Watch encourages the Committee to ask the Bangladesh government to:</w:t>
      </w:r>
    </w:p>
    <w:p w14:paraId="4493DBE5" w14:textId="2714CD34" w:rsidR="00F97E73" w:rsidRDefault="00EA4B72" w:rsidP="008538D7">
      <w:pPr>
        <w:pStyle w:val="ListParagraph"/>
        <w:numPr>
          <w:ilvl w:val="0"/>
          <w:numId w:val="4"/>
        </w:numPr>
        <w:rPr>
          <w:lang w:val="en-US"/>
        </w:rPr>
      </w:pPr>
      <w:r w:rsidRPr="2CF4D0F2">
        <w:rPr>
          <w:lang w:val="en-US"/>
        </w:rPr>
        <w:t>Ensure that courts, public hospitals, police stations, prisons, Victim Support Centers, and One-Stop Crisis Centers are accessible according to stipulations under the 2013 Disability Act, including both physical accessibility and access to an interpreter or support person</w:t>
      </w:r>
      <w:r w:rsidR="006D7F92" w:rsidRPr="2CF4D0F2">
        <w:rPr>
          <w:lang w:val="en-US"/>
        </w:rPr>
        <w:t xml:space="preserve"> (of the same gender when requested)</w:t>
      </w:r>
      <w:r w:rsidRPr="2CF4D0F2">
        <w:rPr>
          <w:lang w:val="en-US"/>
        </w:rPr>
        <w:t xml:space="preserve">. Ensure that witnesses with hearing or speech disabilities </w:t>
      </w:r>
      <w:proofErr w:type="gramStart"/>
      <w:r w:rsidRPr="2CF4D0F2">
        <w:rPr>
          <w:lang w:val="en-US"/>
        </w:rPr>
        <w:t>are able to</w:t>
      </w:r>
      <w:proofErr w:type="gramEnd"/>
      <w:r w:rsidRPr="2CF4D0F2">
        <w:rPr>
          <w:lang w:val="en-US"/>
        </w:rPr>
        <w:t xml:space="preserve"> provide evidence through an alternative means as provided by the Evidence Act, 1872.</w:t>
      </w:r>
    </w:p>
    <w:p w14:paraId="15118EC4" w14:textId="020A8B8C" w:rsidR="00F97E73" w:rsidRDefault="00EA4B72" w:rsidP="008538D7">
      <w:pPr>
        <w:pStyle w:val="ListParagraph"/>
        <w:numPr>
          <w:ilvl w:val="0"/>
          <w:numId w:val="4"/>
        </w:numPr>
        <w:rPr>
          <w:lang w:val="en-US"/>
        </w:rPr>
      </w:pPr>
      <w:r w:rsidRPr="00F97E73">
        <w:rPr>
          <w:lang w:val="en-US"/>
        </w:rPr>
        <w:t>Ensure that all police</w:t>
      </w:r>
      <w:r w:rsidR="00AE09B6">
        <w:rPr>
          <w:lang w:val="en-US"/>
        </w:rPr>
        <w:t>, prosecutors</w:t>
      </w:r>
      <w:r w:rsidR="00A53FCC">
        <w:rPr>
          <w:lang w:val="en-US"/>
        </w:rPr>
        <w:t>,</w:t>
      </w:r>
      <w:r w:rsidRPr="00F97E73">
        <w:rPr>
          <w:lang w:val="en-US"/>
        </w:rPr>
        <w:t xml:space="preserve"> and court officials undergo training on disability rights and disability-related accommodation according to the stipulations under the 2013 Disability Act.</w:t>
      </w:r>
    </w:p>
    <w:p w14:paraId="5132C452" w14:textId="51BEEE6F" w:rsidR="00854F9A" w:rsidRPr="00F97E73" w:rsidRDefault="00854F9A" w:rsidP="008538D7">
      <w:pPr>
        <w:pStyle w:val="ListParagraph"/>
        <w:numPr>
          <w:ilvl w:val="0"/>
          <w:numId w:val="4"/>
        </w:numPr>
        <w:rPr>
          <w:lang w:val="en-US"/>
        </w:rPr>
      </w:pPr>
      <w:r w:rsidRPr="2CF4D0F2">
        <w:rPr>
          <w:lang w:val="en-US"/>
        </w:rPr>
        <w:lastRenderedPageBreak/>
        <w:t xml:space="preserve">Implement the Legal Aid Services Act, 2000 which requires </w:t>
      </w:r>
      <w:r w:rsidR="00A870D5">
        <w:rPr>
          <w:lang w:val="en-US"/>
        </w:rPr>
        <w:t xml:space="preserve">that </w:t>
      </w:r>
      <w:r w:rsidRPr="2CF4D0F2">
        <w:rPr>
          <w:lang w:val="en-US"/>
        </w:rPr>
        <w:t xml:space="preserve">all women and girls with disabilities have access to free legal services. </w:t>
      </w:r>
    </w:p>
    <w:p w14:paraId="5BB30F98" w14:textId="7880BFE5" w:rsidR="008A1EFD" w:rsidRPr="008A1EFD" w:rsidRDefault="00BA1659" w:rsidP="2A93D373">
      <w:pPr>
        <w:pStyle w:val="Heading2"/>
        <w:numPr>
          <w:ilvl w:val="0"/>
          <w:numId w:val="2"/>
        </w:numPr>
        <w:rPr>
          <w:b/>
          <w:bCs/>
          <w:lang w:val="en-US"/>
        </w:rPr>
      </w:pPr>
      <w:r>
        <w:rPr>
          <w:b/>
          <w:bCs/>
          <w:lang w:val="en-US"/>
        </w:rPr>
        <w:t xml:space="preserve">Rights of People with Disabilities in </w:t>
      </w:r>
      <w:r w:rsidR="00E401C5" w:rsidRPr="2A93D373">
        <w:rPr>
          <w:b/>
          <w:bCs/>
          <w:lang w:val="en-US"/>
        </w:rPr>
        <w:t>Rohingya Refugee Camps (art</w:t>
      </w:r>
      <w:r w:rsidR="00DF5606">
        <w:rPr>
          <w:b/>
          <w:bCs/>
          <w:lang w:val="en-US"/>
        </w:rPr>
        <w:t>s</w:t>
      </w:r>
      <w:r w:rsidR="00E401C5" w:rsidRPr="2A93D373">
        <w:rPr>
          <w:b/>
          <w:bCs/>
          <w:lang w:val="en-US"/>
        </w:rPr>
        <w:t>. 9, 10, 11</w:t>
      </w:r>
      <w:r w:rsidR="00E85986">
        <w:rPr>
          <w:b/>
          <w:bCs/>
          <w:lang w:val="en-US"/>
        </w:rPr>
        <w:t>,</w:t>
      </w:r>
      <w:r w:rsidR="00DF5606">
        <w:rPr>
          <w:b/>
          <w:bCs/>
          <w:lang w:val="en-US"/>
        </w:rPr>
        <w:t xml:space="preserve"> </w:t>
      </w:r>
      <w:r w:rsidR="00E85986">
        <w:rPr>
          <w:b/>
          <w:bCs/>
          <w:lang w:val="en-US"/>
        </w:rPr>
        <w:t xml:space="preserve">and </w:t>
      </w:r>
      <w:r w:rsidR="00E401C5" w:rsidRPr="2A93D373">
        <w:rPr>
          <w:b/>
          <w:bCs/>
          <w:lang w:val="en-US"/>
        </w:rPr>
        <w:t>20)</w:t>
      </w:r>
    </w:p>
    <w:p w14:paraId="51FB588D" w14:textId="52A17201" w:rsidR="00020817" w:rsidRPr="00E57312" w:rsidRDefault="00202B33" w:rsidP="00C96963">
      <w:pPr>
        <w:rPr>
          <w:lang w:val="en-US"/>
        </w:rPr>
      </w:pPr>
      <w:r w:rsidRPr="00202B33">
        <w:rPr>
          <w:lang w:val="en-US"/>
        </w:rPr>
        <w:t>For people with disabilities in the Rohingya refugee camps</w:t>
      </w:r>
      <w:r w:rsidR="00757B2C" w:rsidRPr="1639B24F">
        <w:rPr>
          <w:lang w:val="en-US"/>
        </w:rPr>
        <w:t xml:space="preserve">—some of whom </w:t>
      </w:r>
      <w:r w:rsidR="00326E29" w:rsidRPr="1639B24F">
        <w:rPr>
          <w:lang w:val="en-US"/>
        </w:rPr>
        <w:t>have disabilities as a result of the violence that forced them to flee</w:t>
      </w:r>
      <w:r w:rsidR="00980764">
        <w:rPr>
          <w:lang w:val="en-US"/>
        </w:rPr>
        <w:t>—</w:t>
      </w:r>
      <w:r w:rsidRPr="00202B33">
        <w:rPr>
          <w:lang w:val="en-US"/>
        </w:rPr>
        <w:t>daily life in the</w:t>
      </w:r>
      <w:r w:rsidR="00547E06">
        <w:rPr>
          <w:lang w:val="en-US"/>
        </w:rPr>
        <w:t xml:space="preserve"> </w:t>
      </w:r>
      <w:r w:rsidRPr="00202B33">
        <w:rPr>
          <w:lang w:val="en-US"/>
        </w:rPr>
        <w:t xml:space="preserve">camps </w:t>
      </w:r>
      <w:r w:rsidR="00AA61E0">
        <w:rPr>
          <w:lang w:val="en-US"/>
        </w:rPr>
        <w:t>carries the risk of injury as</w:t>
      </w:r>
      <w:r w:rsidRPr="00202B33">
        <w:rPr>
          <w:lang w:val="en-US"/>
        </w:rPr>
        <w:t xml:space="preserve"> accessibility </w:t>
      </w:r>
      <w:r w:rsidR="00BA1659">
        <w:rPr>
          <w:lang w:val="en-US"/>
        </w:rPr>
        <w:t xml:space="preserve">necessary </w:t>
      </w:r>
      <w:r w:rsidRPr="00202B33">
        <w:rPr>
          <w:lang w:val="en-US"/>
        </w:rPr>
        <w:t xml:space="preserve">to meet basic needs </w:t>
      </w:r>
      <w:r w:rsidR="00F97E73">
        <w:rPr>
          <w:lang w:val="en-US"/>
        </w:rPr>
        <w:t xml:space="preserve">is </w:t>
      </w:r>
      <w:r w:rsidRPr="00202B33">
        <w:rPr>
          <w:lang w:val="en-US"/>
        </w:rPr>
        <w:t>badly compromised</w:t>
      </w:r>
      <w:r>
        <w:rPr>
          <w:lang w:val="en-US"/>
        </w:rPr>
        <w:t>.</w:t>
      </w:r>
      <w:r w:rsidR="00F97E73">
        <w:rPr>
          <w:rStyle w:val="FootnoteReference"/>
          <w:lang w:val="en-US"/>
        </w:rPr>
        <w:footnoteReference w:id="12"/>
      </w:r>
      <w:r w:rsidR="00AA61E0">
        <w:rPr>
          <w:lang w:val="en-US"/>
        </w:rPr>
        <w:t xml:space="preserve"> </w:t>
      </w:r>
      <w:r w:rsidR="00020817" w:rsidRPr="00E57312">
        <w:rPr>
          <w:lang w:val="en-US"/>
        </w:rPr>
        <w:t>Despite efforts by the United Nations, humanitarian organizations, and the refugees themselves to build handrails</w:t>
      </w:r>
      <w:r>
        <w:rPr>
          <w:lang w:val="en-US"/>
        </w:rPr>
        <w:t xml:space="preserve"> and make pathways throughout the camps more accessible, </w:t>
      </w:r>
      <w:r w:rsidR="00020817" w:rsidRPr="00E57312">
        <w:rPr>
          <w:lang w:val="en-US"/>
        </w:rPr>
        <w:t>many walkways</w:t>
      </w:r>
      <w:r w:rsidR="00020817">
        <w:rPr>
          <w:lang w:val="en-US"/>
        </w:rPr>
        <w:t xml:space="preserve"> in the Rohingya refugee camps</w:t>
      </w:r>
      <w:r w:rsidR="00020817" w:rsidRPr="00E57312">
        <w:rPr>
          <w:lang w:val="en-US"/>
        </w:rPr>
        <w:t xml:space="preserve"> are impassable for people who have difficulty walking.</w:t>
      </w:r>
      <w:r>
        <w:rPr>
          <w:lang w:val="en-US"/>
        </w:rPr>
        <w:t xml:space="preserve"> </w:t>
      </w:r>
      <w:r w:rsidR="00020817" w:rsidRPr="00E57312">
        <w:rPr>
          <w:lang w:val="en-US"/>
        </w:rPr>
        <w:t>Hussein Ahmad, whose 17-year-old son was shot in the neck during their escape from Myanmar and is now paralyzed from the waist down, said: “I thank the doctor who gave my son a wheelchair, but I can’t use it because the roads are very dangerous and keep getting worse. It is time for my son to study, but he can’t walk, and his life is being destroyed in front of me.”</w:t>
      </w:r>
      <w:r>
        <w:rPr>
          <w:rStyle w:val="FootnoteReference"/>
          <w:sz w:val="24"/>
          <w:szCs w:val="24"/>
          <w:lang w:val="en-US"/>
        </w:rPr>
        <w:footnoteReference w:id="13"/>
      </w:r>
    </w:p>
    <w:p w14:paraId="25694150" w14:textId="5C1074F9" w:rsidR="00020817" w:rsidRDefault="00020817" w:rsidP="00C96963">
      <w:pPr>
        <w:rPr>
          <w:lang w:val="en-US"/>
        </w:rPr>
      </w:pPr>
      <w:r w:rsidRPr="2CF4D0F2">
        <w:rPr>
          <w:lang w:val="en-US"/>
        </w:rPr>
        <w:t>Work to shore up the hastily and haphazardly built huts and other camp structures has been hindered by the Bangladesh government’s insistence that the refugees are only staying temporarily and will soon return to Myanmar. The authorities have resisted developing or allowing humanitarian or refugee actors to build camp infrastructure that would suggest a longer</w:t>
      </w:r>
      <w:r w:rsidR="00547E06" w:rsidRPr="2CF4D0F2">
        <w:rPr>
          <w:lang w:val="en-US"/>
        </w:rPr>
        <w:t>-</w:t>
      </w:r>
      <w:r w:rsidRPr="2CF4D0F2">
        <w:rPr>
          <w:lang w:val="en-US"/>
        </w:rPr>
        <w:t xml:space="preserve">term stay. As a result, </w:t>
      </w:r>
      <w:r w:rsidR="004D1280" w:rsidRPr="2CF4D0F2">
        <w:rPr>
          <w:lang w:val="en-US"/>
        </w:rPr>
        <w:t>nearly 5 years after the camps were established</w:t>
      </w:r>
      <w:r w:rsidR="00ED208B">
        <w:rPr>
          <w:lang w:val="en-US"/>
        </w:rPr>
        <w:t>,</w:t>
      </w:r>
      <w:r w:rsidR="004D1280">
        <w:rPr>
          <w:lang w:val="en-US"/>
        </w:rPr>
        <w:t xml:space="preserve"> there is still insufficient </w:t>
      </w:r>
      <w:r w:rsidRPr="2CF4D0F2">
        <w:rPr>
          <w:lang w:val="en-US"/>
        </w:rPr>
        <w:t>lighting, accessible toilets, and proper walkways with handrails that are critically important for people with disabilities</w:t>
      </w:r>
      <w:r w:rsidR="004D1280">
        <w:rPr>
          <w:lang w:val="en-US"/>
        </w:rPr>
        <w:t xml:space="preserve"> and the rights that depend on accessibility</w:t>
      </w:r>
      <w:r w:rsidR="2CF4D0F2" w:rsidRPr="2CF4D0F2">
        <w:rPr>
          <w:lang w:val="en-US"/>
        </w:rPr>
        <w:t>.</w:t>
      </w:r>
    </w:p>
    <w:p w14:paraId="28C8435B" w14:textId="7E4EBF68" w:rsidR="003D1B25" w:rsidRPr="00C02445" w:rsidRDefault="003D1B25" w:rsidP="1639B24F">
      <w:pPr>
        <w:rPr>
          <w:lang w:val="en-US"/>
        </w:rPr>
      </w:pPr>
      <w:r w:rsidRPr="2CF4D0F2">
        <w:rPr>
          <w:lang w:val="en-US"/>
        </w:rPr>
        <w:t xml:space="preserve">Yasmin, orphaned at 16, </w:t>
      </w:r>
      <w:r w:rsidR="00A75A69">
        <w:rPr>
          <w:lang w:val="en-US"/>
        </w:rPr>
        <w:t xml:space="preserve">told Human Rights Watch </w:t>
      </w:r>
      <w:r w:rsidR="00A03C8B">
        <w:rPr>
          <w:lang w:val="en-US"/>
        </w:rPr>
        <w:t xml:space="preserve">that </w:t>
      </w:r>
      <w:r w:rsidR="00A75A69">
        <w:rPr>
          <w:lang w:val="en-US"/>
        </w:rPr>
        <w:t xml:space="preserve">she was </w:t>
      </w:r>
      <w:r w:rsidRPr="2CF4D0F2">
        <w:rPr>
          <w:lang w:val="en-US"/>
        </w:rPr>
        <w:t xml:space="preserve">shot fleeing her village, and her sisters carried her to Bangladesh where she was treated for her wounds. </w:t>
      </w:r>
      <w:r w:rsidR="001C3FFA" w:rsidRPr="2CF4D0F2">
        <w:rPr>
          <w:lang w:val="en-US"/>
        </w:rPr>
        <w:t>At the time Human Rights Watch interviewed her,</w:t>
      </w:r>
      <w:r w:rsidRPr="2CF4D0F2">
        <w:rPr>
          <w:lang w:val="en-US"/>
        </w:rPr>
        <w:t xml:space="preserve"> Yasmin said she </w:t>
      </w:r>
      <w:r w:rsidR="00536AE0" w:rsidRPr="2CF4D0F2">
        <w:rPr>
          <w:lang w:val="en-US"/>
        </w:rPr>
        <w:t xml:space="preserve">had </w:t>
      </w:r>
      <w:r w:rsidRPr="2CF4D0F2">
        <w:rPr>
          <w:lang w:val="en-US"/>
        </w:rPr>
        <w:t xml:space="preserve">ongoing problems but </w:t>
      </w:r>
      <w:r w:rsidR="00536AE0" w:rsidRPr="2CF4D0F2">
        <w:rPr>
          <w:lang w:val="en-US"/>
        </w:rPr>
        <w:t xml:space="preserve">could not </w:t>
      </w:r>
      <w:r w:rsidRPr="2CF4D0F2">
        <w:rPr>
          <w:lang w:val="en-US"/>
        </w:rPr>
        <w:t xml:space="preserve">afford medicines and </w:t>
      </w:r>
      <w:r w:rsidR="001C3FFA" w:rsidRPr="2CF4D0F2">
        <w:rPr>
          <w:lang w:val="en-US"/>
        </w:rPr>
        <w:t xml:space="preserve">had </w:t>
      </w:r>
      <w:r w:rsidRPr="2CF4D0F2">
        <w:rPr>
          <w:lang w:val="en-US"/>
        </w:rPr>
        <w:t xml:space="preserve">been given no assistance to support her mobility and </w:t>
      </w:r>
      <w:r w:rsidR="004650E2" w:rsidRPr="2CF4D0F2">
        <w:rPr>
          <w:lang w:val="en-US"/>
        </w:rPr>
        <w:t>had to</w:t>
      </w:r>
      <w:r w:rsidRPr="2CF4D0F2">
        <w:rPr>
          <w:lang w:val="en-US"/>
        </w:rPr>
        <w:t xml:space="preserve"> rely only on her sisters</w:t>
      </w:r>
      <w:r w:rsidR="00800B34" w:rsidRPr="2CF4D0F2">
        <w:rPr>
          <w:lang w:val="en-US"/>
        </w:rPr>
        <w:t xml:space="preserve"> to assist her to move</w:t>
      </w:r>
      <w:r w:rsidRPr="2CF4D0F2">
        <w:rPr>
          <w:lang w:val="en-US"/>
        </w:rPr>
        <w:t xml:space="preserve">. Although she </w:t>
      </w:r>
      <w:r w:rsidR="00FF3E39" w:rsidRPr="2CF4D0F2">
        <w:rPr>
          <w:lang w:val="en-US"/>
        </w:rPr>
        <w:t xml:space="preserve">qualified </w:t>
      </w:r>
      <w:r w:rsidR="00A75A69">
        <w:rPr>
          <w:lang w:val="en-US"/>
        </w:rPr>
        <w:t xml:space="preserve">because of her disability </w:t>
      </w:r>
      <w:r w:rsidRPr="2CF4D0F2">
        <w:rPr>
          <w:lang w:val="en-US"/>
        </w:rPr>
        <w:t xml:space="preserve">on several grounds for the </w:t>
      </w:r>
      <w:r w:rsidR="00ED208B">
        <w:rPr>
          <w:lang w:val="en-US"/>
        </w:rPr>
        <w:t xml:space="preserve">UN’ </w:t>
      </w:r>
      <w:r w:rsidR="003502C5" w:rsidRPr="2CF4D0F2">
        <w:rPr>
          <w:lang w:val="en-US"/>
        </w:rPr>
        <w:t>refugee</w:t>
      </w:r>
      <w:r w:rsidRPr="2CF4D0F2">
        <w:rPr>
          <w:lang w:val="en-US"/>
        </w:rPr>
        <w:t xml:space="preserve"> registration category of “extremely vulnerable individual,” and should therefore </w:t>
      </w:r>
      <w:r w:rsidR="00CD3F5F" w:rsidRPr="2CF4D0F2">
        <w:rPr>
          <w:lang w:val="en-US"/>
        </w:rPr>
        <w:t>have</w:t>
      </w:r>
      <w:r w:rsidRPr="2CF4D0F2">
        <w:rPr>
          <w:lang w:val="en-US"/>
        </w:rPr>
        <w:t xml:space="preserve"> be</w:t>
      </w:r>
      <w:r w:rsidR="00CD3F5F" w:rsidRPr="2CF4D0F2">
        <w:rPr>
          <w:lang w:val="en-US"/>
        </w:rPr>
        <w:t>en</w:t>
      </w:r>
      <w:r w:rsidRPr="2CF4D0F2">
        <w:rPr>
          <w:lang w:val="en-US"/>
        </w:rPr>
        <w:t xml:space="preserve"> eligible to receive specific services and </w:t>
      </w:r>
      <w:r w:rsidR="00A75A69">
        <w:rPr>
          <w:lang w:val="en-US"/>
        </w:rPr>
        <w:t>assistance</w:t>
      </w:r>
      <w:r w:rsidRPr="2CF4D0F2">
        <w:rPr>
          <w:lang w:val="en-US"/>
        </w:rPr>
        <w:t>, Yasmin said she had not received any such support:</w:t>
      </w:r>
    </w:p>
    <w:p w14:paraId="73310ED5" w14:textId="22C4986B" w:rsidR="007C2C66" w:rsidRDefault="003D1B25" w:rsidP="007C2C66">
      <w:pPr>
        <w:pStyle w:val="blockquote"/>
      </w:pPr>
      <w:r w:rsidRPr="00C02445">
        <w:t>It is very difficult to walk in the camp. I can’t move around by myself. I don’t have a cane. I need to lean on my sisters to walk. My hut is very small and has no bathroom, so I need my sister to take me to the bathroom at night. The drinking water supply is very distant from my hut. I have a registration card, but I don’t know anything about “vulnerability.” I don’t get any different food or assistance than anyone else. I need medicine, but I have no money, so I don’t get any.</w:t>
      </w:r>
      <w:r w:rsidR="00ED208B">
        <w:t xml:space="preserve"> […]</w:t>
      </w:r>
      <w:r w:rsidRPr="00C02445">
        <w:t xml:space="preserve"> I don’t go to school. I don’t have an education. I am unable to go to school because of my injury.</w:t>
      </w:r>
      <w:r w:rsidR="007C2C66">
        <w:rPr>
          <w:rStyle w:val="FootnoteReference"/>
        </w:rPr>
        <w:footnoteReference w:id="14"/>
      </w:r>
    </w:p>
    <w:p w14:paraId="25CCB1F5" w14:textId="42DB53F7" w:rsidR="003D1B25" w:rsidRPr="00C02445" w:rsidRDefault="007C2C66" w:rsidP="007C2C66">
      <w:pPr>
        <w:pStyle w:val="blockquote"/>
      </w:pPr>
      <w:r w:rsidRPr="00C02445">
        <w:lastRenderedPageBreak/>
        <w:t xml:space="preserve"> </w:t>
      </w:r>
    </w:p>
    <w:p w14:paraId="301859FE" w14:textId="1824E891" w:rsidR="003D1B25" w:rsidRPr="00C02445" w:rsidRDefault="003D1B25" w:rsidP="00C96963">
      <w:pPr>
        <w:rPr>
          <w:lang w:val="en-US"/>
        </w:rPr>
      </w:pPr>
      <w:proofErr w:type="spellStart"/>
      <w:r w:rsidRPr="2CF4D0F2">
        <w:rPr>
          <w:lang w:val="en-US"/>
        </w:rPr>
        <w:t>Kahimullah</w:t>
      </w:r>
      <w:proofErr w:type="spellEnd"/>
      <w:r w:rsidRPr="2CF4D0F2">
        <w:rPr>
          <w:lang w:val="en-US"/>
        </w:rPr>
        <w:t xml:space="preserve">, age 70 and partially blind with respiratory problems and difficulty walking, </w:t>
      </w:r>
      <w:r w:rsidR="009C4594" w:rsidRPr="2CF4D0F2">
        <w:rPr>
          <w:lang w:val="en-US"/>
        </w:rPr>
        <w:t xml:space="preserve">was </w:t>
      </w:r>
      <w:r w:rsidRPr="2CF4D0F2">
        <w:rPr>
          <w:lang w:val="en-US"/>
        </w:rPr>
        <w:t>not receiving any specialized services or assistance</w:t>
      </w:r>
      <w:r w:rsidR="009C4594" w:rsidRPr="2CF4D0F2">
        <w:rPr>
          <w:lang w:val="en-US"/>
        </w:rPr>
        <w:t xml:space="preserve"> at the time Human Rights Watch interviewed him</w:t>
      </w:r>
      <w:r w:rsidRPr="2CF4D0F2">
        <w:rPr>
          <w:lang w:val="en-US"/>
        </w:rPr>
        <w:t xml:space="preserve">. He and his wife </w:t>
      </w:r>
      <w:r w:rsidR="009C4594" w:rsidRPr="2CF4D0F2">
        <w:rPr>
          <w:lang w:val="en-US"/>
        </w:rPr>
        <w:t>were</w:t>
      </w:r>
      <w:r w:rsidRPr="2CF4D0F2">
        <w:rPr>
          <w:lang w:val="en-US"/>
        </w:rPr>
        <w:t xml:space="preserve"> </w:t>
      </w:r>
      <w:r w:rsidR="009C4594" w:rsidRPr="2CF4D0F2">
        <w:rPr>
          <w:lang w:val="en-US"/>
        </w:rPr>
        <w:t>living</w:t>
      </w:r>
      <w:r w:rsidRPr="2CF4D0F2">
        <w:rPr>
          <w:lang w:val="en-US"/>
        </w:rPr>
        <w:t xml:space="preserve"> on a steep incline in a tiny hut next to a fecal sludge pond. </w:t>
      </w:r>
      <w:proofErr w:type="spellStart"/>
      <w:r w:rsidRPr="2CF4D0F2">
        <w:rPr>
          <w:lang w:val="en-US"/>
        </w:rPr>
        <w:t>Kahimullah</w:t>
      </w:r>
      <w:proofErr w:type="spellEnd"/>
      <w:r w:rsidRPr="2CF4D0F2">
        <w:rPr>
          <w:lang w:val="en-US"/>
        </w:rPr>
        <w:t xml:space="preserve"> said:</w:t>
      </w:r>
    </w:p>
    <w:p w14:paraId="228DAC05" w14:textId="68062A88" w:rsidR="0052020C" w:rsidRDefault="003D1B25" w:rsidP="0052020C">
      <w:pPr>
        <w:pStyle w:val="blockquote"/>
      </w:pPr>
      <w:r w:rsidRPr="00C02445">
        <w:t xml:space="preserve">I feel danger where I live, but I have no other options. If strong winds and rain come, maybe someone will come to help us. There is a bad smell here and we have lots of mosquitoes. I have a donated mosquito net, but it is not sufficient. The toilets are not clean. Because I am blind, I can’t go outside. I can’t get food </w:t>
      </w:r>
      <w:proofErr w:type="gramStart"/>
      <w:r w:rsidRPr="00C02445">
        <w:t>rations,</w:t>
      </w:r>
      <w:proofErr w:type="gramEnd"/>
      <w:r w:rsidRPr="00C02445">
        <w:t xml:space="preserve"> I have no money for fish or meat. I am dependent on humanitarian relief.</w:t>
      </w:r>
      <w:r w:rsidR="007C2C66">
        <w:rPr>
          <w:rStyle w:val="FootnoteReference"/>
        </w:rPr>
        <w:footnoteReference w:id="15"/>
      </w:r>
    </w:p>
    <w:p w14:paraId="0E8B3797" w14:textId="2D789A3A" w:rsidR="0052020C" w:rsidRDefault="0052020C" w:rsidP="00C96963">
      <w:pPr>
        <w:pStyle w:val="blockquote"/>
        <w:ind w:left="0"/>
      </w:pPr>
    </w:p>
    <w:p w14:paraId="43559CB2" w14:textId="77777777" w:rsidR="00C96963" w:rsidRPr="00C02445" w:rsidRDefault="00C96963" w:rsidP="00C96963">
      <w:pPr>
        <w:rPr>
          <w:lang w:val="en-US"/>
        </w:rPr>
      </w:pPr>
      <w:r w:rsidRPr="00C02445">
        <w:rPr>
          <w:lang w:val="en-US"/>
        </w:rPr>
        <w:t xml:space="preserve">Distant and inaccessible latrines and toilets were the most common complaint from people with disabilities. </w:t>
      </w:r>
      <w:proofErr w:type="spellStart"/>
      <w:r w:rsidRPr="00C02445">
        <w:rPr>
          <w:lang w:val="en-US"/>
        </w:rPr>
        <w:t>Arefa</w:t>
      </w:r>
      <w:proofErr w:type="spellEnd"/>
      <w:r w:rsidRPr="00C02445">
        <w:rPr>
          <w:lang w:val="en-US"/>
        </w:rPr>
        <w:t>, a 60-year-old woman with hypertension who Human Rights Watch visited as she was lying on the floor of her hut with an IV bottle dripping into her arm, said, “I need help to move. There is no latrine or toilet nearby. I am not able to walk by myself. I need someone to help me to walk.”</w:t>
      </w:r>
      <w:r>
        <w:rPr>
          <w:rStyle w:val="FootnoteReference"/>
          <w:sz w:val="24"/>
          <w:szCs w:val="24"/>
          <w:lang w:val="en-US"/>
        </w:rPr>
        <w:footnoteReference w:id="16"/>
      </w:r>
      <w:r w:rsidRPr="00C02445">
        <w:rPr>
          <w:lang w:val="en-US"/>
        </w:rPr>
        <w:t xml:space="preserve"> </w:t>
      </w:r>
    </w:p>
    <w:p w14:paraId="7237C12E" w14:textId="18EFADDB" w:rsidR="0052020C" w:rsidRPr="00C96963" w:rsidRDefault="0052020C" w:rsidP="00C96963">
      <w:pPr>
        <w:rPr>
          <w:lang w:val="en-US"/>
        </w:rPr>
      </w:pPr>
      <w:r w:rsidRPr="2CF4D0F2">
        <w:rPr>
          <w:lang w:val="en-US"/>
        </w:rPr>
        <w:t>The failure of the Bangladesh government to fulfill its obligation under article 11 of the CRPD to ensure the protection and safety of persons with disabilities in situations of risk, including armed conflict, humanitarian emergencies, and natural disasters has been evident as large, deadly fires have repeatedly swept throughout the Rohingya refugee camps in recent years.</w:t>
      </w:r>
      <w:r w:rsidR="00ED208B">
        <w:rPr>
          <w:rStyle w:val="FootnoteReference"/>
          <w:lang w:val="en-US"/>
        </w:rPr>
        <w:footnoteReference w:id="17"/>
      </w:r>
      <w:r w:rsidRPr="2CF4D0F2">
        <w:rPr>
          <w:lang w:val="en-US"/>
        </w:rPr>
        <w:t xml:space="preserve"> Not only </w:t>
      </w:r>
      <w:r w:rsidR="00C96963" w:rsidRPr="2CF4D0F2">
        <w:rPr>
          <w:lang w:val="en-US"/>
        </w:rPr>
        <w:t xml:space="preserve">have people with disabilities been overlooked in emergency evacuation planning, but the government has trapped people inside the camps by erecting barbed wire around the camps, as well as between different areas inside the camps. </w:t>
      </w:r>
      <w:r w:rsidR="00ED208B">
        <w:rPr>
          <w:lang w:val="en-US"/>
        </w:rPr>
        <w:t>Human Rights Watch found that t</w:t>
      </w:r>
      <w:r w:rsidR="00C96963" w:rsidRPr="2CF4D0F2">
        <w:rPr>
          <w:lang w:val="en-US"/>
        </w:rPr>
        <w:t>he fencing has limited the ability of people with disabilities to flee.</w:t>
      </w:r>
      <w:r w:rsidR="00ED208B">
        <w:rPr>
          <w:rStyle w:val="FootnoteReference"/>
          <w:lang w:val="en-US"/>
        </w:rPr>
        <w:footnoteReference w:id="18"/>
      </w:r>
    </w:p>
    <w:p w14:paraId="41BA6DE9" w14:textId="77777777" w:rsidR="003D1B25" w:rsidRPr="004B1C5A" w:rsidRDefault="003D1B25" w:rsidP="00C96963">
      <w:pPr>
        <w:rPr>
          <w:i/>
          <w:iCs/>
          <w:lang w:val="en-US"/>
        </w:rPr>
      </w:pPr>
      <w:r w:rsidRPr="004B1C5A">
        <w:rPr>
          <w:i/>
          <w:iCs/>
          <w:lang w:val="en-US"/>
        </w:rPr>
        <w:t>Human Rights Watch encourages the Committee to ask the Bangladesh government to:</w:t>
      </w:r>
    </w:p>
    <w:p w14:paraId="22CAD8E3" w14:textId="6662BD17" w:rsidR="00C96963" w:rsidRDefault="00E401C5" w:rsidP="008538D7">
      <w:pPr>
        <w:pStyle w:val="ListParagraph"/>
        <w:numPr>
          <w:ilvl w:val="0"/>
          <w:numId w:val="1"/>
        </w:numPr>
        <w:rPr>
          <w:lang w:val="en-US"/>
        </w:rPr>
      </w:pPr>
      <w:r w:rsidRPr="2CF4D0F2">
        <w:rPr>
          <w:lang w:val="en-US"/>
        </w:rPr>
        <w:t xml:space="preserve">Lift restrictions on construction in the refugee camps that prevent the necessary infrastructure for mobility for persons with </w:t>
      </w:r>
      <w:r w:rsidR="00ED208B" w:rsidRPr="2CF4D0F2">
        <w:rPr>
          <w:lang w:val="en-US"/>
        </w:rPr>
        <w:t>disabilities.</w:t>
      </w:r>
    </w:p>
    <w:p w14:paraId="09AAFDE7" w14:textId="3DB2A1CE" w:rsidR="00C96963" w:rsidRDefault="00E401C5" w:rsidP="008538D7">
      <w:pPr>
        <w:pStyle w:val="ListParagraph"/>
        <w:numPr>
          <w:ilvl w:val="0"/>
          <w:numId w:val="1"/>
        </w:numPr>
        <w:rPr>
          <w:lang w:val="en-US"/>
        </w:rPr>
      </w:pPr>
      <w:r w:rsidRPr="2CF4D0F2">
        <w:rPr>
          <w:lang w:val="en-US"/>
        </w:rPr>
        <w:t>Ensure persons with disabilities, including those with newly acquired disabilities due to the attacks in their home country or injuries sustained in the refugee camps, are explicitly identified as a high-risk population.</w:t>
      </w:r>
    </w:p>
    <w:p w14:paraId="2DDE4F81" w14:textId="77777777" w:rsidR="00C96963" w:rsidRDefault="00E401C5" w:rsidP="008538D7">
      <w:pPr>
        <w:pStyle w:val="ListParagraph"/>
        <w:numPr>
          <w:ilvl w:val="0"/>
          <w:numId w:val="1"/>
        </w:numPr>
        <w:rPr>
          <w:lang w:val="en-US"/>
        </w:rPr>
      </w:pPr>
      <w:r w:rsidRPr="00C96963">
        <w:rPr>
          <w:lang w:val="en-US"/>
        </w:rPr>
        <w:t>Ensure toilet and bathing facilities in camps are accessible for people with disabilities and adapted so they can use them while ensuring privacy and dignity.</w:t>
      </w:r>
    </w:p>
    <w:p w14:paraId="7A22911B" w14:textId="14AB2C51" w:rsidR="00C96963" w:rsidRDefault="00E401C5" w:rsidP="008538D7">
      <w:pPr>
        <w:pStyle w:val="ListParagraph"/>
        <w:numPr>
          <w:ilvl w:val="0"/>
          <w:numId w:val="1"/>
        </w:numPr>
        <w:rPr>
          <w:lang w:val="en-US"/>
        </w:rPr>
      </w:pPr>
      <w:r w:rsidRPr="00C96963">
        <w:rPr>
          <w:lang w:val="en-US"/>
        </w:rPr>
        <w:t xml:space="preserve">Ensure alternative means of distribution and delivery of food </w:t>
      </w:r>
      <w:r w:rsidR="00290255">
        <w:rPr>
          <w:lang w:val="en-US"/>
        </w:rPr>
        <w:t xml:space="preserve">and medicine </w:t>
      </w:r>
      <w:r w:rsidRPr="00C96963">
        <w:rPr>
          <w:lang w:val="en-US"/>
        </w:rPr>
        <w:t>for people with disabilities and other groups such as older people.</w:t>
      </w:r>
    </w:p>
    <w:p w14:paraId="1E3EEB9A" w14:textId="049D0845" w:rsidR="00A121BD" w:rsidRPr="00B4652B" w:rsidRDefault="003D1B25" w:rsidP="00DF5606">
      <w:pPr>
        <w:pStyle w:val="ListParagraph"/>
        <w:numPr>
          <w:ilvl w:val="0"/>
          <w:numId w:val="1"/>
        </w:numPr>
        <w:rPr>
          <w:lang w:val="en-US"/>
        </w:rPr>
      </w:pPr>
      <w:r w:rsidRPr="2CF4D0F2">
        <w:rPr>
          <w:lang w:val="en-US"/>
        </w:rPr>
        <w:t>Stop all fencing of Rohingya refugee camps and ensure</w:t>
      </w:r>
      <w:r w:rsidR="001E0791" w:rsidRPr="2CF4D0F2">
        <w:rPr>
          <w:lang w:val="en-US"/>
        </w:rPr>
        <w:t xml:space="preserve"> that</w:t>
      </w:r>
      <w:r w:rsidRPr="2CF4D0F2">
        <w:rPr>
          <w:lang w:val="en-US"/>
        </w:rPr>
        <w:t xml:space="preserve"> people with disabilities can safely evacuate in case of fire, flood, monsoons, or other emergen</w:t>
      </w:r>
      <w:r w:rsidR="00244AA8" w:rsidRPr="2CF4D0F2">
        <w:rPr>
          <w:lang w:val="en-US"/>
        </w:rPr>
        <w:t>cies</w:t>
      </w:r>
      <w:r w:rsidR="001E0791" w:rsidRPr="2CF4D0F2">
        <w:rPr>
          <w:lang w:val="en-US"/>
        </w:rPr>
        <w:t xml:space="preserve"> and are </w:t>
      </w:r>
      <w:r w:rsidR="00C84CBE" w:rsidRPr="2CF4D0F2">
        <w:rPr>
          <w:lang w:val="en-US"/>
        </w:rPr>
        <w:t xml:space="preserve">included </w:t>
      </w:r>
      <w:r w:rsidR="001E0791" w:rsidRPr="2CF4D0F2">
        <w:rPr>
          <w:lang w:val="en-US"/>
        </w:rPr>
        <w:t xml:space="preserve">in the development of emergency response plans. </w:t>
      </w:r>
    </w:p>
    <w:p w14:paraId="26F7CC75" w14:textId="77466B07" w:rsidR="00244AA8" w:rsidRPr="00244AA8" w:rsidRDefault="00244AA8" w:rsidP="2A93D373">
      <w:pPr>
        <w:pStyle w:val="Heading2"/>
        <w:numPr>
          <w:ilvl w:val="0"/>
          <w:numId w:val="2"/>
        </w:numPr>
        <w:rPr>
          <w:b/>
          <w:bCs/>
          <w:lang w:val="en-US"/>
        </w:rPr>
      </w:pPr>
      <w:r w:rsidRPr="2A93D373">
        <w:rPr>
          <w:b/>
          <w:bCs/>
          <w:lang w:val="en-US"/>
        </w:rPr>
        <w:lastRenderedPageBreak/>
        <w:t xml:space="preserve">Children with </w:t>
      </w:r>
      <w:r w:rsidR="00E85986">
        <w:rPr>
          <w:b/>
          <w:bCs/>
          <w:lang w:val="en-US"/>
        </w:rPr>
        <w:t>D</w:t>
      </w:r>
      <w:r w:rsidRPr="2A93D373">
        <w:rPr>
          <w:b/>
          <w:bCs/>
          <w:lang w:val="en-US"/>
        </w:rPr>
        <w:t xml:space="preserve">isabilities (art. 7) and </w:t>
      </w:r>
      <w:r w:rsidR="00E85986">
        <w:rPr>
          <w:b/>
          <w:bCs/>
          <w:lang w:val="en-US"/>
        </w:rPr>
        <w:t>A</w:t>
      </w:r>
      <w:r w:rsidR="009672C3" w:rsidRPr="2A93D373">
        <w:rPr>
          <w:b/>
          <w:bCs/>
          <w:lang w:val="en-US"/>
        </w:rPr>
        <w:t xml:space="preserve">ccess to </w:t>
      </w:r>
      <w:r w:rsidR="00E85986">
        <w:rPr>
          <w:b/>
          <w:bCs/>
          <w:lang w:val="en-US"/>
        </w:rPr>
        <w:t>E</w:t>
      </w:r>
      <w:r w:rsidR="009672C3" w:rsidRPr="2A93D373">
        <w:rPr>
          <w:b/>
          <w:bCs/>
          <w:lang w:val="en-US"/>
        </w:rPr>
        <w:t>ducation (art.</w:t>
      </w:r>
      <w:r w:rsidRPr="2A93D373">
        <w:rPr>
          <w:b/>
          <w:bCs/>
          <w:lang w:val="en-US"/>
        </w:rPr>
        <w:t xml:space="preserve"> </w:t>
      </w:r>
      <w:r w:rsidR="009672C3" w:rsidRPr="2A93D373">
        <w:rPr>
          <w:b/>
          <w:bCs/>
          <w:lang w:val="en-US"/>
        </w:rPr>
        <w:t>24)</w:t>
      </w:r>
      <w:r w:rsidR="00947817" w:rsidRPr="2A93D373">
        <w:rPr>
          <w:b/>
          <w:bCs/>
          <w:lang w:val="en-US"/>
        </w:rPr>
        <w:t xml:space="preserve"> </w:t>
      </w:r>
    </w:p>
    <w:p w14:paraId="5E2B49B7" w14:textId="7830780F" w:rsidR="00AA6D91" w:rsidRPr="00947817" w:rsidRDefault="00AA6D91" w:rsidP="00EA4B72">
      <w:pPr>
        <w:rPr>
          <w:lang w:val="en-US"/>
        </w:rPr>
      </w:pPr>
      <w:r w:rsidRPr="00947817">
        <w:rPr>
          <w:lang w:val="en-US"/>
        </w:rPr>
        <w:t>Children with disabilities in Bangladesh face significant barriers to accessing education</w:t>
      </w:r>
      <w:r w:rsidR="00DF5606">
        <w:rPr>
          <w:lang w:val="en-US"/>
        </w:rPr>
        <w:t xml:space="preserve"> with a detrimental impact on their rights</w:t>
      </w:r>
      <w:r w:rsidRPr="00947817">
        <w:rPr>
          <w:lang w:val="en-US"/>
        </w:rPr>
        <w:t xml:space="preserve">. According to a 2020 study by the BRAC James P Grant School of Public Health, just over half of the 5,000 people with disabilities surveyed </w:t>
      </w:r>
      <w:r w:rsidR="00DF5606">
        <w:rPr>
          <w:lang w:val="en-US"/>
        </w:rPr>
        <w:t xml:space="preserve">in Bangladesh </w:t>
      </w:r>
      <w:r w:rsidRPr="00947817">
        <w:rPr>
          <w:lang w:val="en-US"/>
        </w:rPr>
        <w:t>had any opportunity to access education.</w:t>
      </w:r>
      <w:r w:rsidRPr="00947817">
        <w:rPr>
          <w:rStyle w:val="FootnoteReference"/>
          <w:lang w:val="en-US"/>
        </w:rPr>
        <w:footnoteReference w:id="19"/>
      </w:r>
      <w:r w:rsidR="00083E78" w:rsidRPr="00947817">
        <w:rPr>
          <w:lang w:val="en-US"/>
        </w:rPr>
        <w:t xml:space="preserve"> Even if children with disabilities </w:t>
      </w:r>
      <w:proofErr w:type="gramStart"/>
      <w:r w:rsidR="00083E78" w:rsidRPr="00947817">
        <w:rPr>
          <w:lang w:val="en-US"/>
        </w:rPr>
        <w:t>are able to</w:t>
      </w:r>
      <w:proofErr w:type="gramEnd"/>
      <w:r w:rsidR="00083E78" w:rsidRPr="00947817">
        <w:rPr>
          <w:lang w:val="en-US"/>
        </w:rPr>
        <w:t xml:space="preserve"> attend school, they often face stigma, discrimination, and a lack of accommodations to ensure that the curriculum is accessible. As </w:t>
      </w:r>
      <w:r w:rsidR="00274947">
        <w:rPr>
          <w:lang w:val="en-US"/>
        </w:rPr>
        <w:t xml:space="preserve">one disability rights </w:t>
      </w:r>
      <w:r w:rsidR="001E0791">
        <w:rPr>
          <w:lang w:val="en-US"/>
        </w:rPr>
        <w:t>activist</w:t>
      </w:r>
      <w:r w:rsidR="00083E78" w:rsidRPr="00947817">
        <w:rPr>
          <w:lang w:val="en-US"/>
        </w:rPr>
        <w:t xml:space="preserve"> told Human Rights Watch, “the educational system for people with disabilities is not yet friendly</w:t>
      </w:r>
      <w:r w:rsidR="00DF5606">
        <w:rPr>
          <w:lang w:val="en-US"/>
        </w:rPr>
        <w:t xml:space="preserve"> [in Bangladesh]</w:t>
      </w:r>
      <w:r w:rsidR="00083E78" w:rsidRPr="00947817">
        <w:rPr>
          <w:lang w:val="en-US"/>
        </w:rPr>
        <w:t>. We get a lot of complaints from students with disabilities being bullied in school.”</w:t>
      </w:r>
      <w:r w:rsidR="00083E78" w:rsidRPr="00947817">
        <w:rPr>
          <w:rStyle w:val="FootnoteReference"/>
          <w:lang w:val="en-US"/>
        </w:rPr>
        <w:footnoteReference w:id="20"/>
      </w:r>
    </w:p>
    <w:p w14:paraId="31B0D76F" w14:textId="2D403F1C" w:rsidR="009672C3" w:rsidRPr="007A58DF" w:rsidRDefault="009672C3" w:rsidP="00EA4B72">
      <w:pPr>
        <w:rPr>
          <w:lang w:val="en-US"/>
        </w:rPr>
      </w:pPr>
      <w:r w:rsidRPr="2CF4D0F2">
        <w:rPr>
          <w:lang w:val="en-US"/>
        </w:rPr>
        <w:t xml:space="preserve">The majority of Rohingya refugee children with disabilities </w:t>
      </w:r>
      <w:r w:rsidR="00290255">
        <w:rPr>
          <w:lang w:val="en-US"/>
        </w:rPr>
        <w:t xml:space="preserve">are </w:t>
      </w:r>
      <w:r w:rsidRPr="2CF4D0F2">
        <w:rPr>
          <w:lang w:val="en-US"/>
        </w:rPr>
        <w:t>excluded from education.</w:t>
      </w:r>
      <w:r w:rsidR="00290255">
        <w:rPr>
          <w:rStyle w:val="FootnoteReference"/>
          <w:lang w:val="en-US"/>
        </w:rPr>
        <w:footnoteReference w:id="21"/>
      </w:r>
      <w:r w:rsidR="00244AA8" w:rsidRPr="2CF4D0F2">
        <w:rPr>
          <w:lang w:val="en-US"/>
        </w:rPr>
        <w:t xml:space="preserve"> </w:t>
      </w:r>
      <w:r w:rsidRPr="2CF4D0F2">
        <w:rPr>
          <w:lang w:val="en-US"/>
        </w:rPr>
        <w:t>Some NGOs</w:t>
      </w:r>
      <w:r w:rsidR="002276E1" w:rsidRPr="2CF4D0F2">
        <w:rPr>
          <w:lang w:val="en-US"/>
        </w:rPr>
        <w:t xml:space="preserve"> </w:t>
      </w:r>
      <w:r w:rsidRPr="2CF4D0F2">
        <w:rPr>
          <w:lang w:val="en-US"/>
        </w:rPr>
        <w:t xml:space="preserve">have inclusive education programs in the camps and host communities, but the needs and numbers of children with disabilities far outstrip the availability of inclusive programs. </w:t>
      </w:r>
    </w:p>
    <w:p w14:paraId="6845955D" w14:textId="2B8D3B74" w:rsidR="009672C3" w:rsidRDefault="009672C3" w:rsidP="00EA4B72">
      <w:pPr>
        <w:rPr>
          <w:lang w:val="en-US"/>
        </w:rPr>
      </w:pPr>
      <w:r w:rsidRPr="007A58DF">
        <w:rPr>
          <w:lang w:val="en-US"/>
        </w:rPr>
        <w:t>During visits to the camps in 2018 and 2019, Human Rights Watch observed children with visible physical disabilities.</w:t>
      </w:r>
      <w:r w:rsidR="00E57312" w:rsidRPr="00947817">
        <w:rPr>
          <w:rStyle w:val="FootnoteReference"/>
          <w:sz w:val="24"/>
          <w:szCs w:val="24"/>
          <w:lang w:val="en-US"/>
        </w:rPr>
        <w:footnoteReference w:id="22"/>
      </w:r>
      <w:r w:rsidR="00E57312" w:rsidRPr="00947817">
        <w:rPr>
          <w:lang w:val="en-US"/>
        </w:rPr>
        <w:t xml:space="preserve"> </w:t>
      </w:r>
      <w:r w:rsidRPr="007A58DF">
        <w:rPr>
          <w:lang w:val="en-US"/>
        </w:rPr>
        <w:t>However, during visits to 25 learning centers in the camps in February 2019, Human Rights Watch did not observe any children with visible disabilities attending classes. The difficulty of traveling to learning centers along narrow, steep, uneven, often slippery paths in the crowded camps is a barrier to education for children with physical disabilities.</w:t>
      </w:r>
      <w:r w:rsidR="00B4253C">
        <w:rPr>
          <w:lang w:val="en-US"/>
        </w:rPr>
        <w:t xml:space="preserve"> </w:t>
      </w:r>
    </w:p>
    <w:p w14:paraId="5AD47D2F" w14:textId="46F98D84" w:rsidR="00B4253C" w:rsidRPr="007A58DF" w:rsidRDefault="00B4253C" w:rsidP="00EA4B72">
      <w:pPr>
        <w:rPr>
          <w:lang w:val="en-US"/>
        </w:rPr>
      </w:pPr>
      <w:r w:rsidRPr="00B4253C">
        <w:rPr>
          <w:lang w:val="en-US"/>
        </w:rPr>
        <w:t xml:space="preserve">Hamida, 52, </w:t>
      </w:r>
      <w:r w:rsidR="00C11A13">
        <w:rPr>
          <w:lang w:val="en-US"/>
        </w:rPr>
        <w:t xml:space="preserve">a Rohingya refugee, </w:t>
      </w:r>
      <w:r w:rsidRPr="00B4253C">
        <w:rPr>
          <w:lang w:val="en-US"/>
        </w:rPr>
        <w:t xml:space="preserve">said her 14-year-old son has had an intellectual disability since birth. </w:t>
      </w:r>
      <w:r w:rsidR="00C11A13">
        <w:rPr>
          <w:lang w:val="en-US"/>
        </w:rPr>
        <w:t>H</w:t>
      </w:r>
      <w:r w:rsidRPr="00B4253C">
        <w:rPr>
          <w:lang w:val="en-US"/>
        </w:rPr>
        <w:t>e has never had an evaluation from a medical professional, treatment, or needed care. “When we were registered as refugees here in the camps, I don’t remember anyone noting his disability. There is no program for him here. He does not go to the learning center.”</w:t>
      </w:r>
      <w:r w:rsidR="00123266">
        <w:rPr>
          <w:rStyle w:val="FootnoteReference"/>
          <w:lang w:val="en-US"/>
        </w:rPr>
        <w:footnoteReference w:id="23"/>
      </w:r>
      <w:r w:rsidRPr="00B4253C">
        <w:rPr>
          <w:lang w:val="en-US"/>
        </w:rPr>
        <w:t xml:space="preserve"> </w:t>
      </w:r>
      <w:r w:rsidR="00C11A13">
        <w:rPr>
          <w:lang w:val="en-US"/>
        </w:rPr>
        <w:t>The experience of Hamida’s son suggests that</w:t>
      </w:r>
      <w:r w:rsidR="00EF52E9">
        <w:rPr>
          <w:lang w:val="en-US"/>
        </w:rPr>
        <w:t xml:space="preserve"> children </w:t>
      </w:r>
      <w:r w:rsidR="00C11A13" w:rsidRPr="00B4253C">
        <w:rPr>
          <w:lang w:val="en-US"/>
        </w:rPr>
        <w:t xml:space="preserve">with intellectual and </w:t>
      </w:r>
      <w:r w:rsidR="00C11A13">
        <w:rPr>
          <w:lang w:val="en-US"/>
        </w:rPr>
        <w:t>psychosocial</w:t>
      </w:r>
      <w:r w:rsidR="00C11A13" w:rsidRPr="00B4253C">
        <w:rPr>
          <w:lang w:val="en-US"/>
        </w:rPr>
        <w:t xml:space="preserve"> disabilities</w:t>
      </w:r>
      <w:r w:rsidR="00C11A13">
        <w:rPr>
          <w:lang w:val="en-US"/>
        </w:rPr>
        <w:t xml:space="preserve"> </w:t>
      </w:r>
      <w:r w:rsidR="00C11A13" w:rsidRPr="00B4253C">
        <w:rPr>
          <w:lang w:val="en-US"/>
        </w:rPr>
        <w:t xml:space="preserve">may not be </w:t>
      </w:r>
      <w:r w:rsidR="00C11A13">
        <w:rPr>
          <w:lang w:val="en-US"/>
        </w:rPr>
        <w:t>identified</w:t>
      </w:r>
      <w:r w:rsidR="00C11A13" w:rsidRPr="00B4253C">
        <w:rPr>
          <w:lang w:val="en-US"/>
        </w:rPr>
        <w:t xml:space="preserve"> at all, and, even if </w:t>
      </w:r>
      <w:r w:rsidR="00C11A13">
        <w:rPr>
          <w:lang w:val="en-US"/>
        </w:rPr>
        <w:t>identified</w:t>
      </w:r>
      <w:r w:rsidR="00C11A13" w:rsidRPr="00B4253C">
        <w:rPr>
          <w:lang w:val="en-US"/>
        </w:rPr>
        <w:t xml:space="preserve">, </w:t>
      </w:r>
      <w:r w:rsidR="00C11A13">
        <w:rPr>
          <w:lang w:val="en-US"/>
        </w:rPr>
        <w:t>may not receive adequate support and services to ensure they are able to access education</w:t>
      </w:r>
      <w:r w:rsidR="00C11A13" w:rsidRPr="00B4253C">
        <w:rPr>
          <w:lang w:val="en-US"/>
        </w:rPr>
        <w:t>.</w:t>
      </w:r>
    </w:p>
    <w:p w14:paraId="4DEF3997" w14:textId="6384EDD7" w:rsidR="00B4253C" w:rsidRPr="00B4253C" w:rsidRDefault="00B4253C" w:rsidP="00B4253C">
      <w:pPr>
        <w:rPr>
          <w:lang w:val="en-US"/>
        </w:rPr>
      </w:pPr>
      <w:r w:rsidRPr="00B4253C">
        <w:rPr>
          <w:lang w:val="en-US"/>
        </w:rPr>
        <w:t>In June 2009, the Committee on the Rights of the Child called on Bangladesh to “allow access to education for Rohingya children residing in the refugee camps as well as education and birth registration for Rohingya children not registered as refugees … and fully implement existing High Court Orders that would facilitate equal enjoyment of their rights.”</w:t>
      </w:r>
      <w:r w:rsidR="00E71162">
        <w:rPr>
          <w:rStyle w:val="FootnoteReference"/>
          <w:lang w:val="en-US"/>
        </w:rPr>
        <w:footnoteReference w:id="24"/>
      </w:r>
      <w:r w:rsidRPr="00B4253C">
        <w:rPr>
          <w:lang w:val="en-US"/>
        </w:rPr>
        <w:t xml:space="preserve"> In October 2015, the Committee reiterated its concern about “the lack of education for refugee children.”</w:t>
      </w:r>
      <w:r w:rsidR="00A2246E">
        <w:rPr>
          <w:rStyle w:val="FootnoteReference"/>
          <w:lang w:val="en-US"/>
        </w:rPr>
        <w:footnoteReference w:id="25"/>
      </w:r>
      <w:r w:rsidRPr="00B4253C">
        <w:rPr>
          <w:lang w:val="en-US"/>
        </w:rPr>
        <w:t xml:space="preserve"> </w:t>
      </w:r>
      <w:r w:rsidR="00C3784C">
        <w:rPr>
          <w:lang w:val="en-US"/>
        </w:rPr>
        <w:t>Nearly 7 years later, most Rohingya refugee children</w:t>
      </w:r>
      <w:r w:rsidR="008818D3">
        <w:rPr>
          <w:lang w:val="en-US"/>
        </w:rPr>
        <w:t xml:space="preserve"> still</w:t>
      </w:r>
      <w:r w:rsidR="00C3784C">
        <w:rPr>
          <w:lang w:val="en-US"/>
        </w:rPr>
        <w:t xml:space="preserve"> do not have access to education, especially children with disabilitie</w:t>
      </w:r>
      <w:r w:rsidR="00EF52E9">
        <w:rPr>
          <w:lang w:val="en-US"/>
        </w:rPr>
        <w:t>s.</w:t>
      </w:r>
      <w:r w:rsidR="00EF52E9">
        <w:rPr>
          <w:rStyle w:val="FootnoteReference"/>
          <w:lang w:val="en-US"/>
        </w:rPr>
        <w:footnoteReference w:id="26"/>
      </w:r>
      <w:r w:rsidR="00C3784C">
        <w:rPr>
          <w:lang w:val="en-US"/>
        </w:rPr>
        <w:t xml:space="preserve"> </w:t>
      </w:r>
    </w:p>
    <w:p w14:paraId="7A18FC3D" w14:textId="05BCBDBE" w:rsidR="00274947" w:rsidRPr="004B1C5A" w:rsidRDefault="000B0FAB" w:rsidP="00F5007A">
      <w:pPr>
        <w:rPr>
          <w:i/>
          <w:iCs/>
          <w:lang w:val="en-US"/>
        </w:rPr>
      </w:pPr>
      <w:r w:rsidRPr="004B1C5A">
        <w:rPr>
          <w:i/>
          <w:iCs/>
          <w:lang w:val="en-US"/>
        </w:rPr>
        <w:lastRenderedPageBreak/>
        <w:t>Human Rights Watch encourages the Committee to ask the Bangladesh government to</w:t>
      </w:r>
      <w:r w:rsidR="00274947" w:rsidRPr="004B1C5A">
        <w:rPr>
          <w:i/>
          <w:iCs/>
          <w:lang w:val="en-US"/>
        </w:rPr>
        <w:t>:</w:t>
      </w:r>
    </w:p>
    <w:p w14:paraId="5323D11F" w14:textId="719818ED" w:rsidR="00AD65A0" w:rsidRDefault="005D33C9" w:rsidP="008538D7">
      <w:pPr>
        <w:pStyle w:val="ListParagraph"/>
        <w:numPr>
          <w:ilvl w:val="0"/>
          <w:numId w:val="5"/>
        </w:numPr>
        <w:rPr>
          <w:lang w:val="en-US"/>
        </w:rPr>
      </w:pPr>
      <w:r w:rsidRPr="00AD65A0">
        <w:rPr>
          <w:lang w:val="en-US"/>
        </w:rPr>
        <w:t xml:space="preserve">Guarantee access to quality inclusive education for children with disabilities on an equal basis with others, including through the provision of reasonable accommodations, in line with the government’s international obligations. These can include braille textbooks and other materials, digital, visual, audio, easy-to-read learning materials, and assistive technology, instruction in sign language for children with hearing disabilities, and aides to assist students with additional support needs, self-care, learning support, and other </w:t>
      </w:r>
      <w:r w:rsidR="00E06F9F" w:rsidRPr="00AD65A0">
        <w:rPr>
          <w:lang w:val="en-US"/>
        </w:rPr>
        <w:t>considerations.</w:t>
      </w:r>
    </w:p>
    <w:p w14:paraId="34BC71D1" w14:textId="43B61C11" w:rsidR="00AD65A0" w:rsidRDefault="005D33C9" w:rsidP="008538D7">
      <w:pPr>
        <w:pStyle w:val="ListParagraph"/>
        <w:numPr>
          <w:ilvl w:val="0"/>
          <w:numId w:val="5"/>
        </w:numPr>
        <w:rPr>
          <w:lang w:val="en-US"/>
        </w:rPr>
      </w:pPr>
      <w:r w:rsidRPr="2CF4D0F2">
        <w:rPr>
          <w:lang w:val="en-US"/>
        </w:rPr>
        <w:t xml:space="preserve">Ensure all schools </w:t>
      </w:r>
      <w:r w:rsidR="00410A9C">
        <w:rPr>
          <w:lang w:val="en-US"/>
        </w:rPr>
        <w:t xml:space="preserve">across Bangladesh, including those </w:t>
      </w:r>
      <w:r w:rsidRPr="2CF4D0F2">
        <w:rPr>
          <w:lang w:val="en-US"/>
        </w:rPr>
        <w:t>in the Rohingya refugee camps</w:t>
      </w:r>
      <w:r w:rsidR="00410A9C">
        <w:rPr>
          <w:lang w:val="en-US"/>
        </w:rPr>
        <w:t>,</w:t>
      </w:r>
      <w:r w:rsidRPr="2CF4D0F2">
        <w:rPr>
          <w:lang w:val="en-US"/>
        </w:rPr>
        <w:t xml:space="preserve"> are physically accessible</w:t>
      </w:r>
      <w:r w:rsidR="00410A9C">
        <w:rPr>
          <w:lang w:val="en-US"/>
        </w:rPr>
        <w:t>. This should be done</w:t>
      </w:r>
      <w:r w:rsidRPr="2CF4D0F2">
        <w:rPr>
          <w:lang w:val="en-US"/>
        </w:rPr>
        <w:t xml:space="preserve"> by ensuring </w:t>
      </w:r>
      <w:r w:rsidR="009206F1">
        <w:rPr>
          <w:lang w:val="en-US"/>
        </w:rPr>
        <w:t xml:space="preserve">that </w:t>
      </w:r>
      <w:r w:rsidRPr="2CF4D0F2">
        <w:rPr>
          <w:lang w:val="en-US"/>
        </w:rPr>
        <w:t>they have ramps, that wheelchair users can navigate entrances to buildings, classrooms and toilets, and that new and old schools are designed and retrofitted, respectively, to comply with Universal Design standards, namely, the design and composition of an environment so that it may be accessed, understood, and used to the greatest extent possible with</w:t>
      </w:r>
      <w:r w:rsidR="00CB0A31" w:rsidRPr="2CF4D0F2">
        <w:rPr>
          <w:lang w:val="en-US"/>
        </w:rPr>
        <w:t>out</w:t>
      </w:r>
      <w:r w:rsidRPr="2CF4D0F2">
        <w:rPr>
          <w:lang w:val="en-US"/>
        </w:rPr>
        <w:t xml:space="preserve"> </w:t>
      </w:r>
      <w:r w:rsidR="00E06F9F" w:rsidRPr="2CF4D0F2">
        <w:rPr>
          <w:lang w:val="en-US"/>
        </w:rPr>
        <w:t>adaptation.</w:t>
      </w:r>
    </w:p>
    <w:p w14:paraId="70DA2999" w14:textId="6476C735" w:rsidR="00AD65A0" w:rsidRDefault="005D33C9" w:rsidP="008538D7">
      <w:pPr>
        <w:pStyle w:val="ListParagraph"/>
        <w:numPr>
          <w:ilvl w:val="0"/>
          <w:numId w:val="5"/>
        </w:numPr>
        <w:rPr>
          <w:lang w:val="en-US"/>
        </w:rPr>
      </w:pPr>
      <w:r w:rsidRPr="00AD65A0">
        <w:rPr>
          <w:lang w:val="en-US"/>
        </w:rPr>
        <w:t xml:space="preserve">Ensure that children with disabilities and their parents have real choices and access to adequate comprehensive information regarding their educational path. Children and parents should not feel compelled to opt for special schools or home education due to failures of mainstream schools to provide reasonable accommodations for </w:t>
      </w:r>
      <w:r w:rsidR="00E06F9F" w:rsidRPr="00AD65A0">
        <w:rPr>
          <w:lang w:val="en-US"/>
        </w:rPr>
        <w:t>children.</w:t>
      </w:r>
    </w:p>
    <w:p w14:paraId="13000193" w14:textId="453EDFB9" w:rsidR="00AD65A0" w:rsidRDefault="00F5007A" w:rsidP="008538D7">
      <w:pPr>
        <w:pStyle w:val="ListParagraph"/>
        <w:numPr>
          <w:ilvl w:val="0"/>
          <w:numId w:val="5"/>
        </w:numPr>
        <w:rPr>
          <w:lang w:val="en-US"/>
        </w:rPr>
      </w:pPr>
      <w:r w:rsidRPr="00AD65A0">
        <w:rPr>
          <w:lang w:val="en-US"/>
        </w:rPr>
        <w:t>Lift educational restrictions that violate Rohingya refugee children’s right to education without discrimination and allow them to access formal education, instruction in the Bangla language, secondary education, and the Bangladeshi curriculum</w:t>
      </w:r>
      <w:r w:rsidR="009206F1">
        <w:rPr>
          <w:lang w:val="en-US"/>
        </w:rPr>
        <w:t>,</w:t>
      </w:r>
      <w:r w:rsidRPr="00AD65A0">
        <w:rPr>
          <w:lang w:val="en-US"/>
        </w:rPr>
        <w:t xml:space="preserve"> including reasonable accommodations for children with physical, sensory, intellectual</w:t>
      </w:r>
      <w:r w:rsidR="00BD3FE2">
        <w:rPr>
          <w:lang w:val="en-US"/>
        </w:rPr>
        <w:t>, and psychosocial</w:t>
      </w:r>
      <w:r w:rsidRPr="00AD65A0">
        <w:rPr>
          <w:lang w:val="en-US"/>
        </w:rPr>
        <w:t xml:space="preserve"> disabilities. </w:t>
      </w:r>
    </w:p>
    <w:p w14:paraId="2A4DF281" w14:textId="77777777" w:rsidR="00600673" w:rsidRDefault="00F5007A" w:rsidP="008538D7">
      <w:pPr>
        <w:pStyle w:val="ListParagraph"/>
        <w:numPr>
          <w:ilvl w:val="0"/>
          <w:numId w:val="5"/>
        </w:numPr>
        <w:rPr>
          <w:lang w:val="en-US"/>
        </w:rPr>
      </w:pPr>
      <w:r w:rsidRPr="00AD65A0">
        <w:rPr>
          <w:lang w:val="en-US"/>
        </w:rPr>
        <w:t>Train and empower camp leaders to conduct outreach to Rohingya refugee children with disabilities to address obstacles to accessing education. Work in collaboration with disability rights activists and people with disabilities to provide reasonable accommodations to overcome these obstacles.</w:t>
      </w:r>
    </w:p>
    <w:p w14:paraId="1B13A81F" w14:textId="7DA54C82" w:rsidR="006A08A4" w:rsidRPr="00410A9C" w:rsidRDefault="005D33C9" w:rsidP="00A53FCC">
      <w:pPr>
        <w:pStyle w:val="ListParagraph"/>
        <w:numPr>
          <w:ilvl w:val="0"/>
          <w:numId w:val="5"/>
        </w:numPr>
        <w:rPr>
          <w:lang w:val="en-US"/>
        </w:rPr>
      </w:pPr>
      <w:r w:rsidRPr="2CF4D0F2">
        <w:rPr>
          <w:lang w:val="en-US"/>
        </w:rPr>
        <w:t xml:space="preserve">Enhance training on inclusive education </w:t>
      </w:r>
      <w:r w:rsidR="001E0791" w:rsidRPr="2CF4D0F2">
        <w:rPr>
          <w:lang w:val="en-US"/>
        </w:rPr>
        <w:t xml:space="preserve">for </w:t>
      </w:r>
      <w:r w:rsidRPr="2CF4D0F2">
        <w:rPr>
          <w:lang w:val="en-US"/>
        </w:rPr>
        <w:t>educators, including on means and formats of communication, educational techniques</w:t>
      </w:r>
      <w:r w:rsidR="009206F1">
        <w:rPr>
          <w:lang w:val="en-US"/>
        </w:rPr>
        <w:t>,</w:t>
      </w:r>
      <w:r w:rsidRPr="2CF4D0F2">
        <w:rPr>
          <w:lang w:val="en-US"/>
        </w:rPr>
        <w:t xml:space="preserve"> and materials to support persons with disabilities; incorporate practical training, including with and by people with disabilities. Throughout the development and implementation of policies and programs on inclusive education, consult regularly and meaningfully with children, their parents and other persons with disabilities, and organizations</w:t>
      </w:r>
      <w:r w:rsidR="009206F1">
        <w:rPr>
          <w:lang w:val="en-US"/>
        </w:rPr>
        <w:t xml:space="preserve"> of persons with disabilities</w:t>
      </w:r>
      <w:r w:rsidR="4250C57F" w:rsidRPr="2CF4D0F2">
        <w:rPr>
          <w:lang w:val="en-US"/>
        </w:rPr>
        <w:t>.</w:t>
      </w:r>
    </w:p>
    <w:p w14:paraId="3C363201" w14:textId="526DE9FA" w:rsidR="009E35A4" w:rsidRPr="009E35A4" w:rsidRDefault="009E35A4" w:rsidP="1AE31848">
      <w:pPr>
        <w:pStyle w:val="Heading2"/>
        <w:rPr>
          <w:lang w:val="en-US"/>
        </w:rPr>
      </w:pPr>
      <w:r>
        <w:rPr>
          <w:lang w:val="en-US"/>
        </w:rPr>
        <w:t xml:space="preserve">V. </w:t>
      </w:r>
      <w:r w:rsidRPr="009E35A4">
        <w:rPr>
          <w:lang w:val="en-US"/>
        </w:rPr>
        <w:t>Shackling of People with Psychosocial Disabilities (art</w:t>
      </w:r>
      <w:r w:rsidR="00E85986">
        <w:rPr>
          <w:lang w:val="en-US"/>
        </w:rPr>
        <w:t>s</w:t>
      </w:r>
      <w:r w:rsidRPr="009E35A4">
        <w:rPr>
          <w:lang w:val="en-US"/>
        </w:rPr>
        <w:t xml:space="preserve">. 5, 14, 15, 16, 19, 25, </w:t>
      </w:r>
      <w:r w:rsidR="00E85986">
        <w:rPr>
          <w:lang w:val="en-US"/>
        </w:rPr>
        <w:t xml:space="preserve">and </w:t>
      </w:r>
      <w:r w:rsidRPr="009E35A4">
        <w:rPr>
          <w:lang w:val="en-US"/>
        </w:rPr>
        <w:t xml:space="preserve">28) </w:t>
      </w:r>
    </w:p>
    <w:p w14:paraId="76A738A9" w14:textId="3FE4CA68" w:rsidR="009E35A4" w:rsidRDefault="009E35A4" w:rsidP="009E35A4">
      <w:pPr>
        <w:rPr>
          <w:lang w:val="en-US"/>
        </w:rPr>
      </w:pPr>
      <w:r w:rsidRPr="009E35A4">
        <w:rPr>
          <w:lang w:val="en-US"/>
        </w:rPr>
        <w:t>In Bangladesh, men, women, and children with real or perceived psychosocial disabilities can be shackled—chained or locked in confined spaces—in homes or institutions, sometimes for years at a time.</w:t>
      </w:r>
      <w:r w:rsidR="00630228">
        <w:rPr>
          <w:rStyle w:val="FootnoteReference"/>
          <w:lang w:val="en-US"/>
        </w:rPr>
        <w:footnoteReference w:id="27"/>
      </w:r>
      <w:r w:rsidRPr="009E35A4">
        <w:rPr>
          <w:lang w:val="en-US"/>
        </w:rPr>
        <w:t xml:space="preserve"> </w:t>
      </w:r>
      <w:r w:rsidR="007D60C6" w:rsidRPr="007D60C6">
        <w:rPr>
          <w:lang w:val="en-US"/>
        </w:rPr>
        <w:t xml:space="preserve">Many are held in sheds, cages, or animal shelters and are forced to eat, sleep, </w:t>
      </w:r>
      <w:r w:rsidR="007D60C6" w:rsidRPr="007D60C6">
        <w:rPr>
          <w:lang w:val="en-US"/>
        </w:rPr>
        <w:lastRenderedPageBreak/>
        <w:t>urinate, and defecate in the same tiny area.</w:t>
      </w:r>
      <w:r w:rsidR="007D60C6">
        <w:rPr>
          <w:lang w:val="en-US"/>
        </w:rPr>
        <w:t xml:space="preserve"> </w:t>
      </w:r>
      <w:r w:rsidRPr="009E35A4">
        <w:rPr>
          <w:lang w:val="en-US"/>
        </w:rPr>
        <w:t>This inhumane practice exists due to inadequate support and mental health services as well as widespread beliefs that stigmatize people with psychosocial disabilities.</w:t>
      </w:r>
      <w:r w:rsidR="00836395">
        <w:rPr>
          <w:rStyle w:val="FootnoteReference"/>
          <w:lang w:val="en-US"/>
        </w:rPr>
        <w:footnoteReference w:id="28"/>
      </w:r>
      <w:r w:rsidRPr="009E35A4">
        <w:rPr>
          <w:lang w:val="en-US"/>
        </w:rPr>
        <w:t xml:space="preserve"> Despite being commonly practiced, shackling remains a largely invisible problem as it occurs behind closed doors, often shrouded in secrecy, and concealed even from neighbors due to shame and stigma.</w:t>
      </w:r>
      <w:r w:rsidR="00366A71">
        <w:rPr>
          <w:rStyle w:val="FootnoteReference"/>
          <w:lang w:val="en-US"/>
        </w:rPr>
        <w:footnoteReference w:id="29"/>
      </w:r>
    </w:p>
    <w:p w14:paraId="5E6E7000" w14:textId="2CFF3E0D" w:rsidR="009E35A4" w:rsidRDefault="009E35A4" w:rsidP="009E35A4">
      <w:pPr>
        <w:rPr>
          <w:lang w:val="en-US"/>
        </w:rPr>
      </w:pPr>
      <w:r w:rsidRPr="009E35A4">
        <w:rPr>
          <w:lang w:val="en-US"/>
        </w:rPr>
        <w:t>The UN Special Rapporteur on torture has noted that shackling “unequivocally amount</w:t>
      </w:r>
      <w:r w:rsidR="00454F5E">
        <w:rPr>
          <w:lang w:val="en-US"/>
        </w:rPr>
        <w:t>[</w:t>
      </w:r>
      <w:r w:rsidRPr="009E35A4">
        <w:rPr>
          <w:lang w:val="en-US"/>
        </w:rPr>
        <w:t>s</w:t>
      </w:r>
      <w:r w:rsidR="00454F5E">
        <w:rPr>
          <w:lang w:val="en-US"/>
        </w:rPr>
        <w:t>]</w:t>
      </w:r>
      <w:r w:rsidRPr="009E35A4">
        <w:rPr>
          <w:lang w:val="en-US"/>
        </w:rPr>
        <w:t xml:space="preserve"> to torture even if committed by non-State actors under conditions in which the State knows or ought to know about them.”</w:t>
      </w:r>
      <w:r w:rsidR="001B24A3">
        <w:rPr>
          <w:rStyle w:val="FootnoteReference"/>
          <w:lang w:val="en-US"/>
        </w:rPr>
        <w:footnoteReference w:id="30"/>
      </w:r>
    </w:p>
    <w:p w14:paraId="5453CCDF" w14:textId="77777777" w:rsidR="007C3601" w:rsidRPr="004B1C5A" w:rsidRDefault="007C3601" w:rsidP="007C3601">
      <w:pPr>
        <w:rPr>
          <w:i/>
          <w:iCs/>
          <w:lang w:val="en-US"/>
        </w:rPr>
      </w:pPr>
      <w:r w:rsidRPr="004B1C5A">
        <w:rPr>
          <w:i/>
          <w:iCs/>
          <w:lang w:val="en-US"/>
        </w:rPr>
        <w:t>Human Rights Watch encourages the Committee to ask the Bangladesh government to:</w:t>
      </w:r>
    </w:p>
    <w:p w14:paraId="25DFC1BB" w14:textId="10116A02" w:rsidR="007B367D" w:rsidRPr="007B367D" w:rsidRDefault="007B367D" w:rsidP="007B367D">
      <w:pPr>
        <w:pStyle w:val="ListParagraph"/>
        <w:numPr>
          <w:ilvl w:val="0"/>
          <w:numId w:val="6"/>
        </w:numPr>
        <w:rPr>
          <w:lang w:val="en-US"/>
        </w:rPr>
      </w:pPr>
      <w:r w:rsidRPr="2CF4D0F2">
        <w:rPr>
          <w:lang w:val="en-US"/>
        </w:rPr>
        <w:t xml:space="preserve">Ban shackling in law and in </w:t>
      </w:r>
      <w:proofErr w:type="gramStart"/>
      <w:r w:rsidRPr="2CF4D0F2">
        <w:rPr>
          <w:lang w:val="en-US"/>
        </w:rPr>
        <w:t>policy</w:t>
      </w:r>
      <w:r w:rsidR="00410A9C">
        <w:rPr>
          <w:lang w:val="en-US"/>
        </w:rPr>
        <w:t>, and</w:t>
      </w:r>
      <w:proofErr w:type="gramEnd"/>
      <w:r w:rsidR="00410A9C">
        <w:rPr>
          <w:lang w:val="en-US"/>
        </w:rPr>
        <w:t xml:space="preserve"> take positive steps to enforce the ban</w:t>
      </w:r>
      <w:r w:rsidRPr="2CF4D0F2">
        <w:rPr>
          <w:lang w:val="en-US"/>
        </w:rPr>
        <w:t xml:space="preserve">.  </w:t>
      </w:r>
    </w:p>
    <w:p w14:paraId="392F9220" w14:textId="2EC7049D" w:rsidR="007C3601" w:rsidRDefault="007B367D" w:rsidP="007B367D">
      <w:pPr>
        <w:pStyle w:val="ListParagraph"/>
        <w:numPr>
          <w:ilvl w:val="0"/>
          <w:numId w:val="6"/>
        </w:numPr>
        <w:rPr>
          <w:lang w:val="en-US"/>
        </w:rPr>
      </w:pPr>
      <w:r w:rsidRPr="2CF4D0F2">
        <w:rPr>
          <w:lang w:val="en-US"/>
        </w:rPr>
        <w:t xml:space="preserve">Progressively develop </w:t>
      </w:r>
      <w:r w:rsidR="00966A89">
        <w:rPr>
          <w:lang w:val="en-US"/>
        </w:rPr>
        <w:t xml:space="preserve">and fund </w:t>
      </w:r>
      <w:r w:rsidRPr="2CF4D0F2">
        <w:rPr>
          <w:lang w:val="en-US"/>
        </w:rPr>
        <w:t>voluntary and accessible community-based support and services, including access to mental health services, in consultation with organizations of persons with disabilities.</w:t>
      </w:r>
    </w:p>
    <w:p w14:paraId="16CCA9CB" w14:textId="56FC3CE8" w:rsidR="00AF1A1D" w:rsidRPr="007B367D" w:rsidRDefault="00AF1A1D" w:rsidP="00AF1A1D">
      <w:pPr>
        <w:pStyle w:val="ListParagraph"/>
        <w:numPr>
          <w:ilvl w:val="0"/>
          <w:numId w:val="6"/>
        </w:numPr>
        <w:rPr>
          <w:lang w:val="en-US"/>
        </w:rPr>
      </w:pPr>
      <w:r w:rsidRPr="2CF4D0F2">
        <w:rPr>
          <w:lang w:val="en-US"/>
        </w:rPr>
        <w:t xml:space="preserve">Conduct public information campaigns to raise awareness about mental health and the rights of persons with disabilities, in collaboration with organizations of </w:t>
      </w:r>
      <w:r w:rsidR="00454F5E" w:rsidRPr="2CF4D0F2">
        <w:rPr>
          <w:lang w:val="en-US"/>
        </w:rPr>
        <w:t>pe</w:t>
      </w:r>
      <w:r w:rsidR="00454F5E">
        <w:rPr>
          <w:lang w:val="en-US"/>
        </w:rPr>
        <w:t>rsons</w:t>
      </w:r>
      <w:r w:rsidR="00454F5E" w:rsidRPr="2CF4D0F2">
        <w:rPr>
          <w:lang w:val="en-US"/>
        </w:rPr>
        <w:t xml:space="preserve"> </w:t>
      </w:r>
      <w:r w:rsidRPr="2CF4D0F2">
        <w:rPr>
          <w:lang w:val="en-US"/>
        </w:rPr>
        <w:t xml:space="preserve">with disabilities. </w:t>
      </w:r>
    </w:p>
    <w:p w14:paraId="2993585E" w14:textId="77777777" w:rsidR="00AF1A1D" w:rsidRPr="007B367D" w:rsidRDefault="00AF1A1D" w:rsidP="00AF1A1D">
      <w:pPr>
        <w:pStyle w:val="ListParagraph"/>
        <w:rPr>
          <w:lang w:val="en-US"/>
        </w:rPr>
      </w:pPr>
    </w:p>
    <w:sectPr w:rsidR="00AF1A1D" w:rsidRPr="007B367D" w:rsidSect="004C667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49EF6" w14:textId="77777777" w:rsidR="00972F50" w:rsidRDefault="00972F50" w:rsidP="00AF57E3">
      <w:pPr>
        <w:spacing w:after="0" w:line="240" w:lineRule="auto"/>
      </w:pPr>
      <w:r>
        <w:separator/>
      </w:r>
    </w:p>
  </w:endnote>
  <w:endnote w:type="continuationSeparator" w:id="0">
    <w:p w14:paraId="4196FC09" w14:textId="77777777" w:rsidR="00972F50" w:rsidRDefault="00972F50" w:rsidP="00AF57E3">
      <w:pPr>
        <w:spacing w:after="0" w:line="240" w:lineRule="auto"/>
      </w:pPr>
      <w:r>
        <w:continuationSeparator/>
      </w:r>
    </w:p>
  </w:endnote>
  <w:endnote w:type="continuationNotice" w:id="1">
    <w:p w14:paraId="0618AA36" w14:textId="77777777" w:rsidR="00972F50" w:rsidRDefault="00972F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Normal-Roman">
    <w:panose1 w:val="020B0502030000020004"/>
    <w:charset w:val="00"/>
    <w:family w:val="swiss"/>
    <w:pitch w:val="variable"/>
    <w:sig w:usb0="80000027" w:usb1="00000000" w:usb2="00000000" w:usb3="00000000" w:csb0="00000001" w:csb1="00000000"/>
  </w:font>
  <w:font w:name="MetaPro-CondBold">
    <w:panose1 w:val="020B0806030101020102"/>
    <w:charset w:val="00"/>
    <w:family w:val="swiss"/>
    <w:notTrueType/>
    <w:pitch w:val="variable"/>
    <w:sig w:usb0="A00002F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riaArabic">
    <w:panose1 w:val="02000500000000020003"/>
    <w:charset w:val="00"/>
    <w:family w:val="modern"/>
    <w:notTrueType/>
    <w:pitch w:val="variable"/>
    <w:sig w:usb0="A00020AF" w:usb1="D000A05A" w:usb2="00000008" w:usb3="00000000" w:csb0="00000151" w:csb1="00000000"/>
  </w:font>
  <w:font w:name="MetaHeadOT-Bold">
    <w:panose1 w:val="020B0804030101020102"/>
    <w:charset w:val="00"/>
    <w:family w:val="swiss"/>
    <w:notTrueType/>
    <w:pitch w:val="variable"/>
    <w:sig w:usb0="800000AF" w:usb1="4000206A" w:usb2="00000000" w:usb3="00000000" w:csb0="00000001" w:csb1="00000000"/>
  </w:font>
  <w:font w:name="Yu Mincho">
    <w:charset w:val="80"/>
    <w:family w:val="roman"/>
    <w:pitch w:val="variable"/>
    <w:sig w:usb0="800002E7" w:usb1="2AC7FCFF" w:usb2="00000012" w:usb3="00000000" w:csb0="0002009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904918"/>
      <w:docPartObj>
        <w:docPartGallery w:val="Page Numbers (Bottom of Page)"/>
        <w:docPartUnique/>
      </w:docPartObj>
    </w:sdtPr>
    <w:sdtEndPr>
      <w:rPr>
        <w:noProof/>
      </w:rPr>
    </w:sdtEndPr>
    <w:sdtContent>
      <w:p w14:paraId="502CBA3B" w14:textId="66EB5A67" w:rsidR="00385C5B" w:rsidRDefault="00385C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FD1A77" w14:textId="77777777" w:rsidR="0098323A" w:rsidRDefault="00983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41940" w14:textId="77777777" w:rsidR="00972F50" w:rsidRDefault="00972F50" w:rsidP="00AF57E3">
      <w:pPr>
        <w:spacing w:after="0" w:line="240" w:lineRule="auto"/>
      </w:pPr>
      <w:r>
        <w:separator/>
      </w:r>
    </w:p>
  </w:footnote>
  <w:footnote w:type="continuationSeparator" w:id="0">
    <w:p w14:paraId="655B4C35" w14:textId="77777777" w:rsidR="00972F50" w:rsidRDefault="00972F50" w:rsidP="00AF57E3">
      <w:pPr>
        <w:spacing w:after="0" w:line="240" w:lineRule="auto"/>
      </w:pPr>
      <w:r>
        <w:continuationSeparator/>
      </w:r>
    </w:p>
  </w:footnote>
  <w:footnote w:type="continuationNotice" w:id="1">
    <w:p w14:paraId="386DEB2D" w14:textId="77777777" w:rsidR="00972F50" w:rsidRDefault="00972F50">
      <w:pPr>
        <w:spacing w:after="0" w:line="240" w:lineRule="auto"/>
      </w:pPr>
    </w:p>
  </w:footnote>
  <w:footnote w:id="2">
    <w:p w14:paraId="2F36B4FF" w14:textId="3D24CDD0" w:rsidR="00E26813" w:rsidRPr="00B272CC" w:rsidRDefault="00E26813">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3C6A4D" w:rsidRPr="00B272CC">
        <w:rPr>
          <w:sz w:val="18"/>
          <w:szCs w:val="18"/>
          <w:lang w:val="en-US"/>
        </w:rPr>
        <w:t xml:space="preserve">Human Rights Watch, </w:t>
      </w:r>
      <w:r w:rsidR="00251682" w:rsidRPr="00B272CC">
        <w:rPr>
          <w:sz w:val="18"/>
          <w:szCs w:val="18"/>
          <w:lang w:val="en-US"/>
        </w:rPr>
        <w:t>“</w:t>
      </w:r>
      <w:r w:rsidR="00251682" w:rsidRPr="004B1C5A">
        <w:rPr>
          <w:i/>
          <w:iCs/>
          <w:sz w:val="18"/>
          <w:szCs w:val="18"/>
          <w:lang w:val="en-US"/>
        </w:rPr>
        <w:t>‘Bangladesh Is Not My Country’: The Plight of Rohingya Refugees from Myanmar</w:t>
      </w:r>
      <w:r w:rsidR="00251682" w:rsidRPr="00B272CC">
        <w:rPr>
          <w:sz w:val="18"/>
          <w:szCs w:val="18"/>
          <w:lang w:val="en-US"/>
        </w:rPr>
        <w:t xml:space="preserve">,” August 2018, </w:t>
      </w:r>
      <w:hyperlink r:id="rId1" w:history="1">
        <w:r w:rsidR="00251682" w:rsidRPr="00B272CC">
          <w:rPr>
            <w:rStyle w:val="Hyperlink"/>
            <w:color w:val="auto"/>
            <w:sz w:val="18"/>
            <w:szCs w:val="18"/>
            <w:u w:val="none"/>
            <w:lang w:val="en-US"/>
          </w:rPr>
          <w:t>https://www.hrw.org/report/2018/08/05/bangladesh-not-my-country/plight-rohingya-refugees-myanmar</w:t>
        </w:r>
      </w:hyperlink>
      <w:r w:rsidR="00251682" w:rsidRPr="00B272CC">
        <w:rPr>
          <w:sz w:val="18"/>
          <w:szCs w:val="18"/>
          <w:lang w:val="en-US"/>
        </w:rPr>
        <w:t xml:space="preserve">; </w:t>
      </w:r>
      <w:r w:rsidR="00B4253C" w:rsidRPr="00B272CC">
        <w:rPr>
          <w:sz w:val="18"/>
          <w:szCs w:val="18"/>
          <w:lang w:val="en-US"/>
        </w:rPr>
        <w:t xml:space="preserve"> “</w:t>
      </w:r>
      <w:r w:rsidR="00B4253C" w:rsidRPr="004B1C5A">
        <w:rPr>
          <w:i/>
          <w:iCs/>
          <w:sz w:val="18"/>
          <w:szCs w:val="18"/>
          <w:lang w:val="en-US"/>
        </w:rPr>
        <w:t>‘Are We Not Human?</w:t>
      </w:r>
      <w:r w:rsidR="00230ABC" w:rsidRPr="00B272CC">
        <w:rPr>
          <w:i/>
          <w:iCs/>
          <w:sz w:val="18"/>
          <w:szCs w:val="18"/>
          <w:lang w:val="en-US"/>
        </w:rPr>
        <w:t>’</w:t>
      </w:r>
      <w:r w:rsidR="00230ABC" w:rsidRPr="004B1C5A">
        <w:rPr>
          <w:i/>
          <w:iCs/>
          <w:sz w:val="18"/>
          <w:szCs w:val="18"/>
          <w:lang w:val="en-US"/>
        </w:rPr>
        <w:t xml:space="preserve">: </w:t>
      </w:r>
      <w:r w:rsidR="002276E1" w:rsidRPr="004B1C5A">
        <w:rPr>
          <w:i/>
          <w:iCs/>
          <w:sz w:val="18"/>
          <w:szCs w:val="18"/>
          <w:lang w:val="en-US"/>
        </w:rPr>
        <w:t>Denial of Education for Rohingya Children in Bangladesh</w:t>
      </w:r>
      <w:r w:rsidR="002276E1" w:rsidRPr="00B272CC">
        <w:rPr>
          <w:sz w:val="18"/>
          <w:szCs w:val="18"/>
          <w:lang w:val="en-US"/>
        </w:rPr>
        <w:t xml:space="preserve">,” December 2019, </w:t>
      </w:r>
      <w:hyperlink r:id="rId2" w:history="1">
        <w:r w:rsidR="002276E1" w:rsidRPr="00B272CC">
          <w:rPr>
            <w:rStyle w:val="Hyperlink"/>
            <w:color w:val="auto"/>
            <w:sz w:val="18"/>
            <w:szCs w:val="18"/>
            <w:u w:val="none"/>
            <w:lang w:val="en-US"/>
          </w:rPr>
          <w:t>https://www.hrw.org/report/2019/12/03/are-we-not-human/denial-education-rohingya-refugee-children-bangladesh</w:t>
        </w:r>
      </w:hyperlink>
      <w:r w:rsidR="002276E1" w:rsidRPr="00B272CC">
        <w:rPr>
          <w:sz w:val="18"/>
          <w:szCs w:val="18"/>
          <w:lang w:val="en-US"/>
        </w:rPr>
        <w:t xml:space="preserve">; </w:t>
      </w:r>
      <w:r w:rsidR="00C36325" w:rsidRPr="00B272CC">
        <w:rPr>
          <w:sz w:val="18"/>
          <w:szCs w:val="18"/>
          <w:lang w:val="en-US"/>
        </w:rPr>
        <w:t>“</w:t>
      </w:r>
      <w:r w:rsidR="00251682" w:rsidRPr="004B1C5A">
        <w:rPr>
          <w:i/>
          <w:iCs/>
          <w:sz w:val="18"/>
          <w:szCs w:val="18"/>
          <w:lang w:val="en-US"/>
        </w:rPr>
        <w:t>‘</w:t>
      </w:r>
      <w:r w:rsidR="00C36325" w:rsidRPr="004B1C5A">
        <w:rPr>
          <w:i/>
          <w:iCs/>
          <w:sz w:val="18"/>
          <w:szCs w:val="18"/>
          <w:lang w:val="en-US"/>
        </w:rPr>
        <w:t>I Sleep in My Own Deathbed</w:t>
      </w:r>
      <w:r w:rsidR="00251682" w:rsidRPr="004B1C5A">
        <w:rPr>
          <w:i/>
          <w:iCs/>
          <w:sz w:val="18"/>
          <w:szCs w:val="18"/>
          <w:lang w:val="en-US"/>
        </w:rPr>
        <w:t>’:</w:t>
      </w:r>
      <w:r w:rsidR="00C36325" w:rsidRPr="004B1C5A">
        <w:rPr>
          <w:i/>
          <w:iCs/>
          <w:sz w:val="18"/>
          <w:szCs w:val="18"/>
          <w:lang w:val="en-US"/>
        </w:rPr>
        <w:t xml:space="preserve"> </w:t>
      </w:r>
      <w:r w:rsidR="003C6A4D" w:rsidRPr="004B1C5A">
        <w:rPr>
          <w:i/>
          <w:iCs/>
          <w:sz w:val="18"/>
          <w:szCs w:val="18"/>
          <w:lang w:val="en-US"/>
        </w:rPr>
        <w:t>Barriers to Legal Recourse and Support</w:t>
      </w:r>
      <w:r w:rsidR="003C6A4D" w:rsidRPr="00B272CC">
        <w:rPr>
          <w:sz w:val="18"/>
          <w:szCs w:val="18"/>
          <w:lang w:val="en-US"/>
        </w:rPr>
        <w:t xml:space="preserve">,” October 2020, </w:t>
      </w:r>
      <w:hyperlink r:id="rId3" w:history="1">
        <w:r w:rsidR="002276E1" w:rsidRPr="00B272CC">
          <w:rPr>
            <w:rStyle w:val="Hyperlink"/>
            <w:color w:val="auto"/>
            <w:sz w:val="18"/>
            <w:szCs w:val="18"/>
            <w:u w:val="none"/>
            <w:lang w:val="en-US"/>
          </w:rPr>
          <w:t>https://www.hrw.org/report/2020/10/29/i-sleep-my-own-deathbed/violence-against-women-and-girls-bangladesh-barriers</w:t>
        </w:r>
      </w:hyperlink>
      <w:r w:rsidR="002276E1" w:rsidRPr="00B272CC">
        <w:rPr>
          <w:sz w:val="18"/>
          <w:szCs w:val="18"/>
          <w:lang w:val="en-US"/>
        </w:rPr>
        <w:t xml:space="preserve">; “Bangladesh: Refugee Camp Fencing Costs Lives in Blaze,” </w:t>
      </w:r>
      <w:r w:rsidR="008124C1" w:rsidRPr="00B272CC">
        <w:rPr>
          <w:sz w:val="18"/>
          <w:szCs w:val="18"/>
          <w:lang w:val="en-US"/>
        </w:rPr>
        <w:t xml:space="preserve">Human Rights Watch news release, </w:t>
      </w:r>
      <w:r w:rsidR="002276E1" w:rsidRPr="00B272CC">
        <w:rPr>
          <w:sz w:val="18"/>
          <w:szCs w:val="18"/>
          <w:lang w:val="en-US"/>
        </w:rPr>
        <w:t xml:space="preserve">March 25, 2021, </w:t>
      </w:r>
      <w:hyperlink r:id="rId4" w:history="1">
        <w:r w:rsidR="002276E1" w:rsidRPr="00B272CC">
          <w:rPr>
            <w:rStyle w:val="Hyperlink"/>
            <w:color w:val="auto"/>
            <w:sz w:val="18"/>
            <w:szCs w:val="18"/>
            <w:u w:val="none"/>
            <w:lang w:val="en-US"/>
          </w:rPr>
          <w:t>https://www.hrw.org/news/2021/03/25/bangladesh-refugee-camp-fencing-cost-lives-blaze</w:t>
        </w:r>
      </w:hyperlink>
      <w:r w:rsidR="002276E1" w:rsidRPr="00B272CC">
        <w:rPr>
          <w:sz w:val="18"/>
          <w:szCs w:val="18"/>
          <w:lang w:val="en-US"/>
        </w:rPr>
        <w:t xml:space="preserve">. </w:t>
      </w:r>
    </w:p>
  </w:footnote>
  <w:footnote w:id="3">
    <w:p w14:paraId="04F01461" w14:textId="47F8849F" w:rsidR="006B5700" w:rsidRPr="00B272CC" w:rsidRDefault="006B5700" w:rsidP="006B5700">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Human Rights Watch, “</w:t>
      </w:r>
      <w:r w:rsidR="00925443" w:rsidRPr="004B1C5A">
        <w:rPr>
          <w:i/>
          <w:iCs/>
          <w:sz w:val="18"/>
          <w:szCs w:val="18"/>
          <w:lang w:val="en-US"/>
        </w:rPr>
        <w:t>‘</w:t>
      </w:r>
      <w:r w:rsidRPr="004B1C5A">
        <w:rPr>
          <w:i/>
          <w:iCs/>
          <w:sz w:val="18"/>
          <w:szCs w:val="18"/>
          <w:lang w:val="en-US"/>
        </w:rPr>
        <w:t>I Sleep in My Own Deathbed</w:t>
      </w:r>
      <w:r w:rsidR="00925443" w:rsidRPr="004B1C5A">
        <w:rPr>
          <w:i/>
          <w:iCs/>
          <w:sz w:val="18"/>
          <w:szCs w:val="18"/>
          <w:lang w:val="en-US"/>
        </w:rPr>
        <w:t>’</w:t>
      </w:r>
      <w:r w:rsidRPr="004B1C5A">
        <w:rPr>
          <w:i/>
          <w:iCs/>
          <w:sz w:val="18"/>
          <w:szCs w:val="18"/>
          <w:lang w:val="en-US"/>
        </w:rPr>
        <w:t>: Barriers to Legal Recourse and Support</w:t>
      </w:r>
      <w:r w:rsidRPr="00B272CC">
        <w:rPr>
          <w:sz w:val="18"/>
          <w:szCs w:val="18"/>
          <w:lang w:val="en-US"/>
        </w:rPr>
        <w:t xml:space="preserve">,”  </w:t>
      </w:r>
      <w:hyperlink r:id="rId5" w:history="1">
        <w:r w:rsidRPr="00B272CC">
          <w:rPr>
            <w:rStyle w:val="Hyperlink"/>
            <w:color w:val="auto"/>
            <w:sz w:val="18"/>
            <w:szCs w:val="18"/>
            <w:u w:val="none"/>
            <w:lang w:val="en-US"/>
          </w:rPr>
          <w:t>https://www.hrw.org/report/2020/10/29/i-sleep-my-own-deathbed/violence-against-women-and-girls-bangladesh-barriers</w:t>
        </w:r>
      </w:hyperlink>
      <w:r w:rsidRPr="00B272CC">
        <w:rPr>
          <w:sz w:val="18"/>
          <w:szCs w:val="18"/>
          <w:lang w:val="en-US"/>
        </w:rPr>
        <w:t xml:space="preserve">; National Grassroots and Disabilities Organization, National Council for Women and Disabilities, and Bangladesh Legal Aid and Services Trust, “Current Status of Rights of Persons with Disabilities in Bangladesh: Legal and Grassroots Perspectives,” </w:t>
      </w:r>
      <w:r w:rsidR="00EC6DDC" w:rsidRPr="00B272CC">
        <w:rPr>
          <w:sz w:val="18"/>
          <w:szCs w:val="18"/>
          <w:lang w:val="en-US"/>
        </w:rPr>
        <w:t xml:space="preserve">August </w:t>
      </w:r>
      <w:r w:rsidRPr="00B272CC">
        <w:rPr>
          <w:sz w:val="18"/>
          <w:szCs w:val="18"/>
          <w:lang w:val="en-US"/>
        </w:rPr>
        <w:t xml:space="preserve">2015, </w:t>
      </w:r>
      <w:hyperlink r:id="rId6" w:history="1">
        <w:r w:rsidR="00EC685F" w:rsidRPr="00B272CC">
          <w:rPr>
            <w:rStyle w:val="Hyperlink"/>
            <w:color w:val="auto"/>
            <w:sz w:val="18"/>
            <w:szCs w:val="18"/>
            <w:u w:val="none"/>
            <w:lang w:val="en-US"/>
          </w:rPr>
          <w:t>https://www.blast.org.bd/content/publications/crpd-report.pdf</w:t>
        </w:r>
      </w:hyperlink>
      <w:r w:rsidR="00EC685F" w:rsidRPr="00B272CC">
        <w:rPr>
          <w:sz w:val="18"/>
          <w:szCs w:val="18"/>
          <w:lang w:val="en-US"/>
        </w:rPr>
        <w:t xml:space="preserve"> </w:t>
      </w:r>
      <w:r w:rsidRPr="00B272CC">
        <w:rPr>
          <w:sz w:val="18"/>
          <w:szCs w:val="18"/>
          <w:lang w:val="en-US"/>
        </w:rPr>
        <w:t xml:space="preserve">(accessed October 2, 2020); </w:t>
      </w:r>
      <w:proofErr w:type="spellStart"/>
      <w:r w:rsidRPr="00B272CC">
        <w:rPr>
          <w:sz w:val="18"/>
          <w:szCs w:val="18"/>
          <w:lang w:val="en-US"/>
        </w:rPr>
        <w:t>Adrita</w:t>
      </w:r>
      <w:proofErr w:type="spellEnd"/>
      <w:r w:rsidRPr="00B272CC">
        <w:rPr>
          <w:sz w:val="18"/>
          <w:szCs w:val="18"/>
          <w:lang w:val="en-US"/>
        </w:rPr>
        <w:t xml:space="preserve"> Kaiser and </w:t>
      </w:r>
      <w:proofErr w:type="spellStart"/>
      <w:r w:rsidRPr="00B272CC">
        <w:rPr>
          <w:sz w:val="18"/>
          <w:szCs w:val="18"/>
          <w:lang w:val="en-US"/>
        </w:rPr>
        <w:t>Nigar</w:t>
      </w:r>
      <w:proofErr w:type="spellEnd"/>
      <w:r w:rsidRPr="00B272CC">
        <w:rPr>
          <w:sz w:val="18"/>
          <w:szCs w:val="18"/>
          <w:lang w:val="en-US"/>
        </w:rPr>
        <w:t xml:space="preserve"> Sultana </w:t>
      </w:r>
      <w:proofErr w:type="spellStart"/>
      <w:r w:rsidRPr="00B272CC">
        <w:rPr>
          <w:sz w:val="18"/>
          <w:szCs w:val="18"/>
          <w:lang w:val="en-US"/>
        </w:rPr>
        <w:t>Zoha</w:t>
      </w:r>
      <w:proofErr w:type="spellEnd"/>
      <w:r w:rsidRPr="00B272CC">
        <w:rPr>
          <w:sz w:val="18"/>
          <w:szCs w:val="18"/>
          <w:lang w:val="en-US"/>
        </w:rPr>
        <w:t xml:space="preserve">, “A study on accessible healthcare in Bangladesh: Challenges to overcome,” December </w:t>
      </w:r>
      <w:r w:rsidR="00E477D4" w:rsidRPr="00B272CC">
        <w:rPr>
          <w:sz w:val="18"/>
          <w:szCs w:val="18"/>
          <w:lang w:val="en-US"/>
        </w:rPr>
        <w:t xml:space="preserve">11, </w:t>
      </w:r>
      <w:r w:rsidRPr="00B272CC">
        <w:rPr>
          <w:sz w:val="18"/>
          <w:szCs w:val="18"/>
          <w:lang w:val="en-US"/>
        </w:rPr>
        <w:t xml:space="preserve">2020, </w:t>
      </w:r>
      <w:hyperlink r:id="rId7" w:history="1">
        <w:r w:rsidRPr="00B272CC">
          <w:rPr>
            <w:rStyle w:val="Hyperlink"/>
            <w:color w:val="auto"/>
            <w:sz w:val="18"/>
            <w:szCs w:val="18"/>
            <w:u w:val="none"/>
            <w:lang w:val="en-US"/>
          </w:rPr>
          <w:t>http://blog.brac.net/a-study-on-accessible-healthcare-in-bangladesh-challenges-to-overcome/</w:t>
        </w:r>
      </w:hyperlink>
      <w:r w:rsidRPr="00B272CC">
        <w:rPr>
          <w:sz w:val="18"/>
          <w:szCs w:val="18"/>
          <w:lang w:val="en-US"/>
        </w:rPr>
        <w:t xml:space="preserve"> (accessed June 27, 2022). </w:t>
      </w:r>
    </w:p>
  </w:footnote>
  <w:footnote w:id="4">
    <w:p w14:paraId="6562F2C6" w14:textId="756B2C70" w:rsidR="00C00761" w:rsidRPr="00B272CC" w:rsidRDefault="00C00761">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proofErr w:type="spellStart"/>
      <w:r w:rsidR="007015AC" w:rsidRPr="00B272CC">
        <w:rPr>
          <w:sz w:val="18"/>
          <w:szCs w:val="18"/>
          <w:lang w:val="en-US"/>
        </w:rPr>
        <w:t>Adrita</w:t>
      </w:r>
      <w:proofErr w:type="spellEnd"/>
      <w:r w:rsidR="007015AC" w:rsidRPr="00B272CC">
        <w:rPr>
          <w:sz w:val="18"/>
          <w:szCs w:val="18"/>
          <w:lang w:val="en-US"/>
        </w:rPr>
        <w:t xml:space="preserve"> Kaiser and </w:t>
      </w:r>
      <w:proofErr w:type="spellStart"/>
      <w:r w:rsidR="007015AC" w:rsidRPr="00B272CC">
        <w:rPr>
          <w:sz w:val="18"/>
          <w:szCs w:val="18"/>
          <w:lang w:val="en-US"/>
        </w:rPr>
        <w:t>Nigar</w:t>
      </w:r>
      <w:proofErr w:type="spellEnd"/>
      <w:r w:rsidR="007015AC" w:rsidRPr="00B272CC">
        <w:rPr>
          <w:sz w:val="18"/>
          <w:szCs w:val="18"/>
          <w:lang w:val="en-US"/>
        </w:rPr>
        <w:t xml:space="preserve"> Sultana </w:t>
      </w:r>
      <w:proofErr w:type="spellStart"/>
      <w:r w:rsidR="007015AC" w:rsidRPr="00B272CC">
        <w:rPr>
          <w:sz w:val="18"/>
          <w:szCs w:val="18"/>
          <w:lang w:val="en-US"/>
        </w:rPr>
        <w:t>Zoha</w:t>
      </w:r>
      <w:proofErr w:type="spellEnd"/>
      <w:r w:rsidR="007015AC" w:rsidRPr="00B272CC">
        <w:rPr>
          <w:sz w:val="18"/>
          <w:szCs w:val="18"/>
          <w:lang w:val="en-US"/>
        </w:rPr>
        <w:t xml:space="preserve">, “A study on accessible healthcare in Bangladesh: Challenges to overcome,” </w:t>
      </w:r>
      <w:hyperlink r:id="rId8" w:history="1">
        <w:r w:rsidR="007015AC" w:rsidRPr="00B272CC">
          <w:rPr>
            <w:rStyle w:val="Hyperlink"/>
            <w:color w:val="auto"/>
            <w:sz w:val="18"/>
            <w:szCs w:val="18"/>
            <w:u w:val="none"/>
            <w:lang w:val="en-US"/>
          </w:rPr>
          <w:t>http://blog.brac.net/a-study-on-accessible-healthcare-in-bangladesh-challenges-to-overcome/</w:t>
        </w:r>
      </w:hyperlink>
      <w:r w:rsidR="007015AC" w:rsidRPr="00B272CC">
        <w:rPr>
          <w:sz w:val="18"/>
          <w:szCs w:val="18"/>
          <w:lang w:val="en-US"/>
        </w:rPr>
        <w:t>.</w:t>
      </w:r>
    </w:p>
  </w:footnote>
  <w:footnote w:id="5">
    <w:p w14:paraId="6D132EE9" w14:textId="0CDFC42F" w:rsidR="007015AC" w:rsidRPr="00B272CC" w:rsidRDefault="007015AC">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251682" w:rsidRPr="00B272CC">
        <w:rPr>
          <w:sz w:val="18"/>
          <w:szCs w:val="18"/>
          <w:lang w:val="en-US"/>
        </w:rPr>
        <w:t xml:space="preserve">BRAC, “Sexual and Reproductive Health and Rights (SRHR) of Persons with Disabilities in Bangladesh,” December 2020, </w:t>
      </w:r>
      <w:hyperlink r:id="rId9" w:history="1">
        <w:r w:rsidR="00251682" w:rsidRPr="00B272CC">
          <w:rPr>
            <w:rStyle w:val="Hyperlink"/>
            <w:color w:val="auto"/>
            <w:sz w:val="18"/>
            <w:szCs w:val="18"/>
            <w:u w:val="none"/>
            <w:lang w:val="en-US"/>
          </w:rPr>
          <w:t>https://bracjpgsph.org/assets/pdf/research/research-impact/Sexual%20and%20Reproductive%20Health%20and%20Rights%20(SRHR)%20of%20Persons%20with%20Disabilities%20in%20Bangladesh_CGSRHR_21.08.16.pdf</w:t>
        </w:r>
      </w:hyperlink>
      <w:r w:rsidR="00251682" w:rsidRPr="00B272CC">
        <w:rPr>
          <w:sz w:val="18"/>
          <w:szCs w:val="18"/>
          <w:lang w:val="en-US"/>
        </w:rPr>
        <w:t xml:space="preserve"> (accessed June 27, 2022).</w:t>
      </w:r>
    </w:p>
  </w:footnote>
  <w:footnote w:id="6">
    <w:p w14:paraId="0D575CD8" w14:textId="60051FF0" w:rsidR="001526F2" w:rsidRPr="00B272CC" w:rsidRDefault="001526F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251682" w:rsidRPr="00B272CC">
        <w:rPr>
          <w:sz w:val="18"/>
          <w:szCs w:val="18"/>
          <w:lang w:val="en-US"/>
        </w:rPr>
        <w:t xml:space="preserve">Ibid. </w:t>
      </w:r>
    </w:p>
  </w:footnote>
  <w:footnote w:id="7">
    <w:p w14:paraId="6F9EDF89" w14:textId="29466831" w:rsidR="00C00761" w:rsidRPr="00B272CC" w:rsidRDefault="00C00761" w:rsidP="0025168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251682" w:rsidRPr="00B272CC">
        <w:rPr>
          <w:sz w:val="18"/>
          <w:szCs w:val="18"/>
          <w:lang w:val="en-US"/>
        </w:rPr>
        <w:t xml:space="preserve">Ibid. </w:t>
      </w:r>
    </w:p>
  </w:footnote>
  <w:footnote w:id="8">
    <w:p w14:paraId="510055F6" w14:textId="2B94C56A" w:rsidR="002952F8" w:rsidRPr="00B272CC" w:rsidRDefault="002952F8">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Human Rights Watch, “</w:t>
      </w:r>
      <w:r w:rsidR="00E477D4" w:rsidRPr="004B1C5A">
        <w:rPr>
          <w:i/>
          <w:iCs/>
          <w:sz w:val="18"/>
          <w:szCs w:val="18"/>
          <w:lang w:val="en-US"/>
        </w:rPr>
        <w:t>‘</w:t>
      </w:r>
      <w:r w:rsidRPr="004B1C5A">
        <w:rPr>
          <w:i/>
          <w:iCs/>
          <w:sz w:val="18"/>
          <w:szCs w:val="18"/>
          <w:lang w:val="en-US"/>
        </w:rPr>
        <w:t>I Sleep in My Own Deathbed</w:t>
      </w:r>
      <w:r w:rsidR="00E477D4" w:rsidRPr="004B1C5A">
        <w:rPr>
          <w:i/>
          <w:iCs/>
          <w:sz w:val="18"/>
          <w:szCs w:val="18"/>
          <w:lang w:val="en-US"/>
        </w:rPr>
        <w:t>’</w:t>
      </w:r>
      <w:r w:rsidRPr="004B1C5A">
        <w:rPr>
          <w:i/>
          <w:iCs/>
          <w:sz w:val="18"/>
          <w:szCs w:val="18"/>
          <w:lang w:val="en-US"/>
        </w:rPr>
        <w:t>: Barriers to Legal Recourse and Support</w:t>
      </w:r>
      <w:r w:rsidRPr="00B272CC">
        <w:rPr>
          <w:sz w:val="18"/>
          <w:szCs w:val="18"/>
          <w:lang w:val="en-US"/>
        </w:rPr>
        <w:t xml:space="preserve">,” </w:t>
      </w:r>
      <w:hyperlink r:id="rId10" w:history="1">
        <w:r w:rsidR="00E477D4" w:rsidRPr="00B272CC">
          <w:rPr>
            <w:rStyle w:val="Hyperlink"/>
            <w:color w:val="auto"/>
            <w:sz w:val="18"/>
            <w:szCs w:val="18"/>
            <w:u w:val="none"/>
            <w:lang w:val="en-US"/>
          </w:rPr>
          <w:t>https://www.hrw.org/report/2020/10/29/i-sleep-my-own-deathbed/violence-against-women-and-girls-bangladesh-barriers</w:t>
        </w:r>
      </w:hyperlink>
      <w:r w:rsidRPr="00B272CC">
        <w:rPr>
          <w:rStyle w:val="Hyperlink"/>
          <w:color w:val="auto"/>
          <w:sz w:val="18"/>
          <w:szCs w:val="18"/>
          <w:u w:val="none"/>
          <w:lang w:val="en-US"/>
        </w:rPr>
        <w:t>.</w:t>
      </w:r>
    </w:p>
  </w:footnote>
  <w:footnote w:id="9">
    <w:p w14:paraId="7EB37CA4" w14:textId="671F697B" w:rsidR="00EA4B72" w:rsidRPr="00B272CC" w:rsidRDefault="00EA4B72" w:rsidP="006B2A1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Persons with Disabilities’ Rights and Protection Act, 2013.</w:t>
      </w:r>
    </w:p>
  </w:footnote>
  <w:footnote w:id="10">
    <w:p w14:paraId="657A10CA" w14:textId="05664FC0" w:rsidR="00EA4B72" w:rsidRPr="00B272CC" w:rsidRDefault="00EA4B72" w:rsidP="006B2A1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8A1EFD" w:rsidRPr="00B272CC">
        <w:rPr>
          <w:sz w:val="18"/>
          <w:szCs w:val="18"/>
          <w:lang w:val="en-US"/>
        </w:rPr>
        <w:t xml:space="preserve">Evidence Act, 1872, </w:t>
      </w:r>
      <w:r w:rsidR="00EA5998" w:rsidRPr="00B272CC">
        <w:rPr>
          <w:sz w:val="18"/>
          <w:szCs w:val="18"/>
          <w:lang w:val="en-US"/>
        </w:rPr>
        <w:t>s</w:t>
      </w:r>
      <w:r w:rsidR="008A1EFD" w:rsidRPr="00B272CC">
        <w:rPr>
          <w:sz w:val="18"/>
          <w:szCs w:val="18"/>
          <w:lang w:val="en-US"/>
        </w:rPr>
        <w:t>ection 118</w:t>
      </w:r>
      <w:r w:rsidR="00E477D4" w:rsidRPr="00B272CC">
        <w:rPr>
          <w:sz w:val="18"/>
          <w:szCs w:val="18"/>
          <w:lang w:val="en-US"/>
        </w:rPr>
        <w:t>.</w:t>
      </w:r>
    </w:p>
  </w:footnote>
  <w:footnote w:id="11">
    <w:p w14:paraId="3732E5FD" w14:textId="337F4CD4" w:rsidR="00AE09B6" w:rsidRPr="00B272CC" w:rsidRDefault="00AE09B6" w:rsidP="00AE09B6">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30147A" w:rsidRPr="00B272CC">
        <w:rPr>
          <w:sz w:val="18"/>
          <w:szCs w:val="18"/>
          <w:lang w:val="en-US"/>
        </w:rPr>
        <w:t>Human Rights Watch, “</w:t>
      </w:r>
      <w:r w:rsidR="00E477D4" w:rsidRPr="004B1C5A">
        <w:rPr>
          <w:i/>
          <w:iCs/>
          <w:sz w:val="18"/>
          <w:szCs w:val="18"/>
          <w:lang w:val="en-US"/>
        </w:rPr>
        <w:t>‘</w:t>
      </w:r>
      <w:r w:rsidR="0030147A" w:rsidRPr="004B1C5A">
        <w:rPr>
          <w:i/>
          <w:iCs/>
          <w:sz w:val="18"/>
          <w:szCs w:val="18"/>
          <w:lang w:val="en-US"/>
        </w:rPr>
        <w:t>I Sleep in My Own Deathbed</w:t>
      </w:r>
      <w:r w:rsidR="00E477D4" w:rsidRPr="004B1C5A">
        <w:rPr>
          <w:i/>
          <w:iCs/>
          <w:sz w:val="18"/>
          <w:szCs w:val="18"/>
          <w:lang w:val="en-US"/>
        </w:rPr>
        <w:t>’</w:t>
      </w:r>
      <w:r w:rsidR="0030147A" w:rsidRPr="004B1C5A">
        <w:rPr>
          <w:i/>
          <w:iCs/>
          <w:sz w:val="18"/>
          <w:szCs w:val="18"/>
          <w:lang w:val="en-US"/>
        </w:rPr>
        <w:t>: Barriers to Legal Recourse and Support</w:t>
      </w:r>
      <w:r w:rsidR="0030147A" w:rsidRPr="00B272CC">
        <w:rPr>
          <w:sz w:val="18"/>
          <w:szCs w:val="18"/>
          <w:lang w:val="en-US"/>
        </w:rPr>
        <w:t xml:space="preserve">,” </w:t>
      </w:r>
      <w:hyperlink r:id="rId11" w:history="1">
        <w:r w:rsidR="00E477D4" w:rsidRPr="00B272CC">
          <w:rPr>
            <w:rStyle w:val="Hyperlink"/>
            <w:color w:val="auto"/>
            <w:sz w:val="18"/>
            <w:szCs w:val="18"/>
            <w:u w:val="none"/>
            <w:lang w:val="en-US"/>
          </w:rPr>
          <w:t>https://www.hrw.org/report/2020/10/29/i-sleep-my-own-deathbed/violence-against-women-and-girls-bangladesh-barriers</w:t>
        </w:r>
      </w:hyperlink>
      <w:r w:rsidR="0030147A" w:rsidRPr="00B272CC">
        <w:rPr>
          <w:rStyle w:val="Hyperlink"/>
          <w:color w:val="auto"/>
          <w:sz w:val="18"/>
          <w:szCs w:val="18"/>
          <w:u w:val="none"/>
          <w:lang w:val="en-US"/>
        </w:rPr>
        <w:t xml:space="preserve">; </w:t>
      </w:r>
      <w:r w:rsidR="0030147A" w:rsidRPr="00B272CC">
        <w:rPr>
          <w:sz w:val="18"/>
          <w:szCs w:val="18"/>
          <w:lang w:val="en-US"/>
        </w:rPr>
        <w:t xml:space="preserve">National </w:t>
      </w:r>
      <w:r w:rsidRPr="00B272CC">
        <w:rPr>
          <w:sz w:val="18"/>
          <w:szCs w:val="18"/>
          <w:lang w:val="en-US"/>
        </w:rPr>
        <w:t xml:space="preserve">Grassroots and Disabilities Organization, National Council for Women and Disabilities, and Bangladesh Legal Aid and Services Trust, “Current Status of Rights of Persons with Disabilities in Bangladesh: Legal and Grassroots Perspectives,” </w:t>
      </w:r>
      <w:hyperlink r:id="rId12" w:history="1">
        <w:r w:rsidR="00EC685F" w:rsidRPr="00B272CC">
          <w:rPr>
            <w:rStyle w:val="Hyperlink"/>
            <w:color w:val="auto"/>
            <w:sz w:val="18"/>
            <w:szCs w:val="18"/>
            <w:u w:val="none"/>
            <w:lang w:val="en-US"/>
          </w:rPr>
          <w:t>https://www.blast.org.bd/content/publications/crpd-report.pdf</w:t>
        </w:r>
      </w:hyperlink>
      <w:r w:rsidRPr="00B272CC">
        <w:rPr>
          <w:sz w:val="18"/>
          <w:szCs w:val="18"/>
          <w:lang w:val="en-US"/>
        </w:rPr>
        <w:t>.</w:t>
      </w:r>
    </w:p>
  </w:footnote>
  <w:footnote w:id="12">
    <w:p w14:paraId="543281A6" w14:textId="35B32F2B" w:rsidR="00F97E73" w:rsidRPr="00B272CC" w:rsidRDefault="00F97E73">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Human Rights Watch, “</w:t>
      </w:r>
      <w:r w:rsidRPr="004B1C5A">
        <w:rPr>
          <w:i/>
          <w:iCs/>
          <w:sz w:val="18"/>
          <w:szCs w:val="18"/>
          <w:lang w:val="en-US"/>
        </w:rPr>
        <w:t>‘Bangladesh Is Not My Country’: The Plight of Rohingya Refugees from Myanmar</w:t>
      </w:r>
      <w:r w:rsidRPr="00B272CC">
        <w:rPr>
          <w:sz w:val="18"/>
          <w:szCs w:val="18"/>
          <w:lang w:val="en-US"/>
        </w:rPr>
        <w:t xml:space="preserve">,” </w:t>
      </w:r>
      <w:hyperlink r:id="rId13" w:history="1">
        <w:r w:rsidRPr="00B272CC">
          <w:rPr>
            <w:rStyle w:val="Hyperlink"/>
            <w:color w:val="auto"/>
            <w:sz w:val="18"/>
            <w:szCs w:val="18"/>
            <w:u w:val="none"/>
            <w:lang w:val="en-US"/>
          </w:rPr>
          <w:t>https://www.hrw.org/report/2018/08/05/bangladesh-not-my-country/plight-rohingya-refugees-myanmar</w:t>
        </w:r>
      </w:hyperlink>
      <w:r w:rsidRPr="00B272CC">
        <w:rPr>
          <w:sz w:val="18"/>
          <w:szCs w:val="18"/>
          <w:lang w:val="en-US"/>
        </w:rPr>
        <w:t>.</w:t>
      </w:r>
    </w:p>
  </w:footnote>
  <w:footnote w:id="13">
    <w:p w14:paraId="72F22CFA" w14:textId="36254968" w:rsidR="00202B33" w:rsidRPr="00B272CC" w:rsidRDefault="00202B33" w:rsidP="006B2A1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244AA8" w:rsidRPr="00B272CC">
        <w:rPr>
          <w:sz w:val="18"/>
          <w:szCs w:val="18"/>
          <w:lang w:val="en-US"/>
        </w:rPr>
        <w:t xml:space="preserve">“Bangladesh: Rohingya Refugees with Disabilities,” </w:t>
      </w:r>
      <w:r w:rsidR="00EC6DDC" w:rsidRPr="00B272CC">
        <w:rPr>
          <w:sz w:val="18"/>
          <w:szCs w:val="18"/>
          <w:lang w:val="en-US"/>
        </w:rPr>
        <w:t xml:space="preserve">Human Rights Watch news release, </w:t>
      </w:r>
      <w:r w:rsidR="00244AA8" w:rsidRPr="00B272CC">
        <w:rPr>
          <w:sz w:val="18"/>
          <w:szCs w:val="18"/>
          <w:lang w:val="en-US"/>
        </w:rPr>
        <w:t>September 24, 2018</w:t>
      </w:r>
      <w:r w:rsidR="002276E1" w:rsidRPr="00B272CC">
        <w:rPr>
          <w:sz w:val="18"/>
          <w:szCs w:val="18"/>
          <w:lang w:val="en-US"/>
        </w:rPr>
        <w:t xml:space="preserve">, </w:t>
      </w:r>
      <w:hyperlink r:id="rId14" w:history="1">
        <w:r w:rsidR="002276E1" w:rsidRPr="00B272CC">
          <w:rPr>
            <w:rStyle w:val="Hyperlink"/>
            <w:color w:val="auto"/>
            <w:sz w:val="18"/>
            <w:szCs w:val="18"/>
            <w:u w:val="none"/>
            <w:lang w:val="en-US"/>
          </w:rPr>
          <w:t>https://www.hrw.org/news/2018/09/24/bangladesh-rohingya-refugees-disabilities</w:t>
        </w:r>
      </w:hyperlink>
      <w:r w:rsidR="00244AA8" w:rsidRPr="00B272CC">
        <w:rPr>
          <w:sz w:val="18"/>
          <w:szCs w:val="18"/>
          <w:lang w:val="en-US"/>
        </w:rPr>
        <w:t>.</w:t>
      </w:r>
    </w:p>
  </w:footnote>
  <w:footnote w:id="14">
    <w:p w14:paraId="5D0B0B7F" w14:textId="4F7DEAE1" w:rsidR="007C2C66" w:rsidRPr="00B272CC" w:rsidRDefault="007C2C66" w:rsidP="006B2A1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2276E1" w:rsidRPr="00B272CC">
        <w:rPr>
          <w:sz w:val="18"/>
          <w:szCs w:val="18"/>
          <w:lang w:val="en-US"/>
        </w:rPr>
        <w:t>Human Rights Watch, “</w:t>
      </w:r>
      <w:r w:rsidR="002276E1" w:rsidRPr="004B1C5A">
        <w:rPr>
          <w:i/>
          <w:iCs/>
          <w:sz w:val="18"/>
          <w:szCs w:val="18"/>
          <w:lang w:val="en-US"/>
        </w:rPr>
        <w:t>‘Bangladesh Is Not My Country’: The Plight of Rohingya Refugees from Myanmar</w:t>
      </w:r>
      <w:r w:rsidR="002276E1" w:rsidRPr="00B272CC">
        <w:rPr>
          <w:sz w:val="18"/>
          <w:szCs w:val="18"/>
          <w:lang w:val="en-US"/>
        </w:rPr>
        <w:t xml:space="preserve">,” </w:t>
      </w:r>
      <w:hyperlink r:id="rId15" w:history="1">
        <w:r w:rsidR="002276E1" w:rsidRPr="00B272CC">
          <w:rPr>
            <w:rStyle w:val="Hyperlink"/>
            <w:color w:val="auto"/>
            <w:sz w:val="18"/>
            <w:szCs w:val="18"/>
            <w:u w:val="none"/>
            <w:lang w:val="en-US"/>
          </w:rPr>
          <w:t>https://www.hrw.org/report/2018/08/05/bangladesh-not-my-country/plight-rohingya-refugees-myanmar</w:t>
        </w:r>
      </w:hyperlink>
      <w:r w:rsidR="002276E1" w:rsidRPr="00B272CC">
        <w:rPr>
          <w:sz w:val="18"/>
          <w:szCs w:val="18"/>
          <w:lang w:val="en-US"/>
        </w:rPr>
        <w:t>.</w:t>
      </w:r>
    </w:p>
  </w:footnote>
  <w:footnote w:id="15">
    <w:p w14:paraId="492E6275" w14:textId="0430E290" w:rsidR="007C2C66" w:rsidRPr="00B272CC" w:rsidRDefault="007C2C66" w:rsidP="006B2A1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2276E1" w:rsidRPr="00B272CC">
        <w:rPr>
          <w:sz w:val="18"/>
          <w:szCs w:val="18"/>
          <w:lang w:val="en-US"/>
        </w:rPr>
        <w:t>Ibid.</w:t>
      </w:r>
    </w:p>
  </w:footnote>
  <w:footnote w:id="16">
    <w:p w14:paraId="49DAD208" w14:textId="4136660F" w:rsidR="00C96963" w:rsidRPr="00B272CC" w:rsidRDefault="00C96963" w:rsidP="006B2A1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2276E1" w:rsidRPr="00B272CC">
        <w:rPr>
          <w:sz w:val="18"/>
          <w:szCs w:val="18"/>
          <w:lang w:val="en-US"/>
        </w:rPr>
        <w:t>Ibid.</w:t>
      </w:r>
    </w:p>
  </w:footnote>
  <w:footnote w:id="17">
    <w:p w14:paraId="79941C52" w14:textId="5B323AED" w:rsidR="00ED208B" w:rsidRPr="00B272CC" w:rsidRDefault="00ED208B">
      <w:pPr>
        <w:pStyle w:val="FootnoteText"/>
        <w:rPr>
          <w:sz w:val="18"/>
          <w:szCs w:val="18"/>
          <w:lang w:val="en-US"/>
        </w:rPr>
      </w:pPr>
      <w:r w:rsidRPr="00B272CC">
        <w:rPr>
          <w:rStyle w:val="FootnoteReference"/>
          <w:sz w:val="18"/>
          <w:szCs w:val="18"/>
        </w:rPr>
        <w:footnoteRef/>
      </w:r>
      <w:r w:rsidRPr="00B272CC">
        <w:rPr>
          <w:sz w:val="18"/>
          <w:szCs w:val="18"/>
        </w:rPr>
        <w:t xml:space="preserve"> </w:t>
      </w:r>
      <w:r w:rsidRPr="00B272CC">
        <w:rPr>
          <w:sz w:val="18"/>
          <w:szCs w:val="18"/>
          <w:lang w:val="en-US"/>
        </w:rPr>
        <w:t xml:space="preserve">“Bangladesh: Refugee Camp Fencing Cost Lives in Blaze,” </w:t>
      </w:r>
      <w:r w:rsidR="00EC6DDC" w:rsidRPr="00B272CC">
        <w:rPr>
          <w:sz w:val="18"/>
          <w:szCs w:val="18"/>
          <w:lang w:val="en-US"/>
        </w:rPr>
        <w:t xml:space="preserve">Human Rights Watch news release, </w:t>
      </w:r>
      <w:hyperlink r:id="rId16" w:history="1">
        <w:r w:rsidRPr="00B272CC">
          <w:rPr>
            <w:rStyle w:val="Hyperlink"/>
            <w:color w:val="auto"/>
            <w:sz w:val="18"/>
            <w:szCs w:val="18"/>
            <w:u w:val="none"/>
            <w:lang w:val="en-US"/>
          </w:rPr>
          <w:t>https://www.hrw.org/news/2021/03/25/bangladesh-refugee-camp-fencing-cost-lives-blaze</w:t>
        </w:r>
      </w:hyperlink>
      <w:r w:rsidRPr="00B272CC">
        <w:rPr>
          <w:sz w:val="18"/>
          <w:szCs w:val="18"/>
          <w:lang w:val="en-US"/>
        </w:rPr>
        <w:t xml:space="preserve">. </w:t>
      </w:r>
    </w:p>
  </w:footnote>
  <w:footnote w:id="18">
    <w:p w14:paraId="35141E99" w14:textId="5091E225" w:rsidR="00ED208B" w:rsidRPr="00B272CC" w:rsidRDefault="00ED208B">
      <w:pPr>
        <w:pStyle w:val="FootnoteText"/>
        <w:rPr>
          <w:sz w:val="18"/>
          <w:szCs w:val="18"/>
          <w:lang w:val="en-US"/>
        </w:rPr>
      </w:pPr>
      <w:r w:rsidRPr="00B272CC">
        <w:rPr>
          <w:rStyle w:val="FootnoteReference"/>
          <w:sz w:val="18"/>
          <w:szCs w:val="18"/>
        </w:rPr>
        <w:footnoteRef/>
      </w:r>
      <w:r w:rsidRPr="00B272CC">
        <w:rPr>
          <w:sz w:val="18"/>
          <w:szCs w:val="18"/>
        </w:rPr>
        <w:t xml:space="preserve"> </w:t>
      </w:r>
      <w:r w:rsidRPr="00B272CC">
        <w:rPr>
          <w:sz w:val="18"/>
          <w:szCs w:val="18"/>
          <w:lang w:val="en-US"/>
        </w:rPr>
        <w:t xml:space="preserve">Ibid. </w:t>
      </w:r>
    </w:p>
  </w:footnote>
  <w:footnote w:id="19">
    <w:p w14:paraId="14989E2A" w14:textId="5734086A" w:rsidR="00AA6D91" w:rsidRPr="00B272CC" w:rsidRDefault="00AA6D91" w:rsidP="006B2A12">
      <w:pPr>
        <w:pStyle w:val="FootnoteText"/>
        <w:rPr>
          <w:sz w:val="18"/>
          <w:szCs w:val="18"/>
          <w:lang w:val="en-US"/>
        </w:rPr>
      </w:pPr>
      <w:r w:rsidRPr="00B272CC">
        <w:rPr>
          <w:rStyle w:val="FootnoteReference"/>
          <w:sz w:val="18"/>
          <w:szCs w:val="18"/>
          <w:lang w:val="en-US"/>
        </w:rPr>
        <w:footnoteRef/>
      </w:r>
      <w:r w:rsidR="00040C94" w:rsidRPr="00B272CC">
        <w:rPr>
          <w:sz w:val="18"/>
          <w:szCs w:val="18"/>
          <w:lang w:val="en-US"/>
        </w:rPr>
        <w:t xml:space="preserve">BRAC, “Inherent Burdens of Disability </w:t>
      </w:r>
      <w:r w:rsidR="007876EB" w:rsidRPr="00B272CC">
        <w:rPr>
          <w:sz w:val="18"/>
          <w:szCs w:val="18"/>
          <w:lang w:val="en-US"/>
        </w:rPr>
        <w:t>and Movin</w:t>
      </w:r>
      <w:r w:rsidR="0081679F" w:rsidRPr="00B272CC">
        <w:rPr>
          <w:sz w:val="18"/>
          <w:szCs w:val="18"/>
          <w:lang w:val="en-US"/>
        </w:rPr>
        <w:t xml:space="preserve">g Ahead of It,” </w:t>
      </w:r>
      <w:r w:rsidR="001652AE" w:rsidRPr="00B272CC">
        <w:rPr>
          <w:sz w:val="18"/>
          <w:szCs w:val="18"/>
          <w:lang w:val="en-US"/>
        </w:rPr>
        <w:t>December 2020,</w:t>
      </w:r>
      <w:r w:rsidR="00504EF6" w:rsidRPr="00B272CC">
        <w:rPr>
          <w:sz w:val="18"/>
          <w:szCs w:val="18"/>
          <w:lang w:val="en-US"/>
        </w:rPr>
        <w:t xml:space="preserve"> 10.13140/RG.2.2.15504.33285</w:t>
      </w:r>
      <w:r w:rsidRPr="00B272CC">
        <w:rPr>
          <w:sz w:val="18"/>
          <w:szCs w:val="18"/>
          <w:lang w:val="en-US"/>
        </w:rPr>
        <w:t xml:space="preserve"> </w:t>
      </w:r>
      <w:r w:rsidR="001652AE" w:rsidRPr="00B272CC">
        <w:rPr>
          <w:sz w:val="18"/>
          <w:szCs w:val="18"/>
          <w:lang w:val="en-US"/>
        </w:rPr>
        <w:t xml:space="preserve">(accessed June 27, 2022). </w:t>
      </w:r>
    </w:p>
  </w:footnote>
  <w:footnote w:id="20">
    <w:p w14:paraId="3E2C06CA" w14:textId="496BBFCF" w:rsidR="00083E78" w:rsidRPr="00B272CC" w:rsidRDefault="00083E78" w:rsidP="006B2A1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w:t>
      </w:r>
      <w:r w:rsidR="00274947" w:rsidRPr="00B272CC">
        <w:rPr>
          <w:sz w:val="18"/>
          <w:szCs w:val="18"/>
          <w:lang w:val="en-US"/>
        </w:rPr>
        <w:t xml:space="preserve">Human Rights Watch interview with </w:t>
      </w:r>
      <w:r w:rsidR="001E0791" w:rsidRPr="00B272CC">
        <w:rPr>
          <w:sz w:val="18"/>
          <w:szCs w:val="18"/>
          <w:lang w:val="en-US"/>
        </w:rPr>
        <w:t>disability rights activist [name withheld]</w:t>
      </w:r>
      <w:r w:rsidR="00274947" w:rsidRPr="00B272CC">
        <w:rPr>
          <w:sz w:val="18"/>
          <w:szCs w:val="18"/>
          <w:lang w:val="en-US"/>
        </w:rPr>
        <w:t xml:space="preserve">, June 21, 2022, Dhaka, Bangladesh. </w:t>
      </w:r>
    </w:p>
  </w:footnote>
  <w:footnote w:id="21">
    <w:p w14:paraId="6C934495" w14:textId="310B8059" w:rsidR="00290255" w:rsidRPr="00B272CC" w:rsidRDefault="00290255">
      <w:pPr>
        <w:pStyle w:val="FootnoteText"/>
        <w:rPr>
          <w:sz w:val="18"/>
          <w:szCs w:val="18"/>
          <w:lang w:val="en-US"/>
        </w:rPr>
      </w:pPr>
      <w:r w:rsidRPr="00B272CC">
        <w:rPr>
          <w:rStyle w:val="FootnoteReference"/>
          <w:sz w:val="18"/>
          <w:szCs w:val="18"/>
        </w:rPr>
        <w:footnoteRef/>
      </w:r>
      <w:r w:rsidRPr="00B272CC">
        <w:rPr>
          <w:sz w:val="18"/>
          <w:szCs w:val="18"/>
        </w:rPr>
        <w:t xml:space="preserve"> </w:t>
      </w:r>
      <w:r w:rsidRPr="00B272CC">
        <w:rPr>
          <w:sz w:val="18"/>
          <w:szCs w:val="18"/>
          <w:lang w:val="en-US"/>
        </w:rPr>
        <w:t>Human Rights Watch, “</w:t>
      </w:r>
      <w:r w:rsidRPr="004B1C5A">
        <w:rPr>
          <w:i/>
          <w:iCs/>
          <w:sz w:val="18"/>
          <w:szCs w:val="18"/>
          <w:lang w:val="en-US"/>
        </w:rPr>
        <w:t>‘Are We Not Human?</w:t>
      </w:r>
      <w:r w:rsidR="00C14012" w:rsidRPr="00B272CC">
        <w:rPr>
          <w:i/>
          <w:iCs/>
          <w:sz w:val="18"/>
          <w:szCs w:val="18"/>
          <w:lang w:val="en-US"/>
        </w:rPr>
        <w:t>’:</w:t>
      </w:r>
      <w:r w:rsidRPr="004B1C5A">
        <w:rPr>
          <w:i/>
          <w:iCs/>
          <w:sz w:val="18"/>
          <w:szCs w:val="18"/>
          <w:lang w:val="en-US"/>
        </w:rPr>
        <w:t xml:space="preserve"> Denial of Education for Rohingya Children in Bangladesh</w:t>
      </w:r>
      <w:r w:rsidRPr="00B272CC">
        <w:rPr>
          <w:sz w:val="18"/>
          <w:szCs w:val="18"/>
          <w:lang w:val="en-US"/>
        </w:rPr>
        <w:t xml:space="preserve">,” </w:t>
      </w:r>
      <w:hyperlink r:id="rId17" w:history="1">
        <w:r w:rsidRPr="00B272CC">
          <w:rPr>
            <w:rStyle w:val="Hyperlink"/>
            <w:color w:val="auto"/>
            <w:sz w:val="18"/>
            <w:szCs w:val="18"/>
            <w:u w:val="none"/>
            <w:lang w:val="en-US"/>
          </w:rPr>
          <w:t>https://www.hrw.org/report/2019/12/03/are-we-not-human/denial-education-rohingya-refugee-children-bangladesh</w:t>
        </w:r>
      </w:hyperlink>
      <w:r w:rsidRPr="00B272CC">
        <w:rPr>
          <w:rStyle w:val="Hyperlink"/>
          <w:color w:val="auto"/>
          <w:sz w:val="18"/>
          <w:szCs w:val="18"/>
          <w:u w:val="none"/>
          <w:lang w:val="en-US"/>
        </w:rPr>
        <w:t>.</w:t>
      </w:r>
    </w:p>
  </w:footnote>
  <w:footnote w:id="22">
    <w:p w14:paraId="263B3B42" w14:textId="53C0365E" w:rsidR="00E57312" w:rsidRPr="00B272CC" w:rsidRDefault="00E57312" w:rsidP="006B2A1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“Bangladesh: Rohingya Refugees with Disabilities,” </w:t>
      </w:r>
      <w:r w:rsidR="00C14012" w:rsidRPr="00B272CC">
        <w:rPr>
          <w:sz w:val="18"/>
          <w:szCs w:val="18"/>
          <w:lang w:val="en-US"/>
        </w:rPr>
        <w:t>Human Rights Watch news release</w:t>
      </w:r>
      <w:r w:rsidR="00B4253C" w:rsidRPr="00B272CC">
        <w:rPr>
          <w:sz w:val="18"/>
          <w:szCs w:val="18"/>
          <w:lang w:val="en-US"/>
        </w:rPr>
        <w:t xml:space="preserve">, </w:t>
      </w:r>
      <w:hyperlink r:id="rId18" w:history="1">
        <w:r w:rsidR="00B4253C" w:rsidRPr="00B272CC">
          <w:rPr>
            <w:rStyle w:val="Hyperlink"/>
            <w:color w:val="auto"/>
            <w:sz w:val="18"/>
            <w:szCs w:val="18"/>
            <w:u w:val="none"/>
            <w:lang w:val="en-US"/>
          </w:rPr>
          <w:t>https://www.hrw.org/news/2018/09/24/bangladesh-rohingya-refugees-disabilities</w:t>
        </w:r>
      </w:hyperlink>
      <w:r w:rsidR="00B4253C" w:rsidRPr="00B272CC">
        <w:rPr>
          <w:sz w:val="18"/>
          <w:szCs w:val="18"/>
          <w:lang w:val="en-US"/>
        </w:rPr>
        <w:t>.</w:t>
      </w:r>
    </w:p>
  </w:footnote>
  <w:footnote w:id="23">
    <w:p w14:paraId="5663B9BF" w14:textId="1FC212B4" w:rsidR="00123266" w:rsidRPr="00B272CC" w:rsidRDefault="00123266">
      <w:pPr>
        <w:pStyle w:val="FootnoteText"/>
        <w:rPr>
          <w:sz w:val="18"/>
          <w:szCs w:val="18"/>
          <w:lang w:val="en-US"/>
        </w:rPr>
      </w:pPr>
      <w:r w:rsidRPr="00B272CC">
        <w:rPr>
          <w:rStyle w:val="FootnoteReference"/>
          <w:sz w:val="18"/>
          <w:szCs w:val="18"/>
          <w:lang w:val="en-US"/>
        </w:rPr>
        <w:footnoteRef/>
      </w:r>
      <w:r w:rsidR="2CF4D0F2" w:rsidRPr="00B272CC">
        <w:rPr>
          <w:sz w:val="18"/>
          <w:szCs w:val="18"/>
          <w:lang w:val="en-US"/>
        </w:rPr>
        <w:t xml:space="preserve"> Human Rights Watch, “</w:t>
      </w:r>
      <w:r w:rsidR="2CF4D0F2" w:rsidRPr="004B1C5A">
        <w:rPr>
          <w:i/>
          <w:iCs/>
          <w:sz w:val="18"/>
          <w:szCs w:val="18"/>
          <w:lang w:val="en-US"/>
        </w:rPr>
        <w:t>‘Bangladesh is not my Country</w:t>
      </w:r>
      <w:r w:rsidR="00EA5998" w:rsidRPr="004B1C5A">
        <w:rPr>
          <w:i/>
          <w:iCs/>
          <w:sz w:val="18"/>
          <w:szCs w:val="18"/>
          <w:lang w:val="en-US"/>
        </w:rPr>
        <w:t>’:</w:t>
      </w:r>
      <w:r w:rsidR="2CF4D0F2" w:rsidRPr="004B1C5A">
        <w:rPr>
          <w:i/>
          <w:iCs/>
          <w:sz w:val="18"/>
          <w:szCs w:val="18"/>
          <w:lang w:val="en-US"/>
        </w:rPr>
        <w:t xml:space="preserve"> The Plight of Rohingya Refugees from Myanmar</w:t>
      </w:r>
      <w:r w:rsidR="00EA5998" w:rsidRPr="00B272CC">
        <w:rPr>
          <w:sz w:val="18"/>
          <w:szCs w:val="18"/>
          <w:lang w:val="en-US"/>
        </w:rPr>
        <w:t>,”</w:t>
      </w:r>
      <w:r w:rsidR="2CF4D0F2" w:rsidRPr="00B272CC">
        <w:rPr>
          <w:sz w:val="18"/>
          <w:szCs w:val="18"/>
          <w:lang w:val="en-US"/>
        </w:rPr>
        <w:t xml:space="preserve"> </w:t>
      </w:r>
      <w:hyperlink r:id="rId19" w:history="1">
        <w:r w:rsidR="00E5494B" w:rsidRPr="00B272CC">
          <w:rPr>
            <w:rStyle w:val="Hyperlink"/>
            <w:color w:val="auto"/>
            <w:sz w:val="18"/>
            <w:szCs w:val="18"/>
            <w:u w:val="none"/>
            <w:lang w:val="en-US"/>
          </w:rPr>
          <w:t>https://www.hrw.org/report/2018/08/05/bangladesh-not-my-country/plight-rohingya-refugees-myanmar</w:t>
        </w:r>
      </w:hyperlink>
      <w:r w:rsidR="2CF4D0F2" w:rsidRPr="00B272CC">
        <w:rPr>
          <w:sz w:val="18"/>
          <w:szCs w:val="18"/>
          <w:lang w:val="en-US"/>
        </w:rPr>
        <w:t xml:space="preserve">. </w:t>
      </w:r>
    </w:p>
  </w:footnote>
  <w:footnote w:id="24">
    <w:p w14:paraId="275AF596" w14:textId="05D45A42" w:rsidR="00E71162" w:rsidRPr="00B272CC" w:rsidRDefault="00E71162">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UN Committee on the Rights of the Child (CRC), Concluding Observations, Bangladesh, June 26, 2009, </w:t>
      </w:r>
      <w:hyperlink r:id="rId20" w:history="1">
        <w:r w:rsidR="00E5494B" w:rsidRPr="00B272CC">
          <w:rPr>
            <w:rStyle w:val="Hyperlink"/>
            <w:color w:val="auto"/>
            <w:sz w:val="18"/>
            <w:szCs w:val="18"/>
            <w:u w:val="none"/>
            <w:lang w:val="en-US"/>
          </w:rPr>
          <w:t>http://www2.ohchr.org/english/bodies/crc/docs/co/CRC.C.BGD.CO.4_en.pdf</w:t>
        </w:r>
      </w:hyperlink>
      <w:r w:rsidR="00E5494B" w:rsidRPr="00B272CC">
        <w:rPr>
          <w:sz w:val="18"/>
          <w:szCs w:val="18"/>
          <w:lang w:val="en-US"/>
        </w:rPr>
        <w:t xml:space="preserve"> </w:t>
      </w:r>
      <w:r w:rsidRPr="00B272CC">
        <w:rPr>
          <w:sz w:val="18"/>
          <w:szCs w:val="18"/>
          <w:lang w:val="en-US"/>
        </w:rPr>
        <w:t>(accessed June 8, 2019)</w:t>
      </w:r>
      <w:r w:rsidR="00EA5998" w:rsidRPr="00B272CC">
        <w:rPr>
          <w:sz w:val="18"/>
          <w:szCs w:val="18"/>
          <w:lang w:val="en-US"/>
        </w:rPr>
        <w:t>, paragraph 79.</w:t>
      </w:r>
    </w:p>
  </w:footnote>
  <w:footnote w:id="25">
    <w:p w14:paraId="1A7622CA" w14:textId="3E974029" w:rsidR="00A2246E" w:rsidRPr="00B272CC" w:rsidRDefault="00A2246E">
      <w:pPr>
        <w:pStyle w:val="FootnoteText"/>
        <w:rPr>
          <w:sz w:val="18"/>
          <w:szCs w:val="18"/>
          <w:lang w:val="en-US"/>
        </w:rPr>
      </w:pPr>
      <w:r w:rsidRPr="00B272CC">
        <w:rPr>
          <w:rStyle w:val="FootnoteReference"/>
          <w:sz w:val="18"/>
          <w:szCs w:val="18"/>
          <w:lang w:val="en-US"/>
        </w:rPr>
        <w:footnoteRef/>
      </w:r>
      <w:r w:rsidRPr="00B272CC">
        <w:rPr>
          <w:sz w:val="18"/>
          <w:szCs w:val="18"/>
          <w:lang w:val="en-US"/>
        </w:rPr>
        <w:t xml:space="preserve"> CRC, Concluding Observations, Bangladesh, October 30, 2015, </w:t>
      </w:r>
      <w:hyperlink r:id="rId21" w:history="1">
        <w:r w:rsidR="000B3833" w:rsidRPr="00B272CC">
          <w:rPr>
            <w:rStyle w:val="Hyperlink"/>
            <w:color w:val="auto"/>
            <w:sz w:val="18"/>
            <w:szCs w:val="18"/>
            <w:u w:val="none"/>
            <w:lang w:val="en-US"/>
          </w:rPr>
          <w:t>https://tbinternet.ohchr.org/_layouts/15/treatybodyexternal/Download.aspx?symbolno=CRC/C/BGD/CO/5&amp;Lang=En</w:t>
        </w:r>
      </w:hyperlink>
      <w:r w:rsidR="00EA5998" w:rsidRPr="00B272CC">
        <w:rPr>
          <w:sz w:val="18"/>
          <w:szCs w:val="18"/>
          <w:lang w:val="en-US"/>
        </w:rPr>
        <w:t xml:space="preserve"> (accessed July 14, 2022)</w:t>
      </w:r>
      <w:r w:rsidR="000B3833" w:rsidRPr="00B272CC">
        <w:rPr>
          <w:sz w:val="18"/>
          <w:szCs w:val="18"/>
          <w:lang w:val="en-US"/>
        </w:rPr>
        <w:t>, paragraph 66(c).</w:t>
      </w:r>
    </w:p>
  </w:footnote>
  <w:footnote w:id="26">
    <w:p w14:paraId="72704434" w14:textId="4B8548D9" w:rsidR="00EF52E9" w:rsidRPr="00B272CC" w:rsidRDefault="00EF52E9">
      <w:pPr>
        <w:pStyle w:val="FootnoteText"/>
        <w:rPr>
          <w:sz w:val="18"/>
          <w:szCs w:val="18"/>
          <w:lang w:val="en-US"/>
        </w:rPr>
      </w:pPr>
      <w:r w:rsidRPr="00B272CC">
        <w:rPr>
          <w:rStyle w:val="FootnoteReference"/>
          <w:sz w:val="18"/>
          <w:szCs w:val="18"/>
        </w:rPr>
        <w:footnoteRef/>
      </w:r>
      <w:r w:rsidRPr="00B272CC">
        <w:rPr>
          <w:sz w:val="18"/>
          <w:szCs w:val="18"/>
        </w:rPr>
        <w:t xml:space="preserve"> </w:t>
      </w:r>
      <w:r w:rsidRPr="00B272CC">
        <w:rPr>
          <w:sz w:val="18"/>
          <w:szCs w:val="18"/>
          <w:lang w:val="en-US"/>
        </w:rPr>
        <w:t>Human Rights Watch, “</w:t>
      </w:r>
      <w:r w:rsidRPr="004B1C5A">
        <w:rPr>
          <w:i/>
          <w:iCs/>
          <w:sz w:val="18"/>
          <w:szCs w:val="18"/>
          <w:lang w:val="en-US"/>
        </w:rPr>
        <w:t>‘Are We Not Human?</w:t>
      </w:r>
      <w:r w:rsidR="000B3833" w:rsidRPr="004B1C5A">
        <w:rPr>
          <w:i/>
          <w:iCs/>
          <w:sz w:val="18"/>
          <w:szCs w:val="18"/>
          <w:lang w:val="en-US"/>
        </w:rPr>
        <w:t>’:</w:t>
      </w:r>
      <w:r w:rsidRPr="004B1C5A">
        <w:rPr>
          <w:i/>
          <w:iCs/>
          <w:sz w:val="18"/>
          <w:szCs w:val="18"/>
          <w:lang w:val="en-US"/>
        </w:rPr>
        <w:t xml:space="preserve"> Denial of Education for Rohingya Children in Bangladesh</w:t>
      </w:r>
      <w:r w:rsidRPr="00B272CC">
        <w:rPr>
          <w:sz w:val="18"/>
          <w:szCs w:val="18"/>
          <w:lang w:val="en-US"/>
        </w:rPr>
        <w:t xml:space="preserve">,” </w:t>
      </w:r>
      <w:hyperlink r:id="rId22" w:history="1">
        <w:r w:rsidR="000B3833" w:rsidRPr="00B272CC">
          <w:rPr>
            <w:rStyle w:val="Hyperlink"/>
            <w:color w:val="auto"/>
            <w:sz w:val="18"/>
            <w:szCs w:val="18"/>
            <w:u w:val="none"/>
            <w:lang w:val="en-US"/>
          </w:rPr>
          <w:t>https://www.hrw.org/report/2019/12/03/are-we-not-human/denial-education-rohingya-refugee-children-bangladesh</w:t>
        </w:r>
      </w:hyperlink>
      <w:r w:rsidRPr="00B272CC">
        <w:rPr>
          <w:rStyle w:val="Hyperlink"/>
          <w:color w:val="auto"/>
          <w:sz w:val="18"/>
          <w:szCs w:val="18"/>
          <w:u w:val="none"/>
          <w:lang w:val="en-US"/>
        </w:rPr>
        <w:t>.</w:t>
      </w:r>
    </w:p>
  </w:footnote>
  <w:footnote w:id="27">
    <w:p w14:paraId="08BEA44C" w14:textId="53489282" w:rsidR="00630228" w:rsidRPr="00B272CC" w:rsidRDefault="00630228">
      <w:pPr>
        <w:pStyle w:val="FootnoteText"/>
        <w:rPr>
          <w:sz w:val="18"/>
          <w:szCs w:val="18"/>
          <w:lang w:val="en-US"/>
        </w:rPr>
      </w:pPr>
      <w:r w:rsidRPr="00B272CC">
        <w:rPr>
          <w:rStyle w:val="FootnoteReference"/>
          <w:sz w:val="18"/>
          <w:szCs w:val="18"/>
        </w:rPr>
        <w:footnoteRef/>
      </w:r>
      <w:r w:rsidR="2CF4D0F2" w:rsidRPr="00B272CC">
        <w:rPr>
          <w:sz w:val="18"/>
          <w:szCs w:val="18"/>
          <w:lang w:val="en-US"/>
        </w:rPr>
        <w:t xml:space="preserve"> Human Rights Watch, </w:t>
      </w:r>
      <w:r w:rsidR="000B3833" w:rsidRPr="00B272CC">
        <w:rPr>
          <w:sz w:val="18"/>
          <w:szCs w:val="18"/>
          <w:lang w:val="en-US"/>
        </w:rPr>
        <w:t>“</w:t>
      </w:r>
      <w:r w:rsidR="2CF4D0F2" w:rsidRPr="004B1C5A">
        <w:rPr>
          <w:i/>
          <w:iCs/>
          <w:sz w:val="18"/>
          <w:szCs w:val="18"/>
          <w:lang w:val="en-US"/>
        </w:rPr>
        <w:t>Living in Chains: Shackling of People with Psychosocial Disabilities Worldwide</w:t>
      </w:r>
      <w:r w:rsidR="2CF4D0F2" w:rsidRPr="00B272CC">
        <w:rPr>
          <w:sz w:val="18"/>
          <w:szCs w:val="18"/>
          <w:lang w:val="en-US"/>
        </w:rPr>
        <w:t>,</w:t>
      </w:r>
      <w:r w:rsidR="000B3833" w:rsidRPr="00B272CC">
        <w:rPr>
          <w:sz w:val="18"/>
          <w:szCs w:val="18"/>
          <w:lang w:val="en-US"/>
        </w:rPr>
        <w:t>”</w:t>
      </w:r>
      <w:r w:rsidR="2CF4D0F2" w:rsidRPr="00B272CC">
        <w:rPr>
          <w:sz w:val="18"/>
          <w:szCs w:val="18"/>
          <w:lang w:val="en-US"/>
        </w:rPr>
        <w:t xml:space="preserve"> October 2020, </w:t>
      </w:r>
      <w:hyperlink r:id="rId23" w:history="1">
        <w:r w:rsidR="00E5494B" w:rsidRPr="00B272CC">
          <w:rPr>
            <w:rStyle w:val="Hyperlink"/>
            <w:color w:val="auto"/>
            <w:sz w:val="18"/>
            <w:szCs w:val="18"/>
            <w:u w:val="none"/>
            <w:lang w:val="en-US"/>
          </w:rPr>
          <w:t>https://www.hrw.org/sites/default/files/media_2020/10/global_shackling1020_web_2.pdf</w:t>
        </w:r>
      </w:hyperlink>
      <w:r w:rsidR="2CF4D0F2" w:rsidRPr="00B272CC">
        <w:rPr>
          <w:sz w:val="18"/>
          <w:szCs w:val="18"/>
          <w:lang w:val="en-US"/>
        </w:rPr>
        <w:t xml:space="preserve">; Human Rights Watch interview with a mental health professional [name withheld], November 18, 2019; </w:t>
      </w:r>
      <w:r w:rsidR="000B3833" w:rsidRPr="00B272CC">
        <w:rPr>
          <w:sz w:val="18"/>
          <w:szCs w:val="18"/>
          <w:lang w:val="en-US"/>
        </w:rPr>
        <w:t>“</w:t>
      </w:r>
      <w:r w:rsidR="2CF4D0F2" w:rsidRPr="00B272CC">
        <w:rPr>
          <w:sz w:val="18"/>
          <w:szCs w:val="18"/>
          <w:lang w:val="en-US"/>
        </w:rPr>
        <w:t>Torture in the name of psychiatric treatment,</w:t>
      </w:r>
      <w:r w:rsidR="000B3833" w:rsidRPr="00B272CC">
        <w:rPr>
          <w:sz w:val="18"/>
          <w:szCs w:val="18"/>
          <w:lang w:val="en-US"/>
        </w:rPr>
        <w:t>”</w:t>
      </w:r>
      <w:r w:rsidR="2CF4D0F2" w:rsidRPr="00B272CC">
        <w:rPr>
          <w:sz w:val="18"/>
          <w:szCs w:val="18"/>
          <w:lang w:val="en-US"/>
        </w:rPr>
        <w:t xml:space="preserve"> </w:t>
      </w:r>
      <w:r w:rsidR="2CF4D0F2" w:rsidRPr="004B1C5A">
        <w:rPr>
          <w:i/>
          <w:iCs/>
          <w:sz w:val="18"/>
          <w:szCs w:val="18"/>
          <w:lang w:val="en-US"/>
        </w:rPr>
        <w:t>Dhaka Tribune</w:t>
      </w:r>
      <w:r w:rsidR="2CF4D0F2" w:rsidRPr="00B272CC">
        <w:rPr>
          <w:sz w:val="18"/>
          <w:szCs w:val="18"/>
          <w:lang w:val="en-US"/>
        </w:rPr>
        <w:t xml:space="preserve">, December 21, 2020, </w:t>
      </w:r>
      <w:hyperlink r:id="rId24" w:history="1">
        <w:r w:rsidR="00E5494B" w:rsidRPr="00B272CC">
          <w:rPr>
            <w:rStyle w:val="Hyperlink"/>
            <w:color w:val="auto"/>
            <w:sz w:val="18"/>
            <w:szCs w:val="18"/>
            <w:u w:val="none"/>
            <w:lang w:val="en-US"/>
          </w:rPr>
          <w:t>https://archive.dhakatribune.com/bangladesh/nation/2020/12/21/torture-in-the-name-of-psychiatric-treatment</w:t>
        </w:r>
      </w:hyperlink>
      <w:r w:rsidR="00E5494B" w:rsidRPr="00B272CC">
        <w:rPr>
          <w:sz w:val="18"/>
          <w:szCs w:val="18"/>
          <w:lang w:val="en-US"/>
        </w:rPr>
        <w:t xml:space="preserve"> </w:t>
      </w:r>
      <w:r w:rsidR="2CF4D0F2" w:rsidRPr="00B272CC">
        <w:rPr>
          <w:sz w:val="18"/>
          <w:szCs w:val="18"/>
          <w:lang w:val="en-US"/>
        </w:rPr>
        <w:t xml:space="preserve">(accessed July 7, 2022); “Mentally ill man in shackles,” </w:t>
      </w:r>
      <w:r w:rsidR="2CF4D0F2" w:rsidRPr="004B1C5A">
        <w:rPr>
          <w:i/>
          <w:iCs/>
          <w:sz w:val="18"/>
          <w:szCs w:val="18"/>
          <w:lang w:val="en-US"/>
        </w:rPr>
        <w:t>Dhaka Tribune</w:t>
      </w:r>
      <w:r w:rsidR="2CF4D0F2" w:rsidRPr="00B272CC">
        <w:rPr>
          <w:sz w:val="18"/>
          <w:szCs w:val="18"/>
          <w:lang w:val="en-US"/>
        </w:rPr>
        <w:t xml:space="preserve">, August 21, 2014, </w:t>
      </w:r>
      <w:hyperlink r:id="rId25" w:history="1">
        <w:r w:rsidR="00E5494B" w:rsidRPr="00B272CC">
          <w:rPr>
            <w:rStyle w:val="Hyperlink"/>
            <w:color w:val="auto"/>
            <w:sz w:val="18"/>
            <w:szCs w:val="18"/>
            <w:u w:val="none"/>
            <w:lang w:val="en-US"/>
          </w:rPr>
          <w:t>https://www.dhakatribune.com/uncategorized/2014/08/21/mentally-ill-man-in-shackles</w:t>
        </w:r>
      </w:hyperlink>
      <w:r w:rsidR="00E5494B" w:rsidRPr="00B272CC">
        <w:rPr>
          <w:sz w:val="18"/>
          <w:szCs w:val="18"/>
          <w:lang w:val="en-US"/>
        </w:rPr>
        <w:t xml:space="preserve"> </w:t>
      </w:r>
      <w:r w:rsidR="2CF4D0F2" w:rsidRPr="00B272CC">
        <w:rPr>
          <w:sz w:val="18"/>
          <w:szCs w:val="18"/>
          <w:lang w:val="en-US"/>
        </w:rPr>
        <w:t>(accessed July 7, 2022); “Chains on the legs for fear of being lost,” (“</w:t>
      </w:r>
      <w:proofErr w:type="spellStart"/>
      <w:r w:rsidR="2CF4D0F2" w:rsidRPr="00B272CC">
        <w:rPr>
          <w:rFonts w:ascii="Nirmala UI" w:hAnsi="Nirmala UI" w:cs="Nirmala UI"/>
          <w:sz w:val="18"/>
          <w:szCs w:val="18"/>
        </w:rPr>
        <w:t>হারিয়ে</w:t>
      </w:r>
      <w:proofErr w:type="spellEnd"/>
      <w:r w:rsidR="2CF4D0F2" w:rsidRPr="00B272CC">
        <w:rPr>
          <w:sz w:val="18"/>
          <w:szCs w:val="18"/>
          <w:lang w:val="en-US"/>
        </w:rPr>
        <w:t xml:space="preserve"> </w:t>
      </w:r>
      <w:proofErr w:type="spellStart"/>
      <w:r w:rsidR="2CF4D0F2" w:rsidRPr="00B272CC">
        <w:rPr>
          <w:rFonts w:ascii="Nirmala UI" w:hAnsi="Nirmala UI" w:cs="Nirmala UI"/>
          <w:sz w:val="18"/>
          <w:szCs w:val="18"/>
        </w:rPr>
        <w:t>যাওয়ার</w:t>
      </w:r>
      <w:proofErr w:type="spellEnd"/>
      <w:r w:rsidR="2CF4D0F2" w:rsidRPr="00B272CC">
        <w:rPr>
          <w:sz w:val="18"/>
          <w:szCs w:val="18"/>
          <w:lang w:val="en-US"/>
        </w:rPr>
        <w:t xml:space="preserve"> </w:t>
      </w:r>
      <w:proofErr w:type="spellStart"/>
      <w:r w:rsidR="2CF4D0F2" w:rsidRPr="00B272CC">
        <w:rPr>
          <w:rFonts w:ascii="Nirmala UI" w:hAnsi="Nirmala UI" w:cs="Nirmala UI"/>
          <w:sz w:val="18"/>
          <w:szCs w:val="18"/>
        </w:rPr>
        <w:t>ভয়ে</w:t>
      </w:r>
      <w:proofErr w:type="spellEnd"/>
      <w:r w:rsidR="2CF4D0F2" w:rsidRPr="00B272CC">
        <w:rPr>
          <w:sz w:val="18"/>
          <w:szCs w:val="18"/>
          <w:lang w:val="en-US"/>
        </w:rPr>
        <w:t xml:space="preserve"> </w:t>
      </w:r>
      <w:proofErr w:type="spellStart"/>
      <w:r w:rsidR="2CF4D0F2" w:rsidRPr="00B272CC">
        <w:rPr>
          <w:rFonts w:ascii="Nirmala UI" w:hAnsi="Nirmala UI" w:cs="Nirmala UI"/>
          <w:sz w:val="18"/>
          <w:szCs w:val="18"/>
        </w:rPr>
        <w:t>পায়ে</w:t>
      </w:r>
      <w:proofErr w:type="spellEnd"/>
      <w:r w:rsidR="2CF4D0F2" w:rsidRPr="00B272CC">
        <w:rPr>
          <w:sz w:val="18"/>
          <w:szCs w:val="18"/>
          <w:lang w:val="en-US"/>
        </w:rPr>
        <w:t xml:space="preserve"> </w:t>
      </w:r>
      <w:proofErr w:type="spellStart"/>
      <w:r w:rsidR="2CF4D0F2" w:rsidRPr="00B272CC">
        <w:rPr>
          <w:rFonts w:ascii="Nirmala UI" w:hAnsi="Nirmala UI" w:cs="Nirmala UI"/>
          <w:sz w:val="18"/>
          <w:szCs w:val="18"/>
        </w:rPr>
        <w:t>শিকল</w:t>
      </w:r>
      <w:proofErr w:type="spellEnd"/>
      <w:r w:rsidR="2CF4D0F2" w:rsidRPr="00B272CC">
        <w:rPr>
          <w:sz w:val="18"/>
          <w:szCs w:val="18"/>
          <w:lang w:val="en-US"/>
        </w:rPr>
        <w:t xml:space="preserve">”), </w:t>
      </w:r>
      <w:r w:rsidR="2CF4D0F2" w:rsidRPr="004B1C5A">
        <w:rPr>
          <w:i/>
          <w:iCs/>
          <w:sz w:val="18"/>
          <w:szCs w:val="18"/>
          <w:lang w:val="en-US"/>
        </w:rPr>
        <w:t xml:space="preserve">Prothom </w:t>
      </w:r>
      <w:proofErr w:type="spellStart"/>
      <w:r w:rsidR="2CF4D0F2" w:rsidRPr="004B1C5A">
        <w:rPr>
          <w:i/>
          <w:iCs/>
          <w:sz w:val="18"/>
          <w:szCs w:val="18"/>
          <w:lang w:val="en-US"/>
        </w:rPr>
        <w:t>Alo</w:t>
      </w:r>
      <w:proofErr w:type="spellEnd"/>
      <w:r w:rsidR="2CF4D0F2" w:rsidRPr="00B272CC">
        <w:rPr>
          <w:sz w:val="18"/>
          <w:szCs w:val="18"/>
          <w:lang w:val="en-US"/>
        </w:rPr>
        <w:t xml:space="preserve">, February 25, 2015, </w:t>
      </w:r>
      <w:hyperlink r:id="rId26" w:history="1">
        <w:r w:rsidR="00E5494B" w:rsidRPr="00B272CC">
          <w:rPr>
            <w:rStyle w:val="Hyperlink"/>
            <w:color w:val="auto"/>
            <w:sz w:val="18"/>
            <w:szCs w:val="18"/>
            <w:u w:val="none"/>
            <w:lang w:val="en-US"/>
          </w:rPr>
          <w:t>https://www.prothomalo.com/bangladesh/%E0%A6%B9%E0%A6%BE%E0%A6%B0%E0%A6%BF%E0%A6%AF%E0%A6%BC%E0%A7%87-%E0%A6%AF%E0%A6%BE%E0%A6%93%E0%A6%AF%E0%A6%BC%E0%A6%BE%E0%A6%B0-%E0%A6%AD%E0%A6%AF%E0%A6%BC%E0%A7%87-%E0%A6%AA%E0%A6%BE%E0%A6%AF%E0%A6%BC%E0%A7%87-%E0%A6%B6%E0%A6%BF%E0%A6%95%E0%A6%B2</w:t>
        </w:r>
      </w:hyperlink>
      <w:r w:rsidR="00E5494B" w:rsidRPr="00B272CC">
        <w:rPr>
          <w:sz w:val="18"/>
          <w:szCs w:val="18"/>
          <w:lang w:val="en-US"/>
        </w:rPr>
        <w:t xml:space="preserve"> </w:t>
      </w:r>
      <w:r w:rsidR="2CF4D0F2" w:rsidRPr="00B272CC">
        <w:rPr>
          <w:sz w:val="18"/>
          <w:szCs w:val="18"/>
          <w:lang w:val="en-US"/>
        </w:rPr>
        <w:t xml:space="preserve">(accessed July 7, 2022); </w:t>
      </w:r>
      <w:r w:rsidR="00466F26" w:rsidRPr="00B272CC">
        <w:rPr>
          <w:sz w:val="18"/>
          <w:szCs w:val="18"/>
          <w:lang w:val="en-US"/>
        </w:rPr>
        <w:t>“</w:t>
      </w:r>
      <w:r w:rsidR="2CF4D0F2" w:rsidRPr="00B272CC">
        <w:rPr>
          <w:sz w:val="18"/>
          <w:szCs w:val="18"/>
          <w:lang w:val="en-US"/>
        </w:rPr>
        <w:t>The state of mental health care in Bangladesh - in pictures,</w:t>
      </w:r>
      <w:r w:rsidR="00466F26" w:rsidRPr="00B272CC">
        <w:rPr>
          <w:sz w:val="18"/>
          <w:szCs w:val="18"/>
          <w:lang w:val="en-US"/>
        </w:rPr>
        <w:t>”</w:t>
      </w:r>
      <w:r w:rsidR="2CF4D0F2" w:rsidRPr="00B272CC">
        <w:rPr>
          <w:sz w:val="18"/>
          <w:szCs w:val="18"/>
          <w:lang w:val="en-US"/>
        </w:rPr>
        <w:t xml:space="preserve"> </w:t>
      </w:r>
      <w:r w:rsidR="2CF4D0F2" w:rsidRPr="004B1C5A">
        <w:rPr>
          <w:i/>
          <w:iCs/>
          <w:sz w:val="18"/>
          <w:szCs w:val="18"/>
          <w:lang w:val="en-US"/>
        </w:rPr>
        <w:t>The Guardian</w:t>
      </w:r>
      <w:r w:rsidR="2CF4D0F2" w:rsidRPr="00B272CC">
        <w:rPr>
          <w:sz w:val="18"/>
          <w:szCs w:val="18"/>
          <w:lang w:val="en-US"/>
        </w:rPr>
        <w:t xml:space="preserve">, October 10, 2015, </w:t>
      </w:r>
      <w:hyperlink r:id="rId27" w:history="1">
        <w:r w:rsidR="00E5494B" w:rsidRPr="00B272CC">
          <w:rPr>
            <w:rStyle w:val="Hyperlink"/>
            <w:color w:val="auto"/>
            <w:sz w:val="18"/>
            <w:szCs w:val="18"/>
            <w:u w:val="none"/>
            <w:lang w:val="en-US"/>
          </w:rPr>
          <w:t>https://www.theguardian.com/global-development-professionals-network/gallery/2015/oct/10/neglected-mental-health-in-bangladesh-pabna-mental-hospital-in-pictures</w:t>
        </w:r>
      </w:hyperlink>
      <w:r w:rsidR="00E5494B" w:rsidRPr="00B272CC">
        <w:rPr>
          <w:sz w:val="18"/>
          <w:szCs w:val="18"/>
          <w:lang w:val="en-US"/>
        </w:rPr>
        <w:t xml:space="preserve"> </w:t>
      </w:r>
      <w:r w:rsidR="2CF4D0F2" w:rsidRPr="00B272CC">
        <w:rPr>
          <w:sz w:val="18"/>
          <w:szCs w:val="18"/>
          <w:lang w:val="en-US"/>
        </w:rPr>
        <w:t>(accessed October 10, 2015).</w:t>
      </w:r>
    </w:p>
  </w:footnote>
  <w:footnote w:id="28">
    <w:p w14:paraId="4E7379B3" w14:textId="04916BAD" w:rsidR="00836395" w:rsidRPr="00B272CC" w:rsidRDefault="00836395">
      <w:pPr>
        <w:pStyle w:val="FootnoteText"/>
        <w:rPr>
          <w:sz w:val="18"/>
          <w:szCs w:val="18"/>
          <w:lang w:val="en-US"/>
        </w:rPr>
      </w:pPr>
      <w:r w:rsidRPr="00B272CC">
        <w:rPr>
          <w:rStyle w:val="FootnoteReference"/>
          <w:sz w:val="18"/>
          <w:szCs w:val="18"/>
        </w:rPr>
        <w:footnoteRef/>
      </w:r>
      <w:r w:rsidR="2CF4D0F2" w:rsidRPr="00B272CC">
        <w:rPr>
          <w:sz w:val="18"/>
          <w:szCs w:val="18"/>
          <w:lang w:val="en-US"/>
        </w:rPr>
        <w:t xml:space="preserve"> Human Rights Watch, </w:t>
      </w:r>
      <w:r w:rsidR="00466F26" w:rsidRPr="00B272CC">
        <w:rPr>
          <w:sz w:val="18"/>
          <w:szCs w:val="18"/>
          <w:lang w:val="en-US"/>
        </w:rPr>
        <w:t>“</w:t>
      </w:r>
      <w:r w:rsidR="2CF4D0F2" w:rsidRPr="004B1C5A">
        <w:rPr>
          <w:i/>
          <w:iCs/>
          <w:sz w:val="18"/>
          <w:szCs w:val="18"/>
          <w:lang w:val="en-US"/>
        </w:rPr>
        <w:t>Living in Chains</w:t>
      </w:r>
      <w:r w:rsidR="00466F26" w:rsidRPr="00B272CC">
        <w:rPr>
          <w:i/>
          <w:iCs/>
          <w:sz w:val="18"/>
          <w:szCs w:val="18"/>
          <w:lang w:val="en-US"/>
        </w:rPr>
        <w:t>: Shackling of People with Psychosocial Disabilities Worldwide</w:t>
      </w:r>
      <w:r w:rsidR="2CF4D0F2" w:rsidRPr="00B272CC">
        <w:rPr>
          <w:sz w:val="18"/>
          <w:szCs w:val="18"/>
          <w:lang w:val="en-US"/>
        </w:rPr>
        <w:t>,</w:t>
      </w:r>
      <w:r w:rsidR="00466F26" w:rsidRPr="00B272CC">
        <w:rPr>
          <w:sz w:val="18"/>
          <w:szCs w:val="18"/>
          <w:lang w:val="en-US"/>
        </w:rPr>
        <w:t>”</w:t>
      </w:r>
      <w:r w:rsidR="2CF4D0F2" w:rsidRPr="00B272CC">
        <w:rPr>
          <w:sz w:val="18"/>
          <w:szCs w:val="18"/>
          <w:lang w:val="en-US"/>
        </w:rPr>
        <w:t xml:space="preserve"> </w:t>
      </w:r>
      <w:r w:rsidR="009F6485" w:rsidRPr="00D50F71">
        <w:rPr>
          <w:sz w:val="18"/>
          <w:szCs w:val="18"/>
          <w:lang w:val="en-US"/>
        </w:rPr>
        <w:t>https://www.hrw.org/sites/default/files/media_2020/10/global_shackling1020_web_2.pdf</w:t>
      </w:r>
      <w:r w:rsidR="00466F26" w:rsidRPr="00B272CC">
        <w:rPr>
          <w:sz w:val="18"/>
          <w:szCs w:val="18"/>
          <w:lang w:val="en-US"/>
        </w:rPr>
        <w:t xml:space="preserve">, </w:t>
      </w:r>
      <w:r w:rsidR="2CF4D0F2" w:rsidRPr="00B272CC">
        <w:rPr>
          <w:sz w:val="18"/>
          <w:szCs w:val="18"/>
          <w:lang w:val="en-US"/>
        </w:rPr>
        <w:t>p. 3.</w:t>
      </w:r>
    </w:p>
  </w:footnote>
  <w:footnote w:id="29">
    <w:p w14:paraId="4735C09D" w14:textId="20DC6695" w:rsidR="00366A71" w:rsidRPr="00B272CC" w:rsidRDefault="00366A71">
      <w:pPr>
        <w:pStyle w:val="FootnoteText"/>
        <w:rPr>
          <w:sz w:val="18"/>
          <w:szCs w:val="18"/>
          <w:lang w:val="it-IT"/>
        </w:rPr>
      </w:pPr>
      <w:r w:rsidRPr="00B272CC">
        <w:rPr>
          <w:rStyle w:val="FootnoteReference"/>
          <w:sz w:val="18"/>
          <w:szCs w:val="18"/>
        </w:rPr>
        <w:footnoteRef/>
      </w:r>
      <w:r w:rsidR="2CF4D0F2" w:rsidRPr="00B272CC">
        <w:rPr>
          <w:sz w:val="18"/>
          <w:szCs w:val="18"/>
        </w:rPr>
        <w:t xml:space="preserve"> </w:t>
      </w:r>
      <w:r w:rsidR="2CF4D0F2" w:rsidRPr="00B272CC">
        <w:rPr>
          <w:sz w:val="18"/>
          <w:szCs w:val="18"/>
          <w:lang w:val="it-IT"/>
        </w:rPr>
        <w:t>Ibid., p. 9.</w:t>
      </w:r>
    </w:p>
  </w:footnote>
  <w:footnote w:id="30">
    <w:p w14:paraId="5C0D621D" w14:textId="2AFCA0A6" w:rsidR="001B24A3" w:rsidRPr="001B24A3" w:rsidRDefault="001B24A3">
      <w:pPr>
        <w:pStyle w:val="FootnoteText"/>
        <w:rPr>
          <w:lang w:val="it-IT"/>
        </w:rPr>
      </w:pPr>
      <w:r w:rsidRPr="00B272CC">
        <w:rPr>
          <w:rStyle w:val="FootnoteReference"/>
          <w:sz w:val="18"/>
          <w:szCs w:val="18"/>
        </w:rPr>
        <w:footnoteRef/>
      </w:r>
      <w:r w:rsidR="2CF4D0F2" w:rsidRPr="00B272CC">
        <w:rPr>
          <w:sz w:val="18"/>
          <w:szCs w:val="18"/>
          <w:lang w:val="en-US"/>
        </w:rPr>
        <w:t xml:space="preserve"> UNHRC, Follow up report of the Special Rapporteur on torture and other cruel, inhuman or degrading treatment or punishment on his follow-up visit to the Republic of Ghana, February 25, 2015, </w:t>
      </w:r>
      <w:hyperlink r:id="rId28" w:history="1">
        <w:r w:rsidR="00233405" w:rsidRPr="00B272CC">
          <w:rPr>
            <w:rStyle w:val="Hyperlink"/>
            <w:color w:val="auto"/>
            <w:sz w:val="18"/>
            <w:szCs w:val="18"/>
            <w:u w:val="none"/>
            <w:lang w:val="en-US"/>
          </w:rPr>
          <w:t>https://undocs.org/en/A/HRC/31/57/Add.2</w:t>
        </w:r>
      </w:hyperlink>
      <w:r w:rsidR="00233405" w:rsidRPr="00B272CC">
        <w:rPr>
          <w:sz w:val="18"/>
          <w:szCs w:val="18"/>
          <w:lang w:val="en-US"/>
        </w:rPr>
        <w:t xml:space="preserve"> (accessed July 14, 2022)</w:t>
      </w:r>
      <w:r w:rsidR="2CF4D0F2" w:rsidRPr="00B272CC">
        <w:rPr>
          <w:sz w:val="18"/>
          <w:szCs w:val="18"/>
          <w:lang w:val="en-US"/>
        </w:rPr>
        <w:t>, para</w:t>
      </w:r>
      <w:r w:rsidR="00A51FE7" w:rsidRPr="00B272CC">
        <w:rPr>
          <w:sz w:val="18"/>
          <w:szCs w:val="18"/>
          <w:lang w:val="en-US"/>
        </w:rPr>
        <w:t>graph</w:t>
      </w:r>
      <w:r w:rsidR="2CF4D0F2" w:rsidRPr="00B272CC">
        <w:rPr>
          <w:sz w:val="18"/>
          <w:szCs w:val="18"/>
          <w:lang w:val="en-US"/>
        </w:rPr>
        <w:t xml:space="preserve"> </w:t>
      </w:r>
      <w:r w:rsidR="2CF4D0F2" w:rsidRPr="00B272CC">
        <w:rPr>
          <w:sz w:val="18"/>
          <w:szCs w:val="18"/>
        </w:rPr>
        <w:t>72.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16304"/>
    <w:multiLevelType w:val="hybridMultilevel"/>
    <w:tmpl w:val="AC8C1514"/>
    <w:lvl w:ilvl="0" w:tplc="ACBA02E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E27942"/>
    <w:multiLevelType w:val="hybridMultilevel"/>
    <w:tmpl w:val="725EF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AC7063"/>
    <w:multiLevelType w:val="hybridMultilevel"/>
    <w:tmpl w:val="C5282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8A5663"/>
    <w:multiLevelType w:val="hybridMultilevel"/>
    <w:tmpl w:val="1B68D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3506A9"/>
    <w:multiLevelType w:val="hybridMultilevel"/>
    <w:tmpl w:val="740C8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A45ED9"/>
    <w:multiLevelType w:val="hybridMultilevel"/>
    <w:tmpl w:val="F4DC2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8273646">
    <w:abstractNumId w:val="3"/>
  </w:num>
  <w:num w:numId="2" w16cid:durableId="698162306">
    <w:abstractNumId w:val="0"/>
  </w:num>
  <w:num w:numId="3" w16cid:durableId="1673684828">
    <w:abstractNumId w:val="5"/>
  </w:num>
  <w:num w:numId="4" w16cid:durableId="620845361">
    <w:abstractNumId w:val="4"/>
  </w:num>
  <w:num w:numId="5" w16cid:durableId="1143884473">
    <w:abstractNumId w:val="1"/>
  </w:num>
  <w:num w:numId="6" w16cid:durableId="211747616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1M7I0tTS3NDQwNzBT0lEKTi0uzszPAykwqQUAOOr1MiwAAAA="/>
  </w:docVars>
  <w:rsids>
    <w:rsidRoot w:val="009542EB"/>
    <w:rsid w:val="00006F3A"/>
    <w:rsid w:val="00010A8C"/>
    <w:rsid w:val="00010E6F"/>
    <w:rsid w:val="00012E40"/>
    <w:rsid w:val="00013715"/>
    <w:rsid w:val="00013C70"/>
    <w:rsid w:val="0001722F"/>
    <w:rsid w:val="00020817"/>
    <w:rsid w:val="000208FA"/>
    <w:rsid w:val="0002318D"/>
    <w:rsid w:val="000247F1"/>
    <w:rsid w:val="00025277"/>
    <w:rsid w:val="00031911"/>
    <w:rsid w:val="0003224A"/>
    <w:rsid w:val="00032D96"/>
    <w:rsid w:val="0003786F"/>
    <w:rsid w:val="00040C94"/>
    <w:rsid w:val="000417DB"/>
    <w:rsid w:val="00051103"/>
    <w:rsid w:val="0005130E"/>
    <w:rsid w:val="000524FE"/>
    <w:rsid w:val="000530E4"/>
    <w:rsid w:val="000539E1"/>
    <w:rsid w:val="000605E1"/>
    <w:rsid w:val="00060E67"/>
    <w:rsid w:val="00060EC1"/>
    <w:rsid w:val="00060F60"/>
    <w:rsid w:val="00061497"/>
    <w:rsid w:val="00062362"/>
    <w:rsid w:val="00067290"/>
    <w:rsid w:val="000729D5"/>
    <w:rsid w:val="000754AE"/>
    <w:rsid w:val="00075514"/>
    <w:rsid w:val="000767B9"/>
    <w:rsid w:val="00077693"/>
    <w:rsid w:val="000812A2"/>
    <w:rsid w:val="00081691"/>
    <w:rsid w:val="00083E78"/>
    <w:rsid w:val="000842E5"/>
    <w:rsid w:val="00096B3F"/>
    <w:rsid w:val="00097DB1"/>
    <w:rsid w:val="000A01B7"/>
    <w:rsid w:val="000A1FEE"/>
    <w:rsid w:val="000A2013"/>
    <w:rsid w:val="000A446C"/>
    <w:rsid w:val="000A5059"/>
    <w:rsid w:val="000A6413"/>
    <w:rsid w:val="000A6640"/>
    <w:rsid w:val="000A723F"/>
    <w:rsid w:val="000B0FAB"/>
    <w:rsid w:val="000B1081"/>
    <w:rsid w:val="000B2AE9"/>
    <w:rsid w:val="000B3833"/>
    <w:rsid w:val="000B3941"/>
    <w:rsid w:val="000B40E8"/>
    <w:rsid w:val="000B5BEF"/>
    <w:rsid w:val="000B7F7C"/>
    <w:rsid w:val="000C04B0"/>
    <w:rsid w:val="000C1103"/>
    <w:rsid w:val="000C5A86"/>
    <w:rsid w:val="000C5C0E"/>
    <w:rsid w:val="000D0EA3"/>
    <w:rsid w:val="000D1E1E"/>
    <w:rsid w:val="000D257E"/>
    <w:rsid w:val="000D529F"/>
    <w:rsid w:val="000D5D0C"/>
    <w:rsid w:val="000E0470"/>
    <w:rsid w:val="000E1148"/>
    <w:rsid w:val="000E35DC"/>
    <w:rsid w:val="000E6774"/>
    <w:rsid w:val="000F31F7"/>
    <w:rsid w:val="000F3A6B"/>
    <w:rsid w:val="000F400B"/>
    <w:rsid w:val="000F538D"/>
    <w:rsid w:val="000F6FAF"/>
    <w:rsid w:val="000F7066"/>
    <w:rsid w:val="000F7A09"/>
    <w:rsid w:val="00105123"/>
    <w:rsid w:val="00106BC2"/>
    <w:rsid w:val="0011258C"/>
    <w:rsid w:val="00112C53"/>
    <w:rsid w:val="001143D3"/>
    <w:rsid w:val="0011460F"/>
    <w:rsid w:val="00114866"/>
    <w:rsid w:val="00116588"/>
    <w:rsid w:val="00120567"/>
    <w:rsid w:val="00120EB5"/>
    <w:rsid w:val="001220E4"/>
    <w:rsid w:val="001227FD"/>
    <w:rsid w:val="00123266"/>
    <w:rsid w:val="00123484"/>
    <w:rsid w:val="00125EAD"/>
    <w:rsid w:val="00125F2F"/>
    <w:rsid w:val="00132E53"/>
    <w:rsid w:val="001339CE"/>
    <w:rsid w:val="00133F4D"/>
    <w:rsid w:val="00136F32"/>
    <w:rsid w:val="00137617"/>
    <w:rsid w:val="00141137"/>
    <w:rsid w:val="00144918"/>
    <w:rsid w:val="00152102"/>
    <w:rsid w:val="001526F2"/>
    <w:rsid w:val="00154AC6"/>
    <w:rsid w:val="00154D19"/>
    <w:rsid w:val="001579FD"/>
    <w:rsid w:val="00157C03"/>
    <w:rsid w:val="00157F14"/>
    <w:rsid w:val="00160399"/>
    <w:rsid w:val="0016146B"/>
    <w:rsid w:val="00164E0A"/>
    <w:rsid w:val="001652AE"/>
    <w:rsid w:val="00165775"/>
    <w:rsid w:val="00166F57"/>
    <w:rsid w:val="00167C52"/>
    <w:rsid w:val="00170D69"/>
    <w:rsid w:val="00173816"/>
    <w:rsid w:val="001763F0"/>
    <w:rsid w:val="001771F0"/>
    <w:rsid w:val="00183AC7"/>
    <w:rsid w:val="00187C6D"/>
    <w:rsid w:val="00192ED9"/>
    <w:rsid w:val="00193A06"/>
    <w:rsid w:val="00196E1C"/>
    <w:rsid w:val="0019784F"/>
    <w:rsid w:val="001A21C0"/>
    <w:rsid w:val="001A2DD4"/>
    <w:rsid w:val="001A4D8B"/>
    <w:rsid w:val="001A5700"/>
    <w:rsid w:val="001B1FC6"/>
    <w:rsid w:val="001B24A3"/>
    <w:rsid w:val="001B30BD"/>
    <w:rsid w:val="001B35EB"/>
    <w:rsid w:val="001B39D3"/>
    <w:rsid w:val="001B472F"/>
    <w:rsid w:val="001B4790"/>
    <w:rsid w:val="001B6AC4"/>
    <w:rsid w:val="001B77A1"/>
    <w:rsid w:val="001C3FFA"/>
    <w:rsid w:val="001C516E"/>
    <w:rsid w:val="001C61D8"/>
    <w:rsid w:val="001D2F9F"/>
    <w:rsid w:val="001D7F1E"/>
    <w:rsid w:val="001E0791"/>
    <w:rsid w:val="001E0FEB"/>
    <w:rsid w:val="001E2174"/>
    <w:rsid w:val="001F0CB4"/>
    <w:rsid w:val="001F2596"/>
    <w:rsid w:val="00202B33"/>
    <w:rsid w:val="002042B0"/>
    <w:rsid w:val="002046C1"/>
    <w:rsid w:val="002078DB"/>
    <w:rsid w:val="00207B39"/>
    <w:rsid w:val="002112B5"/>
    <w:rsid w:val="00212509"/>
    <w:rsid w:val="002142F7"/>
    <w:rsid w:val="00214F3E"/>
    <w:rsid w:val="002151D6"/>
    <w:rsid w:val="002152F9"/>
    <w:rsid w:val="0021583F"/>
    <w:rsid w:val="00215ADD"/>
    <w:rsid w:val="00223873"/>
    <w:rsid w:val="0022593A"/>
    <w:rsid w:val="002263B0"/>
    <w:rsid w:val="002276E1"/>
    <w:rsid w:val="00230ABC"/>
    <w:rsid w:val="00231477"/>
    <w:rsid w:val="002331BC"/>
    <w:rsid w:val="00233405"/>
    <w:rsid w:val="002416F8"/>
    <w:rsid w:val="002427FB"/>
    <w:rsid w:val="00242C53"/>
    <w:rsid w:val="00243833"/>
    <w:rsid w:val="00243BDF"/>
    <w:rsid w:val="00244AA8"/>
    <w:rsid w:val="0024526A"/>
    <w:rsid w:val="00247AD3"/>
    <w:rsid w:val="00251682"/>
    <w:rsid w:val="00252341"/>
    <w:rsid w:val="00253AC8"/>
    <w:rsid w:val="0025488C"/>
    <w:rsid w:val="00256766"/>
    <w:rsid w:val="00256A4D"/>
    <w:rsid w:val="0026322B"/>
    <w:rsid w:val="00263D2A"/>
    <w:rsid w:val="00266514"/>
    <w:rsid w:val="00274947"/>
    <w:rsid w:val="00276212"/>
    <w:rsid w:val="00276772"/>
    <w:rsid w:val="002769EB"/>
    <w:rsid w:val="0027792C"/>
    <w:rsid w:val="00280370"/>
    <w:rsid w:val="00281EA7"/>
    <w:rsid w:val="00282B5D"/>
    <w:rsid w:val="00284392"/>
    <w:rsid w:val="00284C1D"/>
    <w:rsid w:val="00287097"/>
    <w:rsid w:val="00287329"/>
    <w:rsid w:val="002878D8"/>
    <w:rsid w:val="00290255"/>
    <w:rsid w:val="00291216"/>
    <w:rsid w:val="00291337"/>
    <w:rsid w:val="0029496A"/>
    <w:rsid w:val="002952F8"/>
    <w:rsid w:val="0029559E"/>
    <w:rsid w:val="002966DA"/>
    <w:rsid w:val="002A555D"/>
    <w:rsid w:val="002A5945"/>
    <w:rsid w:val="002A6791"/>
    <w:rsid w:val="002B1ED6"/>
    <w:rsid w:val="002B301F"/>
    <w:rsid w:val="002B4262"/>
    <w:rsid w:val="002B50C5"/>
    <w:rsid w:val="002B515A"/>
    <w:rsid w:val="002B6747"/>
    <w:rsid w:val="002B798D"/>
    <w:rsid w:val="002B7C3D"/>
    <w:rsid w:val="002C2F15"/>
    <w:rsid w:val="002C32FB"/>
    <w:rsid w:val="002C452B"/>
    <w:rsid w:val="002C4CF6"/>
    <w:rsid w:val="002C7FB8"/>
    <w:rsid w:val="002D05A9"/>
    <w:rsid w:val="002D2268"/>
    <w:rsid w:val="002D44F1"/>
    <w:rsid w:val="002D4744"/>
    <w:rsid w:val="002D61FC"/>
    <w:rsid w:val="002D6BB8"/>
    <w:rsid w:val="002E0D96"/>
    <w:rsid w:val="002E1E11"/>
    <w:rsid w:val="002E41C0"/>
    <w:rsid w:val="002E4404"/>
    <w:rsid w:val="002E4C52"/>
    <w:rsid w:val="002E7D01"/>
    <w:rsid w:val="002F3475"/>
    <w:rsid w:val="002F3771"/>
    <w:rsid w:val="002F5416"/>
    <w:rsid w:val="00300B77"/>
    <w:rsid w:val="0030147A"/>
    <w:rsid w:val="00301871"/>
    <w:rsid w:val="00302B53"/>
    <w:rsid w:val="00305F51"/>
    <w:rsid w:val="003061B5"/>
    <w:rsid w:val="00306476"/>
    <w:rsid w:val="003071B5"/>
    <w:rsid w:val="00307306"/>
    <w:rsid w:val="00310429"/>
    <w:rsid w:val="00321282"/>
    <w:rsid w:val="003215B8"/>
    <w:rsid w:val="00323386"/>
    <w:rsid w:val="003254B8"/>
    <w:rsid w:val="003269BF"/>
    <w:rsid w:val="00326E29"/>
    <w:rsid w:val="00327ABF"/>
    <w:rsid w:val="00330A44"/>
    <w:rsid w:val="0033252B"/>
    <w:rsid w:val="00332EB8"/>
    <w:rsid w:val="00335150"/>
    <w:rsid w:val="00337117"/>
    <w:rsid w:val="00337AAF"/>
    <w:rsid w:val="003502C5"/>
    <w:rsid w:val="00351788"/>
    <w:rsid w:val="00351931"/>
    <w:rsid w:val="003524CC"/>
    <w:rsid w:val="00353443"/>
    <w:rsid w:val="00354788"/>
    <w:rsid w:val="00356EB4"/>
    <w:rsid w:val="00364E00"/>
    <w:rsid w:val="00366A71"/>
    <w:rsid w:val="0036731E"/>
    <w:rsid w:val="00367E9D"/>
    <w:rsid w:val="00370006"/>
    <w:rsid w:val="00370201"/>
    <w:rsid w:val="00371BB0"/>
    <w:rsid w:val="00373A0C"/>
    <w:rsid w:val="00377400"/>
    <w:rsid w:val="00377594"/>
    <w:rsid w:val="003858D8"/>
    <w:rsid w:val="00385C5B"/>
    <w:rsid w:val="00386F02"/>
    <w:rsid w:val="0039452C"/>
    <w:rsid w:val="00394B89"/>
    <w:rsid w:val="00394C30"/>
    <w:rsid w:val="0039591E"/>
    <w:rsid w:val="00397778"/>
    <w:rsid w:val="00397D05"/>
    <w:rsid w:val="003A0A44"/>
    <w:rsid w:val="003A0CB9"/>
    <w:rsid w:val="003A1533"/>
    <w:rsid w:val="003B0449"/>
    <w:rsid w:val="003B0B61"/>
    <w:rsid w:val="003B12E4"/>
    <w:rsid w:val="003B3367"/>
    <w:rsid w:val="003B3B01"/>
    <w:rsid w:val="003B46EE"/>
    <w:rsid w:val="003B6A11"/>
    <w:rsid w:val="003C2F6A"/>
    <w:rsid w:val="003C4DA0"/>
    <w:rsid w:val="003C5DD3"/>
    <w:rsid w:val="003C632E"/>
    <w:rsid w:val="003C6A4D"/>
    <w:rsid w:val="003D0C59"/>
    <w:rsid w:val="003D0DDC"/>
    <w:rsid w:val="003D1302"/>
    <w:rsid w:val="003D1B25"/>
    <w:rsid w:val="003D2100"/>
    <w:rsid w:val="003D28A7"/>
    <w:rsid w:val="003D40FC"/>
    <w:rsid w:val="003D54B2"/>
    <w:rsid w:val="003D71B9"/>
    <w:rsid w:val="003E0C1D"/>
    <w:rsid w:val="003E3117"/>
    <w:rsid w:val="003E4B71"/>
    <w:rsid w:val="003E568E"/>
    <w:rsid w:val="003E7CF9"/>
    <w:rsid w:val="003F48EF"/>
    <w:rsid w:val="00400E5F"/>
    <w:rsid w:val="00404A1F"/>
    <w:rsid w:val="0040762F"/>
    <w:rsid w:val="00410A9C"/>
    <w:rsid w:val="00411E28"/>
    <w:rsid w:val="004120BC"/>
    <w:rsid w:val="00412449"/>
    <w:rsid w:val="0041346B"/>
    <w:rsid w:val="0041529A"/>
    <w:rsid w:val="00416F05"/>
    <w:rsid w:val="004207F9"/>
    <w:rsid w:val="00420B5D"/>
    <w:rsid w:val="00421518"/>
    <w:rsid w:val="004215CA"/>
    <w:rsid w:val="00421735"/>
    <w:rsid w:val="004220CD"/>
    <w:rsid w:val="004227EF"/>
    <w:rsid w:val="00422C29"/>
    <w:rsid w:val="004248CB"/>
    <w:rsid w:val="00430A6E"/>
    <w:rsid w:val="00440987"/>
    <w:rsid w:val="00447E62"/>
    <w:rsid w:val="00454F5E"/>
    <w:rsid w:val="00455C76"/>
    <w:rsid w:val="004565B5"/>
    <w:rsid w:val="00463B3E"/>
    <w:rsid w:val="004650E2"/>
    <w:rsid w:val="00465D21"/>
    <w:rsid w:val="00466F26"/>
    <w:rsid w:val="004673A9"/>
    <w:rsid w:val="00467430"/>
    <w:rsid w:val="004678F6"/>
    <w:rsid w:val="004708EB"/>
    <w:rsid w:val="00470FF8"/>
    <w:rsid w:val="004729AC"/>
    <w:rsid w:val="00472CDB"/>
    <w:rsid w:val="004730D6"/>
    <w:rsid w:val="004736E8"/>
    <w:rsid w:val="0048066A"/>
    <w:rsid w:val="00480A20"/>
    <w:rsid w:val="00481E83"/>
    <w:rsid w:val="0048209A"/>
    <w:rsid w:val="00483966"/>
    <w:rsid w:val="004849E5"/>
    <w:rsid w:val="00486C16"/>
    <w:rsid w:val="00486DD0"/>
    <w:rsid w:val="004874A4"/>
    <w:rsid w:val="00487CDC"/>
    <w:rsid w:val="00490581"/>
    <w:rsid w:val="004930CC"/>
    <w:rsid w:val="00494367"/>
    <w:rsid w:val="0049592C"/>
    <w:rsid w:val="004963BA"/>
    <w:rsid w:val="004A2AAD"/>
    <w:rsid w:val="004A53A5"/>
    <w:rsid w:val="004A6253"/>
    <w:rsid w:val="004A639F"/>
    <w:rsid w:val="004A664B"/>
    <w:rsid w:val="004A7940"/>
    <w:rsid w:val="004B0879"/>
    <w:rsid w:val="004B1C5A"/>
    <w:rsid w:val="004B61B0"/>
    <w:rsid w:val="004C202A"/>
    <w:rsid w:val="004C2CB5"/>
    <w:rsid w:val="004C2F6B"/>
    <w:rsid w:val="004C3AC8"/>
    <w:rsid w:val="004C5369"/>
    <w:rsid w:val="004C5985"/>
    <w:rsid w:val="004C64E9"/>
    <w:rsid w:val="004C667C"/>
    <w:rsid w:val="004D041B"/>
    <w:rsid w:val="004D1280"/>
    <w:rsid w:val="004D1B49"/>
    <w:rsid w:val="004D7202"/>
    <w:rsid w:val="004D7222"/>
    <w:rsid w:val="004D7EB7"/>
    <w:rsid w:val="004E0025"/>
    <w:rsid w:val="004E1DFC"/>
    <w:rsid w:val="004E568A"/>
    <w:rsid w:val="004E61A8"/>
    <w:rsid w:val="004E6B90"/>
    <w:rsid w:val="004F2E45"/>
    <w:rsid w:val="004F5E4C"/>
    <w:rsid w:val="004F7EEC"/>
    <w:rsid w:val="005005E7"/>
    <w:rsid w:val="00504147"/>
    <w:rsid w:val="00504CB6"/>
    <w:rsid w:val="00504EF6"/>
    <w:rsid w:val="00506DB0"/>
    <w:rsid w:val="00511CC9"/>
    <w:rsid w:val="00515060"/>
    <w:rsid w:val="00515FED"/>
    <w:rsid w:val="00516C39"/>
    <w:rsid w:val="0052020C"/>
    <w:rsid w:val="005214FF"/>
    <w:rsid w:val="00521675"/>
    <w:rsid w:val="0052170F"/>
    <w:rsid w:val="005310C4"/>
    <w:rsid w:val="005314F0"/>
    <w:rsid w:val="00531770"/>
    <w:rsid w:val="00532CFD"/>
    <w:rsid w:val="00535719"/>
    <w:rsid w:val="00536AE0"/>
    <w:rsid w:val="00537728"/>
    <w:rsid w:val="005432BB"/>
    <w:rsid w:val="005456DE"/>
    <w:rsid w:val="00547101"/>
    <w:rsid w:val="00547E06"/>
    <w:rsid w:val="00553289"/>
    <w:rsid w:val="005565BC"/>
    <w:rsid w:val="005566C7"/>
    <w:rsid w:val="00557ACD"/>
    <w:rsid w:val="00561047"/>
    <w:rsid w:val="00571066"/>
    <w:rsid w:val="005712AE"/>
    <w:rsid w:val="00571D81"/>
    <w:rsid w:val="00574146"/>
    <w:rsid w:val="00575EE5"/>
    <w:rsid w:val="0058029C"/>
    <w:rsid w:val="00584898"/>
    <w:rsid w:val="00585FF4"/>
    <w:rsid w:val="005863F0"/>
    <w:rsid w:val="005869A7"/>
    <w:rsid w:val="00587FDB"/>
    <w:rsid w:val="00592A19"/>
    <w:rsid w:val="00592D28"/>
    <w:rsid w:val="00594174"/>
    <w:rsid w:val="00594D46"/>
    <w:rsid w:val="00596236"/>
    <w:rsid w:val="005968A9"/>
    <w:rsid w:val="00597B41"/>
    <w:rsid w:val="005A0B4F"/>
    <w:rsid w:val="005A2F03"/>
    <w:rsid w:val="005A33E1"/>
    <w:rsid w:val="005A423C"/>
    <w:rsid w:val="005A7868"/>
    <w:rsid w:val="005A7A76"/>
    <w:rsid w:val="005B3DCD"/>
    <w:rsid w:val="005B5654"/>
    <w:rsid w:val="005B7BB8"/>
    <w:rsid w:val="005C07E3"/>
    <w:rsid w:val="005C1721"/>
    <w:rsid w:val="005C23FA"/>
    <w:rsid w:val="005C2FF7"/>
    <w:rsid w:val="005C7034"/>
    <w:rsid w:val="005D0DF8"/>
    <w:rsid w:val="005D33C9"/>
    <w:rsid w:val="005D3ECC"/>
    <w:rsid w:val="005D47A6"/>
    <w:rsid w:val="005D4FA9"/>
    <w:rsid w:val="005D5A2C"/>
    <w:rsid w:val="005D613D"/>
    <w:rsid w:val="005E09D6"/>
    <w:rsid w:val="005E13E6"/>
    <w:rsid w:val="005E4BD6"/>
    <w:rsid w:val="005E5228"/>
    <w:rsid w:val="00600673"/>
    <w:rsid w:val="00601A97"/>
    <w:rsid w:val="00603763"/>
    <w:rsid w:val="006107C5"/>
    <w:rsid w:val="00610A46"/>
    <w:rsid w:val="0061175B"/>
    <w:rsid w:val="00612145"/>
    <w:rsid w:val="006140E0"/>
    <w:rsid w:val="006149D8"/>
    <w:rsid w:val="00621C6E"/>
    <w:rsid w:val="006224AB"/>
    <w:rsid w:val="00622678"/>
    <w:rsid w:val="00622776"/>
    <w:rsid w:val="00623368"/>
    <w:rsid w:val="006246D9"/>
    <w:rsid w:val="00630228"/>
    <w:rsid w:val="00630F3C"/>
    <w:rsid w:val="00632557"/>
    <w:rsid w:val="0063317B"/>
    <w:rsid w:val="00633734"/>
    <w:rsid w:val="0063502D"/>
    <w:rsid w:val="0063540A"/>
    <w:rsid w:val="00637ED9"/>
    <w:rsid w:val="0064017F"/>
    <w:rsid w:val="006408F4"/>
    <w:rsid w:val="00640AD9"/>
    <w:rsid w:val="00640D05"/>
    <w:rsid w:val="00642C5D"/>
    <w:rsid w:val="006440A6"/>
    <w:rsid w:val="00650DF6"/>
    <w:rsid w:val="006525AB"/>
    <w:rsid w:val="00654C3B"/>
    <w:rsid w:val="00654E19"/>
    <w:rsid w:val="00656255"/>
    <w:rsid w:val="006570B5"/>
    <w:rsid w:val="00657A9A"/>
    <w:rsid w:val="006653A8"/>
    <w:rsid w:val="00667628"/>
    <w:rsid w:val="00670415"/>
    <w:rsid w:val="00671835"/>
    <w:rsid w:val="00671FB2"/>
    <w:rsid w:val="00672AC8"/>
    <w:rsid w:val="00672ED4"/>
    <w:rsid w:val="00673205"/>
    <w:rsid w:val="0067393C"/>
    <w:rsid w:val="00675DDD"/>
    <w:rsid w:val="00676941"/>
    <w:rsid w:val="0068676B"/>
    <w:rsid w:val="00686A1A"/>
    <w:rsid w:val="00692AD1"/>
    <w:rsid w:val="00692AF2"/>
    <w:rsid w:val="00695ABF"/>
    <w:rsid w:val="00697CA0"/>
    <w:rsid w:val="006A08A4"/>
    <w:rsid w:val="006A2F14"/>
    <w:rsid w:val="006A4FF0"/>
    <w:rsid w:val="006B1715"/>
    <w:rsid w:val="006B2A12"/>
    <w:rsid w:val="006B3C33"/>
    <w:rsid w:val="006B5700"/>
    <w:rsid w:val="006B666E"/>
    <w:rsid w:val="006B7769"/>
    <w:rsid w:val="006B7DF7"/>
    <w:rsid w:val="006C516F"/>
    <w:rsid w:val="006C69E4"/>
    <w:rsid w:val="006C6CF2"/>
    <w:rsid w:val="006C70E4"/>
    <w:rsid w:val="006D18B6"/>
    <w:rsid w:val="006D1D14"/>
    <w:rsid w:val="006D33BF"/>
    <w:rsid w:val="006D3EFC"/>
    <w:rsid w:val="006D6543"/>
    <w:rsid w:val="006D6716"/>
    <w:rsid w:val="006D71E3"/>
    <w:rsid w:val="006D7F92"/>
    <w:rsid w:val="006E1058"/>
    <w:rsid w:val="006E13B4"/>
    <w:rsid w:val="006E6194"/>
    <w:rsid w:val="006E7459"/>
    <w:rsid w:val="006E7D7B"/>
    <w:rsid w:val="006F10F3"/>
    <w:rsid w:val="006F166F"/>
    <w:rsid w:val="006F2A99"/>
    <w:rsid w:val="006F5100"/>
    <w:rsid w:val="006F7C96"/>
    <w:rsid w:val="00700026"/>
    <w:rsid w:val="007015AC"/>
    <w:rsid w:val="007027A8"/>
    <w:rsid w:val="00703A53"/>
    <w:rsid w:val="00704354"/>
    <w:rsid w:val="0070521D"/>
    <w:rsid w:val="00707B3A"/>
    <w:rsid w:val="00710D72"/>
    <w:rsid w:val="007130A8"/>
    <w:rsid w:val="00713371"/>
    <w:rsid w:val="00714C96"/>
    <w:rsid w:val="007155B8"/>
    <w:rsid w:val="00715DBC"/>
    <w:rsid w:val="00717D5E"/>
    <w:rsid w:val="00722638"/>
    <w:rsid w:val="00724703"/>
    <w:rsid w:val="00731203"/>
    <w:rsid w:val="00733257"/>
    <w:rsid w:val="007372FA"/>
    <w:rsid w:val="0074110B"/>
    <w:rsid w:val="007464B7"/>
    <w:rsid w:val="007478E2"/>
    <w:rsid w:val="00747BFD"/>
    <w:rsid w:val="00750232"/>
    <w:rsid w:val="00750E69"/>
    <w:rsid w:val="00753520"/>
    <w:rsid w:val="00754238"/>
    <w:rsid w:val="007542F5"/>
    <w:rsid w:val="0075435E"/>
    <w:rsid w:val="00754C28"/>
    <w:rsid w:val="00754E0F"/>
    <w:rsid w:val="00756812"/>
    <w:rsid w:val="00757B2C"/>
    <w:rsid w:val="00761811"/>
    <w:rsid w:val="00761FA4"/>
    <w:rsid w:val="007622D4"/>
    <w:rsid w:val="00764674"/>
    <w:rsid w:val="00766EB4"/>
    <w:rsid w:val="007672D9"/>
    <w:rsid w:val="00767876"/>
    <w:rsid w:val="00774F3F"/>
    <w:rsid w:val="00775543"/>
    <w:rsid w:val="00776B62"/>
    <w:rsid w:val="00781000"/>
    <w:rsid w:val="00781408"/>
    <w:rsid w:val="007876EB"/>
    <w:rsid w:val="00787C64"/>
    <w:rsid w:val="00791101"/>
    <w:rsid w:val="00791184"/>
    <w:rsid w:val="00793B77"/>
    <w:rsid w:val="00796954"/>
    <w:rsid w:val="00797FE1"/>
    <w:rsid w:val="007A00C1"/>
    <w:rsid w:val="007A01B4"/>
    <w:rsid w:val="007A3ADD"/>
    <w:rsid w:val="007A5434"/>
    <w:rsid w:val="007A58DF"/>
    <w:rsid w:val="007B0088"/>
    <w:rsid w:val="007B367D"/>
    <w:rsid w:val="007B4C0F"/>
    <w:rsid w:val="007B65CD"/>
    <w:rsid w:val="007B67D2"/>
    <w:rsid w:val="007C2C66"/>
    <w:rsid w:val="007C2FD7"/>
    <w:rsid w:val="007C3601"/>
    <w:rsid w:val="007C405E"/>
    <w:rsid w:val="007C5709"/>
    <w:rsid w:val="007C5869"/>
    <w:rsid w:val="007C5A77"/>
    <w:rsid w:val="007C5C55"/>
    <w:rsid w:val="007D3CDD"/>
    <w:rsid w:val="007D4F23"/>
    <w:rsid w:val="007D5C3A"/>
    <w:rsid w:val="007D60C6"/>
    <w:rsid w:val="007D6DC5"/>
    <w:rsid w:val="007D74AC"/>
    <w:rsid w:val="007D7E1B"/>
    <w:rsid w:val="007E31F9"/>
    <w:rsid w:val="007E38A1"/>
    <w:rsid w:val="007E3936"/>
    <w:rsid w:val="007E46BA"/>
    <w:rsid w:val="007E5CB7"/>
    <w:rsid w:val="007F163E"/>
    <w:rsid w:val="007F500D"/>
    <w:rsid w:val="007F6DA4"/>
    <w:rsid w:val="007F6FB7"/>
    <w:rsid w:val="007F719A"/>
    <w:rsid w:val="00800173"/>
    <w:rsid w:val="00800B34"/>
    <w:rsid w:val="008018B3"/>
    <w:rsid w:val="00804D59"/>
    <w:rsid w:val="00806347"/>
    <w:rsid w:val="008102D1"/>
    <w:rsid w:val="008124C1"/>
    <w:rsid w:val="00812A40"/>
    <w:rsid w:val="00815A7D"/>
    <w:rsid w:val="0081619A"/>
    <w:rsid w:val="008164D6"/>
    <w:rsid w:val="00816701"/>
    <w:rsid w:val="0081679F"/>
    <w:rsid w:val="00816F49"/>
    <w:rsid w:val="00817004"/>
    <w:rsid w:val="008216DF"/>
    <w:rsid w:val="008246C0"/>
    <w:rsid w:val="00824D50"/>
    <w:rsid w:val="00825CA3"/>
    <w:rsid w:val="0083190B"/>
    <w:rsid w:val="00834F23"/>
    <w:rsid w:val="00836395"/>
    <w:rsid w:val="00841BFE"/>
    <w:rsid w:val="00841E02"/>
    <w:rsid w:val="00842947"/>
    <w:rsid w:val="008468C1"/>
    <w:rsid w:val="008501F2"/>
    <w:rsid w:val="00850689"/>
    <w:rsid w:val="00851279"/>
    <w:rsid w:val="0085171C"/>
    <w:rsid w:val="00852D53"/>
    <w:rsid w:val="008538D7"/>
    <w:rsid w:val="00853AAE"/>
    <w:rsid w:val="00854F9A"/>
    <w:rsid w:val="00857578"/>
    <w:rsid w:val="008620CF"/>
    <w:rsid w:val="00863932"/>
    <w:rsid w:val="00867A4F"/>
    <w:rsid w:val="00870A7D"/>
    <w:rsid w:val="00870F73"/>
    <w:rsid w:val="00874A88"/>
    <w:rsid w:val="00877724"/>
    <w:rsid w:val="0088119B"/>
    <w:rsid w:val="00881716"/>
    <w:rsid w:val="008818D3"/>
    <w:rsid w:val="008861F2"/>
    <w:rsid w:val="00886A60"/>
    <w:rsid w:val="0088711B"/>
    <w:rsid w:val="00887BDD"/>
    <w:rsid w:val="00887BFD"/>
    <w:rsid w:val="008918BB"/>
    <w:rsid w:val="008A0959"/>
    <w:rsid w:val="008A1EFD"/>
    <w:rsid w:val="008A4E9A"/>
    <w:rsid w:val="008B2258"/>
    <w:rsid w:val="008B2623"/>
    <w:rsid w:val="008B277A"/>
    <w:rsid w:val="008B3E92"/>
    <w:rsid w:val="008B422B"/>
    <w:rsid w:val="008C10C5"/>
    <w:rsid w:val="008C24AD"/>
    <w:rsid w:val="008C2C49"/>
    <w:rsid w:val="008C2E79"/>
    <w:rsid w:val="008C3EE6"/>
    <w:rsid w:val="008C4013"/>
    <w:rsid w:val="008C7D6D"/>
    <w:rsid w:val="008D2D75"/>
    <w:rsid w:val="008D54DB"/>
    <w:rsid w:val="008E2195"/>
    <w:rsid w:val="008E2994"/>
    <w:rsid w:val="008E3478"/>
    <w:rsid w:val="008E372E"/>
    <w:rsid w:val="008E4261"/>
    <w:rsid w:val="008F4024"/>
    <w:rsid w:val="008F56DF"/>
    <w:rsid w:val="008F5792"/>
    <w:rsid w:val="008F71FE"/>
    <w:rsid w:val="0090582C"/>
    <w:rsid w:val="00906130"/>
    <w:rsid w:val="0090692E"/>
    <w:rsid w:val="0090708C"/>
    <w:rsid w:val="0091584F"/>
    <w:rsid w:val="00916300"/>
    <w:rsid w:val="009179D2"/>
    <w:rsid w:val="009206F1"/>
    <w:rsid w:val="0092115C"/>
    <w:rsid w:val="00922E04"/>
    <w:rsid w:val="009245C6"/>
    <w:rsid w:val="00925324"/>
    <w:rsid w:val="00925443"/>
    <w:rsid w:val="009337DC"/>
    <w:rsid w:val="009338EA"/>
    <w:rsid w:val="00934FE5"/>
    <w:rsid w:val="009357CF"/>
    <w:rsid w:val="0094124D"/>
    <w:rsid w:val="0094380A"/>
    <w:rsid w:val="00943874"/>
    <w:rsid w:val="00945FA6"/>
    <w:rsid w:val="00946547"/>
    <w:rsid w:val="00947764"/>
    <w:rsid w:val="00947817"/>
    <w:rsid w:val="009519D7"/>
    <w:rsid w:val="009542EB"/>
    <w:rsid w:val="00956139"/>
    <w:rsid w:val="00956515"/>
    <w:rsid w:val="00961467"/>
    <w:rsid w:val="00963402"/>
    <w:rsid w:val="00966A89"/>
    <w:rsid w:val="009672C3"/>
    <w:rsid w:val="00970089"/>
    <w:rsid w:val="00972F50"/>
    <w:rsid w:val="0097342B"/>
    <w:rsid w:val="0097402B"/>
    <w:rsid w:val="00974A1D"/>
    <w:rsid w:val="009774FC"/>
    <w:rsid w:val="00980764"/>
    <w:rsid w:val="00980B10"/>
    <w:rsid w:val="00981EDB"/>
    <w:rsid w:val="00982044"/>
    <w:rsid w:val="0098323A"/>
    <w:rsid w:val="00984F01"/>
    <w:rsid w:val="00985D65"/>
    <w:rsid w:val="009921DB"/>
    <w:rsid w:val="00993AB0"/>
    <w:rsid w:val="00994D44"/>
    <w:rsid w:val="00995EE8"/>
    <w:rsid w:val="009A4F21"/>
    <w:rsid w:val="009A5B02"/>
    <w:rsid w:val="009A7AA0"/>
    <w:rsid w:val="009B09A2"/>
    <w:rsid w:val="009B68FE"/>
    <w:rsid w:val="009B74D7"/>
    <w:rsid w:val="009C2B35"/>
    <w:rsid w:val="009C2CCB"/>
    <w:rsid w:val="009C30EE"/>
    <w:rsid w:val="009C4594"/>
    <w:rsid w:val="009C597E"/>
    <w:rsid w:val="009C7458"/>
    <w:rsid w:val="009D0446"/>
    <w:rsid w:val="009D1B0D"/>
    <w:rsid w:val="009D2F66"/>
    <w:rsid w:val="009E25A1"/>
    <w:rsid w:val="009E35A4"/>
    <w:rsid w:val="009E3C6B"/>
    <w:rsid w:val="009E4F37"/>
    <w:rsid w:val="009E557C"/>
    <w:rsid w:val="009E5B25"/>
    <w:rsid w:val="009E6FE7"/>
    <w:rsid w:val="009F04FD"/>
    <w:rsid w:val="009F4645"/>
    <w:rsid w:val="009F580D"/>
    <w:rsid w:val="009F642A"/>
    <w:rsid w:val="009F6485"/>
    <w:rsid w:val="009F6CE4"/>
    <w:rsid w:val="00A03A3A"/>
    <w:rsid w:val="00A03C8B"/>
    <w:rsid w:val="00A0464F"/>
    <w:rsid w:val="00A04BCB"/>
    <w:rsid w:val="00A05C87"/>
    <w:rsid w:val="00A1206E"/>
    <w:rsid w:val="00A121BD"/>
    <w:rsid w:val="00A12D60"/>
    <w:rsid w:val="00A15640"/>
    <w:rsid w:val="00A174B6"/>
    <w:rsid w:val="00A20559"/>
    <w:rsid w:val="00A20E4F"/>
    <w:rsid w:val="00A21ADD"/>
    <w:rsid w:val="00A2246E"/>
    <w:rsid w:val="00A22730"/>
    <w:rsid w:val="00A2403D"/>
    <w:rsid w:val="00A243BE"/>
    <w:rsid w:val="00A26572"/>
    <w:rsid w:val="00A2717B"/>
    <w:rsid w:val="00A318C8"/>
    <w:rsid w:val="00A31E09"/>
    <w:rsid w:val="00A32F8B"/>
    <w:rsid w:val="00A34400"/>
    <w:rsid w:val="00A34AE8"/>
    <w:rsid w:val="00A37188"/>
    <w:rsid w:val="00A37994"/>
    <w:rsid w:val="00A416CE"/>
    <w:rsid w:val="00A424F0"/>
    <w:rsid w:val="00A464A4"/>
    <w:rsid w:val="00A50611"/>
    <w:rsid w:val="00A5070B"/>
    <w:rsid w:val="00A51364"/>
    <w:rsid w:val="00A51FE7"/>
    <w:rsid w:val="00A5275E"/>
    <w:rsid w:val="00A52983"/>
    <w:rsid w:val="00A53FCC"/>
    <w:rsid w:val="00A57004"/>
    <w:rsid w:val="00A57713"/>
    <w:rsid w:val="00A615FD"/>
    <w:rsid w:val="00A646A7"/>
    <w:rsid w:val="00A670CB"/>
    <w:rsid w:val="00A670EC"/>
    <w:rsid w:val="00A6723E"/>
    <w:rsid w:val="00A71386"/>
    <w:rsid w:val="00A734F0"/>
    <w:rsid w:val="00A75A69"/>
    <w:rsid w:val="00A76DF5"/>
    <w:rsid w:val="00A81541"/>
    <w:rsid w:val="00A82861"/>
    <w:rsid w:val="00A83F08"/>
    <w:rsid w:val="00A85370"/>
    <w:rsid w:val="00A854AD"/>
    <w:rsid w:val="00A86A2B"/>
    <w:rsid w:val="00A870D5"/>
    <w:rsid w:val="00A91DC0"/>
    <w:rsid w:val="00A925E3"/>
    <w:rsid w:val="00A95CA8"/>
    <w:rsid w:val="00AA3275"/>
    <w:rsid w:val="00AA5082"/>
    <w:rsid w:val="00AA51FA"/>
    <w:rsid w:val="00AA61E0"/>
    <w:rsid w:val="00AA6D91"/>
    <w:rsid w:val="00AA719F"/>
    <w:rsid w:val="00AB0A62"/>
    <w:rsid w:val="00AB4063"/>
    <w:rsid w:val="00AB5210"/>
    <w:rsid w:val="00AB687C"/>
    <w:rsid w:val="00AB6B4B"/>
    <w:rsid w:val="00AB7D98"/>
    <w:rsid w:val="00AC13B2"/>
    <w:rsid w:val="00AC15E9"/>
    <w:rsid w:val="00AC432E"/>
    <w:rsid w:val="00AC50E7"/>
    <w:rsid w:val="00AC7DC8"/>
    <w:rsid w:val="00AC7F97"/>
    <w:rsid w:val="00AD14D7"/>
    <w:rsid w:val="00AD2F26"/>
    <w:rsid w:val="00AD4CD0"/>
    <w:rsid w:val="00AD4FDE"/>
    <w:rsid w:val="00AD57AF"/>
    <w:rsid w:val="00AD65A0"/>
    <w:rsid w:val="00AE09B6"/>
    <w:rsid w:val="00AE1F8F"/>
    <w:rsid w:val="00AE2F49"/>
    <w:rsid w:val="00AE73C4"/>
    <w:rsid w:val="00AE75C9"/>
    <w:rsid w:val="00AF03F4"/>
    <w:rsid w:val="00AF1A1D"/>
    <w:rsid w:val="00AF3425"/>
    <w:rsid w:val="00AF437D"/>
    <w:rsid w:val="00AF57E3"/>
    <w:rsid w:val="00AF6B66"/>
    <w:rsid w:val="00B000B4"/>
    <w:rsid w:val="00B00164"/>
    <w:rsid w:val="00B00E8F"/>
    <w:rsid w:val="00B03F65"/>
    <w:rsid w:val="00B0561A"/>
    <w:rsid w:val="00B06AA0"/>
    <w:rsid w:val="00B1127B"/>
    <w:rsid w:val="00B149D1"/>
    <w:rsid w:val="00B177C6"/>
    <w:rsid w:val="00B208D6"/>
    <w:rsid w:val="00B212C8"/>
    <w:rsid w:val="00B22C66"/>
    <w:rsid w:val="00B272CC"/>
    <w:rsid w:val="00B275D8"/>
    <w:rsid w:val="00B27719"/>
    <w:rsid w:val="00B31A31"/>
    <w:rsid w:val="00B34C81"/>
    <w:rsid w:val="00B35CEC"/>
    <w:rsid w:val="00B360D2"/>
    <w:rsid w:val="00B37041"/>
    <w:rsid w:val="00B4253C"/>
    <w:rsid w:val="00B44C69"/>
    <w:rsid w:val="00B4652B"/>
    <w:rsid w:val="00B4749E"/>
    <w:rsid w:val="00B47720"/>
    <w:rsid w:val="00B50AEC"/>
    <w:rsid w:val="00B513DB"/>
    <w:rsid w:val="00B53CB9"/>
    <w:rsid w:val="00B54305"/>
    <w:rsid w:val="00B5760E"/>
    <w:rsid w:val="00B60C50"/>
    <w:rsid w:val="00B65439"/>
    <w:rsid w:val="00B66B11"/>
    <w:rsid w:val="00B75E22"/>
    <w:rsid w:val="00B767B3"/>
    <w:rsid w:val="00B77CA5"/>
    <w:rsid w:val="00B809E1"/>
    <w:rsid w:val="00B827B9"/>
    <w:rsid w:val="00B832DC"/>
    <w:rsid w:val="00B86AD3"/>
    <w:rsid w:val="00B86C53"/>
    <w:rsid w:val="00B908AD"/>
    <w:rsid w:val="00B920D6"/>
    <w:rsid w:val="00B92257"/>
    <w:rsid w:val="00B97B88"/>
    <w:rsid w:val="00BA11FB"/>
    <w:rsid w:val="00BA1378"/>
    <w:rsid w:val="00BA14DA"/>
    <w:rsid w:val="00BA1659"/>
    <w:rsid w:val="00BA1809"/>
    <w:rsid w:val="00BA4938"/>
    <w:rsid w:val="00BA5469"/>
    <w:rsid w:val="00BA77D2"/>
    <w:rsid w:val="00BB4523"/>
    <w:rsid w:val="00BC024D"/>
    <w:rsid w:val="00BC1726"/>
    <w:rsid w:val="00BC17CF"/>
    <w:rsid w:val="00BC19BD"/>
    <w:rsid w:val="00BC33AA"/>
    <w:rsid w:val="00BC5327"/>
    <w:rsid w:val="00BC6221"/>
    <w:rsid w:val="00BC7CC4"/>
    <w:rsid w:val="00BD04B0"/>
    <w:rsid w:val="00BD0594"/>
    <w:rsid w:val="00BD0910"/>
    <w:rsid w:val="00BD0BB4"/>
    <w:rsid w:val="00BD0D2D"/>
    <w:rsid w:val="00BD1D32"/>
    <w:rsid w:val="00BD2ADA"/>
    <w:rsid w:val="00BD3FE2"/>
    <w:rsid w:val="00BD5CA4"/>
    <w:rsid w:val="00BD6E87"/>
    <w:rsid w:val="00BE0085"/>
    <w:rsid w:val="00BE3486"/>
    <w:rsid w:val="00BE4200"/>
    <w:rsid w:val="00BF0459"/>
    <w:rsid w:val="00BF04EB"/>
    <w:rsid w:val="00BF1C6F"/>
    <w:rsid w:val="00BF2BE8"/>
    <w:rsid w:val="00BF3EE4"/>
    <w:rsid w:val="00BF4801"/>
    <w:rsid w:val="00BF4A0E"/>
    <w:rsid w:val="00BF74D9"/>
    <w:rsid w:val="00BF75F4"/>
    <w:rsid w:val="00C00761"/>
    <w:rsid w:val="00C00CAE"/>
    <w:rsid w:val="00C02445"/>
    <w:rsid w:val="00C048D0"/>
    <w:rsid w:val="00C04ACF"/>
    <w:rsid w:val="00C118E6"/>
    <w:rsid w:val="00C11A13"/>
    <w:rsid w:val="00C12D2F"/>
    <w:rsid w:val="00C136D3"/>
    <w:rsid w:val="00C14012"/>
    <w:rsid w:val="00C14179"/>
    <w:rsid w:val="00C17925"/>
    <w:rsid w:val="00C20670"/>
    <w:rsid w:val="00C31911"/>
    <w:rsid w:val="00C32A6D"/>
    <w:rsid w:val="00C33103"/>
    <w:rsid w:val="00C36325"/>
    <w:rsid w:val="00C3784C"/>
    <w:rsid w:val="00C44BB3"/>
    <w:rsid w:val="00C51880"/>
    <w:rsid w:val="00C5380F"/>
    <w:rsid w:val="00C6078B"/>
    <w:rsid w:val="00C61BD5"/>
    <w:rsid w:val="00C6374C"/>
    <w:rsid w:val="00C63A50"/>
    <w:rsid w:val="00C63DF1"/>
    <w:rsid w:val="00C64055"/>
    <w:rsid w:val="00C64269"/>
    <w:rsid w:val="00C67FC6"/>
    <w:rsid w:val="00C71102"/>
    <w:rsid w:val="00C72869"/>
    <w:rsid w:val="00C746C6"/>
    <w:rsid w:val="00C76401"/>
    <w:rsid w:val="00C766EF"/>
    <w:rsid w:val="00C774BD"/>
    <w:rsid w:val="00C84503"/>
    <w:rsid w:val="00C845C8"/>
    <w:rsid w:val="00C849C6"/>
    <w:rsid w:val="00C84CBE"/>
    <w:rsid w:val="00C86215"/>
    <w:rsid w:val="00C87445"/>
    <w:rsid w:val="00C9121A"/>
    <w:rsid w:val="00C9396F"/>
    <w:rsid w:val="00C93D69"/>
    <w:rsid w:val="00C93EE2"/>
    <w:rsid w:val="00C941AE"/>
    <w:rsid w:val="00C94295"/>
    <w:rsid w:val="00C945C1"/>
    <w:rsid w:val="00C96442"/>
    <w:rsid w:val="00C96963"/>
    <w:rsid w:val="00C96EA9"/>
    <w:rsid w:val="00CA0750"/>
    <w:rsid w:val="00CA2699"/>
    <w:rsid w:val="00CA483F"/>
    <w:rsid w:val="00CA4CAE"/>
    <w:rsid w:val="00CA4E83"/>
    <w:rsid w:val="00CA5C03"/>
    <w:rsid w:val="00CB0198"/>
    <w:rsid w:val="00CB0A31"/>
    <w:rsid w:val="00CB3BB2"/>
    <w:rsid w:val="00CB615F"/>
    <w:rsid w:val="00CB63C3"/>
    <w:rsid w:val="00CB70C9"/>
    <w:rsid w:val="00CC069C"/>
    <w:rsid w:val="00CC3218"/>
    <w:rsid w:val="00CC3780"/>
    <w:rsid w:val="00CC48EE"/>
    <w:rsid w:val="00CC5BCC"/>
    <w:rsid w:val="00CC5E35"/>
    <w:rsid w:val="00CC7BDA"/>
    <w:rsid w:val="00CD010B"/>
    <w:rsid w:val="00CD37F3"/>
    <w:rsid w:val="00CD3F5F"/>
    <w:rsid w:val="00CD680F"/>
    <w:rsid w:val="00CD6D66"/>
    <w:rsid w:val="00CD71FD"/>
    <w:rsid w:val="00CD7F44"/>
    <w:rsid w:val="00CE4AC7"/>
    <w:rsid w:val="00CE66C1"/>
    <w:rsid w:val="00CE6A27"/>
    <w:rsid w:val="00CE77B6"/>
    <w:rsid w:val="00CF27E0"/>
    <w:rsid w:val="00CF4090"/>
    <w:rsid w:val="00CF5495"/>
    <w:rsid w:val="00D03DDD"/>
    <w:rsid w:val="00D10DDF"/>
    <w:rsid w:val="00D11110"/>
    <w:rsid w:val="00D133FD"/>
    <w:rsid w:val="00D13636"/>
    <w:rsid w:val="00D13FC1"/>
    <w:rsid w:val="00D14D20"/>
    <w:rsid w:val="00D14EB1"/>
    <w:rsid w:val="00D176E1"/>
    <w:rsid w:val="00D17D07"/>
    <w:rsid w:val="00D17D2D"/>
    <w:rsid w:val="00D23A01"/>
    <w:rsid w:val="00D27360"/>
    <w:rsid w:val="00D27AF3"/>
    <w:rsid w:val="00D302E8"/>
    <w:rsid w:val="00D32691"/>
    <w:rsid w:val="00D33AD7"/>
    <w:rsid w:val="00D37D94"/>
    <w:rsid w:val="00D40274"/>
    <w:rsid w:val="00D40AAF"/>
    <w:rsid w:val="00D41FE7"/>
    <w:rsid w:val="00D4215B"/>
    <w:rsid w:val="00D44104"/>
    <w:rsid w:val="00D44A2E"/>
    <w:rsid w:val="00D46A42"/>
    <w:rsid w:val="00D47793"/>
    <w:rsid w:val="00D50388"/>
    <w:rsid w:val="00D50F71"/>
    <w:rsid w:val="00D53EB5"/>
    <w:rsid w:val="00D55D21"/>
    <w:rsid w:val="00D6112C"/>
    <w:rsid w:val="00D631E7"/>
    <w:rsid w:val="00D67F9A"/>
    <w:rsid w:val="00D70474"/>
    <w:rsid w:val="00D72E88"/>
    <w:rsid w:val="00D76F95"/>
    <w:rsid w:val="00D80A41"/>
    <w:rsid w:val="00D80BD8"/>
    <w:rsid w:val="00D87A8A"/>
    <w:rsid w:val="00D919AC"/>
    <w:rsid w:val="00D91CDE"/>
    <w:rsid w:val="00D93DAF"/>
    <w:rsid w:val="00D95050"/>
    <w:rsid w:val="00DA1741"/>
    <w:rsid w:val="00DA3697"/>
    <w:rsid w:val="00DA3CEB"/>
    <w:rsid w:val="00DA4615"/>
    <w:rsid w:val="00DA617A"/>
    <w:rsid w:val="00DB1500"/>
    <w:rsid w:val="00DB3CCF"/>
    <w:rsid w:val="00DC04FB"/>
    <w:rsid w:val="00DC33AC"/>
    <w:rsid w:val="00DD00AF"/>
    <w:rsid w:val="00DD206A"/>
    <w:rsid w:val="00DD257A"/>
    <w:rsid w:val="00DD350A"/>
    <w:rsid w:val="00DD38B0"/>
    <w:rsid w:val="00DD54EA"/>
    <w:rsid w:val="00DE2F3B"/>
    <w:rsid w:val="00DF2194"/>
    <w:rsid w:val="00DF23FD"/>
    <w:rsid w:val="00DF3285"/>
    <w:rsid w:val="00DF41CA"/>
    <w:rsid w:val="00DF427C"/>
    <w:rsid w:val="00DF5606"/>
    <w:rsid w:val="00DF6297"/>
    <w:rsid w:val="00E00AFA"/>
    <w:rsid w:val="00E02AF6"/>
    <w:rsid w:val="00E03D4C"/>
    <w:rsid w:val="00E04565"/>
    <w:rsid w:val="00E0478E"/>
    <w:rsid w:val="00E068CD"/>
    <w:rsid w:val="00E06F9F"/>
    <w:rsid w:val="00E13C86"/>
    <w:rsid w:val="00E23485"/>
    <w:rsid w:val="00E23871"/>
    <w:rsid w:val="00E26813"/>
    <w:rsid w:val="00E3328C"/>
    <w:rsid w:val="00E35E28"/>
    <w:rsid w:val="00E401C5"/>
    <w:rsid w:val="00E44ACB"/>
    <w:rsid w:val="00E46107"/>
    <w:rsid w:val="00E477D4"/>
    <w:rsid w:val="00E50E80"/>
    <w:rsid w:val="00E51CED"/>
    <w:rsid w:val="00E5351D"/>
    <w:rsid w:val="00E54924"/>
    <w:rsid w:val="00E5494B"/>
    <w:rsid w:val="00E54B73"/>
    <w:rsid w:val="00E55DFA"/>
    <w:rsid w:val="00E56269"/>
    <w:rsid w:val="00E57312"/>
    <w:rsid w:val="00E609AB"/>
    <w:rsid w:val="00E60DFA"/>
    <w:rsid w:val="00E6190A"/>
    <w:rsid w:val="00E6191E"/>
    <w:rsid w:val="00E65D79"/>
    <w:rsid w:val="00E70BAC"/>
    <w:rsid w:val="00E71162"/>
    <w:rsid w:val="00E72085"/>
    <w:rsid w:val="00E748B0"/>
    <w:rsid w:val="00E76C99"/>
    <w:rsid w:val="00E809DE"/>
    <w:rsid w:val="00E82C0A"/>
    <w:rsid w:val="00E85625"/>
    <w:rsid w:val="00E85986"/>
    <w:rsid w:val="00E86611"/>
    <w:rsid w:val="00E8672D"/>
    <w:rsid w:val="00E86DF7"/>
    <w:rsid w:val="00E9176A"/>
    <w:rsid w:val="00E945AD"/>
    <w:rsid w:val="00E94F0B"/>
    <w:rsid w:val="00EA3218"/>
    <w:rsid w:val="00EA4B72"/>
    <w:rsid w:val="00EA5998"/>
    <w:rsid w:val="00EA7F3A"/>
    <w:rsid w:val="00EB1C6F"/>
    <w:rsid w:val="00EB5946"/>
    <w:rsid w:val="00EB5BAF"/>
    <w:rsid w:val="00EB73A4"/>
    <w:rsid w:val="00EB7C4D"/>
    <w:rsid w:val="00EC0A06"/>
    <w:rsid w:val="00EC0D0B"/>
    <w:rsid w:val="00EC0D3F"/>
    <w:rsid w:val="00EC2A3B"/>
    <w:rsid w:val="00EC52DA"/>
    <w:rsid w:val="00EC685F"/>
    <w:rsid w:val="00EC6CA5"/>
    <w:rsid w:val="00EC6DDC"/>
    <w:rsid w:val="00ED0051"/>
    <w:rsid w:val="00ED1C24"/>
    <w:rsid w:val="00ED208B"/>
    <w:rsid w:val="00ED25E3"/>
    <w:rsid w:val="00ED2883"/>
    <w:rsid w:val="00ED3685"/>
    <w:rsid w:val="00ED3986"/>
    <w:rsid w:val="00ED7429"/>
    <w:rsid w:val="00EE1501"/>
    <w:rsid w:val="00EE295A"/>
    <w:rsid w:val="00EE4C43"/>
    <w:rsid w:val="00EE4FF7"/>
    <w:rsid w:val="00EF24A6"/>
    <w:rsid w:val="00EF27FB"/>
    <w:rsid w:val="00EF2F51"/>
    <w:rsid w:val="00EF375A"/>
    <w:rsid w:val="00EF481B"/>
    <w:rsid w:val="00EF52E9"/>
    <w:rsid w:val="00F02D7C"/>
    <w:rsid w:val="00F051D1"/>
    <w:rsid w:val="00F052CB"/>
    <w:rsid w:val="00F0792A"/>
    <w:rsid w:val="00F10BE3"/>
    <w:rsid w:val="00F11193"/>
    <w:rsid w:val="00F17ABC"/>
    <w:rsid w:val="00F22CB9"/>
    <w:rsid w:val="00F24018"/>
    <w:rsid w:val="00F275D6"/>
    <w:rsid w:val="00F30592"/>
    <w:rsid w:val="00F3243C"/>
    <w:rsid w:val="00F328E7"/>
    <w:rsid w:val="00F33911"/>
    <w:rsid w:val="00F34099"/>
    <w:rsid w:val="00F3411E"/>
    <w:rsid w:val="00F347FA"/>
    <w:rsid w:val="00F366B4"/>
    <w:rsid w:val="00F37097"/>
    <w:rsid w:val="00F40620"/>
    <w:rsid w:val="00F420A2"/>
    <w:rsid w:val="00F429E6"/>
    <w:rsid w:val="00F42A02"/>
    <w:rsid w:val="00F42C43"/>
    <w:rsid w:val="00F432DE"/>
    <w:rsid w:val="00F44AD7"/>
    <w:rsid w:val="00F44B29"/>
    <w:rsid w:val="00F47561"/>
    <w:rsid w:val="00F4785E"/>
    <w:rsid w:val="00F5007A"/>
    <w:rsid w:val="00F506D5"/>
    <w:rsid w:val="00F51B54"/>
    <w:rsid w:val="00F5247A"/>
    <w:rsid w:val="00F570A8"/>
    <w:rsid w:val="00F63D1C"/>
    <w:rsid w:val="00F653D9"/>
    <w:rsid w:val="00F6716F"/>
    <w:rsid w:val="00F7057F"/>
    <w:rsid w:val="00F74DC8"/>
    <w:rsid w:val="00F8182C"/>
    <w:rsid w:val="00F8305B"/>
    <w:rsid w:val="00F834A1"/>
    <w:rsid w:val="00F83DA3"/>
    <w:rsid w:val="00F849BF"/>
    <w:rsid w:val="00F85260"/>
    <w:rsid w:val="00F85C7B"/>
    <w:rsid w:val="00F87DCF"/>
    <w:rsid w:val="00F928A0"/>
    <w:rsid w:val="00F94290"/>
    <w:rsid w:val="00F966B8"/>
    <w:rsid w:val="00F96985"/>
    <w:rsid w:val="00F97E73"/>
    <w:rsid w:val="00FA0B4F"/>
    <w:rsid w:val="00FA1827"/>
    <w:rsid w:val="00FA48F0"/>
    <w:rsid w:val="00FA6B35"/>
    <w:rsid w:val="00FB030B"/>
    <w:rsid w:val="00FB222B"/>
    <w:rsid w:val="00FB372F"/>
    <w:rsid w:val="00FB77C7"/>
    <w:rsid w:val="00FC0043"/>
    <w:rsid w:val="00FC3132"/>
    <w:rsid w:val="00FD0DFD"/>
    <w:rsid w:val="00FD268A"/>
    <w:rsid w:val="00FD364C"/>
    <w:rsid w:val="00FD6AEB"/>
    <w:rsid w:val="00FD7650"/>
    <w:rsid w:val="00FE79AC"/>
    <w:rsid w:val="00FF2953"/>
    <w:rsid w:val="00FF33DE"/>
    <w:rsid w:val="00FF3E39"/>
    <w:rsid w:val="00FF489A"/>
    <w:rsid w:val="00FF6B42"/>
    <w:rsid w:val="017DB25C"/>
    <w:rsid w:val="01EE4607"/>
    <w:rsid w:val="044C7F27"/>
    <w:rsid w:val="099F5CE8"/>
    <w:rsid w:val="0AFEED2E"/>
    <w:rsid w:val="0E205AEB"/>
    <w:rsid w:val="0F906752"/>
    <w:rsid w:val="122E0ECD"/>
    <w:rsid w:val="128342FB"/>
    <w:rsid w:val="1334D186"/>
    <w:rsid w:val="1639B24F"/>
    <w:rsid w:val="17E16C45"/>
    <w:rsid w:val="1A218E7F"/>
    <w:rsid w:val="1AE31848"/>
    <w:rsid w:val="1CDDDEDB"/>
    <w:rsid w:val="202D50D1"/>
    <w:rsid w:val="25399D78"/>
    <w:rsid w:val="2598EBB4"/>
    <w:rsid w:val="25D8F50D"/>
    <w:rsid w:val="28B9063B"/>
    <w:rsid w:val="2A93D373"/>
    <w:rsid w:val="2CF4D0F2"/>
    <w:rsid w:val="2FC39F52"/>
    <w:rsid w:val="36E3D7E9"/>
    <w:rsid w:val="37C68443"/>
    <w:rsid w:val="3C0B1055"/>
    <w:rsid w:val="41A7E83B"/>
    <w:rsid w:val="4250C57F"/>
    <w:rsid w:val="43C02FE2"/>
    <w:rsid w:val="43E1852B"/>
    <w:rsid w:val="48973772"/>
    <w:rsid w:val="4B48A81F"/>
    <w:rsid w:val="4DA6B046"/>
    <w:rsid w:val="4F9EA2B6"/>
    <w:rsid w:val="50744FB6"/>
    <w:rsid w:val="539DA465"/>
    <w:rsid w:val="54DC846A"/>
    <w:rsid w:val="567854CB"/>
    <w:rsid w:val="57DF9929"/>
    <w:rsid w:val="58AA5C47"/>
    <w:rsid w:val="5BE1FD09"/>
    <w:rsid w:val="5C4F07D7"/>
    <w:rsid w:val="5E8404BC"/>
    <w:rsid w:val="5F7890FD"/>
    <w:rsid w:val="6086F56A"/>
    <w:rsid w:val="635EC559"/>
    <w:rsid w:val="63C43F51"/>
    <w:rsid w:val="64FA95BA"/>
    <w:rsid w:val="65E048C5"/>
    <w:rsid w:val="673FA812"/>
    <w:rsid w:val="6C3C844E"/>
    <w:rsid w:val="72ABC5D2"/>
    <w:rsid w:val="7872F9E8"/>
    <w:rsid w:val="789D9586"/>
    <w:rsid w:val="794769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D4905"/>
  <w15:chartTrackingRefBased/>
  <w15:docId w15:val="{05C31741-18F7-4612-B5DF-CFAA9B80E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601"/>
    <w:rPr>
      <w:rFonts w:ascii="MetaNormal-Roman" w:hAnsi="MetaNormal-Roman"/>
      <w:lang w:val="fr-BE"/>
    </w:rPr>
  </w:style>
  <w:style w:type="paragraph" w:styleId="Heading1">
    <w:name w:val="heading 1"/>
    <w:basedOn w:val="Normal"/>
    <w:next w:val="Normal"/>
    <w:link w:val="Heading1Char"/>
    <w:uiPriority w:val="9"/>
    <w:qFormat/>
    <w:rsid w:val="00C33103"/>
    <w:pPr>
      <w:keepNext/>
      <w:keepLines/>
      <w:spacing w:before="240" w:after="0"/>
      <w:outlineLvl w:val="0"/>
    </w:pPr>
    <w:rPr>
      <w:rFonts w:ascii="MetaPro-CondBold" w:eastAsiaTheme="majorEastAsia" w:hAnsi="MetaPro-CondBold" w:cstheme="majorBidi"/>
      <w:sz w:val="28"/>
      <w:szCs w:val="32"/>
    </w:rPr>
  </w:style>
  <w:style w:type="paragraph" w:styleId="Heading2">
    <w:name w:val="heading 2"/>
    <w:basedOn w:val="Normal"/>
    <w:next w:val="Normal"/>
    <w:link w:val="Heading2Char"/>
    <w:uiPriority w:val="9"/>
    <w:unhideWhenUsed/>
    <w:qFormat/>
    <w:rsid w:val="00C33103"/>
    <w:pPr>
      <w:keepNext/>
      <w:keepLines/>
      <w:spacing w:before="40" w:after="0"/>
      <w:outlineLvl w:val="1"/>
    </w:pPr>
    <w:rPr>
      <w:rFonts w:ascii="MetaPro-CondBold" w:eastAsiaTheme="majorEastAsia" w:hAnsi="MetaPro-CondBold" w:cstheme="majorBidi"/>
      <w:sz w:val="24"/>
      <w:szCs w:val="26"/>
    </w:rPr>
  </w:style>
  <w:style w:type="paragraph" w:styleId="Heading3">
    <w:name w:val="heading 3"/>
    <w:basedOn w:val="Normal"/>
    <w:next w:val="Normal"/>
    <w:link w:val="Heading3Char"/>
    <w:uiPriority w:val="9"/>
    <w:unhideWhenUsed/>
    <w:qFormat/>
    <w:rsid w:val="0039591E"/>
    <w:pPr>
      <w:keepNext/>
      <w:keepLines/>
      <w:spacing w:before="40" w:after="0"/>
      <w:outlineLvl w:val="2"/>
    </w:pPr>
    <w:rPr>
      <w:rFonts w:ascii="MetaPro-CondBold" w:eastAsiaTheme="majorEastAsia" w:hAnsi="MetaPro-CondBold" w:cstheme="majorBidi"/>
      <w:sz w:val="24"/>
      <w:szCs w:val="24"/>
    </w:rPr>
  </w:style>
  <w:style w:type="paragraph" w:styleId="Heading4">
    <w:name w:val="heading 4"/>
    <w:basedOn w:val="Normal"/>
    <w:next w:val="Normal"/>
    <w:link w:val="Heading4Char"/>
    <w:uiPriority w:val="9"/>
    <w:semiHidden/>
    <w:unhideWhenUsed/>
    <w:qFormat/>
    <w:rsid w:val="00E94F0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542EB"/>
    <w:pPr>
      <w:spacing w:after="200" w:line="276" w:lineRule="auto"/>
      <w:jc w:val="center"/>
    </w:pPr>
    <w:rPr>
      <w:rFonts w:ascii="MetaPro-CondBold" w:eastAsia="Calibri" w:hAnsi="MetaPro-CondBold" w:cs="Arial"/>
      <w:bCs/>
      <w:sz w:val="38"/>
      <w:szCs w:val="32"/>
      <w:lang w:val="en-US"/>
    </w:rPr>
  </w:style>
  <w:style w:type="character" w:customStyle="1" w:styleId="TitleChar">
    <w:name w:val="Title Char"/>
    <w:basedOn w:val="DefaultParagraphFont"/>
    <w:link w:val="Title"/>
    <w:rsid w:val="009542EB"/>
    <w:rPr>
      <w:rFonts w:ascii="MetaPro-CondBold" w:eastAsia="Calibri" w:hAnsi="MetaPro-CondBold" w:cs="Arial"/>
      <w:bCs/>
      <w:sz w:val="38"/>
      <w:szCs w:val="32"/>
      <w:lang w:val="en-US"/>
    </w:rPr>
  </w:style>
  <w:style w:type="paragraph" w:styleId="ListParagraph">
    <w:name w:val="List Paragraph"/>
    <w:basedOn w:val="Normal"/>
    <w:uiPriority w:val="34"/>
    <w:qFormat/>
    <w:rsid w:val="009542EB"/>
    <w:pPr>
      <w:ind w:left="720"/>
      <w:contextualSpacing/>
    </w:pPr>
  </w:style>
  <w:style w:type="character" w:customStyle="1" w:styleId="Heading1Char">
    <w:name w:val="Heading 1 Char"/>
    <w:basedOn w:val="DefaultParagraphFont"/>
    <w:link w:val="Heading1"/>
    <w:uiPriority w:val="9"/>
    <w:rsid w:val="00C33103"/>
    <w:rPr>
      <w:rFonts w:ascii="MetaPro-CondBold" w:eastAsiaTheme="majorEastAsia" w:hAnsi="MetaPro-CondBold" w:cstheme="majorBidi"/>
      <w:sz w:val="28"/>
      <w:szCs w:val="32"/>
      <w:lang w:val="fr-BE"/>
    </w:rPr>
  </w:style>
  <w:style w:type="character" w:customStyle="1" w:styleId="Heading2Char">
    <w:name w:val="Heading 2 Char"/>
    <w:basedOn w:val="DefaultParagraphFont"/>
    <w:link w:val="Heading2"/>
    <w:uiPriority w:val="9"/>
    <w:rsid w:val="00C33103"/>
    <w:rPr>
      <w:rFonts w:ascii="MetaPro-CondBold" w:eastAsiaTheme="majorEastAsia" w:hAnsi="MetaPro-CondBold" w:cstheme="majorBidi"/>
      <w:sz w:val="24"/>
      <w:szCs w:val="26"/>
      <w:lang w:val="fr-BE"/>
    </w:rPr>
  </w:style>
  <w:style w:type="character" w:styleId="Hyperlink">
    <w:name w:val="Hyperlink"/>
    <w:basedOn w:val="DefaultParagraphFont"/>
    <w:uiPriority w:val="99"/>
    <w:unhideWhenUsed/>
    <w:rsid w:val="00ED3685"/>
    <w:rPr>
      <w:color w:val="0563C1" w:themeColor="hyperlink"/>
      <w:u w:val="single"/>
    </w:rPr>
  </w:style>
  <w:style w:type="character" w:styleId="UnresolvedMention">
    <w:name w:val="Unresolved Mention"/>
    <w:basedOn w:val="DefaultParagraphFont"/>
    <w:uiPriority w:val="99"/>
    <w:semiHidden/>
    <w:unhideWhenUsed/>
    <w:rsid w:val="00ED3685"/>
    <w:rPr>
      <w:color w:val="605E5C"/>
      <w:shd w:val="clear" w:color="auto" w:fill="E1DFDD"/>
    </w:rPr>
  </w:style>
  <w:style w:type="paragraph" w:styleId="NormalWeb">
    <w:name w:val="Normal (Web)"/>
    <w:basedOn w:val="Normal"/>
    <w:uiPriority w:val="99"/>
    <w:semiHidden/>
    <w:unhideWhenUsed/>
    <w:rsid w:val="00481E8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AF5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7E3"/>
    <w:rPr>
      <w:rFonts w:ascii="MetaNormal-Roman" w:hAnsi="MetaNormal-Roman"/>
      <w:lang w:val="fr-BE"/>
    </w:rPr>
  </w:style>
  <w:style w:type="paragraph" w:styleId="Footer">
    <w:name w:val="footer"/>
    <w:basedOn w:val="Normal"/>
    <w:link w:val="FooterChar"/>
    <w:uiPriority w:val="99"/>
    <w:unhideWhenUsed/>
    <w:rsid w:val="00AF5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7E3"/>
    <w:rPr>
      <w:rFonts w:ascii="MetaNormal-Roman" w:hAnsi="MetaNormal-Roman"/>
      <w:lang w:val="fr-BE"/>
    </w:rPr>
  </w:style>
  <w:style w:type="character" w:customStyle="1" w:styleId="Heading3Char">
    <w:name w:val="Heading 3 Char"/>
    <w:basedOn w:val="DefaultParagraphFont"/>
    <w:link w:val="Heading3"/>
    <w:uiPriority w:val="9"/>
    <w:rsid w:val="0039591E"/>
    <w:rPr>
      <w:rFonts w:ascii="MetaPro-CondBold" w:eastAsiaTheme="majorEastAsia" w:hAnsi="MetaPro-CondBold" w:cstheme="majorBidi"/>
      <w:sz w:val="24"/>
      <w:szCs w:val="24"/>
      <w:lang w:val="fr-BE"/>
    </w:rPr>
  </w:style>
  <w:style w:type="paragraph" w:styleId="TOCHeading">
    <w:name w:val="TOC Heading"/>
    <w:basedOn w:val="Heading1"/>
    <w:next w:val="Normal"/>
    <w:uiPriority w:val="39"/>
    <w:unhideWhenUsed/>
    <w:qFormat/>
    <w:rsid w:val="00AB687C"/>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AB687C"/>
    <w:pPr>
      <w:spacing w:after="100"/>
    </w:pPr>
  </w:style>
  <w:style w:type="paragraph" w:styleId="TOC2">
    <w:name w:val="toc 2"/>
    <w:basedOn w:val="Normal"/>
    <w:next w:val="Normal"/>
    <w:autoRedefine/>
    <w:uiPriority w:val="39"/>
    <w:unhideWhenUsed/>
    <w:rsid w:val="00AB687C"/>
    <w:pPr>
      <w:spacing w:after="100"/>
      <w:ind w:left="220"/>
    </w:pPr>
  </w:style>
  <w:style w:type="paragraph" w:styleId="TOC3">
    <w:name w:val="toc 3"/>
    <w:basedOn w:val="Normal"/>
    <w:next w:val="Normal"/>
    <w:autoRedefine/>
    <w:uiPriority w:val="39"/>
    <w:unhideWhenUsed/>
    <w:rsid w:val="00AB687C"/>
    <w:pPr>
      <w:spacing w:after="100"/>
      <w:ind w:left="440"/>
    </w:pPr>
  </w:style>
  <w:style w:type="character" w:customStyle="1" w:styleId="Heading4Char">
    <w:name w:val="Heading 4 Char"/>
    <w:basedOn w:val="DefaultParagraphFont"/>
    <w:link w:val="Heading4"/>
    <w:uiPriority w:val="9"/>
    <w:semiHidden/>
    <w:rsid w:val="00E94F0B"/>
    <w:rPr>
      <w:rFonts w:asciiTheme="majorHAnsi" w:eastAsiaTheme="majorEastAsia" w:hAnsiTheme="majorHAnsi" w:cstheme="majorBidi"/>
      <w:i/>
      <w:iCs/>
      <w:color w:val="2F5496" w:themeColor="accent1" w:themeShade="BF"/>
      <w:lang w:val="fr-BE"/>
    </w:rPr>
  </w:style>
  <w:style w:type="paragraph" w:styleId="NoSpacing">
    <w:name w:val="No Spacing"/>
    <w:uiPriority w:val="1"/>
    <w:qFormat/>
    <w:rsid w:val="00FE79AC"/>
    <w:pPr>
      <w:spacing w:after="0" w:line="240" w:lineRule="auto"/>
    </w:pPr>
    <w:rPr>
      <w:rFonts w:ascii="MetaNormal-Roman" w:hAnsi="MetaNormal-Roman"/>
      <w:lang w:val="fr-BE"/>
    </w:rPr>
  </w:style>
  <w:style w:type="paragraph" w:styleId="FootnoteText">
    <w:name w:val="footnote text"/>
    <w:aliases w:val="5_G,Char Char,Char,fn,Footnote Text Char Char,Footnote Text Char Char Char,ft,footnotes,Footnote Text Char2 Char,Footnote Text Char Char1 Char,Footnote Text Char2 Char Char Char,Footnote Text Char1 Char Char Char Char, Char Char, Char"/>
    <w:basedOn w:val="Normal"/>
    <w:link w:val="FootnoteTextChar"/>
    <w:uiPriority w:val="99"/>
    <w:unhideWhenUsed/>
    <w:rsid w:val="0005130E"/>
    <w:pPr>
      <w:spacing w:after="0" w:line="240" w:lineRule="auto"/>
    </w:pPr>
    <w:rPr>
      <w:sz w:val="20"/>
      <w:szCs w:val="20"/>
    </w:rPr>
  </w:style>
  <w:style w:type="character" w:customStyle="1" w:styleId="FootnoteTextChar">
    <w:name w:val="Footnote Text Char"/>
    <w:aliases w:val="5_G Char,Char Char Char,Char Char1,fn Char,Footnote Text Char Char Char1,Footnote Text Char Char Char Char,ft Char,footnotes Char,Footnote Text Char2 Char Char,Footnote Text Char Char1 Char Char,Footnote Text Char2 Char Char Char Char"/>
    <w:basedOn w:val="DefaultParagraphFont"/>
    <w:link w:val="FootnoteText"/>
    <w:uiPriority w:val="99"/>
    <w:rsid w:val="0005130E"/>
    <w:rPr>
      <w:rFonts w:ascii="MetaNormal-Roman" w:hAnsi="MetaNormal-Roman"/>
      <w:sz w:val="20"/>
      <w:szCs w:val="20"/>
      <w:lang w:val="fr-BE"/>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nhideWhenUsed/>
    <w:rsid w:val="0005130E"/>
    <w:rPr>
      <w:vertAlign w:val="superscript"/>
    </w:rPr>
  </w:style>
  <w:style w:type="paragraph" w:styleId="BalloonText">
    <w:name w:val="Balloon Text"/>
    <w:basedOn w:val="Normal"/>
    <w:link w:val="BalloonTextChar"/>
    <w:uiPriority w:val="99"/>
    <w:semiHidden/>
    <w:unhideWhenUsed/>
    <w:rsid w:val="00ED1C2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D1C24"/>
    <w:rPr>
      <w:rFonts w:ascii="Times New Roman" w:hAnsi="Times New Roman" w:cs="Times New Roman"/>
      <w:sz w:val="18"/>
      <w:szCs w:val="18"/>
      <w:lang w:val="fr-BE"/>
    </w:rPr>
  </w:style>
  <w:style w:type="character" w:styleId="CommentReference">
    <w:name w:val="annotation reference"/>
    <w:basedOn w:val="DefaultParagraphFont"/>
    <w:uiPriority w:val="99"/>
    <w:semiHidden/>
    <w:unhideWhenUsed/>
    <w:rsid w:val="00ED2883"/>
    <w:rPr>
      <w:sz w:val="16"/>
      <w:szCs w:val="16"/>
    </w:rPr>
  </w:style>
  <w:style w:type="paragraph" w:styleId="CommentText">
    <w:name w:val="annotation text"/>
    <w:basedOn w:val="Normal"/>
    <w:link w:val="CommentTextChar"/>
    <w:uiPriority w:val="99"/>
    <w:unhideWhenUsed/>
    <w:rsid w:val="00ED2883"/>
    <w:pPr>
      <w:spacing w:line="240" w:lineRule="auto"/>
    </w:pPr>
    <w:rPr>
      <w:sz w:val="20"/>
      <w:szCs w:val="20"/>
    </w:rPr>
  </w:style>
  <w:style w:type="character" w:customStyle="1" w:styleId="CommentTextChar">
    <w:name w:val="Comment Text Char"/>
    <w:basedOn w:val="DefaultParagraphFont"/>
    <w:link w:val="CommentText"/>
    <w:uiPriority w:val="99"/>
    <w:rsid w:val="00ED2883"/>
    <w:rPr>
      <w:rFonts w:ascii="MetaNormal-Roman" w:hAnsi="MetaNormal-Roman"/>
      <w:sz w:val="20"/>
      <w:szCs w:val="20"/>
      <w:lang w:val="fr-BE"/>
    </w:rPr>
  </w:style>
  <w:style w:type="paragraph" w:styleId="CommentSubject">
    <w:name w:val="annotation subject"/>
    <w:basedOn w:val="CommentText"/>
    <w:next w:val="CommentText"/>
    <w:link w:val="CommentSubjectChar"/>
    <w:uiPriority w:val="99"/>
    <w:semiHidden/>
    <w:unhideWhenUsed/>
    <w:rsid w:val="00ED2883"/>
    <w:rPr>
      <w:b/>
      <w:bCs/>
    </w:rPr>
  </w:style>
  <w:style w:type="character" w:customStyle="1" w:styleId="CommentSubjectChar">
    <w:name w:val="Comment Subject Char"/>
    <w:basedOn w:val="CommentTextChar"/>
    <w:link w:val="CommentSubject"/>
    <w:uiPriority w:val="99"/>
    <w:semiHidden/>
    <w:rsid w:val="00ED2883"/>
    <w:rPr>
      <w:rFonts w:ascii="MetaNormal-Roman" w:hAnsi="MetaNormal-Roman"/>
      <w:b/>
      <w:bCs/>
      <w:sz w:val="20"/>
      <w:szCs w:val="20"/>
      <w:lang w:val="fr-BE"/>
    </w:rPr>
  </w:style>
  <w:style w:type="paragraph" w:styleId="Revision">
    <w:name w:val="Revision"/>
    <w:hidden/>
    <w:uiPriority w:val="99"/>
    <w:semiHidden/>
    <w:rsid w:val="00F47561"/>
    <w:pPr>
      <w:spacing w:after="0" w:line="240" w:lineRule="auto"/>
    </w:pPr>
    <w:rPr>
      <w:rFonts w:ascii="MetaNormal-Roman" w:hAnsi="MetaNormal-Roman"/>
      <w:lang w:val="fr-B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7130A8"/>
    <w:rPr>
      <w:color w:val="954F72"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44BB3"/>
    <w:pPr>
      <w:spacing w:line="240" w:lineRule="exact"/>
      <w:jc w:val="both"/>
    </w:pPr>
    <w:rPr>
      <w:rFonts w:asciiTheme="minorHAnsi" w:hAnsiTheme="minorHAnsi"/>
      <w:vertAlign w:val="superscript"/>
      <w:lang w:val="en-GB"/>
    </w:rPr>
  </w:style>
  <w:style w:type="paragraph" w:customStyle="1" w:styleId="blockquote">
    <w:name w:val="blockquote"/>
    <w:basedOn w:val="Normal"/>
    <w:rsid w:val="00291337"/>
    <w:pPr>
      <w:spacing w:before="20" w:after="20" w:line="264" w:lineRule="auto"/>
      <w:ind w:left="720" w:right="720"/>
    </w:pPr>
    <w:rPr>
      <w:rFonts w:ascii="MetaPro-Norm" w:eastAsia="SimSun" w:hAnsi="MetaPro-Norm" w:cs="SeriaArabic"/>
      <w:lang w:val="en-US" w:eastAsia="zh-CN"/>
    </w:rPr>
  </w:style>
  <w:style w:type="character" w:customStyle="1" w:styleId="A4">
    <w:name w:val="A4"/>
    <w:uiPriority w:val="99"/>
    <w:rsid w:val="00AD57AF"/>
    <w:rPr>
      <w:rFonts w:cs="MetaHeadOT-Bold"/>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65609">
      <w:bodyDiv w:val="1"/>
      <w:marLeft w:val="0"/>
      <w:marRight w:val="0"/>
      <w:marTop w:val="0"/>
      <w:marBottom w:val="0"/>
      <w:divBdr>
        <w:top w:val="none" w:sz="0" w:space="0" w:color="auto"/>
        <w:left w:val="none" w:sz="0" w:space="0" w:color="auto"/>
        <w:bottom w:val="none" w:sz="0" w:space="0" w:color="auto"/>
        <w:right w:val="none" w:sz="0" w:space="0" w:color="auto"/>
      </w:divBdr>
    </w:div>
    <w:div w:id="36708554">
      <w:bodyDiv w:val="1"/>
      <w:marLeft w:val="0"/>
      <w:marRight w:val="0"/>
      <w:marTop w:val="0"/>
      <w:marBottom w:val="0"/>
      <w:divBdr>
        <w:top w:val="none" w:sz="0" w:space="0" w:color="auto"/>
        <w:left w:val="none" w:sz="0" w:space="0" w:color="auto"/>
        <w:bottom w:val="none" w:sz="0" w:space="0" w:color="auto"/>
        <w:right w:val="none" w:sz="0" w:space="0" w:color="auto"/>
      </w:divBdr>
    </w:div>
    <w:div w:id="49772247">
      <w:bodyDiv w:val="1"/>
      <w:marLeft w:val="0"/>
      <w:marRight w:val="0"/>
      <w:marTop w:val="0"/>
      <w:marBottom w:val="0"/>
      <w:divBdr>
        <w:top w:val="none" w:sz="0" w:space="0" w:color="auto"/>
        <w:left w:val="none" w:sz="0" w:space="0" w:color="auto"/>
        <w:bottom w:val="none" w:sz="0" w:space="0" w:color="auto"/>
        <w:right w:val="none" w:sz="0" w:space="0" w:color="auto"/>
      </w:divBdr>
    </w:div>
    <w:div w:id="54092605">
      <w:bodyDiv w:val="1"/>
      <w:marLeft w:val="0"/>
      <w:marRight w:val="0"/>
      <w:marTop w:val="0"/>
      <w:marBottom w:val="0"/>
      <w:divBdr>
        <w:top w:val="none" w:sz="0" w:space="0" w:color="auto"/>
        <w:left w:val="none" w:sz="0" w:space="0" w:color="auto"/>
        <w:bottom w:val="none" w:sz="0" w:space="0" w:color="auto"/>
        <w:right w:val="none" w:sz="0" w:space="0" w:color="auto"/>
      </w:divBdr>
    </w:div>
    <w:div w:id="108084710">
      <w:bodyDiv w:val="1"/>
      <w:marLeft w:val="0"/>
      <w:marRight w:val="0"/>
      <w:marTop w:val="0"/>
      <w:marBottom w:val="0"/>
      <w:divBdr>
        <w:top w:val="none" w:sz="0" w:space="0" w:color="auto"/>
        <w:left w:val="none" w:sz="0" w:space="0" w:color="auto"/>
        <w:bottom w:val="none" w:sz="0" w:space="0" w:color="auto"/>
        <w:right w:val="none" w:sz="0" w:space="0" w:color="auto"/>
      </w:divBdr>
    </w:div>
    <w:div w:id="124395454">
      <w:bodyDiv w:val="1"/>
      <w:marLeft w:val="0"/>
      <w:marRight w:val="0"/>
      <w:marTop w:val="0"/>
      <w:marBottom w:val="0"/>
      <w:divBdr>
        <w:top w:val="none" w:sz="0" w:space="0" w:color="auto"/>
        <w:left w:val="none" w:sz="0" w:space="0" w:color="auto"/>
        <w:bottom w:val="none" w:sz="0" w:space="0" w:color="auto"/>
        <w:right w:val="none" w:sz="0" w:space="0" w:color="auto"/>
      </w:divBdr>
    </w:div>
    <w:div w:id="125510536">
      <w:bodyDiv w:val="1"/>
      <w:marLeft w:val="0"/>
      <w:marRight w:val="0"/>
      <w:marTop w:val="0"/>
      <w:marBottom w:val="0"/>
      <w:divBdr>
        <w:top w:val="none" w:sz="0" w:space="0" w:color="auto"/>
        <w:left w:val="none" w:sz="0" w:space="0" w:color="auto"/>
        <w:bottom w:val="none" w:sz="0" w:space="0" w:color="auto"/>
        <w:right w:val="none" w:sz="0" w:space="0" w:color="auto"/>
      </w:divBdr>
    </w:div>
    <w:div w:id="149254210">
      <w:bodyDiv w:val="1"/>
      <w:marLeft w:val="0"/>
      <w:marRight w:val="0"/>
      <w:marTop w:val="0"/>
      <w:marBottom w:val="0"/>
      <w:divBdr>
        <w:top w:val="none" w:sz="0" w:space="0" w:color="auto"/>
        <w:left w:val="none" w:sz="0" w:space="0" w:color="auto"/>
        <w:bottom w:val="none" w:sz="0" w:space="0" w:color="auto"/>
        <w:right w:val="none" w:sz="0" w:space="0" w:color="auto"/>
      </w:divBdr>
    </w:div>
    <w:div w:id="186022536">
      <w:bodyDiv w:val="1"/>
      <w:marLeft w:val="0"/>
      <w:marRight w:val="0"/>
      <w:marTop w:val="0"/>
      <w:marBottom w:val="0"/>
      <w:divBdr>
        <w:top w:val="none" w:sz="0" w:space="0" w:color="auto"/>
        <w:left w:val="none" w:sz="0" w:space="0" w:color="auto"/>
        <w:bottom w:val="none" w:sz="0" w:space="0" w:color="auto"/>
        <w:right w:val="none" w:sz="0" w:space="0" w:color="auto"/>
      </w:divBdr>
      <w:divsChild>
        <w:div w:id="1865553591">
          <w:marLeft w:val="0"/>
          <w:marRight w:val="0"/>
          <w:marTop w:val="0"/>
          <w:marBottom w:val="0"/>
          <w:divBdr>
            <w:top w:val="none" w:sz="0" w:space="0" w:color="auto"/>
            <w:left w:val="none" w:sz="0" w:space="0" w:color="auto"/>
            <w:bottom w:val="none" w:sz="0" w:space="0" w:color="auto"/>
            <w:right w:val="none" w:sz="0" w:space="0" w:color="auto"/>
          </w:divBdr>
          <w:divsChild>
            <w:div w:id="532693423">
              <w:marLeft w:val="0"/>
              <w:marRight w:val="0"/>
              <w:marTop w:val="0"/>
              <w:marBottom w:val="0"/>
              <w:divBdr>
                <w:top w:val="none" w:sz="0" w:space="0" w:color="auto"/>
                <w:left w:val="none" w:sz="0" w:space="0" w:color="auto"/>
                <w:bottom w:val="none" w:sz="0" w:space="0" w:color="auto"/>
                <w:right w:val="none" w:sz="0" w:space="0" w:color="auto"/>
              </w:divBdr>
              <w:divsChild>
                <w:div w:id="81228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204164">
      <w:bodyDiv w:val="1"/>
      <w:marLeft w:val="0"/>
      <w:marRight w:val="0"/>
      <w:marTop w:val="0"/>
      <w:marBottom w:val="0"/>
      <w:divBdr>
        <w:top w:val="none" w:sz="0" w:space="0" w:color="auto"/>
        <w:left w:val="none" w:sz="0" w:space="0" w:color="auto"/>
        <w:bottom w:val="none" w:sz="0" w:space="0" w:color="auto"/>
        <w:right w:val="none" w:sz="0" w:space="0" w:color="auto"/>
      </w:divBdr>
    </w:div>
    <w:div w:id="289866137">
      <w:bodyDiv w:val="1"/>
      <w:marLeft w:val="0"/>
      <w:marRight w:val="0"/>
      <w:marTop w:val="0"/>
      <w:marBottom w:val="0"/>
      <w:divBdr>
        <w:top w:val="none" w:sz="0" w:space="0" w:color="auto"/>
        <w:left w:val="none" w:sz="0" w:space="0" w:color="auto"/>
        <w:bottom w:val="none" w:sz="0" w:space="0" w:color="auto"/>
        <w:right w:val="none" w:sz="0" w:space="0" w:color="auto"/>
      </w:divBdr>
    </w:div>
    <w:div w:id="299042911">
      <w:bodyDiv w:val="1"/>
      <w:marLeft w:val="0"/>
      <w:marRight w:val="0"/>
      <w:marTop w:val="0"/>
      <w:marBottom w:val="0"/>
      <w:divBdr>
        <w:top w:val="none" w:sz="0" w:space="0" w:color="auto"/>
        <w:left w:val="none" w:sz="0" w:space="0" w:color="auto"/>
        <w:bottom w:val="none" w:sz="0" w:space="0" w:color="auto"/>
        <w:right w:val="none" w:sz="0" w:space="0" w:color="auto"/>
      </w:divBdr>
    </w:div>
    <w:div w:id="327447492">
      <w:bodyDiv w:val="1"/>
      <w:marLeft w:val="0"/>
      <w:marRight w:val="0"/>
      <w:marTop w:val="0"/>
      <w:marBottom w:val="0"/>
      <w:divBdr>
        <w:top w:val="none" w:sz="0" w:space="0" w:color="auto"/>
        <w:left w:val="none" w:sz="0" w:space="0" w:color="auto"/>
        <w:bottom w:val="none" w:sz="0" w:space="0" w:color="auto"/>
        <w:right w:val="none" w:sz="0" w:space="0" w:color="auto"/>
      </w:divBdr>
    </w:div>
    <w:div w:id="327563009">
      <w:bodyDiv w:val="1"/>
      <w:marLeft w:val="0"/>
      <w:marRight w:val="0"/>
      <w:marTop w:val="0"/>
      <w:marBottom w:val="0"/>
      <w:divBdr>
        <w:top w:val="none" w:sz="0" w:space="0" w:color="auto"/>
        <w:left w:val="none" w:sz="0" w:space="0" w:color="auto"/>
        <w:bottom w:val="none" w:sz="0" w:space="0" w:color="auto"/>
        <w:right w:val="none" w:sz="0" w:space="0" w:color="auto"/>
      </w:divBdr>
      <w:divsChild>
        <w:div w:id="288366746">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 w:id="945387769">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372003460">
      <w:bodyDiv w:val="1"/>
      <w:marLeft w:val="0"/>
      <w:marRight w:val="0"/>
      <w:marTop w:val="0"/>
      <w:marBottom w:val="0"/>
      <w:divBdr>
        <w:top w:val="none" w:sz="0" w:space="0" w:color="auto"/>
        <w:left w:val="none" w:sz="0" w:space="0" w:color="auto"/>
        <w:bottom w:val="none" w:sz="0" w:space="0" w:color="auto"/>
        <w:right w:val="none" w:sz="0" w:space="0" w:color="auto"/>
      </w:divBdr>
    </w:div>
    <w:div w:id="407046738">
      <w:bodyDiv w:val="1"/>
      <w:marLeft w:val="0"/>
      <w:marRight w:val="0"/>
      <w:marTop w:val="0"/>
      <w:marBottom w:val="0"/>
      <w:divBdr>
        <w:top w:val="none" w:sz="0" w:space="0" w:color="auto"/>
        <w:left w:val="none" w:sz="0" w:space="0" w:color="auto"/>
        <w:bottom w:val="none" w:sz="0" w:space="0" w:color="auto"/>
        <w:right w:val="none" w:sz="0" w:space="0" w:color="auto"/>
      </w:divBdr>
    </w:div>
    <w:div w:id="411701077">
      <w:bodyDiv w:val="1"/>
      <w:marLeft w:val="0"/>
      <w:marRight w:val="0"/>
      <w:marTop w:val="0"/>
      <w:marBottom w:val="0"/>
      <w:divBdr>
        <w:top w:val="none" w:sz="0" w:space="0" w:color="auto"/>
        <w:left w:val="none" w:sz="0" w:space="0" w:color="auto"/>
        <w:bottom w:val="none" w:sz="0" w:space="0" w:color="auto"/>
        <w:right w:val="none" w:sz="0" w:space="0" w:color="auto"/>
      </w:divBdr>
    </w:div>
    <w:div w:id="425420807">
      <w:bodyDiv w:val="1"/>
      <w:marLeft w:val="0"/>
      <w:marRight w:val="0"/>
      <w:marTop w:val="0"/>
      <w:marBottom w:val="0"/>
      <w:divBdr>
        <w:top w:val="none" w:sz="0" w:space="0" w:color="auto"/>
        <w:left w:val="none" w:sz="0" w:space="0" w:color="auto"/>
        <w:bottom w:val="none" w:sz="0" w:space="0" w:color="auto"/>
        <w:right w:val="none" w:sz="0" w:space="0" w:color="auto"/>
      </w:divBdr>
    </w:div>
    <w:div w:id="433672586">
      <w:bodyDiv w:val="1"/>
      <w:marLeft w:val="0"/>
      <w:marRight w:val="0"/>
      <w:marTop w:val="0"/>
      <w:marBottom w:val="0"/>
      <w:divBdr>
        <w:top w:val="none" w:sz="0" w:space="0" w:color="auto"/>
        <w:left w:val="none" w:sz="0" w:space="0" w:color="auto"/>
        <w:bottom w:val="none" w:sz="0" w:space="0" w:color="auto"/>
        <w:right w:val="none" w:sz="0" w:space="0" w:color="auto"/>
      </w:divBdr>
    </w:div>
    <w:div w:id="435828336">
      <w:bodyDiv w:val="1"/>
      <w:marLeft w:val="0"/>
      <w:marRight w:val="0"/>
      <w:marTop w:val="0"/>
      <w:marBottom w:val="0"/>
      <w:divBdr>
        <w:top w:val="none" w:sz="0" w:space="0" w:color="auto"/>
        <w:left w:val="none" w:sz="0" w:space="0" w:color="auto"/>
        <w:bottom w:val="none" w:sz="0" w:space="0" w:color="auto"/>
        <w:right w:val="none" w:sz="0" w:space="0" w:color="auto"/>
      </w:divBdr>
    </w:div>
    <w:div w:id="446123351">
      <w:bodyDiv w:val="1"/>
      <w:marLeft w:val="0"/>
      <w:marRight w:val="0"/>
      <w:marTop w:val="0"/>
      <w:marBottom w:val="0"/>
      <w:divBdr>
        <w:top w:val="none" w:sz="0" w:space="0" w:color="auto"/>
        <w:left w:val="none" w:sz="0" w:space="0" w:color="auto"/>
        <w:bottom w:val="none" w:sz="0" w:space="0" w:color="auto"/>
        <w:right w:val="none" w:sz="0" w:space="0" w:color="auto"/>
      </w:divBdr>
    </w:div>
    <w:div w:id="465123660">
      <w:bodyDiv w:val="1"/>
      <w:marLeft w:val="0"/>
      <w:marRight w:val="0"/>
      <w:marTop w:val="0"/>
      <w:marBottom w:val="0"/>
      <w:divBdr>
        <w:top w:val="none" w:sz="0" w:space="0" w:color="auto"/>
        <w:left w:val="none" w:sz="0" w:space="0" w:color="auto"/>
        <w:bottom w:val="none" w:sz="0" w:space="0" w:color="auto"/>
        <w:right w:val="none" w:sz="0" w:space="0" w:color="auto"/>
      </w:divBdr>
    </w:div>
    <w:div w:id="500003297">
      <w:bodyDiv w:val="1"/>
      <w:marLeft w:val="0"/>
      <w:marRight w:val="0"/>
      <w:marTop w:val="0"/>
      <w:marBottom w:val="0"/>
      <w:divBdr>
        <w:top w:val="none" w:sz="0" w:space="0" w:color="auto"/>
        <w:left w:val="none" w:sz="0" w:space="0" w:color="auto"/>
        <w:bottom w:val="none" w:sz="0" w:space="0" w:color="auto"/>
        <w:right w:val="none" w:sz="0" w:space="0" w:color="auto"/>
      </w:divBdr>
    </w:div>
    <w:div w:id="527640936">
      <w:bodyDiv w:val="1"/>
      <w:marLeft w:val="0"/>
      <w:marRight w:val="0"/>
      <w:marTop w:val="0"/>
      <w:marBottom w:val="0"/>
      <w:divBdr>
        <w:top w:val="none" w:sz="0" w:space="0" w:color="auto"/>
        <w:left w:val="none" w:sz="0" w:space="0" w:color="auto"/>
        <w:bottom w:val="none" w:sz="0" w:space="0" w:color="auto"/>
        <w:right w:val="none" w:sz="0" w:space="0" w:color="auto"/>
      </w:divBdr>
    </w:div>
    <w:div w:id="529681702">
      <w:bodyDiv w:val="1"/>
      <w:marLeft w:val="0"/>
      <w:marRight w:val="0"/>
      <w:marTop w:val="0"/>
      <w:marBottom w:val="0"/>
      <w:divBdr>
        <w:top w:val="none" w:sz="0" w:space="0" w:color="auto"/>
        <w:left w:val="none" w:sz="0" w:space="0" w:color="auto"/>
        <w:bottom w:val="none" w:sz="0" w:space="0" w:color="auto"/>
        <w:right w:val="none" w:sz="0" w:space="0" w:color="auto"/>
      </w:divBdr>
    </w:div>
    <w:div w:id="539055851">
      <w:bodyDiv w:val="1"/>
      <w:marLeft w:val="0"/>
      <w:marRight w:val="0"/>
      <w:marTop w:val="0"/>
      <w:marBottom w:val="0"/>
      <w:divBdr>
        <w:top w:val="none" w:sz="0" w:space="0" w:color="auto"/>
        <w:left w:val="none" w:sz="0" w:space="0" w:color="auto"/>
        <w:bottom w:val="none" w:sz="0" w:space="0" w:color="auto"/>
        <w:right w:val="none" w:sz="0" w:space="0" w:color="auto"/>
      </w:divBdr>
    </w:div>
    <w:div w:id="548080075">
      <w:bodyDiv w:val="1"/>
      <w:marLeft w:val="0"/>
      <w:marRight w:val="0"/>
      <w:marTop w:val="0"/>
      <w:marBottom w:val="0"/>
      <w:divBdr>
        <w:top w:val="none" w:sz="0" w:space="0" w:color="auto"/>
        <w:left w:val="none" w:sz="0" w:space="0" w:color="auto"/>
        <w:bottom w:val="none" w:sz="0" w:space="0" w:color="auto"/>
        <w:right w:val="none" w:sz="0" w:space="0" w:color="auto"/>
      </w:divBdr>
    </w:div>
    <w:div w:id="586040615">
      <w:bodyDiv w:val="1"/>
      <w:marLeft w:val="0"/>
      <w:marRight w:val="0"/>
      <w:marTop w:val="0"/>
      <w:marBottom w:val="0"/>
      <w:divBdr>
        <w:top w:val="none" w:sz="0" w:space="0" w:color="auto"/>
        <w:left w:val="none" w:sz="0" w:space="0" w:color="auto"/>
        <w:bottom w:val="none" w:sz="0" w:space="0" w:color="auto"/>
        <w:right w:val="none" w:sz="0" w:space="0" w:color="auto"/>
      </w:divBdr>
    </w:div>
    <w:div w:id="602348582">
      <w:bodyDiv w:val="1"/>
      <w:marLeft w:val="0"/>
      <w:marRight w:val="0"/>
      <w:marTop w:val="0"/>
      <w:marBottom w:val="0"/>
      <w:divBdr>
        <w:top w:val="none" w:sz="0" w:space="0" w:color="auto"/>
        <w:left w:val="none" w:sz="0" w:space="0" w:color="auto"/>
        <w:bottom w:val="none" w:sz="0" w:space="0" w:color="auto"/>
        <w:right w:val="none" w:sz="0" w:space="0" w:color="auto"/>
      </w:divBdr>
    </w:div>
    <w:div w:id="622423950">
      <w:bodyDiv w:val="1"/>
      <w:marLeft w:val="0"/>
      <w:marRight w:val="0"/>
      <w:marTop w:val="0"/>
      <w:marBottom w:val="0"/>
      <w:divBdr>
        <w:top w:val="none" w:sz="0" w:space="0" w:color="auto"/>
        <w:left w:val="none" w:sz="0" w:space="0" w:color="auto"/>
        <w:bottom w:val="none" w:sz="0" w:space="0" w:color="auto"/>
        <w:right w:val="none" w:sz="0" w:space="0" w:color="auto"/>
      </w:divBdr>
    </w:div>
    <w:div w:id="632906432">
      <w:bodyDiv w:val="1"/>
      <w:marLeft w:val="0"/>
      <w:marRight w:val="0"/>
      <w:marTop w:val="0"/>
      <w:marBottom w:val="0"/>
      <w:divBdr>
        <w:top w:val="none" w:sz="0" w:space="0" w:color="auto"/>
        <w:left w:val="none" w:sz="0" w:space="0" w:color="auto"/>
        <w:bottom w:val="none" w:sz="0" w:space="0" w:color="auto"/>
        <w:right w:val="none" w:sz="0" w:space="0" w:color="auto"/>
      </w:divBdr>
    </w:div>
    <w:div w:id="636302647">
      <w:bodyDiv w:val="1"/>
      <w:marLeft w:val="0"/>
      <w:marRight w:val="0"/>
      <w:marTop w:val="0"/>
      <w:marBottom w:val="0"/>
      <w:divBdr>
        <w:top w:val="none" w:sz="0" w:space="0" w:color="auto"/>
        <w:left w:val="none" w:sz="0" w:space="0" w:color="auto"/>
        <w:bottom w:val="none" w:sz="0" w:space="0" w:color="auto"/>
        <w:right w:val="none" w:sz="0" w:space="0" w:color="auto"/>
      </w:divBdr>
      <w:divsChild>
        <w:div w:id="557131489">
          <w:marLeft w:val="0"/>
          <w:marRight w:val="0"/>
          <w:marTop w:val="100"/>
          <w:marBottom w:val="0"/>
          <w:divBdr>
            <w:top w:val="single" w:sz="2" w:space="0" w:color="auto"/>
            <w:left w:val="single" w:sz="2" w:space="0" w:color="auto"/>
            <w:bottom w:val="single" w:sz="2" w:space="0" w:color="auto"/>
            <w:right w:val="single" w:sz="2" w:space="0" w:color="auto"/>
          </w:divBdr>
        </w:div>
      </w:divsChild>
    </w:div>
    <w:div w:id="646517561">
      <w:bodyDiv w:val="1"/>
      <w:marLeft w:val="0"/>
      <w:marRight w:val="0"/>
      <w:marTop w:val="0"/>
      <w:marBottom w:val="0"/>
      <w:divBdr>
        <w:top w:val="none" w:sz="0" w:space="0" w:color="auto"/>
        <w:left w:val="none" w:sz="0" w:space="0" w:color="auto"/>
        <w:bottom w:val="none" w:sz="0" w:space="0" w:color="auto"/>
        <w:right w:val="none" w:sz="0" w:space="0" w:color="auto"/>
      </w:divBdr>
    </w:div>
    <w:div w:id="708458440">
      <w:bodyDiv w:val="1"/>
      <w:marLeft w:val="0"/>
      <w:marRight w:val="0"/>
      <w:marTop w:val="0"/>
      <w:marBottom w:val="0"/>
      <w:divBdr>
        <w:top w:val="none" w:sz="0" w:space="0" w:color="auto"/>
        <w:left w:val="none" w:sz="0" w:space="0" w:color="auto"/>
        <w:bottom w:val="none" w:sz="0" w:space="0" w:color="auto"/>
        <w:right w:val="none" w:sz="0" w:space="0" w:color="auto"/>
      </w:divBdr>
    </w:div>
    <w:div w:id="737093857">
      <w:bodyDiv w:val="1"/>
      <w:marLeft w:val="0"/>
      <w:marRight w:val="0"/>
      <w:marTop w:val="0"/>
      <w:marBottom w:val="0"/>
      <w:divBdr>
        <w:top w:val="none" w:sz="0" w:space="0" w:color="auto"/>
        <w:left w:val="none" w:sz="0" w:space="0" w:color="auto"/>
        <w:bottom w:val="none" w:sz="0" w:space="0" w:color="auto"/>
        <w:right w:val="none" w:sz="0" w:space="0" w:color="auto"/>
      </w:divBdr>
    </w:div>
    <w:div w:id="757362168">
      <w:bodyDiv w:val="1"/>
      <w:marLeft w:val="0"/>
      <w:marRight w:val="0"/>
      <w:marTop w:val="0"/>
      <w:marBottom w:val="0"/>
      <w:divBdr>
        <w:top w:val="none" w:sz="0" w:space="0" w:color="auto"/>
        <w:left w:val="none" w:sz="0" w:space="0" w:color="auto"/>
        <w:bottom w:val="none" w:sz="0" w:space="0" w:color="auto"/>
        <w:right w:val="none" w:sz="0" w:space="0" w:color="auto"/>
      </w:divBdr>
    </w:div>
    <w:div w:id="757362740">
      <w:bodyDiv w:val="1"/>
      <w:marLeft w:val="0"/>
      <w:marRight w:val="0"/>
      <w:marTop w:val="0"/>
      <w:marBottom w:val="0"/>
      <w:divBdr>
        <w:top w:val="none" w:sz="0" w:space="0" w:color="auto"/>
        <w:left w:val="none" w:sz="0" w:space="0" w:color="auto"/>
        <w:bottom w:val="none" w:sz="0" w:space="0" w:color="auto"/>
        <w:right w:val="none" w:sz="0" w:space="0" w:color="auto"/>
      </w:divBdr>
    </w:div>
    <w:div w:id="768894296">
      <w:bodyDiv w:val="1"/>
      <w:marLeft w:val="0"/>
      <w:marRight w:val="0"/>
      <w:marTop w:val="0"/>
      <w:marBottom w:val="0"/>
      <w:divBdr>
        <w:top w:val="none" w:sz="0" w:space="0" w:color="auto"/>
        <w:left w:val="none" w:sz="0" w:space="0" w:color="auto"/>
        <w:bottom w:val="none" w:sz="0" w:space="0" w:color="auto"/>
        <w:right w:val="none" w:sz="0" w:space="0" w:color="auto"/>
      </w:divBdr>
    </w:div>
    <w:div w:id="770854937">
      <w:bodyDiv w:val="1"/>
      <w:marLeft w:val="0"/>
      <w:marRight w:val="0"/>
      <w:marTop w:val="0"/>
      <w:marBottom w:val="0"/>
      <w:divBdr>
        <w:top w:val="none" w:sz="0" w:space="0" w:color="auto"/>
        <w:left w:val="none" w:sz="0" w:space="0" w:color="auto"/>
        <w:bottom w:val="none" w:sz="0" w:space="0" w:color="auto"/>
        <w:right w:val="none" w:sz="0" w:space="0" w:color="auto"/>
      </w:divBdr>
    </w:div>
    <w:div w:id="803472549">
      <w:bodyDiv w:val="1"/>
      <w:marLeft w:val="0"/>
      <w:marRight w:val="0"/>
      <w:marTop w:val="0"/>
      <w:marBottom w:val="0"/>
      <w:divBdr>
        <w:top w:val="none" w:sz="0" w:space="0" w:color="auto"/>
        <w:left w:val="none" w:sz="0" w:space="0" w:color="auto"/>
        <w:bottom w:val="none" w:sz="0" w:space="0" w:color="auto"/>
        <w:right w:val="none" w:sz="0" w:space="0" w:color="auto"/>
      </w:divBdr>
    </w:div>
    <w:div w:id="814613328">
      <w:bodyDiv w:val="1"/>
      <w:marLeft w:val="0"/>
      <w:marRight w:val="0"/>
      <w:marTop w:val="0"/>
      <w:marBottom w:val="0"/>
      <w:divBdr>
        <w:top w:val="none" w:sz="0" w:space="0" w:color="auto"/>
        <w:left w:val="none" w:sz="0" w:space="0" w:color="auto"/>
        <w:bottom w:val="none" w:sz="0" w:space="0" w:color="auto"/>
        <w:right w:val="none" w:sz="0" w:space="0" w:color="auto"/>
      </w:divBdr>
    </w:div>
    <w:div w:id="851987785">
      <w:bodyDiv w:val="1"/>
      <w:marLeft w:val="0"/>
      <w:marRight w:val="0"/>
      <w:marTop w:val="0"/>
      <w:marBottom w:val="0"/>
      <w:divBdr>
        <w:top w:val="none" w:sz="0" w:space="0" w:color="auto"/>
        <w:left w:val="none" w:sz="0" w:space="0" w:color="auto"/>
        <w:bottom w:val="none" w:sz="0" w:space="0" w:color="auto"/>
        <w:right w:val="none" w:sz="0" w:space="0" w:color="auto"/>
      </w:divBdr>
    </w:div>
    <w:div w:id="854345992">
      <w:bodyDiv w:val="1"/>
      <w:marLeft w:val="0"/>
      <w:marRight w:val="0"/>
      <w:marTop w:val="0"/>
      <w:marBottom w:val="0"/>
      <w:divBdr>
        <w:top w:val="none" w:sz="0" w:space="0" w:color="auto"/>
        <w:left w:val="none" w:sz="0" w:space="0" w:color="auto"/>
        <w:bottom w:val="none" w:sz="0" w:space="0" w:color="auto"/>
        <w:right w:val="none" w:sz="0" w:space="0" w:color="auto"/>
      </w:divBdr>
    </w:div>
    <w:div w:id="863397019">
      <w:bodyDiv w:val="1"/>
      <w:marLeft w:val="0"/>
      <w:marRight w:val="0"/>
      <w:marTop w:val="0"/>
      <w:marBottom w:val="0"/>
      <w:divBdr>
        <w:top w:val="none" w:sz="0" w:space="0" w:color="auto"/>
        <w:left w:val="none" w:sz="0" w:space="0" w:color="auto"/>
        <w:bottom w:val="none" w:sz="0" w:space="0" w:color="auto"/>
        <w:right w:val="none" w:sz="0" w:space="0" w:color="auto"/>
      </w:divBdr>
    </w:div>
    <w:div w:id="880215713">
      <w:bodyDiv w:val="1"/>
      <w:marLeft w:val="0"/>
      <w:marRight w:val="0"/>
      <w:marTop w:val="0"/>
      <w:marBottom w:val="0"/>
      <w:divBdr>
        <w:top w:val="none" w:sz="0" w:space="0" w:color="auto"/>
        <w:left w:val="none" w:sz="0" w:space="0" w:color="auto"/>
        <w:bottom w:val="none" w:sz="0" w:space="0" w:color="auto"/>
        <w:right w:val="none" w:sz="0" w:space="0" w:color="auto"/>
      </w:divBdr>
    </w:div>
    <w:div w:id="920337344">
      <w:bodyDiv w:val="1"/>
      <w:marLeft w:val="0"/>
      <w:marRight w:val="0"/>
      <w:marTop w:val="0"/>
      <w:marBottom w:val="0"/>
      <w:divBdr>
        <w:top w:val="none" w:sz="0" w:space="0" w:color="auto"/>
        <w:left w:val="none" w:sz="0" w:space="0" w:color="auto"/>
        <w:bottom w:val="none" w:sz="0" w:space="0" w:color="auto"/>
        <w:right w:val="none" w:sz="0" w:space="0" w:color="auto"/>
      </w:divBdr>
    </w:div>
    <w:div w:id="931084614">
      <w:bodyDiv w:val="1"/>
      <w:marLeft w:val="0"/>
      <w:marRight w:val="0"/>
      <w:marTop w:val="0"/>
      <w:marBottom w:val="0"/>
      <w:divBdr>
        <w:top w:val="none" w:sz="0" w:space="0" w:color="auto"/>
        <w:left w:val="none" w:sz="0" w:space="0" w:color="auto"/>
        <w:bottom w:val="none" w:sz="0" w:space="0" w:color="auto"/>
        <w:right w:val="none" w:sz="0" w:space="0" w:color="auto"/>
      </w:divBdr>
    </w:div>
    <w:div w:id="935289079">
      <w:bodyDiv w:val="1"/>
      <w:marLeft w:val="0"/>
      <w:marRight w:val="0"/>
      <w:marTop w:val="0"/>
      <w:marBottom w:val="0"/>
      <w:divBdr>
        <w:top w:val="none" w:sz="0" w:space="0" w:color="auto"/>
        <w:left w:val="none" w:sz="0" w:space="0" w:color="auto"/>
        <w:bottom w:val="none" w:sz="0" w:space="0" w:color="auto"/>
        <w:right w:val="none" w:sz="0" w:space="0" w:color="auto"/>
      </w:divBdr>
    </w:div>
    <w:div w:id="945775831">
      <w:bodyDiv w:val="1"/>
      <w:marLeft w:val="0"/>
      <w:marRight w:val="0"/>
      <w:marTop w:val="0"/>
      <w:marBottom w:val="0"/>
      <w:divBdr>
        <w:top w:val="none" w:sz="0" w:space="0" w:color="auto"/>
        <w:left w:val="none" w:sz="0" w:space="0" w:color="auto"/>
        <w:bottom w:val="none" w:sz="0" w:space="0" w:color="auto"/>
        <w:right w:val="none" w:sz="0" w:space="0" w:color="auto"/>
      </w:divBdr>
      <w:divsChild>
        <w:div w:id="908535275">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 w:id="1058282096">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956909397">
      <w:bodyDiv w:val="1"/>
      <w:marLeft w:val="0"/>
      <w:marRight w:val="0"/>
      <w:marTop w:val="0"/>
      <w:marBottom w:val="0"/>
      <w:divBdr>
        <w:top w:val="none" w:sz="0" w:space="0" w:color="auto"/>
        <w:left w:val="none" w:sz="0" w:space="0" w:color="auto"/>
        <w:bottom w:val="none" w:sz="0" w:space="0" w:color="auto"/>
        <w:right w:val="none" w:sz="0" w:space="0" w:color="auto"/>
      </w:divBdr>
    </w:div>
    <w:div w:id="959456415">
      <w:bodyDiv w:val="1"/>
      <w:marLeft w:val="0"/>
      <w:marRight w:val="0"/>
      <w:marTop w:val="0"/>
      <w:marBottom w:val="0"/>
      <w:divBdr>
        <w:top w:val="none" w:sz="0" w:space="0" w:color="auto"/>
        <w:left w:val="none" w:sz="0" w:space="0" w:color="auto"/>
        <w:bottom w:val="none" w:sz="0" w:space="0" w:color="auto"/>
        <w:right w:val="none" w:sz="0" w:space="0" w:color="auto"/>
      </w:divBdr>
    </w:div>
    <w:div w:id="959650543">
      <w:bodyDiv w:val="1"/>
      <w:marLeft w:val="0"/>
      <w:marRight w:val="0"/>
      <w:marTop w:val="0"/>
      <w:marBottom w:val="0"/>
      <w:divBdr>
        <w:top w:val="none" w:sz="0" w:space="0" w:color="auto"/>
        <w:left w:val="none" w:sz="0" w:space="0" w:color="auto"/>
        <w:bottom w:val="none" w:sz="0" w:space="0" w:color="auto"/>
        <w:right w:val="none" w:sz="0" w:space="0" w:color="auto"/>
      </w:divBdr>
    </w:div>
    <w:div w:id="961883030">
      <w:bodyDiv w:val="1"/>
      <w:marLeft w:val="0"/>
      <w:marRight w:val="0"/>
      <w:marTop w:val="0"/>
      <w:marBottom w:val="0"/>
      <w:divBdr>
        <w:top w:val="none" w:sz="0" w:space="0" w:color="auto"/>
        <w:left w:val="none" w:sz="0" w:space="0" w:color="auto"/>
        <w:bottom w:val="none" w:sz="0" w:space="0" w:color="auto"/>
        <w:right w:val="none" w:sz="0" w:space="0" w:color="auto"/>
      </w:divBdr>
    </w:div>
    <w:div w:id="1014957640">
      <w:bodyDiv w:val="1"/>
      <w:marLeft w:val="0"/>
      <w:marRight w:val="0"/>
      <w:marTop w:val="0"/>
      <w:marBottom w:val="0"/>
      <w:divBdr>
        <w:top w:val="none" w:sz="0" w:space="0" w:color="auto"/>
        <w:left w:val="none" w:sz="0" w:space="0" w:color="auto"/>
        <w:bottom w:val="none" w:sz="0" w:space="0" w:color="auto"/>
        <w:right w:val="none" w:sz="0" w:space="0" w:color="auto"/>
      </w:divBdr>
    </w:div>
    <w:div w:id="1030716098">
      <w:bodyDiv w:val="1"/>
      <w:marLeft w:val="0"/>
      <w:marRight w:val="0"/>
      <w:marTop w:val="0"/>
      <w:marBottom w:val="0"/>
      <w:divBdr>
        <w:top w:val="none" w:sz="0" w:space="0" w:color="auto"/>
        <w:left w:val="none" w:sz="0" w:space="0" w:color="auto"/>
        <w:bottom w:val="none" w:sz="0" w:space="0" w:color="auto"/>
        <w:right w:val="none" w:sz="0" w:space="0" w:color="auto"/>
      </w:divBdr>
    </w:div>
    <w:div w:id="1037966663">
      <w:bodyDiv w:val="1"/>
      <w:marLeft w:val="0"/>
      <w:marRight w:val="0"/>
      <w:marTop w:val="0"/>
      <w:marBottom w:val="0"/>
      <w:divBdr>
        <w:top w:val="none" w:sz="0" w:space="0" w:color="auto"/>
        <w:left w:val="none" w:sz="0" w:space="0" w:color="auto"/>
        <w:bottom w:val="none" w:sz="0" w:space="0" w:color="auto"/>
        <w:right w:val="none" w:sz="0" w:space="0" w:color="auto"/>
      </w:divBdr>
    </w:div>
    <w:div w:id="1038968913">
      <w:bodyDiv w:val="1"/>
      <w:marLeft w:val="0"/>
      <w:marRight w:val="0"/>
      <w:marTop w:val="0"/>
      <w:marBottom w:val="0"/>
      <w:divBdr>
        <w:top w:val="none" w:sz="0" w:space="0" w:color="auto"/>
        <w:left w:val="none" w:sz="0" w:space="0" w:color="auto"/>
        <w:bottom w:val="none" w:sz="0" w:space="0" w:color="auto"/>
        <w:right w:val="none" w:sz="0" w:space="0" w:color="auto"/>
      </w:divBdr>
    </w:div>
    <w:div w:id="1046876580">
      <w:bodyDiv w:val="1"/>
      <w:marLeft w:val="0"/>
      <w:marRight w:val="0"/>
      <w:marTop w:val="0"/>
      <w:marBottom w:val="0"/>
      <w:divBdr>
        <w:top w:val="none" w:sz="0" w:space="0" w:color="auto"/>
        <w:left w:val="none" w:sz="0" w:space="0" w:color="auto"/>
        <w:bottom w:val="none" w:sz="0" w:space="0" w:color="auto"/>
        <w:right w:val="none" w:sz="0" w:space="0" w:color="auto"/>
      </w:divBdr>
    </w:div>
    <w:div w:id="1046953972">
      <w:bodyDiv w:val="1"/>
      <w:marLeft w:val="0"/>
      <w:marRight w:val="0"/>
      <w:marTop w:val="0"/>
      <w:marBottom w:val="0"/>
      <w:divBdr>
        <w:top w:val="none" w:sz="0" w:space="0" w:color="auto"/>
        <w:left w:val="none" w:sz="0" w:space="0" w:color="auto"/>
        <w:bottom w:val="none" w:sz="0" w:space="0" w:color="auto"/>
        <w:right w:val="none" w:sz="0" w:space="0" w:color="auto"/>
      </w:divBdr>
    </w:div>
    <w:div w:id="1051995959">
      <w:bodyDiv w:val="1"/>
      <w:marLeft w:val="0"/>
      <w:marRight w:val="0"/>
      <w:marTop w:val="0"/>
      <w:marBottom w:val="0"/>
      <w:divBdr>
        <w:top w:val="none" w:sz="0" w:space="0" w:color="auto"/>
        <w:left w:val="none" w:sz="0" w:space="0" w:color="auto"/>
        <w:bottom w:val="none" w:sz="0" w:space="0" w:color="auto"/>
        <w:right w:val="none" w:sz="0" w:space="0" w:color="auto"/>
      </w:divBdr>
    </w:div>
    <w:div w:id="1056052828">
      <w:bodyDiv w:val="1"/>
      <w:marLeft w:val="0"/>
      <w:marRight w:val="0"/>
      <w:marTop w:val="0"/>
      <w:marBottom w:val="0"/>
      <w:divBdr>
        <w:top w:val="none" w:sz="0" w:space="0" w:color="auto"/>
        <w:left w:val="none" w:sz="0" w:space="0" w:color="auto"/>
        <w:bottom w:val="none" w:sz="0" w:space="0" w:color="auto"/>
        <w:right w:val="none" w:sz="0" w:space="0" w:color="auto"/>
      </w:divBdr>
    </w:div>
    <w:div w:id="1056586286">
      <w:bodyDiv w:val="1"/>
      <w:marLeft w:val="0"/>
      <w:marRight w:val="0"/>
      <w:marTop w:val="0"/>
      <w:marBottom w:val="0"/>
      <w:divBdr>
        <w:top w:val="none" w:sz="0" w:space="0" w:color="auto"/>
        <w:left w:val="none" w:sz="0" w:space="0" w:color="auto"/>
        <w:bottom w:val="none" w:sz="0" w:space="0" w:color="auto"/>
        <w:right w:val="none" w:sz="0" w:space="0" w:color="auto"/>
      </w:divBdr>
    </w:div>
    <w:div w:id="1063531212">
      <w:bodyDiv w:val="1"/>
      <w:marLeft w:val="0"/>
      <w:marRight w:val="0"/>
      <w:marTop w:val="0"/>
      <w:marBottom w:val="0"/>
      <w:divBdr>
        <w:top w:val="none" w:sz="0" w:space="0" w:color="auto"/>
        <w:left w:val="none" w:sz="0" w:space="0" w:color="auto"/>
        <w:bottom w:val="none" w:sz="0" w:space="0" w:color="auto"/>
        <w:right w:val="none" w:sz="0" w:space="0" w:color="auto"/>
      </w:divBdr>
    </w:div>
    <w:div w:id="1065908134">
      <w:bodyDiv w:val="1"/>
      <w:marLeft w:val="0"/>
      <w:marRight w:val="0"/>
      <w:marTop w:val="0"/>
      <w:marBottom w:val="0"/>
      <w:divBdr>
        <w:top w:val="none" w:sz="0" w:space="0" w:color="auto"/>
        <w:left w:val="none" w:sz="0" w:space="0" w:color="auto"/>
        <w:bottom w:val="none" w:sz="0" w:space="0" w:color="auto"/>
        <w:right w:val="none" w:sz="0" w:space="0" w:color="auto"/>
      </w:divBdr>
    </w:div>
    <w:div w:id="1156536884">
      <w:bodyDiv w:val="1"/>
      <w:marLeft w:val="0"/>
      <w:marRight w:val="0"/>
      <w:marTop w:val="0"/>
      <w:marBottom w:val="0"/>
      <w:divBdr>
        <w:top w:val="none" w:sz="0" w:space="0" w:color="auto"/>
        <w:left w:val="none" w:sz="0" w:space="0" w:color="auto"/>
        <w:bottom w:val="none" w:sz="0" w:space="0" w:color="auto"/>
        <w:right w:val="none" w:sz="0" w:space="0" w:color="auto"/>
      </w:divBdr>
    </w:div>
    <w:div w:id="1186990260">
      <w:bodyDiv w:val="1"/>
      <w:marLeft w:val="0"/>
      <w:marRight w:val="0"/>
      <w:marTop w:val="0"/>
      <w:marBottom w:val="0"/>
      <w:divBdr>
        <w:top w:val="none" w:sz="0" w:space="0" w:color="auto"/>
        <w:left w:val="none" w:sz="0" w:space="0" w:color="auto"/>
        <w:bottom w:val="none" w:sz="0" w:space="0" w:color="auto"/>
        <w:right w:val="none" w:sz="0" w:space="0" w:color="auto"/>
      </w:divBdr>
    </w:div>
    <w:div w:id="1187132621">
      <w:bodyDiv w:val="1"/>
      <w:marLeft w:val="0"/>
      <w:marRight w:val="0"/>
      <w:marTop w:val="0"/>
      <w:marBottom w:val="0"/>
      <w:divBdr>
        <w:top w:val="none" w:sz="0" w:space="0" w:color="auto"/>
        <w:left w:val="none" w:sz="0" w:space="0" w:color="auto"/>
        <w:bottom w:val="none" w:sz="0" w:space="0" w:color="auto"/>
        <w:right w:val="none" w:sz="0" w:space="0" w:color="auto"/>
      </w:divBdr>
    </w:div>
    <w:div w:id="1212380992">
      <w:bodyDiv w:val="1"/>
      <w:marLeft w:val="0"/>
      <w:marRight w:val="0"/>
      <w:marTop w:val="0"/>
      <w:marBottom w:val="0"/>
      <w:divBdr>
        <w:top w:val="none" w:sz="0" w:space="0" w:color="auto"/>
        <w:left w:val="none" w:sz="0" w:space="0" w:color="auto"/>
        <w:bottom w:val="none" w:sz="0" w:space="0" w:color="auto"/>
        <w:right w:val="none" w:sz="0" w:space="0" w:color="auto"/>
      </w:divBdr>
    </w:div>
    <w:div w:id="1235316022">
      <w:bodyDiv w:val="1"/>
      <w:marLeft w:val="0"/>
      <w:marRight w:val="0"/>
      <w:marTop w:val="0"/>
      <w:marBottom w:val="0"/>
      <w:divBdr>
        <w:top w:val="none" w:sz="0" w:space="0" w:color="auto"/>
        <w:left w:val="none" w:sz="0" w:space="0" w:color="auto"/>
        <w:bottom w:val="none" w:sz="0" w:space="0" w:color="auto"/>
        <w:right w:val="none" w:sz="0" w:space="0" w:color="auto"/>
      </w:divBdr>
    </w:div>
    <w:div w:id="1276252234">
      <w:bodyDiv w:val="1"/>
      <w:marLeft w:val="0"/>
      <w:marRight w:val="0"/>
      <w:marTop w:val="0"/>
      <w:marBottom w:val="0"/>
      <w:divBdr>
        <w:top w:val="none" w:sz="0" w:space="0" w:color="auto"/>
        <w:left w:val="none" w:sz="0" w:space="0" w:color="auto"/>
        <w:bottom w:val="none" w:sz="0" w:space="0" w:color="auto"/>
        <w:right w:val="none" w:sz="0" w:space="0" w:color="auto"/>
      </w:divBdr>
    </w:div>
    <w:div w:id="1288048552">
      <w:bodyDiv w:val="1"/>
      <w:marLeft w:val="0"/>
      <w:marRight w:val="0"/>
      <w:marTop w:val="0"/>
      <w:marBottom w:val="0"/>
      <w:divBdr>
        <w:top w:val="none" w:sz="0" w:space="0" w:color="auto"/>
        <w:left w:val="none" w:sz="0" w:space="0" w:color="auto"/>
        <w:bottom w:val="none" w:sz="0" w:space="0" w:color="auto"/>
        <w:right w:val="none" w:sz="0" w:space="0" w:color="auto"/>
      </w:divBdr>
    </w:div>
    <w:div w:id="1335188699">
      <w:bodyDiv w:val="1"/>
      <w:marLeft w:val="0"/>
      <w:marRight w:val="0"/>
      <w:marTop w:val="0"/>
      <w:marBottom w:val="0"/>
      <w:divBdr>
        <w:top w:val="none" w:sz="0" w:space="0" w:color="auto"/>
        <w:left w:val="none" w:sz="0" w:space="0" w:color="auto"/>
        <w:bottom w:val="none" w:sz="0" w:space="0" w:color="auto"/>
        <w:right w:val="none" w:sz="0" w:space="0" w:color="auto"/>
      </w:divBdr>
    </w:div>
    <w:div w:id="1348022542">
      <w:bodyDiv w:val="1"/>
      <w:marLeft w:val="0"/>
      <w:marRight w:val="0"/>
      <w:marTop w:val="0"/>
      <w:marBottom w:val="0"/>
      <w:divBdr>
        <w:top w:val="none" w:sz="0" w:space="0" w:color="auto"/>
        <w:left w:val="none" w:sz="0" w:space="0" w:color="auto"/>
        <w:bottom w:val="none" w:sz="0" w:space="0" w:color="auto"/>
        <w:right w:val="none" w:sz="0" w:space="0" w:color="auto"/>
      </w:divBdr>
    </w:div>
    <w:div w:id="1356005711">
      <w:bodyDiv w:val="1"/>
      <w:marLeft w:val="0"/>
      <w:marRight w:val="0"/>
      <w:marTop w:val="0"/>
      <w:marBottom w:val="0"/>
      <w:divBdr>
        <w:top w:val="none" w:sz="0" w:space="0" w:color="auto"/>
        <w:left w:val="none" w:sz="0" w:space="0" w:color="auto"/>
        <w:bottom w:val="none" w:sz="0" w:space="0" w:color="auto"/>
        <w:right w:val="none" w:sz="0" w:space="0" w:color="auto"/>
      </w:divBdr>
    </w:div>
    <w:div w:id="1390764506">
      <w:bodyDiv w:val="1"/>
      <w:marLeft w:val="0"/>
      <w:marRight w:val="0"/>
      <w:marTop w:val="0"/>
      <w:marBottom w:val="0"/>
      <w:divBdr>
        <w:top w:val="none" w:sz="0" w:space="0" w:color="auto"/>
        <w:left w:val="none" w:sz="0" w:space="0" w:color="auto"/>
        <w:bottom w:val="none" w:sz="0" w:space="0" w:color="auto"/>
        <w:right w:val="none" w:sz="0" w:space="0" w:color="auto"/>
      </w:divBdr>
    </w:div>
    <w:div w:id="1393189616">
      <w:bodyDiv w:val="1"/>
      <w:marLeft w:val="0"/>
      <w:marRight w:val="0"/>
      <w:marTop w:val="0"/>
      <w:marBottom w:val="0"/>
      <w:divBdr>
        <w:top w:val="none" w:sz="0" w:space="0" w:color="auto"/>
        <w:left w:val="none" w:sz="0" w:space="0" w:color="auto"/>
        <w:bottom w:val="none" w:sz="0" w:space="0" w:color="auto"/>
        <w:right w:val="none" w:sz="0" w:space="0" w:color="auto"/>
      </w:divBdr>
    </w:div>
    <w:div w:id="1410150360">
      <w:bodyDiv w:val="1"/>
      <w:marLeft w:val="0"/>
      <w:marRight w:val="0"/>
      <w:marTop w:val="0"/>
      <w:marBottom w:val="0"/>
      <w:divBdr>
        <w:top w:val="none" w:sz="0" w:space="0" w:color="auto"/>
        <w:left w:val="none" w:sz="0" w:space="0" w:color="auto"/>
        <w:bottom w:val="none" w:sz="0" w:space="0" w:color="auto"/>
        <w:right w:val="none" w:sz="0" w:space="0" w:color="auto"/>
      </w:divBdr>
    </w:div>
    <w:div w:id="1416979163">
      <w:bodyDiv w:val="1"/>
      <w:marLeft w:val="0"/>
      <w:marRight w:val="0"/>
      <w:marTop w:val="0"/>
      <w:marBottom w:val="0"/>
      <w:divBdr>
        <w:top w:val="none" w:sz="0" w:space="0" w:color="auto"/>
        <w:left w:val="none" w:sz="0" w:space="0" w:color="auto"/>
        <w:bottom w:val="none" w:sz="0" w:space="0" w:color="auto"/>
        <w:right w:val="none" w:sz="0" w:space="0" w:color="auto"/>
      </w:divBdr>
    </w:div>
    <w:div w:id="1433816305">
      <w:bodyDiv w:val="1"/>
      <w:marLeft w:val="0"/>
      <w:marRight w:val="0"/>
      <w:marTop w:val="0"/>
      <w:marBottom w:val="0"/>
      <w:divBdr>
        <w:top w:val="none" w:sz="0" w:space="0" w:color="auto"/>
        <w:left w:val="none" w:sz="0" w:space="0" w:color="auto"/>
        <w:bottom w:val="none" w:sz="0" w:space="0" w:color="auto"/>
        <w:right w:val="none" w:sz="0" w:space="0" w:color="auto"/>
      </w:divBdr>
    </w:div>
    <w:div w:id="1451242484">
      <w:bodyDiv w:val="1"/>
      <w:marLeft w:val="0"/>
      <w:marRight w:val="0"/>
      <w:marTop w:val="0"/>
      <w:marBottom w:val="0"/>
      <w:divBdr>
        <w:top w:val="none" w:sz="0" w:space="0" w:color="auto"/>
        <w:left w:val="none" w:sz="0" w:space="0" w:color="auto"/>
        <w:bottom w:val="none" w:sz="0" w:space="0" w:color="auto"/>
        <w:right w:val="none" w:sz="0" w:space="0" w:color="auto"/>
      </w:divBdr>
    </w:div>
    <w:div w:id="1465466323">
      <w:bodyDiv w:val="1"/>
      <w:marLeft w:val="0"/>
      <w:marRight w:val="0"/>
      <w:marTop w:val="0"/>
      <w:marBottom w:val="0"/>
      <w:divBdr>
        <w:top w:val="none" w:sz="0" w:space="0" w:color="auto"/>
        <w:left w:val="none" w:sz="0" w:space="0" w:color="auto"/>
        <w:bottom w:val="none" w:sz="0" w:space="0" w:color="auto"/>
        <w:right w:val="none" w:sz="0" w:space="0" w:color="auto"/>
      </w:divBdr>
    </w:div>
    <w:div w:id="1498417830">
      <w:bodyDiv w:val="1"/>
      <w:marLeft w:val="0"/>
      <w:marRight w:val="0"/>
      <w:marTop w:val="0"/>
      <w:marBottom w:val="0"/>
      <w:divBdr>
        <w:top w:val="none" w:sz="0" w:space="0" w:color="auto"/>
        <w:left w:val="none" w:sz="0" w:space="0" w:color="auto"/>
        <w:bottom w:val="none" w:sz="0" w:space="0" w:color="auto"/>
        <w:right w:val="none" w:sz="0" w:space="0" w:color="auto"/>
      </w:divBdr>
    </w:div>
    <w:div w:id="1523401485">
      <w:bodyDiv w:val="1"/>
      <w:marLeft w:val="0"/>
      <w:marRight w:val="0"/>
      <w:marTop w:val="0"/>
      <w:marBottom w:val="0"/>
      <w:divBdr>
        <w:top w:val="none" w:sz="0" w:space="0" w:color="auto"/>
        <w:left w:val="none" w:sz="0" w:space="0" w:color="auto"/>
        <w:bottom w:val="none" w:sz="0" w:space="0" w:color="auto"/>
        <w:right w:val="none" w:sz="0" w:space="0" w:color="auto"/>
      </w:divBdr>
    </w:div>
    <w:div w:id="1542011556">
      <w:bodyDiv w:val="1"/>
      <w:marLeft w:val="0"/>
      <w:marRight w:val="0"/>
      <w:marTop w:val="0"/>
      <w:marBottom w:val="0"/>
      <w:divBdr>
        <w:top w:val="none" w:sz="0" w:space="0" w:color="auto"/>
        <w:left w:val="none" w:sz="0" w:space="0" w:color="auto"/>
        <w:bottom w:val="none" w:sz="0" w:space="0" w:color="auto"/>
        <w:right w:val="none" w:sz="0" w:space="0" w:color="auto"/>
      </w:divBdr>
    </w:div>
    <w:div w:id="1606840219">
      <w:bodyDiv w:val="1"/>
      <w:marLeft w:val="0"/>
      <w:marRight w:val="0"/>
      <w:marTop w:val="0"/>
      <w:marBottom w:val="0"/>
      <w:divBdr>
        <w:top w:val="none" w:sz="0" w:space="0" w:color="auto"/>
        <w:left w:val="none" w:sz="0" w:space="0" w:color="auto"/>
        <w:bottom w:val="none" w:sz="0" w:space="0" w:color="auto"/>
        <w:right w:val="none" w:sz="0" w:space="0" w:color="auto"/>
      </w:divBdr>
    </w:div>
    <w:div w:id="1618371652">
      <w:bodyDiv w:val="1"/>
      <w:marLeft w:val="0"/>
      <w:marRight w:val="0"/>
      <w:marTop w:val="0"/>
      <w:marBottom w:val="0"/>
      <w:divBdr>
        <w:top w:val="none" w:sz="0" w:space="0" w:color="auto"/>
        <w:left w:val="none" w:sz="0" w:space="0" w:color="auto"/>
        <w:bottom w:val="none" w:sz="0" w:space="0" w:color="auto"/>
        <w:right w:val="none" w:sz="0" w:space="0" w:color="auto"/>
      </w:divBdr>
    </w:div>
    <w:div w:id="1655454097">
      <w:bodyDiv w:val="1"/>
      <w:marLeft w:val="0"/>
      <w:marRight w:val="0"/>
      <w:marTop w:val="0"/>
      <w:marBottom w:val="0"/>
      <w:divBdr>
        <w:top w:val="none" w:sz="0" w:space="0" w:color="auto"/>
        <w:left w:val="none" w:sz="0" w:space="0" w:color="auto"/>
        <w:bottom w:val="none" w:sz="0" w:space="0" w:color="auto"/>
        <w:right w:val="none" w:sz="0" w:space="0" w:color="auto"/>
      </w:divBdr>
    </w:div>
    <w:div w:id="1660769454">
      <w:bodyDiv w:val="1"/>
      <w:marLeft w:val="0"/>
      <w:marRight w:val="0"/>
      <w:marTop w:val="0"/>
      <w:marBottom w:val="0"/>
      <w:divBdr>
        <w:top w:val="none" w:sz="0" w:space="0" w:color="auto"/>
        <w:left w:val="none" w:sz="0" w:space="0" w:color="auto"/>
        <w:bottom w:val="none" w:sz="0" w:space="0" w:color="auto"/>
        <w:right w:val="none" w:sz="0" w:space="0" w:color="auto"/>
      </w:divBdr>
    </w:div>
    <w:div w:id="1681816175">
      <w:bodyDiv w:val="1"/>
      <w:marLeft w:val="0"/>
      <w:marRight w:val="0"/>
      <w:marTop w:val="0"/>
      <w:marBottom w:val="0"/>
      <w:divBdr>
        <w:top w:val="none" w:sz="0" w:space="0" w:color="auto"/>
        <w:left w:val="none" w:sz="0" w:space="0" w:color="auto"/>
        <w:bottom w:val="none" w:sz="0" w:space="0" w:color="auto"/>
        <w:right w:val="none" w:sz="0" w:space="0" w:color="auto"/>
      </w:divBdr>
    </w:div>
    <w:div w:id="1686832590">
      <w:bodyDiv w:val="1"/>
      <w:marLeft w:val="0"/>
      <w:marRight w:val="0"/>
      <w:marTop w:val="0"/>
      <w:marBottom w:val="0"/>
      <w:divBdr>
        <w:top w:val="none" w:sz="0" w:space="0" w:color="auto"/>
        <w:left w:val="none" w:sz="0" w:space="0" w:color="auto"/>
        <w:bottom w:val="none" w:sz="0" w:space="0" w:color="auto"/>
        <w:right w:val="none" w:sz="0" w:space="0" w:color="auto"/>
      </w:divBdr>
    </w:div>
    <w:div w:id="1712723014">
      <w:bodyDiv w:val="1"/>
      <w:marLeft w:val="0"/>
      <w:marRight w:val="0"/>
      <w:marTop w:val="0"/>
      <w:marBottom w:val="0"/>
      <w:divBdr>
        <w:top w:val="none" w:sz="0" w:space="0" w:color="auto"/>
        <w:left w:val="none" w:sz="0" w:space="0" w:color="auto"/>
        <w:bottom w:val="none" w:sz="0" w:space="0" w:color="auto"/>
        <w:right w:val="none" w:sz="0" w:space="0" w:color="auto"/>
      </w:divBdr>
    </w:div>
    <w:div w:id="1714767738">
      <w:bodyDiv w:val="1"/>
      <w:marLeft w:val="0"/>
      <w:marRight w:val="0"/>
      <w:marTop w:val="0"/>
      <w:marBottom w:val="0"/>
      <w:divBdr>
        <w:top w:val="none" w:sz="0" w:space="0" w:color="auto"/>
        <w:left w:val="none" w:sz="0" w:space="0" w:color="auto"/>
        <w:bottom w:val="none" w:sz="0" w:space="0" w:color="auto"/>
        <w:right w:val="none" w:sz="0" w:space="0" w:color="auto"/>
      </w:divBdr>
    </w:div>
    <w:div w:id="1715890673">
      <w:bodyDiv w:val="1"/>
      <w:marLeft w:val="0"/>
      <w:marRight w:val="0"/>
      <w:marTop w:val="0"/>
      <w:marBottom w:val="0"/>
      <w:divBdr>
        <w:top w:val="none" w:sz="0" w:space="0" w:color="auto"/>
        <w:left w:val="none" w:sz="0" w:space="0" w:color="auto"/>
        <w:bottom w:val="none" w:sz="0" w:space="0" w:color="auto"/>
        <w:right w:val="none" w:sz="0" w:space="0" w:color="auto"/>
      </w:divBdr>
    </w:div>
    <w:div w:id="1732388208">
      <w:bodyDiv w:val="1"/>
      <w:marLeft w:val="0"/>
      <w:marRight w:val="0"/>
      <w:marTop w:val="0"/>
      <w:marBottom w:val="0"/>
      <w:divBdr>
        <w:top w:val="none" w:sz="0" w:space="0" w:color="auto"/>
        <w:left w:val="none" w:sz="0" w:space="0" w:color="auto"/>
        <w:bottom w:val="none" w:sz="0" w:space="0" w:color="auto"/>
        <w:right w:val="none" w:sz="0" w:space="0" w:color="auto"/>
      </w:divBdr>
    </w:div>
    <w:div w:id="1734618270">
      <w:bodyDiv w:val="1"/>
      <w:marLeft w:val="0"/>
      <w:marRight w:val="0"/>
      <w:marTop w:val="0"/>
      <w:marBottom w:val="0"/>
      <w:divBdr>
        <w:top w:val="none" w:sz="0" w:space="0" w:color="auto"/>
        <w:left w:val="none" w:sz="0" w:space="0" w:color="auto"/>
        <w:bottom w:val="none" w:sz="0" w:space="0" w:color="auto"/>
        <w:right w:val="none" w:sz="0" w:space="0" w:color="auto"/>
      </w:divBdr>
    </w:div>
    <w:div w:id="1796487830">
      <w:bodyDiv w:val="1"/>
      <w:marLeft w:val="0"/>
      <w:marRight w:val="0"/>
      <w:marTop w:val="0"/>
      <w:marBottom w:val="0"/>
      <w:divBdr>
        <w:top w:val="none" w:sz="0" w:space="0" w:color="auto"/>
        <w:left w:val="none" w:sz="0" w:space="0" w:color="auto"/>
        <w:bottom w:val="none" w:sz="0" w:space="0" w:color="auto"/>
        <w:right w:val="none" w:sz="0" w:space="0" w:color="auto"/>
      </w:divBdr>
    </w:div>
    <w:div w:id="1798257910">
      <w:bodyDiv w:val="1"/>
      <w:marLeft w:val="0"/>
      <w:marRight w:val="0"/>
      <w:marTop w:val="0"/>
      <w:marBottom w:val="0"/>
      <w:divBdr>
        <w:top w:val="none" w:sz="0" w:space="0" w:color="auto"/>
        <w:left w:val="none" w:sz="0" w:space="0" w:color="auto"/>
        <w:bottom w:val="none" w:sz="0" w:space="0" w:color="auto"/>
        <w:right w:val="none" w:sz="0" w:space="0" w:color="auto"/>
      </w:divBdr>
    </w:div>
    <w:div w:id="1833135441">
      <w:bodyDiv w:val="1"/>
      <w:marLeft w:val="0"/>
      <w:marRight w:val="0"/>
      <w:marTop w:val="0"/>
      <w:marBottom w:val="0"/>
      <w:divBdr>
        <w:top w:val="none" w:sz="0" w:space="0" w:color="auto"/>
        <w:left w:val="none" w:sz="0" w:space="0" w:color="auto"/>
        <w:bottom w:val="none" w:sz="0" w:space="0" w:color="auto"/>
        <w:right w:val="none" w:sz="0" w:space="0" w:color="auto"/>
      </w:divBdr>
    </w:div>
    <w:div w:id="1907566081">
      <w:bodyDiv w:val="1"/>
      <w:marLeft w:val="0"/>
      <w:marRight w:val="0"/>
      <w:marTop w:val="0"/>
      <w:marBottom w:val="0"/>
      <w:divBdr>
        <w:top w:val="none" w:sz="0" w:space="0" w:color="auto"/>
        <w:left w:val="none" w:sz="0" w:space="0" w:color="auto"/>
        <w:bottom w:val="none" w:sz="0" w:space="0" w:color="auto"/>
        <w:right w:val="none" w:sz="0" w:space="0" w:color="auto"/>
      </w:divBdr>
    </w:div>
    <w:div w:id="1924680373">
      <w:bodyDiv w:val="1"/>
      <w:marLeft w:val="0"/>
      <w:marRight w:val="0"/>
      <w:marTop w:val="0"/>
      <w:marBottom w:val="0"/>
      <w:divBdr>
        <w:top w:val="none" w:sz="0" w:space="0" w:color="auto"/>
        <w:left w:val="none" w:sz="0" w:space="0" w:color="auto"/>
        <w:bottom w:val="none" w:sz="0" w:space="0" w:color="auto"/>
        <w:right w:val="none" w:sz="0" w:space="0" w:color="auto"/>
      </w:divBdr>
    </w:div>
    <w:div w:id="1925332070">
      <w:bodyDiv w:val="1"/>
      <w:marLeft w:val="0"/>
      <w:marRight w:val="0"/>
      <w:marTop w:val="0"/>
      <w:marBottom w:val="0"/>
      <w:divBdr>
        <w:top w:val="none" w:sz="0" w:space="0" w:color="auto"/>
        <w:left w:val="none" w:sz="0" w:space="0" w:color="auto"/>
        <w:bottom w:val="none" w:sz="0" w:space="0" w:color="auto"/>
        <w:right w:val="none" w:sz="0" w:space="0" w:color="auto"/>
      </w:divBdr>
    </w:div>
    <w:div w:id="1927230612">
      <w:bodyDiv w:val="1"/>
      <w:marLeft w:val="0"/>
      <w:marRight w:val="0"/>
      <w:marTop w:val="0"/>
      <w:marBottom w:val="0"/>
      <w:divBdr>
        <w:top w:val="none" w:sz="0" w:space="0" w:color="auto"/>
        <w:left w:val="none" w:sz="0" w:space="0" w:color="auto"/>
        <w:bottom w:val="none" w:sz="0" w:space="0" w:color="auto"/>
        <w:right w:val="none" w:sz="0" w:space="0" w:color="auto"/>
      </w:divBdr>
    </w:div>
    <w:div w:id="1934388770">
      <w:bodyDiv w:val="1"/>
      <w:marLeft w:val="0"/>
      <w:marRight w:val="0"/>
      <w:marTop w:val="0"/>
      <w:marBottom w:val="0"/>
      <w:divBdr>
        <w:top w:val="none" w:sz="0" w:space="0" w:color="auto"/>
        <w:left w:val="none" w:sz="0" w:space="0" w:color="auto"/>
        <w:bottom w:val="none" w:sz="0" w:space="0" w:color="auto"/>
        <w:right w:val="none" w:sz="0" w:space="0" w:color="auto"/>
      </w:divBdr>
    </w:div>
    <w:div w:id="1973755106">
      <w:bodyDiv w:val="1"/>
      <w:marLeft w:val="0"/>
      <w:marRight w:val="0"/>
      <w:marTop w:val="0"/>
      <w:marBottom w:val="0"/>
      <w:divBdr>
        <w:top w:val="none" w:sz="0" w:space="0" w:color="auto"/>
        <w:left w:val="none" w:sz="0" w:space="0" w:color="auto"/>
        <w:bottom w:val="none" w:sz="0" w:space="0" w:color="auto"/>
        <w:right w:val="none" w:sz="0" w:space="0" w:color="auto"/>
      </w:divBdr>
    </w:div>
    <w:div w:id="1976837146">
      <w:bodyDiv w:val="1"/>
      <w:marLeft w:val="0"/>
      <w:marRight w:val="0"/>
      <w:marTop w:val="0"/>
      <w:marBottom w:val="0"/>
      <w:divBdr>
        <w:top w:val="none" w:sz="0" w:space="0" w:color="auto"/>
        <w:left w:val="none" w:sz="0" w:space="0" w:color="auto"/>
        <w:bottom w:val="none" w:sz="0" w:space="0" w:color="auto"/>
        <w:right w:val="none" w:sz="0" w:space="0" w:color="auto"/>
      </w:divBdr>
    </w:div>
    <w:div w:id="1996566939">
      <w:bodyDiv w:val="1"/>
      <w:marLeft w:val="0"/>
      <w:marRight w:val="0"/>
      <w:marTop w:val="0"/>
      <w:marBottom w:val="0"/>
      <w:divBdr>
        <w:top w:val="none" w:sz="0" w:space="0" w:color="auto"/>
        <w:left w:val="none" w:sz="0" w:space="0" w:color="auto"/>
        <w:bottom w:val="none" w:sz="0" w:space="0" w:color="auto"/>
        <w:right w:val="none" w:sz="0" w:space="0" w:color="auto"/>
      </w:divBdr>
      <w:divsChild>
        <w:div w:id="1593969244">
          <w:marLeft w:val="0"/>
          <w:marRight w:val="0"/>
          <w:marTop w:val="0"/>
          <w:marBottom w:val="0"/>
          <w:divBdr>
            <w:top w:val="none" w:sz="0" w:space="0" w:color="auto"/>
            <w:left w:val="none" w:sz="0" w:space="0" w:color="auto"/>
            <w:bottom w:val="none" w:sz="0" w:space="0" w:color="auto"/>
            <w:right w:val="none" w:sz="0" w:space="0" w:color="auto"/>
          </w:divBdr>
          <w:divsChild>
            <w:div w:id="817263910">
              <w:marLeft w:val="0"/>
              <w:marRight w:val="0"/>
              <w:marTop w:val="0"/>
              <w:marBottom w:val="0"/>
              <w:divBdr>
                <w:top w:val="none" w:sz="0" w:space="0" w:color="auto"/>
                <w:left w:val="none" w:sz="0" w:space="0" w:color="auto"/>
                <w:bottom w:val="none" w:sz="0" w:space="0" w:color="auto"/>
                <w:right w:val="none" w:sz="0" w:space="0" w:color="auto"/>
              </w:divBdr>
              <w:divsChild>
                <w:div w:id="173751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467393">
      <w:bodyDiv w:val="1"/>
      <w:marLeft w:val="0"/>
      <w:marRight w:val="0"/>
      <w:marTop w:val="0"/>
      <w:marBottom w:val="0"/>
      <w:divBdr>
        <w:top w:val="none" w:sz="0" w:space="0" w:color="auto"/>
        <w:left w:val="none" w:sz="0" w:space="0" w:color="auto"/>
        <w:bottom w:val="none" w:sz="0" w:space="0" w:color="auto"/>
        <w:right w:val="none" w:sz="0" w:space="0" w:color="auto"/>
      </w:divBdr>
    </w:div>
    <w:div w:id="2056540082">
      <w:bodyDiv w:val="1"/>
      <w:marLeft w:val="0"/>
      <w:marRight w:val="0"/>
      <w:marTop w:val="0"/>
      <w:marBottom w:val="0"/>
      <w:divBdr>
        <w:top w:val="none" w:sz="0" w:space="0" w:color="auto"/>
        <w:left w:val="none" w:sz="0" w:space="0" w:color="auto"/>
        <w:bottom w:val="none" w:sz="0" w:space="0" w:color="auto"/>
        <w:right w:val="none" w:sz="0" w:space="0" w:color="auto"/>
      </w:divBdr>
    </w:div>
    <w:div w:id="2068217442">
      <w:bodyDiv w:val="1"/>
      <w:marLeft w:val="0"/>
      <w:marRight w:val="0"/>
      <w:marTop w:val="0"/>
      <w:marBottom w:val="0"/>
      <w:divBdr>
        <w:top w:val="none" w:sz="0" w:space="0" w:color="auto"/>
        <w:left w:val="none" w:sz="0" w:space="0" w:color="auto"/>
        <w:bottom w:val="none" w:sz="0" w:space="0" w:color="auto"/>
        <w:right w:val="none" w:sz="0" w:space="0" w:color="auto"/>
      </w:divBdr>
    </w:div>
    <w:div w:id="2071686549">
      <w:bodyDiv w:val="1"/>
      <w:marLeft w:val="0"/>
      <w:marRight w:val="0"/>
      <w:marTop w:val="0"/>
      <w:marBottom w:val="0"/>
      <w:divBdr>
        <w:top w:val="none" w:sz="0" w:space="0" w:color="auto"/>
        <w:left w:val="none" w:sz="0" w:space="0" w:color="auto"/>
        <w:bottom w:val="none" w:sz="0" w:space="0" w:color="auto"/>
        <w:right w:val="none" w:sz="0" w:space="0" w:color="auto"/>
      </w:divBdr>
    </w:div>
    <w:div w:id="2097239801">
      <w:bodyDiv w:val="1"/>
      <w:marLeft w:val="0"/>
      <w:marRight w:val="0"/>
      <w:marTop w:val="0"/>
      <w:marBottom w:val="0"/>
      <w:divBdr>
        <w:top w:val="none" w:sz="0" w:space="0" w:color="auto"/>
        <w:left w:val="none" w:sz="0" w:space="0" w:color="auto"/>
        <w:bottom w:val="none" w:sz="0" w:space="0" w:color="auto"/>
        <w:right w:val="none" w:sz="0" w:space="0" w:color="auto"/>
      </w:divBdr>
    </w:div>
    <w:div w:id="2103181738">
      <w:bodyDiv w:val="1"/>
      <w:marLeft w:val="0"/>
      <w:marRight w:val="0"/>
      <w:marTop w:val="0"/>
      <w:marBottom w:val="0"/>
      <w:divBdr>
        <w:top w:val="none" w:sz="0" w:space="0" w:color="auto"/>
        <w:left w:val="none" w:sz="0" w:space="0" w:color="auto"/>
        <w:bottom w:val="none" w:sz="0" w:space="0" w:color="auto"/>
        <w:right w:val="none" w:sz="0" w:space="0" w:color="auto"/>
      </w:divBdr>
    </w:div>
    <w:div w:id="2118982511">
      <w:bodyDiv w:val="1"/>
      <w:marLeft w:val="0"/>
      <w:marRight w:val="0"/>
      <w:marTop w:val="0"/>
      <w:marBottom w:val="0"/>
      <w:divBdr>
        <w:top w:val="none" w:sz="0" w:space="0" w:color="auto"/>
        <w:left w:val="none" w:sz="0" w:space="0" w:color="auto"/>
        <w:bottom w:val="none" w:sz="0" w:space="0" w:color="auto"/>
        <w:right w:val="none" w:sz="0" w:space="0" w:color="auto"/>
      </w:divBdr>
    </w:div>
    <w:div w:id="2126264050">
      <w:bodyDiv w:val="1"/>
      <w:marLeft w:val="0"/>
      <w:marRight w:val="0"/>
      <w:marTop w:val="0"/>
      <w:marBottom w:val="0"/>
      <w:divBdr>
        <w:top w:val="none" w:sz="0" w:space="0" w:color="auto"/>
        <w:left w:val="none" w:sz="0" w:space="0" w:color="auto"/>
        <w:bottom w:val="none" w:sz="0" w:space="0" w:color="auto"/>
        <w:right w:val="none" w:sz="0" w:space="0" w:color="auto"/>
      </w:divBdr>
    </w:div>
    <w:div w:id="2142382827">
      <w:bodyDiv w:val="1"/>
      <w:marLeft w:val="0"/>
      <w:marRight w:val="0"/>
      <w:marTop w:val="0"/>
      <w:marBottom w:val="0"/>
      <w:divBdr>
        <w:top w:val="none" w:sz="0" w:space="0" w:color="auto"/>
        <w:left w:val="none" w:sz="0" w:space="0" w:color="auto"/>
        <w:bottom w:val="none" w:sz="0" w:space="0" w:color="auto"/>
        <w:right w:val="none" w:sz="0" w:space="0" w:color="auto"/>
      </w:divBdr>
    </w:div>
    <w:div w:id="2145653705">
      <w:bodyDiv w:val="1"/>
      <w:marLeft w:val="0"/>
      <w:marRight w:val="0"/>
      <w:marTop w:val="0"/>
      <w:marBottom w:val="0"/>
      <w:divBdr>
        <w:top w:val="none" w:sz="0" w:space="0" w:color="auto"/>
        <w:left w:val="none" w:sz="0" w:space="0" w:color="auto"/>
        <w:bottom w:val="none" w:sz="0" w:space="0" w:color="auto"/>
        <w:right w:val="none" w:sz="0" w:space="0" w:color="auto"/>
      </w:divBdr>
    </w:div>
    <w:div w:id="214612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blog.brac.net/a-study-on-accessible-healthcare-in-bangladesh-challenges-to-overcome/" TargetMode="External"/><Relationship Id="rId13" Type="http://schemas.openxmlformats.org/officeDocument/2006/relationships/hyperlink" Target="https://www.hrw.org/report/2018/08/05/bangladesh-not-my-country/plight-rohingya-refugees-myanmar" TargetMode="External"/><Relationship Id="rId18" Type="http://schemas.openxmlformats.org/officeDocument/2006/relationships/hyperlink" Target="https://www.hrw.org/news/2018/09/24/bangladesh-rohingya-refugees-disabilities" TargetMode="External"/><Relationship Id="rId26" Type="http://schemas.openxmlformats.org/officeDocument/2006/relationships/hyperlink" Target="https://www.prothomalo.com/bangladesh/%E0%A6%B9%E0%A6%BE%E0%A6%B0%E0%A6%BF%E0%A6%AF%E0%A6%BC%E0%A7%87-%E0%A6%AF%E0%A6%BE%E0%A6%93%E0%A6%AF%E0%A6%BC%E0%A6%BE%E0%A6%B0-%E0%A6%AD%E0%A6%AF%E0%A6%BC%E0%A7%87-%E0%A6%AA%E0%A6%BE%E0%A6%AF%E0%A6%BC%E0%A7%87-%E0%A6%B6%E0%A6%BF%E0%A6%95%E0%A6%B2" TargetMode="External"/><Relationship Id="rId3" Type="http://schemas.openxmlformats.org/officeDocument/2006/relationships/hyperlink" Target="https://www.hrw.org/report/2020/10/29/i-sleep-my-own-deathbed/violence-against-women-and-girls-bangladesh-barriers" TargetMode="External"/><Relationship Id="rId21" Type="http://schemas.openxmlformats.org/officeDocument/2006/relationships/hyperlink" Target="https://tbinternet.ohchr.org/_layouts/15/treatybodyexternal/Download.aspx?symbolno=CRC/C/BGD/CO/5&amp;Lang=En" TargetMode="External"/><Relationship Id="rId7" Type="http://schemas.openxmlformats.org/officeDocument/2006/relationships/hyperlink" Target="http://blog.brac.net/a-study-on-accessible-healthcare-in-bangladesh-challenges-to-overcome/" TargetMode="External"/><Relationship Id="rId12" Type="http://schemas.openxmlformats.org/officeDocument/2006/relationships/hyperlink" Target="https://www.blast.org.bd/content/publications/crpd-report.pdf" TargetMode="External"/><Relationship Id="rId17" Type="http://schemas.openxmlformats.org/officeDocument/2006/relationships/hyperlink" Target="https://www.hrw.org/report/2019/12/03/are-we-not-human/denial-education-rohingya-refugee-children-bangladesh" TargetMode="External"/><Relationship Id="rId25" Type="http://schemas.openxmlformats.org/officeDocument/2006/relationships/hyperlink" Target="https://www.dhakatribune.com/uncategorized/2014/08/21/mentally-ill-man-in-shackles" TargetMode="External"/><Relationship Id="rId2" Type="http://schemas.openxmlformats.org/officeDocument/2006/relationships/hyperlink" Target="https://www.hrw.org/report/2019/12/03/are-we-not-human/denial-education-rohingya-refugee-children-bangladesh" TargetMode="External"/><Relationship Id="rId16" Type="http://schemas.openxmlformats.org/officeDocument/2006/relationships/hyperlink" Target="https://www.hrw.org/news/2021/03/25/bangladesh-refugee-camp-fencing-cost-lives-blaze" TargetMode="External"/><Relationship Id="rId20" Type="http://schemas.openxmlformats.org/officeDocument/2006/relationships/hyperlink" Target="http://www2.ohchr.org/english/bodies/crc/docs/co/CRC.C.BGD.CO.4_en.pdf" TargetMode="External"/><Relationship Id="rId1" Type="http://schemas.openxmlformats.org/officeDocument/2006/relationships/hyperlink" Target="https://www.hrw.org/report/2018/08/05/bangladesh-not-my-country/plight-rohingya-refugees-myanmar" TargetMode="External"/><Relationship Id="rId6" Type="http://schemas.openxmlformats.org/officeDocument/2006/relationships/hyperlink" Target="https://www.blast.org.bd/content/publications/crpd-report.pdf" TargetMode="External"/><Relationship Id="rId11" Type="http://schemas.openxmlformats.org/officeDocument/2006/relationships/hyperlink" Target="https://www.hrw.org/report/2020/10/29/i-sleep-my-own-deathbed/violence-against-women-and-girls-bangladesh-barriers" TargetMode="External"/><Relationship Id="rId24" Type="http://schemas.openxmlformats.org/officeDocument/2006/relationships/hyperlink" Target="https://archive.dhakatribune.com/bangladesh/nation/2020/12/21/torture-in-the-name-of-psychiatric-treatment" TargetMode="External"/><Relationship Id="rId5" Type="http://schemas.openxmlformats.org/officeDocument/2006/relationships/hyperlink" Target="https://www.hrw.org/report/2020/10/29/i-sleep-my-own-deathbed/violence-against-women-and-girls-bangladesh-barriers" TargetMode="External"/><Relationship Id="rId15" Type="http://schemas.openxmlformats.org/officeDocument/2006/relationships/hyperlink" Target="https://www.hrw.org/report/2018/08/05/bangladesh-not-my-country/plight-rohingya-refugees-myanmar" TargetMode="External"/><Relationship Id="rId23" Type="http://schemas.openxmlformats.org/officeDocument/2006/relationships/hyperlink" Target="https://www.hrw.org/sites/default/files/media_2020/10/global_shackling1020_web_2.pdf" TargetMode="External"/><Relationship Id="rId28" Type="http://schemas.openxmlformats.org/officeDocument/2006/relationships/hyperlink" Target="https://undocs.org/en/A/HRC/31/57/Add.2" TargetMode="External"/><Relationship Id="rId10" Type="http://schemas.openxmlformats.org/officeDocument/2006/relationships/hyperlink" Target="https://www.hrw.org/report/2020/10/29/i-sleep-my-own-deathbed/violence-against-women-and-girls-bangladesh-barriers" TargetMode="External"/><Relationship Id="rId19" Type="http://schemas.openxmlformats.org/officeDocument/2006/relationships/hyperlink" Target="https://www.hrw.org/report/2018/08/05/bangladesh-not-my-country/plight-rohingya-refugees-myanmar" TargetMode="External"/><Relationship Id="rId4" Type="http://schemas.openxmlformats.org/officeDocument/2006/relationships/hyperlink" Target="https://www.hrw.org/news/2021/03/25/bangladesh-refugee-camp-fencing-cost-lives-blaze" TargetMode="External"/><Relationship Id="rId9" Type="http://schemas.openxmlformats.org/officeDocument/2006/relationships/hyperlink" Target="https://bracjpgsph.org/assets/pdf/research/research-impact/Sexual%20and%20Reproductive%20Health%20and%20Rights%20(SRHR)%20of%20Persons%20with%20Disabilities%20in%20Bangladesh_CGSRHR_21.08.16.pdf" TargetMode="External"/><Relationship Id="rId14" Type="http://schemas.openxmlformats.org/officeDocument/2006/relationships/hyperlink" Target="https://www.hrw.org/news/2018/09/24/bangladesh-rohingya-refugees-disabilities" TargetMode="External"/><Relationship Id="rId22" Type="http://schemas.openxmlformats.org/officeDocument/2006/relationships/hyperlink" Target="https://www.hrw.org/report/2019/12/03/are-we-not-human/denial-education-rohingya-refugee-children-bangladesh" TargetMode="External"/><Relationship Id="rId27" Type="http://schemas.openxmlformats.org/officeDocument/2006/relationships/hyperlink" Target="https://www.theguardian.com/global-development-professionals-network/gallery/2015/oct/10/neglected-mental-health-in-bangladesh-pabna-mental-hospital-in-pi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A3ED4-3F57-43A8-AFEB-8BBDA484BCB0}">
  <ds:schemaRefs>
    <ds:schemaRef ds:uri="http://schemas.microsoft.com/office/2006/metadata/properties"/>
    <ds:schemaRef ds:uri="http://schemas.microsoft.com/office/infopath/2007/PartnerControls"/>
    <ds:schemaRef ds:uri="adab818c-cdd2-41fd-8d8d-df80d9a49a38"/>
  </ds:schemaRefs>
</ds:datastoreItem>
</file>

<file path=customXml/itemProps2.xml><?xml version="1.0" encoding="utf-8"?>
<ds:datastoreItem xmlns:ds="http://schemas.openxmlformats.org/officeDocument/2006/customXml" ds:itemID="{82448A65-54EB-4FD7-B3D7-A04E9805FF45}"/>
</file>

<file path=customXml/itemProps3.xml><?xml version="1.0" encoding="utf-8"?>
<ds:datastoreItem xmlns:ds="http://schemas.openxmlformats.org/officeDocument/2006/customXml" ds:itemID="{6DC688A9-10F4-4C28-A81F-FA06F1B3FA9B}">
  <ds:schemaRefs>
    <ds:schemaRef ds:uri="http://schemas.microsoft.com/sharepoint/v3/contenttype/forms"/>
  </ds:schemaRefs>
</ds:datastoreItem>
</file>

<file path=customXml/itemProps4.xml><?xml version="1.0" encoding="utf-8"?>
<ds:datastoreItem xmlns:ds="http://schemas.openxmlformats.org/officeDocument/2006/customXml" ds:itemID="{6702D990-3540-4FF9-B02B-A7F131C71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3053</Words>
  <Characters>17404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Fabre</dc:creator>
  <cp:keywords/>
  <dc:description/>
  <cp:lastModifiedBy>Adriana Masgras</cp:lastModifiedBy>
  <cp:revision>2</cp:revision>
  <dcterms:created xsi:type="dcterms:W3CDTF">2022-07-18T10:09:00Z</dcterms:created>
  <dcterms:modified xsi:type="dcterms:W3CDTF">2022-07-18T10:09:00Z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