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971D4" w14:textId="77777777" w:rsidR="000E03A6" w:rsidRDefault="000E03A6">
      <w:bookmarkStart w:id="0" w:name="_GoBack"/>
      <w:bookmarkEnd w:id="0"/>
    </w:p>
    <w:p w14:paraId="51008C16" w14:textId="77777777" w:rsidR="00573D2C" w:rsidRDefault="00573D2C" w:rsidP="00573D2C">
      <w:pPr>
        <w:pStyle w:val="Title"/>
        <w:jc w:val="center"/>
      </w:pPr>
    </w:p>
    <w:p w14:paraId="1D0AF912" w14:textId="77777777" w:rsidR="00573D2C" w:rsidRDefault="00573D2C" w:rsidP="00573D2C">
      <w:pPr>
        <w:pStyle w:val="Title"/>
        <w:jc w:val="center"/>
      </w:pPr>
    </w:p>
    <w:p w14:paraId="4901D791" w14:textId="77777777" w:rsidR="00573D2C" w:rsidRPr="00573D2C" w:rsidRDefault="00612A0D" w:rsidP="00573D2C">
      <w:pPr>
        <w:pStyle w:val="Title"/>
        <w:jc w:val="center"/>
      </w:pPr>
      <w:r>
        <w:t>São Tomé and Príncipe</w:t>
      </w:r>
    </w:p>
    <w:p w14:paraId="66B7C012" w14:textId="77777777" w:rsidR="000E03A6" w:rsidRPr="00972C7D"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1000647"/>
      <w:bookmarkStart w:id="7" w:name="_Toc61000716"/>
      <w:bookmarkStart w:id="8" w:name="_Toc61512349"/>
      <w:bookmarkStart w:id="9" w:name="_Toc61512447"/>
      <w:bookmarkStart w:id="10" w:name="_Toc72344121"/>
      <w:bookmarkStart w:id="11" w:name="_Toc72350765"/>
      <w:r w:rsidRPr="00972C7D">
        <w:rPr>
          <w:rFonts w:asciiTheme="majorHAnsi" w:eastAsiaTheme="majorEastAsia" w:hAnsiTheme="majorHAnsi" w:cstheme="majorBidi"/>
          <w:color w:val="253356" w:themeColor="accent1" w:themeShade="80"/>
          <w:sz w:val="24"/>
          <w:szCs w:val="24"/>
        </w:rPr>
        <w:t>Submission</w:t>
      </w:r>
      <w:r w:rsidRPr="00972C7D">
        <w:rPr>
          <w:rFonts w:asciiTheme="majorHAnsi" w:eastAsiaTheme="majorEastAsia" w:hAnsiTheme="majorHAnsi" w:cstheme="majorBidi"/>
          <w:color w:val="253356" w:themeColor="accent1" w:themeShade="80"/>
          <w:sz w:val="28"/>
          <w:szCs w:val="28"/>
        </w:rPr>
        <w:t xml:space="preserve"> </w:t>
      </w:r>
      <w:bookmarkStart w:id="12" w:name="_Hlk53070371"/>
      <w:r w:rsidRPr="00972C7D">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bookmarkEnd w:id="11"/>
    </w:p>
    <w:p w14:paraId="3250700C" w14:textId="77777777" w:rsidR="000E03A6" w:rsidRPr="00972C7D" w:rsidRDefault="00972C7D"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3" w:name="_Toc53065023"/>
      <w:bookmarkStart w:id="14" w:name="_Toc53065045"/>
      <w:bookmarkStart w:id="15" w:name="_Toc53065074"/>
      <w:bookmarkStart w:id="16" w:name="_Toc53066330"/>
      <w:bookmarkStart w:id="17" w:name="_Toc53066385"/>
      <w:bookmarkStart w:id="18" w:name="_Toc61000648"/>
      <w:bookmarkStart w:id="19" w:name="_Toc61000717"/>
      <w:bookmarkStart w:id="20" w:name="_Toc61512350"/>
      <w:bookmarkStart w:id="21" w:name="_Toc61512448"/>
      <w:bookmarkStart w:id="22" w:name="_Toc72344122"/>
      <w:bookmarkStart w:id="23" w:name="_Toc72350766"/>
      <w:r w:rsidRPr="00972C7D">
        <w:rPr>
          <w:rFonts w:asciiTheme="majorHAnsi" w:eastAsiaTheme="majorEastAsia" w:hAnsiTheme="majorHAnsi" w:cstheme="majorBidi"/>
          <w:iCs/>
          <w:color w:val="253356" w:themeColor="accent1" w:themeShade="80"/>
          <w:sz w:val="24"/>
          <w:szCs w:val="24"/>
        </w:rPr>
        <w:t>93</w:t>
      </w:r>
      <w:r w:rsidRPr="00972C7D">
        <w:rPr>
          <w:rFonts w:asciiTheme="majorHAnsi" w:eastAsiaTheme="majorEastAsia" w:hAnsiTheme="majorHAnsi" w:cstheme="majorBidi"/>
          <w:iCs/>
          <w:color w:val="253356" w:themeColor="accent1" w:themeShade="80"/>
          <w:sz w:val="24"/>
          <w:szCs w:val="24"/>
          <w:vertAlign w:val="superscript"/>
        </w:rPr>
        <w:t>rd</w:t>
      </w:r>
      <w:r w:rsidRPr="00972C7D">
        <w:rPr>
          <w:rFonts w:asciiTheme="majorHAnsi" w:eastAsiaTheme="majorEastAsia" w:hAnsiTheme="majorHAnsi" w:cstheme="majorBidi"/>
          <w:iCs/>
          <w:color w:val="253356" w:themeColor="accent1" w:themeShade="80"/>
          <w:sz w:val="24"/>
          <w:szCs w:val="24"/>
        </w:rPr>
        <w:t xml:space="preserve"> </w:t>
      </w:r>
      <w:r w:rsidR="000E03A6" w:rsidRPr="00972C7D">
        <w:rPr>
          <w:rFonts w:asciiTheme="majorHAnsi" w:eastAsiaTheme="majorEastAsia" w:hAnsiTheme="majorHAnsi" w:cstheme="majorBidi"/>
          <w:iCs/>
          <w:color w:val="253356" w:themeColor="accent1" w:themeShade="80"/>
          <w:sz w:val="24"/>
          <w:szCs w:val="24"/>
        </w:rPr>
        <w:t xml:space="preserve">Pre-Sessional Working Group, </w:t>
      </w:r>
      <w:r w:rsidR="00167E4B" w:rsidRPr="00972C7D">
        <w:rPr>
          <w:rFonts w:asciiTheme="majorHAnsi" w:eastAsiaTheme="majorEastAsia" w:hAnsiTheme="majorHAnsi" w:cstheme="majorBidi"/>
          <w:iCs/>
          <w:color w:val="253356" w:themeColor="accent1" w:themeShade="80"/>
          <w:sz w:val="24"/>
          <w:szCs w:val="24"/>
        </w:rPr>
        <w:t>September</w:t>
      </w:r>
      <w:r w:rsidR="000E03A6" w:rsidRPr="00972C7D">
        <w:rPr>
          <w:rFonts w:asciiTheme="majorHAnsi" w:eastAsiaTheme="majorEastAsia" w:hAnsiTheme="majorHAnsi" w:cstheme="majorBidi"/>
          <w:iCs/>
          <w:color w:val="253356" w:themeColor="accent1" w:themeShade="80"/>
          <w:sz w:val="24"/>
          <w:szCs w:val="24"/>
        </w:rPr>
        <w:t xml:space="preserve"> 202</w:t>
      </w:r>
      <w:bookmarkEnd w:id="13"/>
      <w:bookmarkEnd w:id="14"/>
      <w:bookmarkEnd w:id="15"/>
      <w:bookmarkEnd w:id="16"/>
      <w:bookmarkEnd w:id="17"/>
      <w:bookmarkEnd w:id="18"/>
      <w:bookmarkEnd w:id="19"/>
      <w:bookmarkEnd w:id="20"/>
      <w:bookmarkEnd w:id="21"/>
      <w:bookmarkEnd w:id="22"/>
      <w:bookmarkEnd w:id="23"/>
      <w:r w:rsidRPr="00972C7D">
        <w:rPr>
          <w:rFonts w:asciiTheme="majorHAnsi" w:eastAsiaTheme="majorEastAsia" w:hAnsiTheme="majorHAnsi" w:cstheme="majorBidi"/>
          <w:iCs/>
          <w:color w:val="253356" w:themeColor="accent1" w:themeShade="80"/>
          <w:sz w:val="24"/>
          <w:szCs w:val="24"/>
        </w:rPr>
        <w:t>2</w:t>
      </w:r>
    </w:p>
    <w:p w14:paraId="52E7395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4" w:name="_Toc53065024"/>
      <w:bookmarkStart w:id="25" w:name="_Toc53065046"/>
      <w:bookmarkStart w:id="26" w:name="_Toc53065075"/>
      <w:bookmarkStart w:id="27" w:name="_Toc53066331"/>
      <w:bookmarkStart w:id="28" w:name="_Toc53066386"/>
      <w:bookmarkStart w:id="29" w:name="_Toc61000649"/>
      <w:bookmarkStart w:id="30" w:name="_Toc61000718"/>
      <w:bookmarkStart w:id="31" w:name="_Toc61512351"/>
      <w:bookmarkStart w:id="32" w:name="_Toc61512449"/>
      <w:bookmarkStart w:id="33" w:name="_Toc72344123"/>
      <w:bookmarkStart w:id="34" w:name="_Toc72350767"/>
      <w:r w:rsidRPr="00972C7D">
        <w:rPr>
          <w:rFonts w:asciiTheme="majorHAnsi" w:eastAsiaTheme="majorEastAsia" w:hAnsiTheme="majorHAnsi" w:cstheme="majorBidi"/>
          <w:iCs/>
          <w:color w:val="253356" w:themeColor="accent1" w:themeShade="80"/>
          <w:sz w:val="24"/>
          <w:szCs w:val="24"/>
        </w:rPr>
        <w:t>NGO Report</w:t>
      </w:r>
      <w:bookmarkEnd w:id="24"/>
      <w:bookmarkEnd w:id="25"/>
      <w:bookmarkEnd w:id="26"/>
      <w:bookmarkEnd w:id="27"/>
      <w:bookmarkEnd w:id="28"/>
      <w:bookmarkEnd w:id="29"/>
      <w:bookmarkEnd w:id="30"/>
      <w:bookmarkEnd w:id="31"/>
      <w:bookmarkEnd w:id="32"/>
      <w:bookmarkEnd w:id="33"/>
      <w:bookmarkEnd w:id="34"/>
    </w:p>
    <w:p w14:paraId="0B9005FE" w14:textId="77777777" w:rsidR="000E03A6" w:rsidRPr="00613BE8" w:rsidRDefault="000E03A6" w:rsidP="000E03A6">
      <w:pPr>
        <w:spacing w:before="0" w:after="160" w:line="259" w:lineRule="auto"/>
        <w:jc w:val="center"/>
        <w:rPr>
          <w:sz w:val="22"/>
          <w:szCs w:val="22"/>
        </w:rPr>
      </w:pPr>
    </w:p>
    <w:p w14:paraId="2F42A203" w14:textId="77777777" w:rsidR="000E03A6" w:rsidRPr="00613BE8" w:rsidRDefault="000E03A6" w:rsidP="000E03A6">
      <w:pPr>
        <w:spacing w:before="0" w:after="160" w:line="259" w:lineRule="auto"/>
        <w:jc w:val="center"/>
        <w:rPr>
          <w:sz w:val="22"/>
          <w:szCs w:val="22"/>
        </w:rPr>
      </w:pPr>
    </w:p>
    <w:p w14:paraId="2A4E2488" w14:textId="77777777" w:rsidR="000E03A6" w:rsidRPr="00613BE8" w:rsidRDefault="000E03A6" w:rsidP="000E03A6"/>
    <w:p w14:paraId="12DC4E46" w14:textId="77777777" w:rsidR="000E03A6" w:rsidRPr="00613BE8" w:rsidRDefault="000E03A6" w:rsidP="000E03A6"/>
    <w:p w14:paraId="28B3973E"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CBDE7C3"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C70ED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3486A56"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C2430B2"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236CF322"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25B82A5B"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253DB815"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4BCBBA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5" w:name="_Toc53065025"/>
      <w:bookmarkStart w:id="36" w:name="_Toc53065047"/>
      <w:bookmarkStart w:id="37" w:name="_Toc53065076"/>
      <w:bookmarkStart w:id="38" w:name="_Toc53066332"/>
      <w:bookmarkStart w:id="39" w:name="_Toc53066387"/>
      <w:bookmarkStart w:id="40" w:name="_Toc61000650"/>
      <w:bookmarkStart w:id="41" w:name="_Toc61000719"/>
      <w:bookmarkStart w:id="42" w:name="_Toc61512352"/>
      <w:bookmarkStart w:id="43" w:name="_Toc61512450"/>
      <w:bookmarkStart w:id="44" w:name="_Toc72344124"/>
      <w:bookmarkStart w:id="45" w:name="_Toc72350768"/>
      <w:r w:rsidRPr="00613BE8">
        <w:rPr>
          <w:rFonts w:asciiTheme="majorHAnsi" w:eastAsiaTheme="majorEastAsia" w:hAnsiTheme="majorHAnsi" w:cstheme="majorBidi"/>
          <w:b/>
          <w:iCs/>
          <w:color w:val="253356" w:themeColor="accent1" w:themeShade="80"/>
          <w:sz w:val="24"/>
          <w:szCs w:val="24"/>
        </w:rPr>
        <w:t>Submitted By</w:t>
      </w:r>
      <w:bookmarkEnd w:id="35"/>
      <w:bookmarkEnd w:id="36"/>
      <w:bookmarkEnd w:id="37"/>
      <w:bookmarkEnd w:id="38"/>
      <w:bookmarkEnd w:id="39"/>
      <w:bookmarkEnd w:id="40"/>
      <w:bookmarkEnd w:id="41"/>
      <w:bookmarkEnd w:id="42"/>
      <w:bookmarkEnd w:id="43"/>
      <w:bookmarkEnd w:id="44"/>
      <w:bookmarkEnd w:id="45"/>
    </w:p>
    <w:p w14:paraId="61D1996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6" w:name="_Toc53065026"/>
      <w:bookmarkStart w:id="47" w:name="_Toc53065048"/>
      <w:bookmarkStart w:id="48" w:name="_Toc53065077"/>
      <w:bookmarkStart w:id="49" w:name="_Toc53066333"/>
      <w:bookmarkStart w:id="50" w:name="_Toc53066388"/>
      <w:bookmarkStart w:id="51" w:name="_Toc61000651"/>
      <w:bookmarkStart w:id="52" w:name="_Toc61000720"/>
      <w:bookmarkStart w:id="53" w:name="_Toc61512353"/>
      <w:bookmarkStart w:id="54" w:name="_Toc61512451"/>
      <w:bookmarkStart w:id="55" w:name="_Toc72344125"/>
      <w:bookmarkStart w:id="56" w:name="_Toc72350769"/>
      <w:r w:rsidRPr="00613BE8">
        <w:rPr>
          <w:rFonts w:asciiTheme="majorHAnsi" w:eastAsiaTheme="majorEastAsia" w:hAnsiTheme="majorHAnsi" w:cstheme="majorBidi"/>
          <w:iCs/>
          <w:color w:val="253356" w:themeColor="accent1" w:themeShade="80"/>
          <w:sz w:val="24"/>
          <w:szCs w:val="24"/>
        </w:rPr>
        <w:t>The WORLD Policy Analysis Center</w:t>
      </w:r>
      <w:bookmarkEnd w:id="46"/>
      <w:bookmarkEnd w:id="47"/>
      <w:bookmarkEnd w:id="48"/>
      <w:bookmarkEnd w:id="49"/>
      <w:bookmarkEnd w:id="50"/>
      <w:bookmarkEnd w:id="51"/>
      <w:bookmarkEnd w:id="52"/>
      <w:bookmarkEnd w:id="53"/>
      <w:bookmarkEnd w:id="54"/>
      <w:bookmarkEnd w:id="55"/>
      <w:bookmarkEnd w:id="56"/>
    </w:p>
    <w:p w14:paraId="40F723A4"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7" w:name="_Toc53065027"/>
      <w:bookmarkStart w:id="58" w:name="_Toc53065049"/>
      <w:bookmarkStart w:id="59" w:name="_Toc53065078"/>
      <w:bookmarkStart w:id="60" w:name="_Toc53066334"/>
      <w:bookmarkStart w:id="61" w:name="_Toc53066389"/>
      <w:bookmarkStart w:id="62" w:name="_Toc61000652"/>
      <w:bookmarkStart w:id="63" w:name="_Toc61000721"/>
      <w:bookmarkStart w:id="64" w:name="_Toc61512354"/>
      <w:bookmarkStart w:id="65" w:name="_Toc61512452"/>
      <w:bookmarkStart w:id="66" w:name="_Toc72344126"/>
      <w:bookmarkStart w:id="67" w:name="_Toc72350770"/>
      <w:r w:rsidRPr="00613BE8">
        <w:rPr>
          <w:rFonts w:asciiTheme="majorHAnsi" w:eastAsiaTheme="majorEastAsia" w:hAnsiTheme="majorHAnsi" w:cstheme="majorBidi"/>
          <w:iCs/>
          <w:color w:val="253356" w:themeColor="accent1" w:themeShade="80"/>
          <w:sz w:val="24"/>
          <w:szCs w:val="24"/>
        </w:rPr>
        <w:t>University of California, Los Angeles</w:t>
      </w:r>
      <w:bookmarkEnd w:id="57"/>
      <w:bookmarkEnd w:id="58"/>
      <w:bookmarkEnd w:id="59"/>
      <w:bookmarkEnd w:id="60"/>
      <w:bookmarkEnd w:id="61"/>
      <w:bookmarkEnd w:id="62"/>
      <w:bookmarkEnd w:id="63"/>
      <w:bookmarkEnd w:id="64"/>
      <w:bookmarkEnd w:id="65"/>
      <w:bookmarkEnd w:id="66"/>
      <w:bookmarkEnd w:id="67"/>
      <w:r w:rsidRPr="00613BE8">
        <w:rPr>
          <w:rFonts w:asciiTheme="majorHAnsi" w:eastAsiaTheme="majorEastAsia" w:hAnsiTheme="majorHAnsi" w:cstheme="majorBidi"/>
          <w:iCs/>
          <w:color w:val="253356" w:themeColor="accent1" w:themeShade="80"/>
          <w:sz w:val="24"/>
          <w:szCs w:val="24"/>
        </w:rPr>
        <w:t xml:space="preserve"> </w:t>
      </w:r>
    </w:p>
    <w:bookmarkEnd w:id="12"/>
    <w:p w14:paraId="641F23E4" w14:textId="77777777"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19B0CF73" w14:textId="77777777" w:rsidR="000E03A6" w:rsidRPr="00797031" w:rsidRDefault="000E03A6" w:rsidP="000E03A6">
          <w:pPr>
            <w:pStyle w:val="TOCHeading"/>
            <w:rPr>
              <w:b/>
              <w:bCs/>
            </w:rPr>
          </w:pPr>
          <w:r w:rsidRPr="00797031">
            <w:rPr>
              <w:b/>
              <w:bCs/>
            </w:rPr>
            <w:t>Table of Contents</w:t>
          </w:r>
        </w:p>
        <w:p w14:paraId="2F133EA7" w14:textId="77777777" w:rsidR="00167E4B" w:rsidRDefault="00167E4B">
          <w:pPr>
            <w:pStyle w:val="TOC1"/>
            <w:tabs>
              <w:tab w:val="right" w:leader="dot" w:pos="9350"/>
            </w:tabs>
            <w:rPr>
              <w:sz w:val="22"/>
              <w:szCs w:val="22"/>
            </w:rPr>
          </w:pPr>
        </w:p>
        <w:p w14:paraId="10575846" w14:textId="77777777" w:rsidR="00675444" w:rsidRDefault="000E03A6">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72350771" w:history="1">
            <w:r w:rsidR="00675444" w:rsidRPr="00CC792C">
              <w:rPr>
                <w:rStyle w:val="Hyperlink"/>
                <w:b/>
                <w:bCs/>
                <w:noProof/>
              </w:rPr>
              <w:t>Introduction</w:t>
            </w:r>
            <w:r w:rsidR="00675444">
              <w:rPr>
                <w:noProof/>
                <w:webHidden/>
              </w:rPr>
              <w:tab/>
            </w:r>
            <w:r w:rsidR="00675444">
              <w:rPr>
                <w:noProof/>
                <w:webHidden/>
              </w:rPr>
              <w:fldChar w:fldCharType="begin"/>
            </w:r>
            <w:r w:rsidR="00675444">
              <w:rPr>
                <w:noProof/>
                <w:webHidden/>
              </w:rPr>
              <w:instrText xml:space="preserve"> PAGEREF _Toc72350771 \h </w:instrText>
            </w:r>
            <w:r w:rsidR="00675444">
              <w:rPr>
                <w:noProof/>
                <w:webHidden/>
              </w:rPr>
            </w:r>
            <w:r w:rsidR="00675444">
              <w:rPr>
                <w:noProof/>
                <w:webHidden/>
              </w:rPr>
              <w:fldChar w:fldCharType="separate"/>
            </w:r>
            <w:r w:rsidR="00675444">
              <w:rPr>
                <w:noProof/>
                <w:webHidden/>
              </w:rPr>
              <w:t>1</w:t>
            </w:r>
            <w:r w:rsidR="00675444">
              <w:rPr>
                <w:noProof/>
                <w:webHidden/>
              </w:rPr>
              <w:fldChar w:fldCharType="end"/>
            </w:r>
          </w:hyperlink>
        </w:p>
        <w:p w14:paraId="01E23379" w14:textId="77777777" w:rsidR="00BD2E28" w:rsidRPr="00BD2E28" w:rsidRDefault="00BD2E28" w:rsidP="00BD2E28"/>
        <w:p w14:paraId="5DDD6BB7" w14:textId="77777777" w:rsidR="00675444" w:rsidRDefault="00C072A3">
          <w:pPr>
            <w:pStyle w:val="TOC1"/>
            <w:tabs>
              <w:tab w:val="right" w:leader="dot" w:pos="9350"/>
            </w:tabs>
            <w:rPr>
              <w:noProof/>
              <w:sz w:val="22"/>
              <w:szCs w:val="22"/>
            </w:rPr>
          </w:pPr>
          <w:hyperlink w:anchor="_Toc72350772" w:history="1">
            <w:r w:rsidR="00675444" w:rsidRPr="00CC792C">
              <w:rPr>
                <w:rStyle w:val="Hyperlink"/>
                <w:b/>
                <w:bCs/>
                <w:noProof/>
              </w:rPr>
              <w:t>Summary of Findings and Recommendations</w:t>
            </w:r>
            <w:r w:rsidR="00675444">
              <w:rPr>
                <w:noProof/>
                <w:webHidden/>
              </w:rPr>
              <w:tab/>
            </w:r>
            <w:r w:rsidR="00675444">
              <w:rPr>
                <w:noProof/>
                <w:webHidden/>
              </w:rPr>
              <w:fldChar w:fldCharType="begin"/>
            </w:r>
            <w:r w:rsidR="00675444">
              <w:rPr>
                <w:noProof/>
                <w:webHidden/>
              </w:rPr>
              <w:instrText xml:space="preserve"> PAGEREF _Toc72350772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127A459E" w14:textId="77777777" w:rsidR="00675444" w:rsidRDefault="00C072A3">
          <w:pPr>
            <w:pStyle w:val="TOC2"/>
            <w:tabs>
              <w:tab w:val="left" w:pos="660"/>
              <w:tab w:val="right" w:leader="dot" w:pos="9350"/>
            </w:tabs>
            <w:rPr>
              <w:rFonts w:eastAsiaTheme="minorEastAsia"/>
              <w:noProof/>
              <w:sz w:val="22"/>
              <w:szCs w:val="22"/>
            </w:rPr>
          </w:pPr>
          <w:hyperlink w:anchor="_Toc72350773" w:history="1">
            <w:r w:rsidR="00675444" w:rsidRPr="00CC792C">
              <w:rPr>
                <w:rStyle w:val="Hyperlink"/>
                <w:rFonts w:ascii="Calibri Light" w:eastAsia="Times New Roman" w:hAnsi="Calibri Light" w:cs="Times New Roman"/>
                <w:bCs/>
                <w:noProof/>
              </w:rPr>
              <w:t>1.</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General Principles: Equality and Non-Discrimination (Article 2)</w:t>
            </w:r>
            <w:r w:rsidR="00675444">
              <w:rPr>
                <w:noProof/>
                <w:webHidden/>
              </w:rPr>
              <w:tab/>
            </w:r>
            <w:r w:rsidR="00675444">
              <w:rPr>
                <w:noProof/>
                <w:webHidden/>
              </w:rPr>
              <w:fldChar w:fldCharType="begin"/>
            </w:r>
            <w:r w:rsidR="00675444">
              <w:rPr>
                <w:noProof/>
                <w:webHidden/>
              </w:rPr>
              <w:instrText xml:space="preserve"> PAGEREF _Toc72350773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77CD8BB9" w14:textId="77777777" w:rsidR="00675444" w:rsidRDefault="00C072A3">
          <w:pPr>
            <w:pStyle w:val="TOC2"/>
            <w:tabs>
              <w:tab w:val="left" w:pos="660"/>
              <w:tab w:val="right" w:leader="dot" w:pos="9350"/>
            </w:tabs>
            <w:rPr>
              <w:noProof/>
            </w:rPr>
          </w:pPr>
          <w:hyperlink w:anchor="_Toc72350774" w:history="1">
            <w:r w:rsidR="00675444" w:rsidRPr="00CC792C">
              <w:rPr>
                <w:rStyle w:val="Hyperlink"/>
                <w:rFonts w:ascii="Calibri Light" w:eastAsia="Times New Roman" w:hAnsi="Calibri Light" w:cs="Times New Roman"/>
                <w:bCs/>
                <w:noProof/>
              </w:rPr>
              <w:t>2.</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Special Protection Measures: Education, Leisure and Cultural Activities (Article 28)</w:t>
            </w:r>
            <w:r w:rsidR="00675444">
              <w:rPr>
                <w:noProof/>
                <w:webHidden/>
              </w:rPr>
              <w:tab/>
            </w:r>
            <w:r w:rsidR="00675444">
              <w:rPr>
                <w:noProof/>
                <w:webHidden/>
              </w:rPr>
              <w:fldChar w:fldCharType="begin"/>
            </w:r>
            <w:r w:rsidR="00675444">
              <w:rPr>
                <w:noProof/>
                <w:webHidden/>
              </w:rPr>
              <w:instrText xml:space="preserve"> PAGEREF _Toc72350774 \h </w:instrText>
            </w:r>
            <w:r w:rsidR="00675444">
              <w:rPr>
                <w:noProof/>
                <w:webHidden/>
              </w:rPr>
            </w:r>
            <w:r w:rsidR="00675444">
              <w:rPr>
                <w:noProof/>
                <w:webHidden/>
              </w:rPr>
              <w:fldChar w:fldCharType="separate"/>
            </w:r>
            <w:r w:rsidR="00675444">
              <w:rPr>
                <w:noProof/>
                <w:webHidden/>
              </w:rPr>
              <w:t>2</w:t>
            </w:r>
            <w:r w:rsidR="00675444">
              <w:rPr>
                <w:noProof/>
                <w:webHidden/>
              </w:rPr>
              <w:fldChar w:fldCharType="end"/>
            </w:r>
          </w:hyperlink>
        </w:p>
        <w:p w14:paraId="2376236E" w14:textId="77777777" w:rsidR="00BD2E28" w:rsidRPr="00BD2E28" w:rsidRDefault="00BD2E28" w:rsidP="00BD2E28"/>
        <w:p w14:paraId="063A0A1B" w14:textId="77777777" w:rsidR="00675444" w:rsidRDefault="00C072A3">
          <w:pPr>
            <w:pStyle w:val="TOC1"/>
            <w:tabs>
              <w:tab w:val="right" w:leader="dot" w:pos="9350"/>
            </w:tabs>
            <w:rPr>
              <w:noProof/>
              <w:sz w:val="22"/>
              <w:szCs w:val="22"/>
            </w:rPr>
          </w:pPr>
          <w:hyperlink w:anchor="_Toc72350775" w:history="1">
            <w:r w:rsidR="00675444" w:rsidRPr="00CC792C">
              <w:rPr>
                <w:rStyle w:val="Hyperlink"/>
                <w:b/>
                <w:bCs/>
                <w:noProof/>
              </w:rPr>
              <w:t>Detail of Constitutional and Legislative Findings</w:t>
            </w:r>
            <w:r w:rsidR="00675444">
              <w:rPr>
                <w:noProof/>
                <w:webHidden/>
              </w:rPr>
              <w:tab/>
            </w:r>
            <w:r w:rsidR="00675444">
              <w:rPr>
                <w:noProof/>
                <w:webHidden/>
              </w:rPr>
              <w:fldChar w:fldCharType="begin"/>
            </w:r>
            <w:r w:rsidR="00675444">
              <w:rPr>
                <w:noProof/>
                <w:webHidden/>
              </w:rPr>
              <w:instrText xml:space="preserve"> PAGEREF _Toc72350775 \h </w:instrText>
            </w:r>
            <w:r w:rsidR="00675444">
              <w:rPr>
                <w:noProof/>
                <w:webHidden/>
              </w:rPr>
            </w:r>
            <w:r w:rsidR="00675444">
              <w:rPr>
                <w:noProof/>
                <w:webHidden/>
              </w:rPr>
              <w:fldChar w:fldCharType="separate"/>
            </w:r>
            <w:r w:rsidR="00675444">
              <w:rPr>
                <w:noProof/>
                <w:webHidden/>
              </w:rPr>
              <w:t>3</w:t>
            </w:r>
            <w:r w:rsidR="00675444">
              <w:rPr>
                <w:noProof/>
                <w:webHidden/>
              </w:rPr>
              <w:fldChar w:fldCharType="end"/>
            </w:r>
          </w:hyperlink>
        </w:p>
        <w:p w14:paraId="7BA26ACC" w14:textId="77777777" w:rsidR="00675444" w:rsidRDefault="00C072A3">
          <w:pPr>
            <w:pStyle w:val="TOC2"/>
            <w:tabs>
              <w:tab w:val="left" w:pos="660"/>
              <w:tab w:val="right" w:leader="dot" w:pos="9350"/>
            </w:tabs>
            <w:rPr>
              <w:rFonts w:eastAsiaTheme="minorEastAsia"/>
              <w:noProof/>
              <w:sz w:val="22"/>
              <w:szCs w:val="22"/>
            </w:rPr>
          </w:pPr>
          <w:hyperlink w:anchor="_Toc72350776" w:history="1">
            <w:r w:rsidR="00675444" w:rsidRPr="00CC792C">
              <w:rPr>
                <w:rStyle w:val="Hyperlink"/>
                <w:rFonts w:ascii="Calibri Light" w:eastAsia="Times New Roman" w:hAnsi="Calibri Light" w:cs="Times New Roman"/>
                <w:bCs/>
                <w:noProof/>
              </w:rPr>
              <w:t>1.</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General Principles: Equality and Non-Discrimination (Article 2)</w:t>
            </w:r>
            <w:r w:rsidR="00675444">
              <w:rPr>
                <w:noProof/>
                <w:webHidden/>
              </w:rPr>
              <w:tab/>
            </w:r>
            <w:r w:rsidR="00675444">
              <w:rPr>
                <w:noProof/>
                <w:webHidden/>
              </w:rPr>
              <w:fldChar w:fldCharType="begin"/>
            </w:r>
            <w:r w:rsidR="00675444">
              <w:rPr>
                <w:noProof/>
                <w:webHidden/>
              </w:rPr>
              <w:instrText xml:space="preserve"> PAGEREF _Toc72350776 \h </w:instrText>
            </w:r>
            <w:r w:rsidR="00675444">
              <w:rPr>
                <w:noProof/>
                <w:webHidden/>
              </w:rPr>
            </w:r>
            <w:r w:rsidR="00675444">
              <w:rPr>
                <w:noProof/>
                <w:webHidden/>
              </w:rPr>
              <w:fldChar w:fldCharType="separate"/>
            </w:r>
            <w:r w:rsidR="00675444">
              <w:rPr>
                <w:noProof/>
                <w:webHidden/>
              </w:rPr>
              <w:t>3</w:t>
            </w:r>
            <w:r w:rsidR="00675444">
              <w:rPr>
                <w:noProof/>
                <w:webHidden/>
              </w:rPr>
              <w:fldChar w:fldCharType="end"/>
            </w:r>
          </w:hyperlink>
        </w:p>
        <w:p w14:paraId="20E80EC5" w14:textId="30A6F3C8" w:rsidR="00675444" w:rsidRDefault="00C072A3">
          <w:pPr>
            <w:pStyle w:val="TOC2"/>
            <w:tabs>
              <w:tab w:val="left" w:pos="660"/>
              <w:tab w:val="right" w:leader="dot" w:pos="9350"/>
            </w:tabs>
            <w:rPr>
              <w:rFonts w:eastAsiaTheme="minorEastAsia"/>
              <w:noProof/>
              <w:sz w:val="22"/>
              <w:szCs w:val="22"/>
            </w:rPr>
          </w:pPr>
          <w:hyperlink w:anchor="_Toc72350777" w:history="1">
            <w:r w:rsidR="00675444" w:rsidRPr="00CC792C">
              <w:rPr>
                <w:rStyle w:val="Hyperlink"/>
                <w:rFonts w:ascii="Calibri Light" w:eastAsia="Times New Roman" w:hAnsi="Calibri Light" w:cs="Times New Roman"/>
                <w:bCs/>
                <w:noProof/>
              </w:rPr>
              <w:t>2.</w:t>
            </w:r>
            <w:r w:rsidR="00675444">
              <w:rPr>
                <w:rFonts w:eastAsiaTheme="minorEastAsia"/>
                <w:noProof/>
                <w:sz w:val="22"/>
                <w:szCs w:val="22"/>
              </w:rPr>
              <w:tab/>
            </w:r>
            <w:r w:rsidR="00675444" w:rsidRPr="00CC792C">
              <w:rPr>
                <w:rStyle w:val="Hyperlink"/>
                <w:rFonts w:ascii="Calibri Light" w:eastAsia="Times New Roman" w:hAnsi="Calibri Light" w:cs="Times New Roman"/>
                <w:bCs/>
                <w:noProof/>
              </w:rPr>
              <w:t>Special Protection Measures: Education, Leisure and Cultural Activities (Article 28)</w:t>
            </w:r>
            <w:r w:rsidR="00675444">
              <w:rPr>
                <w:noProof/>
                <w:webHidden/>
              </w:rPr>
              <w:tab/>
            </w:r>
            <w:r w:rsidR="005E0729">
              <w:rPr>
                <w:noProof/>
                <w:webHidden/>
              </w:rPr>
              <w:t>5</w:t>
            </w:r>
          </w:hyperlink>
        </w:p>
        <w:p w14:paraId="018B5C62" w14:textId="77777777" w:rsidR="000E03A6" w:rsidRPr="00AE464B" w:rsidRDefault="000E03A6" w:rsidP="000E03A6">
          <w:pPr>
            <w:rPr>
              <w:b/>
              <w:bCs/>
              <w:noProof/>
              <w:sz w:val="22"/>
              <w:szCs w:val="22"/>
            </w:rPr>
          </w:pPr>
          <w:r w:rsidRPr="00AE464B">
            <w:rPr>
              <w:sz w:val="22"/>
              <w:szCs w:val="22"/>
            </w:rPr>
            <w:fldChar w:fldCharType="end"/>
          </w:r>
        </w:p>
      </w:sdtContent>
    </w:sdt>
    <w:p w14:paraId="5A63D3A6" w14:textId="77777777" w:rsidR="00001F72" w:rsidRDefault="00001F72" w:rsidP="00001F72"/>
    <w:p w14:paraId="42BB5C0D" w14:textId="77777777" w:rsidR="00AA36D1" w:rsidRDefault="00AA36D1" w:rsidP="00001F72"/>
    <w:p w14:paraId="28C72E60" w14:textId="77777777" w:rsidR="00001F72" w:rsidRDefault="00001F72" w:rsidP="00001F72"/>
    <w:p w14:paraId="7C4ACF92" w14:textId="77777777" w:rsidR="007C3BE7" w:rsidRDefault="007C3BE7" w:rsidP="00001F72"/>
    <w:p w14:paraId="5D0A04CE" w14:textId="77777777" w:rsidR="007C3BE7" w:rsidRDefault="007C3BE7" w:rsidP="00001F72"/>
    <w:p w14:paraId="64673AE9" w14:textId="77777777" w:rsidR="007C3BE7" w:rsidRDefault="007C3BE7" w:rsidP="00001F72"/>
    <w:p w14:paraId="674BE1F2" w14:textId="77777777" w:rsidR="007C3BE7" w:rsidRDefault="007C3BE7" w:rsidP="00001F72"/>
    <w:p w14:paraId="6527F0EE" w14:textId="77777777" w:rsidR="007C3BE7" w:rsidRDefault="007C3BE7" w:rsidP="00001F72"/>
    <w:p w14:paraId="4852C981" w14:textId="77777777" w:rsidR="007C3BE7" w:rsidRDefault="007C3BE7" w:rsidP="00001F72"/>
    <w:p w14:paraId="2B093B0C" w14:textId="77777777" w:rsidR="007C3BE7" w:rsidRDefault="007C3BE7" w:rsidP="00001F72"/>
    <w:p w14:paraId="1C2B0564" w14:textId="77777777" w:rsidR="007C3BE7" w:rsidRDefault="007C3BE7" w:rsidP="00001F72"/>
    <w:p w14:paraId="397A927D"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2E5291FD" w14:textId="77777777" w:rsidR="00B5302D" w:rsidRDefault="00B5302D" w:rsidP="00B5302D">
      <w:pPr>
        <w:pStyle w:val="Heading1"/>
        <w:spacing w:before="200"/>
        <w:rPr>
          <w:b/>
          <w:bCs/>
          <w:caps w:val="0"/>
        </w:rPr>
      </w:pPr>
      <w:bookmarkStart w:id="68" w:name="_Toc61000653"/>
      <w:bookmarkStart w:id="69" w:name="_Toc61000722"/>
      <w:bookmarkStart w:id="70" w:name="_Toc72350771"/>
      <w:bookmarkStart w:id="71" w:name="_Hlk52631114"/>
      <w:r>
        <w:rPr>
          <w:b/>
          <w:bCs/>
        </w:rPr>
        <w:lastRenderedPageBreak/>
        <w:t>Introduction</w:t>
      </w:r>
      <w:bookmarkEnd w:id="68"/>
      <w:bookmarkEnd w:id="69"/>
      <w:bookmarkEnd w:id="70"/>
    </w:p>
    <w:bookmarkEnd w:id="71"/>
    <w:p w14:paraId="30B762D0" w14:textId="77777777"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 xml:space="preserve">We submit the following brief in advance of </w:t>
      </w:r>
      <w:r w:rsidR="009D7B63" w:rsidRPr="000E03A6">
        <w:rPr>
          <w:sz w:val="22"/>
          <w:szCs w:val="22"/>
        </w:rPr>
        <w:t>t</w:t>
      </w:r>
      <w:r w:rsidR="009D7B63" w:rsidRPr="00167E4B">
        <w:rPr>
          <w:sz w:val="22"/>
          <w:szCs w:val="22"/>
        </w:rPr>
        <w:t xml:space="preserve">he </w:t>
      </w:r>
      <w:r w:rsidR="00972C7D" w:rsidRPr="00972C7D">
        <w:rPr>
          <w:sz w:val="22"/>
          <w:szCs w:val="22"/>
        </w:rPr>
        <w:t>93</w:t>
      </w:r>
      <w:r w:rsidR="00972C7D" w:rsidRPr="00972C7D">
        <w:rPr>
          <w:sz w:val="22"/>
          <w:szCs w:val="22"/>
          <w:vertAlign w:val="superscript"/>
        </w:rPr>
        <w:t>rd</w:t>
      </w:r>
      <w:r w:rsidR="00972C7D" w:rsidRPr="00972C7D">
        <w:rPr>
          <w:sz w:val="22"/>
          <w:szCs w:val="22"/>
        </w:rPr>
        <w:t xml:space="preserve"> </w:t>
      </w:r>
      <w:r w:rsidR="009D7B63" w:rsidRPr="00972C7D">
        <w:rPr>
          <w:sz w:val="22"/>
          <w:szCs w:val="22"/>
        </w:rPr>
        <w:t>Pre-Sessional Working Group of the Committee on the Rights of the Child.</w:t>
      </w:r>
      <w:r w:rsidR="009D7B63" w:rsidRPr="000E03A6">
        <w:rPr>
          <w:sz w:val="22"/>
          <w:szCs w:val="22"/>
        </w:rPr>
        <w:t xml:space="preserve">  </w:t>
      </w:r>
    </w:p>
    <w:p w14:paraId="06569F7B" w14:textId="77777777" w:rsidR="009D7B63" w:rsidRPr="000E03A6" w:rsidRDefault="009D7B63" w:rsidP="00355FA7">
      <w:pPr>
        <w:rPr>
          <w:sz w:val="22"/>
          <w:szCs w:val="22"/>
        </w:rPr>
      </w:pPr>
      <w:r w:rsidRPr="000E03A6">
        <w:rPr>
          <w:sz w:val="22"/>
          <w:szCs w:val="22"/>
        </w:rPr>
        <w:t xml:space="preserve">This brief will focus on the following </w:t>
      </w:r>
      <w:r w:rsidR="00870D81">
        <w:rPr>
          <w:sz w:val="22"/>
          <w:szCs w:val="22"/>
        </w:rPr>
        <w:t>three</w:t>
      </w:r>
      <w:r w:rsidRPr="000E03A6">
        <w:rPr>
          <w:sz w:val="22"/>
          <w:szCs w:val="22"/>
        </w:rPr>
        <w:t xml:space="preserve"> areas:</w:t>
      </w:r>
    </w:p>
    <w:p w14:paraId="4430E3F6" w14:textId="77777777" w:rsidR="009D7B63" w:rsidRPr="006D44E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r w:rsidR="00167E4B">
        <w:rPr>
          <w:b/>
          <w:sz w:val="22"/>
          <w:szCs w:val="22"/>
        </w:rPr>
        <w:t xml:space="preserve"> </w:t>
      </w:r>
    </w:p>
    <w:p w14:paraId="5B9820D0" w14:textId="77777777" w:rsidR="005E4090" w:rsidRPr="003E04AB"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Education, Leisure a</w:t>
      </w:r>
      <w:r w:rsidR="00660556">
        <w:rPr>
          <w:b/>
          <w:sz w:val="22"/>
          <w:szCs w:val="22"/>
        </w:rPr>
        <w:t>n</w:t>
      </w:r>
      <w:r>
        <w:rPr>
          <w:b/>
          <w:sz w:val="22"/>
          <w:szCs w:val="22"/>
        </w:rPr>
        <w:t xml:space="preserve">d Cultural Activities </w:t>
      </w:r>
    </w:p>
    <w:p w14:paraId="762FBA27" w14:textId="1B0B87B4"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w:t>
      </w:r>
      <w:r w:rsidR="0070786E">
        <w:rPr>
          <w:sz w:val="22"/>
          <w:szCs w:val="22"/>
        </w:rPr>
        <w:t xml:space="preserve"> </w:t>
      </w:r>
      <w:r w:rsidRPr="000E03A6">
        <w:rPr>
          <w:sz w:val="22"/>
          <w:szCs w:val="22"/>
        </w:rPr>
        <w:t>using a variety of sources, including primary national legal sources (</w:t>
      </w:r>
      <w:r w:rsidR="00DD5D2E" w:rsidRPr="000E03A6">
        <w:rPr>
          <w:sz w:val="22"/>
          <w:szCs w:val="22"/>
        </w:rPr>
        <w:t>e.g.,</w:t>
      </w:r>
      <w:r w:rsidRPr="000E03A6">
        <w:rPr>
          <w:sz w:val="22"/>
          <w:szCs w:val="22"/>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20056E45" w14:textId="77777777" w:rsidR="00A567C8" w:rsidRPr="000E03A6" w:rsidRDefault="001136CA" w:rsidP="00A567C8">
      <w:pPr>
        <w:rPr>
          <w:sz w:val="22"/>
          <w:szCs w:val="22"/>
        </w:rPr>
      </w:pPr>
      <w:bookmarkStart w:id="72"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as well as suggested questions for the Committee to ask</w:t>
      </w:r>
      <w:r w:rsidR="00573D2C">
        <w:rPr>
          <w:sz w:val="22"/>
          <w:szCs w:val="22"/>
        </w:rPr>
        <w:t xml:space="preserve"> </w:t>
      </w:r>
      <w:r w:rsidR="00612A0D">
        <w:rPr>
          <w:sz w:val="22"/>
          <w:szCs w:val="22"/>
        </w:rPr>
        <w:t>São Tomé and Príncipe</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Pr="000E03A6">
        <w:rPr>
          <w:sz w:val="22"/>
          <w:szCs w:val="22"/>
        </w:rPr>
        <w:t xml:space="preserve"> </w:t>
      </w:r>
      <w:r w:rsidR="00660556">
        <w:rPr>
          <w:sz w:val="22"/>
          <w:szCs w:val="22"/>
        </w:rPr>
        <w:t>documenting our findings</w:t>
      </w:r>
      <w:r w:rsidRPr="000E03A6">
        <w:rPr>
          <w:sz w:val="22"/>
          <w:szCs w:val="22"/>
        </w:rPr>
        <w:t xml:space="preserve">. We hope the Committee will recommend that </w:t>
      </w:r>
      <w:r w:rsidR="00612A0D">
        <w:rPr>
          <w:sz w:val="22"/>
          <w:szCs w:val="22"/>
        </w:rPr>
        <w:t>São Tomé</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bookmarkStart w:id="73" w:name="_Hlk63413560"/>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612A0D">
        <w:rPr>
          <w:sz w:val="22"/>
          <w:szCs w:val="22"/>
        </w:rPr>
        <w:t>São Tomé</w:t>
      </w:r>
      <w:r w:rsidR="00A567C8" w:rsidRPr="000E03A6">
        <w:rPr>
          <w:color w:val="000000" w:themeColor="text1"/>
          <w:sz w:val="22"/>
          <w:szCs w:val="22"/>
        </w:rPr>
        <w:t xml:space="preserve"> for having provisions in place, we hope the Committee will recommend that </w:t>
      </w:r>
      <w:r w:rsidR="00612A0D">
        <w:rPr>
          <w:sz w:val="22"/>
          <w:szCs w:val="22"/>
        </w:rPr>
        <w:t>São Tomé</w:t>
      </w:r>
      <w:r w:rsidR="00A567C8" w:rsidRPr="000E03A6">
        <w:rPr>
          <w:color w:val="000000" w:themeColor="text1"/>
          <w:sz w:val="22"/>
          <w:szCs w:val="22"/>
        </w:rPr>
        <w:t xml:space="preserve"> work with stakeholders to overcome any obstacles in implementing these provisions.</w:t>
      </w:r>
      <w:bookmarkEnd w:id="73"/>
    </w:p>
    <w:bookmarkEnd w:id="72"/>
    <w:p w14:paraId="0B640989" w14:textId="77777777" w:rsidR="007C3BE7" w:rsidRPr="000E03A6" w:rsidRDefault="00001F72">
      <w:pPr>
        <w:rPr>
          <w:sz w:val="22"/>
          <w:szCs w:val="22"/>
        </w:rPr>
      </w:pPr>
      <w:r w:rsidRPr="000E03A6">
        <w:rPr>
          <w:sz w:val="22"/>
          <w:szCs w:val="22"/>
        </w:rPr>
        <w:br w:type="page"/>
      </w:r>
    </w:p>
    <w:p w14:paraId="17CE96A7" w14:textId="77777777" w:rsidR="009D7B63" w:rsidRDefault="009D7B63" w:rsidP="009D7B63">
      <w:pPr>
        <w:pStyle w:val="Heading1"/>
        <w:spacing w:before="200"/>
        <w:rPr>
          <w:b/>
          <w:bCs/>
        </w:rPr>
      </w:pPr>
      <w:bookmarkStart w:id="74" w:name="_Toc72350772"/>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74"/>
    </w:p>
    <w:p w14:paraId="6B763BE3" w14:textId="77777777" w:rsidR="00BD4F05" w:rsidRPr="00BD4F05" w:rsidRDefault="00BD4F05" w:rsidP="00BD4F05">
      <w:pPr>
        <w:pStyle w:val="NoSpacing"/>
      </w:pPr>
    </w:p>
    <w:p w14:paraId="31E46EA6" w14:textId="77777777"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5" w:name="_Toc58844324"/>
      <w:bookmarkStart w:id="76" w:name="_Toc60999820"/>
      <w:bookmarkStart w:id="77" w:name="_Toc72350773"/>
      <w:bookmarkStart w:id="78"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75"/>
      <w:bookmarkEnd w:id="76"/>
      <w:bookmarkEnd w:id="77"/>
    </w:p>
    <w:p w14:paraId="2375A176" w14:textId="6ACF8AFA" w:rsidR="00396C4B" w:rsidRDefault="00396C4B" w:rsidP="00BF4793">
      <w:pPr>
        <w:rPr>
          <w:sz w:val="22"/>
          <w:szCs w:val="22"/>
        </w:rPr>
      </w:pPr>
      <w:bookmarkStart w:id="79" w:name="_Hlk72345653"/>
      <w:bookmarkEnd w:id="78"/>
      <w:r>
        <w:rPr>
          <w:sz w:val="22"/>
          <w:szCs w:val="22"/>
        </w:rPr>
        <w:t xml:space="preserve">Based on our review of full-text national constitutions, </w:t>
      </w:r>
      <w:r w:rsidR="00612A0D">
        <w:rPr>
          <w:sz w:val="22"/>
          <w:szCs w:val="22"/>
        </w:rPr>
        <w:t>São Tomé</w:t>
      </w:r>
      <w:r w:rsidR="00BD4F05">
        <w:rPr>
          <w:sz w:val="22"/>
          <w:szCs w:val="22"/>
        </w:rPr>
        <w:t>’s constitution</w:t>
      </w:r>
      <w:r>
        <w:rPr>
          <w:sz w:val="22"/>
          <w:szCs w:val="22"/>
        </w:rPr>
        <w:t xml:space="preserve"> </w:t>
      </w:r>
      <w:r w:rsidR="00D358E1">
        <w:rPr>
          <w:sz w:val="22"/>
          <w:szCs w:val="22"/>
        </w:rPr>
        <w:t xml:space="preserve">guarantees equality before the law and </w:t>
      </w:r>
      <w:r>
        <w:rPr>
          <w:sz w:val="22"/>
          <w:szCs w:val="22"/>
        </w:rPr>
        <w:t xml:space="preserve">prohibits discrimination on </w:t>
      </w:r>
      <w:r w:rsidR="00D358E1">
        <w:rPr>
          <w:sz w:val="22"/>
          <w:szCs w:val="22"/>
        </w:rPr>
        <w:t xml:space="preserve">the basis of race, sex, </w:t>
      </w:r>
      <w:r w:rsidR="00BA4672">
        <w:rPr>
          <w:sz w:val="22"/>
          <w:szCs w:val="22"/>
        </w:rPr>
        <w:t xml:space="preserve">religion, </w:t>
      </w:r>
      <w:r w:rsidR="00D358E1">
        <w:rPr>
          <w:sz w:val="22"/>
          <w:szCs w:val="22"/>
        </w:rPr>
        <w:t>political affiliation, convictions</w:t>
      </w:r>
      <w:r w:rsidR="00657743">
        <w:rPr>
          <w:sz w:val="22"/>
          <w:szCs w:val="22"/>
        </w:rPr>
        <w:t>, and social class</w:t>
      </w:r>
      <w:r w:rsidR="00D358E1">
        <w:rPr>
          <w:sz w:val="22"/>
          <w:szCs w:val="22"/>
        </w:rPr>
        <w:t xml:space="preserve">; it further prohibits discrimination of children </w:t>
      </w:r>
      <w:r w:rsidR="00217BE8">
        <w:rPr>
          <w:sz w:val="22"/>
          <w:szCs w:val="22"/>
        </w:rPr>
        <w:t>on the basis of birth status</w:t>
      </w:r>
      <w:r w:rsidR="00BD4F05">
        <w:rPr>
          <w:sz w:val="22"/>
          <w:szCs w:val="22"/>
        </w:rPr>
        <w:t xml:space="preserve">. </w:t>
      </w:r>
      <w:r w:rsidR="00F6039E" w:rsidRPr="009918F1">
        <w:rPr>
          <w:b/>
          <w:sz w:val="22"/>
          <w:szCs w:val="22"/>
        </w:rPr>
        <w:t>However, some groups guaranteed equality in the Convention are not</w:t>
      </w:r>
      <w:r w:rsidR="00E64CD9" w:rsidRPr="009918F1">
        <w:rPr>
          <w:b/>
          <w:sz w:val="22"/>
          <w:szCs w:val="22"/>
        </w:rPr>
        <w:t xml:space="preserve"> explicitly</w:t>
      </w:r>
      <w:r w:rsidR="00F6039E" w:rsidRPr="009918F1">
        <w:rPr>
          <w:b/>
          <w:sz w:val="22"/>
          <w:szCs w:val="22"/>
        </w:rPr>
        <w:t xml:space="preserve"> covered by this constitutional provision, including children facing discrimination based </w:t>
      </w:r>
      <w:r w:rsidR="00657743" w:rsidRPr="009918F1">
        <w:rPr>
          <w:b/>
          <w:sz w:val="22"/>
          <w:szCs w:val="22"/>
        </w:rPr>
        <w:t xml:space="preserve">on language, </w:t>
      </w:r>
      <w:r w:rsidR="00D358E1" w:rsidRPr="009918F1">
        <w:rPr>
          <w:b/>
          <w:sz w:val="22"/>
          <w:szCs w:val="22"/>
        </w:rPr>
        <w:t>national origin, or disability status.</w:t>
      </w:r>
    </w:p>
    <w:p w14:paraId="72BFE675" w14:textId="77777777" w:rsidR="00F276B4" w:rsidRDefault="00F276B4" w:rsidP="00BF4793">
      <w:pPr>
        <w:rPr>
          <w:sz w:val="22"/>
          <w:szCs w:val="22"/>
        </w:rPr>
      </w:pPr>
      <w:r>
        <w:rPr>
          <w:noProof/>
          <w:color w:val="000000" w:themeColor="text1"/>
          <w:sz w:val="22"/>
          <w:szCs w:val="22"/>
          <w:lang w:val="en-GB" w:eastAsia="en-GB"/>
        </w:rPr>
        <mc:AlternateContent>
          <mc:Choice Requires="wps">
            <w:drawing>
              <wp:inline distT="0" distB="0" distL="0" distR="0" wp14:anchorId="15CD91E2" wp14:editId="0A62519D">
                <wp:extent cx="5876925" cy="1800225"/>
                <wp:effectExtent l="38100" t="38100" r="123825" b="123825"/>
                <wp:docPr id="1" name="Text Box 1"/>
                <wp:cNvGraphicFramePr/>
                <a:graphic xmlns:a="http://schemas.openxmlformats.org/drawingml/2006/main">
                  <a:graphicData uri="http://schemas.microsoft.com/office/word/2010/wordprocessingShape">
                    <wps:wsp>
                      <wps:cNvSpPr txBox="1"/>
                      <wps:spPr>
                        <a:xfrm>
                          <a:off x="0" y="0"/>
                          <a:ext cx="5876925" cy="180022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A5104A8" w14:textId="77777777" w:rsidR="00F276B4" w:rsidRPr="00072ECE" w:rsidRDefault="00F276B4" w:rsidP="00F276B4">
                            <w:pPr>
                              <w:pStyle w:val="Heading2"/>
                              <w:jc w:val="center"/>
                              <w:rPr>
                                <w:b/>
                              </w:rPr>
                            </w:pPr>
                            <w:r w:rsidRPr="00072ECE">
                              <w:rPr>
                                <w:b/>
                              </w:rPr>
                              <w:t>Recommended</w:t>
                            </w:r>
                            <w:r>
                              <w:rPr>
                                <w:b/>
                              </w:rPr>
                              <w:t xml:space="preserve"> </w:t>
                            </w:r>
                            <w:r w:rsidRPr="00072ECE">
                              <w:rPr>
                                <w:b/>
                              </w:rPr>
                              <w:t>Concluding Observation</w:t>
                            </w:r>
                          </w:p>
                          <w:p w14:paraId="112C9EC4" w14:textId="77777777" w:rsidR="00F276B4" w:rsidRPr="00F276B4" w:rsidRDefault="00F276B4" w:rsidP="00F276B4">
                            <w:pPr>
                              <w:spacing w:after="0" w:line="360" w:lineRule="auto"/>
                              <w:rPr>
                                <w:rFonts w:eastAsia="Times New Roman" w:cstheme="minorHAnsi"/>
                                <w:color w:val="000000"/>
                                <w:sz w:val="22"/>
                                <w:szCs w:val="22"/>
                              </w:rPr>
                            </w:pPr>
                            <w:r w:rsidRPr="00F276B4">
                              <w:rPr>
                                <w:rFonts w:eastAsia="Times New Roman" w:cstheme="minorHAnsi"/>
                                <w:color w:val="000000"/>
                                <w:sz w:val="22"/>
                                <w:szCs w:val="22"/>
                              </w:rPr>
                              <w:t>We hope the Committee will:</w:t>
                            </w:r>
                          </w:p>
                          <w:p w14:paraId="77D370E2" w14:textId="7B815CB4" w:rsidR="00F276B4" w:rsidRPr="00F276B4" w:rsidRDefault="00F276B4" w:rsidP="00F276B4">
                            <w:pPr>
                              <w:numPr>
                                <w:ilvl w:val="0"/>
                                <w:numId w:val="11"/>
                              </w:numPr>
                              <w:spacing w:before="0" w:after="0"/>
                              <w:rPr>
                                <w:rFonts w:ascii="Calibri" w:eastAsia="Times New Roman" w:hAnsi="Calibri" w:cs="Times New Roman"/>
                                <w:sz w:val="22"/>
                                <w:szCs w:val="22"/>
                              </w:rPr>
                            </w:pPr>
                            <w:r w:rsidRPr="00F276B4">
                              <w:rPr>
                                <w:rFonts w:ascii="Calibri" w:eastAsia="Times New Roman" w:hAnsi="Calibri" w:cs="Times New Roman"/>
                                <w:sz w:val="22"/>
                                <w:szCs w:val="22"/>
                              </w:rPr>
                              <w:t xml:space="preserve">Recommend in its concluding observations that São Tomé amend its constitution to add explicit guarantees of equality and non-discrimination regardless of </w:t>
                            </w:r>
                            <w:r w:rsidR="00657743" w:rsidRPr="00F276B4">
                              <w:rPr>
                                <w:rFonts w:ascii="Calibri" w:eastAsia="Times New Roman" w:hAnsi="Calibri" w:cs="Times New Roman"/>
                                <w:sz w:val="22"/>
                                <w:szCs w:val="22"/>
                              </w:rPr>
                              <w:t>language</w:t>
                            </w:r>
                            <w:r w:rsidR="00657743">
                              <w:rPr>
                                <w:rFonts w:ascii="Calibri" w:eastAsia="Times New Roman" w:hAnsi="Calibri" w:cs="Times New Roman"/>
                                <w:sz w:val="22"/>
                                <w:szCs w:val="22"/>
                              </w:rPr>
                              <w:t>,</w:t>
                            </w:r>
                            <w:r w:rsidR="00657743" w:rsidRPr="00F276B4">
                              <w:rPr>
                                <w:rFonts w:ascii="Calibri" w:eastAsia="Times New Roman" w:hAnsi="Calibri" w:cs="Times New Roman"/>
                                <w:sz w:val="22"/>
                                <w:szCs w:val="22"/>
                              </w:rPr>
                              <w:t xml:space="preserve"> </w:t>
                            </w:r>
                            <w:r w:rsidRPr="00F276B4">
                              <w:rPr>
                                <w:rFonts w:ascii="Calibri" w:eastAsia="Times New Roman" w:hAnsi="Calibri" w:cs="Times New Roman"/>
                                <w:sz w:val="22"/>
                                <w:szCs w:val="22"/>
                              </w:rPr>
                              <w:t xml:space="preserve">national origin, and disability status, consistent with CRC commitments. </w:t>
                            </w:r>
                            <w:bookmarkStart w:id="80" w:name="_Hlk55502496"/>
                            <w:r w:rsidRPr="00F276B4">
                              <w:rPr>
                                <w:rFonts w:ascii="Calibri" w:eastAsia="Times New Roman" w:hAnsi="Calibri" w:cs="Times New Roman"/>
                                <w:sz w:val="22"/>
                                <w:szCs w:val="24"/>
                              </w:rPr>
                              <w:t>These guarantees could be added to Article 15 of the constitution, which already guarantees equality before the law and non-discrimination based on other personal characteristics and statuses.</w:t>
                            </w:r>
                          </w:p>
                          <w:bookmarkEnd w:id="80"/>
                          <w:p w14:paraId="059E8A56" w14:textId="77777777" w:rsidR="00F276B4" w:rsidRDefault="00F276B4" w:rsidP="00F276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CD91E2" id="_x0000_t202" coordsize="21600,21600" o:spt="202" path="m,l,21600r21600,l21600,xe">
                <v:stroke joinstyle="miter"/>
                <v:path gradientshapeok="t" o:connecttype="rect"/>
              </v:shapetype>
              <v:shape id="Text Box 1" o:spid="_x0000_s1026" type="#_x0000_t202" style="width:462.75pt;height:14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" fillcolor="white [3201]" strokeweight=".5pt">
                <v:shadow on="t" color="black" opacity="26214f" origin="-.5,-.5" offset=".74836mm,.74836mm"/>
                <v:textbox>
                  <w:txbxContent>
                    <w:p w14:paraId="7A5104A8" w14:textId="77777777" w:rsidR="00F276B4" w:rsidRPr="00072ECE" w:rsidRDefault="00F276B4" w:rsidP="00F276B4">
                      <w:pPr>
                        <w:pStyle w:val="Heading2"/>
                        <w:jc w:val="center"/>
                        <w:rPr>
                          <w:b/>
                        </w:rPr>
                      </w:pPr>
                      <w:r w:rsidRPr="00072ECE">
                        <w:rPr>
                          <w:b/>
                        </w:rPr>
                        <w:t>Recommended</w:t>
                      </w:r>
                      <w:r>
                        <w:rPr>
                          <w:b/>
                        </w:rPr>
                        <w:t xml:space="preserve"> </w:t>
                      </w:r>
                      <w:r w:rsidRPr="00072ECE">
                        <w:rPr>
                          <w:b/>
                        </w:rPr>
                        <w:t>Concluding Observation</w:t>
                      </w:r>
                    </w:p>
                    <w:p w14:paraId="112C9EC4" w14:textId="77777777" w:rsidR="00F276B4" w:rsidRPr="00F276B4" w:rsidRDefault="00F276B4" w:rsidP="00F276B4">
                      <w:pPr>
                        <w:spacing w:after="0" w:line="360" w:lineRule="auto"/>
                        <w:rPr>
                          <w:rFonts w:eastAsia="Times New Roman" w:cstheme="minorHAnsi"/>
                          <w:color w:val="000000"/>
                          <w:sz w:val="22"/>
                          <w:szCs w:val="22"/>
                        </w:rPr>
                      </w:pPr>
                      <w:r w:rsidRPr="00F276B4">
                        <w:rPr>
                          <w:rFonts w:eastAsia="Times New Roman" w:cstheme="minorHAnsi"/>
                          <w:color w:val="000000"/>
                          <w:sz w:val="22"/>
                          <w:szCs w:val="22"/>
                        </w:rPr>
                        <w:t>We hope the Committee will:</w:t>
                      </w:r>
                    </w:p>
                    <w:p w14:paraId="77D370E2" w14:textId="7B815CB4" w:rsidR="00F276B4" w:rsidRPr="00F276B4" w:rsidRDefault="00F276B4" w:rsidP="00F276B4">
                      <w:pPr>
                        <w:numPr>
                          <w:ilvl w:val="0"/>
                          <w:numId w:val="11"/>
                        </w:numPr>
                        <w:spacing w:before="0" w:after="0"/>
                        <w:rPr>
                          <w:rFonts w:ascii="Calibri" w:eastAsia="Times New Roman" w:hAnsi="Calibri" w:cs="Times New Roman"/>
                          <w:sz w:val="22"/>
                          <w:szCs w:val="22"/>
                        </w:rPr>
                      </w:pPr>
                      <w:r w:rsidRPr="00F276B4">
                        <w:rPr>
                          <w:rFonts w:ascii="Calibri" w:eastAsia="Times New Roman" w:hAnsi="Calibri" w:cs="Times New Roman"/>
                          <w:sz w:val="22"/>
                          <w:szCs w:val="22"/>
                        </w:rPr>
                        <w:t xml:space="preserve">Recommend in its concluding observations that São Tomé amend its constitution to add explicit guarantees of equality and non-discrimination regardless of </w:t>
                      </w:r>
                      <w:r w:rsidR="00657743" w:rsidRPr="00F276B4">
                        <w:rPr>
                          <w:rFonts w:ascii="Calibri" w:eastAsia="Times New Roman" w:hAnsi="Calibri" w:cs="Times New Roman"/>
                          <w:sz w:val="22"/>
                          <w:szCs w:val="22"/>
                        </w:rPr>
                        <w:t>language</w:t>
                      </w:r>
                      <w:r w:rsidR="00657743">
                        <w:rPr>
                          <w:rFonts w:ascii="Calibri" w:eastAsia="Times New Roman" w:hAnsi="Calibri" w:cs="Times New Roman"/>
                          <w:sz w:val="22"/>
                          <w:szCs w:val="22"/>
                        </w:rPr>
                        <w:t>,</w:t>
                      </w:r>
                      <w:r w:rsidR="00657743" w:rsidRPr="00F276B4">
                        <w:rPr>
                          <w:rFonts w:ascii="Calibri" w:eastAsia="Times New Roman" w:hAnsi="Calibri" w:cs="Times New Roman"/>
                          <w:sz w:val="22"/>
                          <w:szCs w:val="22"/>
                        </w:rPr>
                        <w:t xml:space="preserve"> </w:t>
                      </w:r>
                      <w:r w:rsidRPr="00F276B4">
                        <w:rPr>
                          <w:rFonts w:ascii="Calibri" w:eastAsia="Times New Roman" w:hAnsi="Calibri" w:cs="Times New Roman"/>
                          <w:sz w:val="22"/>
                          <w:szCs w:val="22"/>
                        </w:rPr>
                        <w:t xml:space="preserve">national origin, and disability status, consistent with CRC commitments. </w:t>
                      </w:r>
                      <w:bookmarkStart w:id="81" w:name="_Hlk55502496"/>
                      <w:r w:rsidRPr="00F276B4">
                        <w:rPr>
                          <w:rFonts w:ascii="Calibri" w:eastAsia="Times New Roman" w:hAnsi="Calibri" w:cs="Times New Roman"/>
                          <w:sz w:val="22"/>
                          <w:szCs w:val="24"/>
                        </w:rPr>
                        <w:t>These guarantees could be added to Article 15 of the constitution, which already guarantees equality before the law and non-discrimination based on other personal characteristics and statuses.</w:t>
                      </w:r>
                    </w:p>
                    <w:bookmarkEnd w:id="81"/>
                    <w:p w14:paraId="059E8A56" w14:textId="77777777" w:rsidR="00F276B4" w:rsidRDefault="00F276B4" w:rsidP="00F276B4"/>
                  </w:txbxContent>
                </v:textbox>
                <w10:anchorlock/>
              </v:shape>
            </w:pict>
          </mc:Fallback>
        </mc:AlternateContent>
      </w:r>
    </w:p>
    <w:bookmarkEnd w:id="79"/>
    <w:p w14:paraId="6945FB73" w14:textId="361050EE" w:rsidR="00FA721F" w:rsidRDefault="00FA721F" w:rsidP="002C39D2"/>
    <w:p w14:paraId="3CCC637D" w14:textId="77777777"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1" w:name="_Toc72350774"/>
      <w:r w:rsidRPr="00A87CC8">
        <w:rPr>
          <w:rFonts w:ascii="Calibri Light" w:eastAsia="Times New Roman" w:hAnsi="Calibri Light" w:cs="Times New Roman"/>
          <w:bCs/>
          <w:color w:val="4A66AC" w:themeColor="accent1"/>
          <w:sz w:val="26"/>
          <w:szCs w:val="26"/>
        </w:rPr>
        <w:t>Special Protection Measures: Education, Leisure and Cultural Activities (Article 28)</w:t>
      </w:r>
      <w:bookmarkEnd w:id="81"/>
    </w:p>
    <w:p w14:paraId="08117DCB" w14:textId="2F4332E0" w:rsidR="00F17534" w:rsidRDefault="006E6A2C" w:rsidP="004D1095">
      <w:pPr>
        <w:rPr>
          <w:sz w:val="22"/>
          <w:szCs w:val="22"/>
        </w:rPr>
      </w:pPr>
      <w:r>
        <w:rPr>
          <w:rFonts w:ascii="Calibri" w:eastAsia="Times New Roman" w:hAnsi="Calibri" w:cs="Times New Roman"/>
          <w:sz w:val="22"/>
          <w:szCs w:val="22"/>
        </w:rPr>
        <w:t>São Tomé’s education law guarantees students with disabilit</w:t>
      </w:r>
      <w:r w:rsidR="00972C7D">
        <w:rPr>
          <w:rFonts w:ascii="Calibri" w:eastAsia="Times New Roman" w:hAnsi="Calibri" w:cs="Times New Roman"/>
          <w:sz w:val="22"/>
          <w:szCs w:val="22"/>
        </w:rPr>
        <w:t>ies</w:t>
      </w:r>
      <w:r>
        <w:rPr>
          <w:rFonts w:ascii="Calibri" w:eastAsia="Times New Roman" w:hAnsi="Calibri" w:cs="Times New Roman"/>
          <w:sz w:val="22"/>
          <w:szCs w:val="22"/>
        </w:rPr>
        <w:t xml:space="preserve"> access to the public education system at the primary and secondary levels, integrating the</w:t>
      </w:r>
      <w:r w:rsidR="00D528CA">
        <w:rPr>
          <w:rFonts w:ascii="Calibri" w:eastAsia="Times New Roman" w:hAnsi="Calibri" w:cs="Times New Roman"/>
          <w:sz w:val="22"/>
          <w:szCs w:val="22"/>
        </w:rPr>
        <w:t>se students</w:t>
      </w:r>
      <w:r>
        <w:rPr>
          <w:rFonts w:ascii="Calibri" w:eastAsia="Times New Roman" w:hAnsi="Calibri" w:cs="Times New Roman"/>
          <w:sz w:val="22"/>
          <w:szCs w:val="22"/>
        </w:rPr>
        <w:t xml:space="preserve"> into mainstream schools</w:t>
      </w:r>
      <w:r w:rsidR="00D528CA">
        <w:rPr>
          <w:rFonts w:ascii="Calibri" w:eastAsia="Times New Roman" w:hAnsi="Calibri" w:cs="Times New Roman"/>
          <w:sz w:val="22"/>
          <w:szCs w:val="22"/>
        </w:rPr>
        <w:t>. T</w:t>
      </w:r>
      <w:r>
        <w:rPr>
          <w:rFonts w:ascii="Calibri" w:eastAsia="Times New Roman" w:hAnsi="Calibri" w:cs="Times New Roman"/>
          <w:sz w:val="22"/>
          <w:szCs w:val="22"/>
        </w:rPr>
        <w:t>he law also guarantees curricular adaptation</w:t>
      </w:r>
      <w:r w:rsidR="00C11144">
        <w:rPr>
          <w:rFonts w:ascii="Calibri" w:eastAsia="Times New Roman" w:hAnsi="Calibri" w:cs="Times New Roman"/>
          <w:sz w:val="22"/>
          <w:szCs w:val="22"/>
        </w:rPr>
        <w:t xml:space="preserve"> to students with disabilities at the primary level.</w:t>
      </w:r>
    </w:p>
    <w:p w14:paraId="22137DE2" w14:textId="77777777" w:rsidR="00180289" w:rsidRDefault="00C11144" w:rsidP="004D1095">
      <w:pPr>
        <w:rPr>
          <w:sz w:val="22"/>
          <w:szCs w:val="22"/>
        </w:rPr>
      </w:pPr>
      <w:r>
        <w:rPr>
          <w:sz w:val="22"/>
          <w:szCs w:val="22"/>
        </w:rPr>
        <w:t>However, o</w:t>
      </w:r>
      <w:r w:rsidR="00E34569">
        <w:rPr>
          <w:sz w:val="22"/>
          <w:szCs w:val="22"/>
        </w:rPr>
        <w:t xml:space="preserve">ur review also finds that </w:t>
      </w:r>
      <w:r w:rsidR="00612A0D">
        <w:rPr>
          <w:b/>
          <w:sz w:val="22"/>
          <w:szCs w:val="22"/>
        </w:rPr>
        <w:t>São Tomé</w:t>
      </w:r>
      <w:r w:rsidR="00E34569" w:rsidRPr="00977BF5">
        <w:rPr>
          <w:b/>
          <w:sz w:val="22"/>
          <w:szCs w:val="22"/>
        </w:rPr>
        <w:t xml:space="preserve"> has not implemented any legislative provisions t</w:t>
      </w:r>
      <w:r w:rsidR="00A96700">
        <w:rPr>
          <w:b/>
          <w:sz w:val="22"/>
          <w:szCs w:val="22"/>
        </w:rPr>
        <w:t>o prohibit</w:t>
      </w:r>
      <w:r w:rsidR="00E34569" w:rsidRPr="00977BF5">
        <w:rPr>
          <w:b/>
          <w:sz w:val="22"/>
          <w:szCs w:val="22"/>
        </w:rPr>
        <w:t xml:space="preserve"> discrimination </w:t>
      </w:r>
      <w:r w:rsidR="00A96700">
        <w:rPr>
          <w:b/>
          <w:sz w:val="22"/>
          <w:szCs w:val="22"/>
        </w:rPr>
        <w:t xml:space="preserve">against </w:t>
      </w:r>
      <w:r>
        <w:rPr>
          <w:b/>
          <w:sz w:val="22"/>
          <w:szCs w:val="22"/>
        </w:rPr>
        <w:t xml:space="preserve">students with disabilities at </w:t>
      </w:r>
      <w:r w:rsidR="00257439">
        <w:rPr>
          <w:b/>
          <w:sz w:val="22"/>
          <w:szCs w:val="22"/>
        </w:rPr>
        <w:t>either the primary or secondary levels</w:t>
      </w:r>
      <w:r w:rsidR="008817F3">
        <w:rPr>
          <w:b/>
          <w:sz w:val="22"/>
          <w:szCs w:val="22"/>
        </w:rPr>
        <w:t>,</w:t>
      </w:r>
      <w:r>
        <w:rPr>
          <w:b/>
          <w:sz w:val="22"/>
          <w:szCs w:val="22"/>
        </w:rPr>
        <w:t xml:space="preserve"> nor has it implemented any legislative provision that guarantees educational supports to students with disabilities beyond the primary level of education.</w:t>
      </w:r>
      <w:r w:rsidR="00E34569">
        <w:rPr>
          <w:sz w:val="22"/>
          <w:szCs w:val="22"/>
        </w:rPr>
        <w:t xml:space="preserve">  </w:t>
      </w:r>
    </w:p>
    <w:p w14:paraId="60D11639" w14:textId="77777777" w:rsidR="004D1095" w:rsidRPr="00180289" w:rsidRDefault="004D1095" w:rsidP="00A34ADF">
      <w:pPr>
        <w:rPr>
          <w:sz w:val="22"/>
          <w:szCs w:val="22"/>
        </w:rPr>
      </w:pPr>
      <w:r>
        <w:rPr>
          <w:noProof/>
          <w:color w:val="000000" w:themeColor="text1"/>
          <w:sz w:val="22"/>
          <w:szCs w:val="22"/>
          <w:lang w:val="en-GB" w:eastAsia="en-GB"/>
        </w:rPr>
        <mc:AlternateContent>
          <mc:Choice Requires="wps">
            <w:drawing>
              <wp:inline distT="0" distB="0" distL="0" distR="0" wp14:anchorId="14AFA812" wp14:editId="31CF811F">
                <wp:extent cx="5876925" cy="3867150"/>
                <wp:effectExtent l="38100" t="38100" r="123825" b="114300"/>
                <wp:docPr id="3" name="Text Box 3"/>
                <wp:cNvGraphicFramePr/>
                <a:graphic xmlns:a="http://schemas.openxmlformats.org/drawingml/2006/main">
                  <a:graphicData uri="http://schemas.microsoft.com/office/word/2010/wordprocessingShape">
                    <wps:wsp>
                      <wps:cNvSpPr txBox="1"/>
                      <wps:spPr>
                        <a:xfrm>
                          <a:off x="0" y="0"/>
                          <a:ext cx="5876925" cy="38671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B1A972A" w14:textId="77777777" w:rsidR="004D1095" w:rsidRPr="00072ECE" w:rsidRDefault="004D1095" w:rsidP="004D1095">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1625DE75" w14:textId="77777777" w:rsidR="004D1095" w:rsidRPr="004D1095" w:rsidRDefault="004D1095" w:rsidP="004D1095">
                            <w:pPr>
                              <w:spacing w:afterLines="100" w:after="240" w:line="360" w:lineRule="auto"/>
                              <w:rPr>
                                <w:rFonts w:eastAsia="Times New Roman" w:cstheme="minorHAnsi"/>
                                <w:color w:val="000000"/>
                                <w:sz w:val="22"/>
                                <w:szCs w:val="22"/>
                              </w:rPr>
                            </w:pPr>
                            <w:r w:rsidRPr="004D1095">
                              <w:rPr>
                                <w:rFonts w:eastAsia="Times New Roman" w:cstheme="minorHAnsi"/>
                                <w:color w:val="000000"/>
                                <w:sz w:val="22"/>
                                <w:szCs w:val="22"/>
                              </w:rPr>
                              <w:t>We hope the Committee will:</w:t>
                            </w:r>
                          </w:p>
                          <w:p w14:paraId="45D3EAD2" w14:textId="77777777" w:rsidR="004D1095" w:rsidRPr="00E34569" w:rsidRDefault="004D1095" w:rsidP="004D1095">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t xml:space="preserve">In its list of issues, ask </w:t>
                            </w:r>
                            <w:r>
                              <w:rPr>
                                <w:rFonts w:ascii="Calibri" w:eastAsia="Times New Roman" w:hAnsi="Calibri" w:cs="Times New Roman"/>
                                <w:sz w:val="22"/>
                                <w:szCs w:val="22"/>
                              </w:rPr>
                              <w:t>São Tomé</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São Tomé </w:t>
                            </w:r>
                            <w:r w:rsidRPr="00A41142">
                              <w:rPr>
                                <w:rFonts w:ascii="Calibri" w:eastAsia="Times New Roman" w:hAnsi="Calibri" w:cs="Times New Roman"/>
                                <w:sz w:val="22"/>
                                <w:szCs w:val="22"/>
                              </w:rPr>
                              <w:t xml:space="preserve">outline any concrete, near-term plans to pass legislation that </w:t>
                            </w:r>
                            <w:r>
                              <w:rPr>
                                <w:rFonts w:ascii="Calibri" w:eastAsia="Times New Roman" w:hAnsi="Calibri" w:cs="Times New Roman"/>
                                <w:sz w:val="22"/>
                                <w:szCs w:val="22"/>
                              </w:rPr>
                              <w:t>promotes equitable access to education for students with disabilities through guarantees of non-discrimination</w:t>
                            </w:r>
                            <w:r w:rsidRPr="00A41142">
                              <w:rPr>
                                <w:rFonts w:ascii="Calibri" w:eastAsia="Times New Roman" w:hAnsi="Calibri" w:cs="Times New Roman"/>
                                <w:sz w:val="22"/>
                                <w:szCs w:val="22"/>
                              </w:rPr>
                              <w:t xml:space="preserve">? </w:t>
                            </w:r>
                          </w:p>
                          <w:p w14:paraId="6DE45C98" w14:textId="77777777" w:rsidR="004D1095" w:rsidRDefault="004D1095" w:rsidP="004D1095">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São Tomé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non-discrimination for students with disabilities, recommend in its concluding observations that São Tomé pass and implement legislation to do so. </w:t>
                            </w:r>
                          </w:p>
                          <w:p w14:paraId="6CC1190B" w14:textId="77777777" w:rsidR="004D1095" w:rsidRDefault="004D1095" w:rsidP="004D1095">
                            <w:pPr>
                              <w:spacing w:before="0" w:after="0"/>
                              <w:ind w:left="1440"/>
                              <w:rPr>
                                <w:rFonts w:ascii="Calibri" w:eastAsia="Calibri" w:hAnsi="Calibri" w:cs="Times New Roman"/>
                                <w:sz w:val="22"/>
                                <w:szCs w:val="22"/>
                              </w:rPr>
                            </w:pPr>
                          </w:p>
                          <w:p w14:paraId="46EAB581" w14:textId="77777777" w:rsidR="004D1095" w:rsidRPr="00E34569" w:rsidRDefault="004D1095" w:rsidP="004D1095">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t xml:space="preserve">In its list of issues, ask </w:t>
                            </w:r>
                            <w:r>
                              <w:rPr>
                                <w:rFonts w:ascii="Calibri" w:eastAsia="Times New Roman" w:hAnsi="Calibri" w:cs="Times New Roman"/>
                                <w:sz w:val="22"/>
                                <w:szCs w:val="22"/>
                              </w:rPr>
                              <w:t>São Tomé</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São Tomé </w:t>
                            </w:r>
                            <w:r w:rsidRPr="00A41142">
                              <w:rPr>
                                <w:rFonts w:ascii="Calibri" w:eastAsia="Times New Roman" w:hAnsi="Calibri" w:cs="Times New Roman"/>
                                <w:sz w:val="22"/>
                                <w:szCs w:val="22"/>
                              </w:rPr>
                              <w:t xml:space="preserve">outline any concrete, near-term plans to pass legislation that </w:t>
                            </w:r>
                            <w:r>
                              <w:rPr>
                                <w:rFonts w:ascii="Calibri" w:eastAsia="Times New Roman" w:hAnsi="Calibri" w:cs="Times New Roman"/>
                                <w:sz w:val="22"/>
                                <w:szCs w:val="22"/>
                              </w:rPr>
                              <w:t>promotes equitable access to education through guarantees of individualized accommodation and supports for students with disabilities at the secondary education level</w:t>
                            </w:r>
                            <w:r w:rsidRPr="00A41142">
                              <w:rPr>
                                <w:rFonts w:ascii="Calibri" w:eastAsia="Times New Roman" w:hAnsi="Calibri" w:cs="Times New Roman"/>
                                <w:sz w:val="22"/>
                                <w:szCs w:val="22"/>
                              </w:rPr>
                              <w:t xml:space="preserve">? </w:t>
                            </w:r>
                          </w:p>
                          <w:p w14:paraId="3541EF1B" w14:textId="77777777" w:rsidR="004D1095" w:rsidRDefault="004D1095" w:rsidP="004D1095">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São Tomé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individualized accommodation and supports for students with disabilities at the secondary level, recommend in its concluding observations that São Tomé pass and implement legislation to do so. </w:t>
                            </w:r>
                          </w:p>
                          <w:p w14:paraId="3D7E9F19" w14:textId="77777777" w:rsidR="004D1095" w:rsidRDefault="004D1095" w:rsidP="004D10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AFA812" id="Text Box 3" o:spid="_x0000_s1027" type="#_x0000_t202" style="width:462.75pt;height:3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" fillcolor="white [3201]" strokeweight=".5pt">
                <v:shadow on="t" color="black" opacity="26214f" origin="-.5,-.5" offset=".74836mm,.74836mm"/>
                <v:textbox>
                  <w:txbxContent>
                    <w:p w14:paraId="0B1A972A" w14:textId="77777777" w:rsidR="004D1095" w:rsidRPr="00072ECE" w:rsidRDefault="004D1095" w:rsidP="004D1095">
                      <w:pPr>
                        <w:pStyle w:val="Heading2"/>
                        <w:jc w:val="center"/>
                        <w:rPr>
                          <w:b/>
                        </w:rPr>
                      </w:pPr>
                      <w:r w:rsidRPr="00072ECE">
                        <w:rPr>
                          <w:b/>
                        </w:rPr>
                        <w:t>Recommended</w:t>
                      </w:r>
                      <w:r>
                        <w:rPr>
                          <w:b/>
                        </w:rPr>
                        <w:t xml:space="preserve"> questions for the list of issues and </w:t>
                      </w:r>
                      <w:r w:rsidRPr="00072ECE">
                        <w:rPr>
                          <w:b/>
                        </w:rPr>
                        <w:t>Concluding Observation</w:t>
                      </w:r>
                      <w:r>
                        <w:rPr>
                          <w:b/>
                        </w:rPr>
                        <w:t>s</w:t>
                      </w:r>
                    </w:p>
                    <w:p w14:paraId="1625DE75" w14:textId="77777777" w:rsidR="004D1095" w:rsidRPr="004D1095" w:rsidRDefault="004D1095" w:rsidP="004D1095">
                      <w:pPr>
                        <w:spacing w:afterLines="100" w:after="240" w:line="360" w:lineRule="auto"/>
                        <w:rPr>
                          <w:rFonts w:eastAsia="Times New Roman" w:cstheme="minorHAnsi"/>
                          <w:color w:val="000000"/>
                          <w:sz w:val="22"/>
                          <w:szCs w:val="22"/>
                        </w:rPr>
                      </w:pPr>
                      <w:r w:rsidRPr="004D1095">
                        <w:rPr>
                          <w:rFonts w:eastAsia="Times New Roman" w:cstheme="minorHAnsi"/>
                          <w:color w:val="000000"/>
                          <w:sz w:val="22"/>
                          <w:szCs w:val="22"/>
                        </w:rPr>
                        <w:t>We hope the Committee will:</w:t>
                      </w:r>
                    </w:p>
                    <w:p w14:paraId="45D3EAD2" w14:textId="77777777" w:rsidR="004D1095" w:rsidRPr="00E34569" w:rsidRDefault="004D1095" w:rsidP="004D1095">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t xml:space="preserve">In its list of issues, ask </w:t>
                      </w:r>
                      <w:r>
                        <w:rPr>
                          <w:rFonts w:ascii="Calibri" w:eastAsia="Times New Roman" w:hAnsi="Calibri" w:cs="Times New Roman"/>
                          <w:sz w:val="22"/>
                          <w:szCs w:val="22"/>
                        </w:rPr>
                        <w:t>São Tomé</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São Tomé </w:t>
                      </w:r>
                      <w:r w:rsidRPr="00A41142">
                        <w:rPr>
                          <w:rFonts w:ascii="Calibri" w:eastAsia="Times New Roman" w:hAnsi="Calibri" w:cs="Times New Roman"/>
                          <w:sz w:val="22"/>
                          <w:szCs w:val="22"/>
                        </w:rPr>
                        <w:t xml:space="preserve">outline any concrete, near-term plans to pass legislation that </w:t>
                      </w:r>
                      <w:r>
                        <w:rPr>
                          <w:rFonts w:ascii="Calibri" w:eastAsia="Times New Roman" w:hAnsi="Calibri" w:cs="Times New Roman"/>
                          <w:sz w:val="22"/>
                          <w:szCs w:val="22"/>
                        </w:rPr>
                        <w:t>promotes equitable access to education for students with disabilities through guarantees of non-discrimination</w:t>
                      </w:r>
                      <w:r w:rsidRPr="00A41142">
                        <w:rPr>
                          <w:rFonts w:ascii="Calibri" w:eastAsia="Times New Roman" w:hAnsi="Calibri" w:cs="Times New Roman"/>
                          <w:sz w:val="22"/>
                          <w:szCs w:val="22"/>
                        </w:rPr>
                        <w:t xml:space="preserve">? </w:t>
                      </w:r>
                    </w:p>
                    <w:p w14:paraId="6DE45C98" w14:textId="77777777" w:rsidR="004D1095" w:rsidRDefault="004D1095" w:rsidP="004D1095">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São Tomé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non-discrimination for students with disabilities, recommend in its concluding observations that São Tomé pass and implement legislation to do so. </w:t>
                      </w:r>
                    </w:p>
                    <w:p w14:paraId="6CC1190B" w14:textId="77777777" w:rsidR="004D1095" w:rsidRDefault="004D1095" w:rsidP="004D1095">
                      <w:pPr>
                        <w:spacing w:before="0" w:after="0"/>
                        <w:ind w:left="1440"/>
                        <w:rPr>
                          <w:rFonts w:ascii="Calibri" w:eastAsia="Calibri" w:hAnsi="Calibri" w:cs="Times New Roman"/>
                          <w:sz w:val="22"/>
                          <w:szCs w:val="22"/>
                        </w:rPr>
                      </w:pPr>
                    </w:p>
                    <w:p w14:paraId="46EAB581" w14:textId="77777777" w:rsidR="004D1095" w:rsidRPr="00E34569" w:rsidRDefault="004D1095" w:rsidP="004D1095">
                      <w:pPr>
                        <w:numPr>
                          <w:ilvl w:val="0"/>
                          <w:numId w:val="11"/>
                        </w:numPr>
                        <w:spacing w:before="0" w:after="0"/>
                        <w:rPr>
                          <w:rFonts w:ascii="Calibri" w:eastAsia="Calibri" w:hAnsi="Calibri" w:cs="Times New Roman"/>
                          <w:sz w:val="22"/>
                          <w:szCs w:val="22"/>
                        </w:rPr>
                      </w:pPr>
                      <w:r w:rsidRPr="00A41142">
                        <w:rPr>
                          <w:rFonts w:ascii="Calibri" w:eastAsia="Times New Roman" w:hAnsi="Calibri" w:cs="Times New Roman"/>
                          <w:sz w:val="22"/>
                          <w:szCs w:val="22"/>
                        </w:rPr>
                        <w:t xml:space="preserve">In its list of issues, ask </w:t>
                      </w:r>
                      <w:r>
                        <w:rPr>
                          <w:rFonts w:ascii="Calibri" w:eastAsia="Times New Roman" w:hAnsi="Calibri" w:cs="Times New Roman"/>
                          <w:sz w:val="22"/>
                          <w:szCs w:val="22"/>
                        </w:rPr>
                        <w:t>São Tomé</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São Tomé </w:t>
                      </w:r>
                      <w:r w:rsidRPr="00A41142">
                        <w:rPr>
                          <w:rFonts w:ascii="Calibri" w:eastAsia="Times New Roman" w:hAnsi="Calibri" w:cs="Times New Roman"/>
                          <w:sz w:val="22"/>
                          <w:szCs w:val="22"/>
                        </w:rPr>
                        <w:t xml:space="preserve">outline any concrete, near-term plans to pass legislation that </w:t>
                      </w:r>
                      <w:r>
                        <w:rPr>
                          <w:rFonts w:ascii="Calibri" w:eastAsia="Times New Roman" w:hAnsi="Calibri" w:cs="Times New Roman"/>
                          <w:sz w:val="22"/>
                          <w:szCs w:val="22"/>
                        </w:rPr>
                        <w:t>promotes equitable access to education through guarantees of individualized accommodation and supports for students with disabilities at the secondary education level</w:t>
                      </w:r>
                      <w:r w:rsidRPr="00A41142">
                        <w:rPr>
                          <w:rFonts w:ascii="Calibri" w:eastAsia="Times New Roman" w:hAnsi="Calibri" w:cs="Times New Roman"/>
                          <w:sz w:val="22"/>
                          <w:szCs w:val="22"/>
                        </w:rPr>
                        <w:t xml:space="preserve">? </w:t>
                      </w:r>
                    </w:p>
                    <w:p w14:paraId="3541EF1B" w14:textId="77777777" w:rsidR="004D1095" w:rsidRDefault="004D1095" w:rsidP="004D1095">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São Tomé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individualized accommodation and supports for students with disabilities at the secondary level, recommend in its concluding observations that São Tomé pass and implement legislation to do so. </w:t>
                      </w:r>
                    </w:p>
                    <w:p w14:paraId="3D7E9F19" w14:textId="77777777" w:rsidR="004D1095" w:rsidRDefault="004D1095" w:rsidP="004D1095"/>
                  </w:txbxContent>
                </v:textbox>
                <w10:anchorlock/>
              </v:shape>
            </w:pict>
          </mc:Fallback>
        </mc:AlternateContent>
      </w:r>
    </w:p>
    <w:p w14:paraId="504E81B7" w14:textId="77777777" w:rsidR="00167E4B" w:rsidRPr="00E64CD9" w:rsidRDefault="00167E4B" w:rsidP="00167E4B">
      <w:pPr>
        <w:spacing w:before="0" w:after="0"/>
        <w:ind w:left="1440"/>
        <w:rPr>
          <w:rFonts w:ascii="Calibri" w:eastAsia="Calibri" w:hAnsi="Calibri" w:cs="Times New Roman"/>
          <w:sz w:val="22"/>
          <w:szCs w:val="22"/>
        </w:rPr>
      </w:pPr>
    </w:p>
    <w:p w14:paraId="6ED330BB" w14:textId="77777777" w:rsidR="000E03A6" w:rsidRPr="00CB11B2" w:rsidRDefault="000E03A6" w:rsidP="000E03A6">
      <w:pPr>
        <w:pStyle w:val="Heading1"/>
        <w:spacing w:before="200"/>
        <w:rPr>
          <w:b/>
          <w:bCs/>
          <w:caps w:val="0"/>
        </w:rPr>
      </w:pPr>
      <w:bookmarkStart w:id="82" w:name="_Toc53067140"/>
      <w:bookmarkStart w:id="83" w:name="_Toc72350775"/>
      <w:bookmarkStart w:id="84" w:name="_Hlk52631351"/>
      <w:r w:rsidRPr="00CB11B2">
        <w:rPr>
          <w:b/>
          <w:bCs/>
        </w:rPr>
        <w:t>Detail</w:t>
      </w:r>
      <w:bookmarkEnd w:id="82"/>
      <w:r>
        <w:rPr>
          <w:b/>
          <w:bCs/>
        </w:rPr>
        <w:t xml:space="preserve"> of Constitutional and Legislative Findings</w:t>
      </w:r>
      <w:bookmarkEnd w:id="83"/>
    </w:p>
    <w:p w14:paraId="37015B50" w14:textId="77777777" w:rsidR="00675444" w:rsidRPr="001800DC" w:rsidRDefault="00675444" w:rsidP="001800DC">
      <w:pPr>
        <w:rPr>
          <w:sz w:val="22"/>
          <w:szCs w:val="22"/>
        </w:rPr>
      </w:pPr>
      <w:bookmarkStart w:id="85" w:name="_Hlk72498316"/>
      <w:bookmarkEnd w:id="84"/>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bookmarkEnd w:id="85"/>
    </w:p>
    <w:p w14:paraId="4A18DCC3" w14:textId="77777777"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6" w:name="_Toc72350776"/>
      <w:bookmarkStart w:id="87"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6"/>
    </w:p>
    <w:bookmarkEnd w:id="87"/>
    <w:p w14:paraId="36D9F05E" w14:textId="77777777"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61E72395"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7B4CF85F"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52E14E45"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28848D5A" w14:textId="77777777" w:rsidR="005E4090" w:rsidRDefault="005E4090" w:rsidP="005E4090">
      <w:pPr>
        <w:rPr>
          <w:rFonts w:eastAsia="Times New Roman"/>
          <w:highlight w:val="yellow"/>
        </w:rPr>
      </w:pPr>
    </w:p>
    <w:p w14:paraId="002F78D6" w14:textId="77777777" w:rsidR="005E4090" w:rsidRPr="00A41142" w:rsidRDefault="00612A0D"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88" w:name="_Hlk55550909"/>
      <w:r>
        <w:rPr>
          <w:rFonts w:ascii="Calibri Light" w:eastAsia="Times New Roman" w:hAnsi="Calibri Light" w:cs="Times New Roman"/>
          <w:i/>
          <w:iCs/>
          <w:color w:val="4A66AC" w:themeColor="accent1"/>
          <w:sz w:val="22"/>
          <w:szCs w:val="22"/>
        </w:rPr>
        <w:t>SÃO TOMÉ</w:t>
      </w:r>
      <w:r w:rsidR="005E4090" w:rsidRPr="00A41142">
        <w:rPr>
          <w:rFonts w:ascii="Calibri Light" w:eastAsia="Times New Roman" w:hAnsi="Calibri Light" w:cs="Times New Roman"/>
          <w:i/>
          <w:iCs/>
          <w:color w:val="4A66AC" w:themeColor="accent1"/>
          <w:sz w:val="22"/>
          <w:szCs w:val="22"/>
        </w:rPr>
        <w:t xml:space="preserve">’S CONSTITUTIONAL PROVISIONS: </w:t>
      </w:r>
      <w:r w:rsidR="00D528CA">
        <w:rPr>
          <w:rFonts w:ascii="Calibri Light" w:eastAsia="Times New Roman" w:hAnsi="Calibri Light" w:cs="Times New Roman"/>
          <w:i/>
          <w:iCs/>
          <w:color w:val="4A66AC" w:themeColor="accent1"/>
          <w:sz w:val="22"/>
          <w:szCs w:val="22"/>
        </w:rPr>
        <w:t xml:space="preserve">A NEED TO </w:t>
      </w:r>
      <w:r w:rsidR="00A41142" w:rsidRPr="00A41142">
        <w:rPr>
          <w:rFonts w:ascii="Calibri Light" w:eastAsia="Times New Roman" w:hAnsi="Calibri Light" w:cs="Times New Roman"/>
          <w:i/>
          <w:iCs/>
          <w:color w:val="4A66AC" w:themeColor="accent1"/>
          <w:sz w:val="22"/>
          <w:szCs w:val="22"/>
        </w:rPr>
        <w:t>STRENGTHEN GUARANTEES OF EQUALITY AN</w:t>
      </w:r>
      <w:r w:rsidR="00A41142">
        <w:rPr>
          <w:rFonts w:ascii="Calibri Light" w:eastAsia="Times New Roman" w:hAnsi="Calibri Light" w:cs="Times New Roman"/>
          <w:i/>
          <w:iCs/>
          <w:color w:val="4A66AC" w:themeColor="accent1"/>
          <w:sz w:val="22"/>
          <w:szCs w:val="22"/>
        </w:rPr>
        <w:t xml:space="preserve">D </w:t>
      </w:r>
      <w:r w:rsidR="00A41142" w:rsidRPr="00A41142">
        <w:rPr>
          <w:rFonts w:ascii="Calibri Light" w:eastAsia="Times New Roman" w:hAnsi="Calibri Light" w:cs="Times New Roman"/>
          <w:i/>
          <w:iCs/>
          <w:color w:val="4A66AC" w:themeColor="accent1"/>
          <w:sz w:val="22"/>
          <w:szCs w:val="22"/>
        </w:rPr>
        <w:t>NON-DISCRIMINATION</w:t>
      </w:r>
    </w:p>
    <w:p w14:paraId="383B53A1" w14:textId="0DE2DAE6" w:rsidR="00F6039E" w:rsidRDefault="00F6039E" w:rsidP="00664D6F">
      <w:pPr>
        <w:rPr>
          <w:sz w:val="22"/>
          <w:szCs w:val="22"/>
        </w:rPr>
      </w:pPr>
      <w:r>
        <w:rPr>
          <w:sz w:val="22"/>
          <w:szCs w:val="22"/>
        </w:rPr>
        <w:t xml:space="preserve">Based on our review of full-text national constitutions, Article </w:t>
      </w:r>
      <w:r w:rsidR="005F0A61">
        <w:rPr>
          <w:sz w:val="22"/>
          <w:szCs w:val="22"/>
        </w:rPr>
        <w:t>15</w:t>
      </w:r>
      <w:r>
        <w:rPr>
          <w:sz w:val="22"/>
          <w:szCs w:val="22"/>
        </w:rPr>
        <w:t xml:space="preserve"> of </w:t>
      </w:r>
      <w:r w:rsidR="00612A0D">
        <w:rPr>
          <w:sz w:val="22"/>
          <w:szCs w:val="22"/>
        </w:rPr>
        <w:t>São Tomé</w:t>
      </w:r>
      <w:r>
        <w:rPr>
          <w:sz w:val="22"/>
          <w:szCs w:val="22"/>
        </w:rPr>
        <w:t xml:space="preserve">’s constitution </w:t>
      </w:r>
      <w:r w:rsidR="005F0A61">
        <w:rPr>
          <w:sz w:val="22"/>
          <w:szCs w:val="22"/>
        </w:rPr>
        <w:t xml:space="preserve">guarantees equality before the law and </w:t>
      </w:r>
      <w:r>
        <w:rPr>
          <w:sz w:val="22"/>
          <w:szCs w:val="22"/>
        </w:rPr>
        <w:t xml:space="preserve">prohibits discrimination on the basis of </w:t>
      </w:r>
      <w:r w:rsidR="00640B5F">
        <w:rPr>
          <w:sz w:val="22"/>
          <w:szCs w:val="22"/>
        </w:rPr>
        <w:t>race, sex, religion, political affiliation, convictions, and social class</w:t>
      </w:r>
      <w:r w:rsidR="00977BF5">
        <w:rPr>
          <w:sz w:val="22"/>
          <w:szCs w:val="22"/>
        </w:rPr>
        <w:t xml:space="preserve">.  Article </w:t>
      </w:r>
      <w:r w:rsidR="005F0A61">
        <w:rPr>
          <w:sz w:val="22"/>
          <w:szCs w:val="22"/>
        </w:rPr>
        <w:t>26</w:t>
      </w:r>
      <w:r w:rsidR="00977BF5">
        <w:rPr>
          <w:sz w:val="22"/>
          <w:szCs w:val="22"/>
        </w:rPr>
        <w:t xml:space="preserve"> </w:t>
      </w:r>
      <w:r>
        <w:rPr>
          <w:sz w:val="22"/>
          <w:szCs w:val="22"/>
        </w:rPr>
        <w:t>of</w:t>
      </w:r>
      <w:r w:rsidR="00501374">
        <w:rPr>
          <w:sz w:val="22"/>
          <w:szCs w:val="22"/>
        </w:rPr>
        <w:t xml:space="preserve"> the constitution further </w:t>
      </w:r>
      <w:r w:rsidR="005F0A61">
        <w:rPr>
          <w:sz w:val="22"/>
          <w:szCs w:val="22"/>
        </w:rPr>
        <w:t>protects children from discrimination</w:t>
      </w:r>
      <w:r w:rsidR="008C6AA5">
        <w:rPr>
          <w:sz w:val="22"/>
          <w:szCs w:val="22"/>
        </w:rPr>
        <w:t xml:space="preserve"> on the basis of birth status</w:t>
      </w:r>
      <w:r w:rsidR="00A80FD6">
        <w:rPr>
          <w:sz w:val="22"/>
          <w:szCs w:val="22"/>
        </w:rPr>
        <w:t>.</w:t>
      </w:r>
    </w:p>
    <w:p w14:paraId="57040F92" w14:textId="3721C676" w:rsidR="00180289" w:rsidRPr="005F0A61" w:rsidRDefault="00180289" w:rsidP="00F6039E">
      <w:pPr>
        <w:ind w:left="720"/>
        <w:rPr>
          <w:rFonts w:eastAsia="Times New Roman"/>
          <w:b/>
          <w:bCs/>
          <w:i/>
          <w:iCs/>
          <w:sz w:val="22"/>
          <w:szCs w:val="22"/>
        </w:rPr>
      </w:pPr>
      <w:r w:rsidRPr="005F0A61">
        <w:rPr>
          <w:rFonts w:eastAsia="Times New Roman"/>
          <w:b/>
          <w:bCs/>
          <w:i/>
          <w:iCs/>
          <w:sz w:val="22"/>
          <w:szCs w:val="22"/>
        </w:rPr>
        <w:t>Constitution</w:t>
      </w:r>
      <w:r w:rsidR="00675444" w:rsidRPr="005F0A61">
        <w:rPr>
          <w:rFonts w:eastAsia="Times New Roman"/>
          <w:b/>
          <w:bCs/>
          <w:i/>
          <w:iCs/>
          <w:sz w:val="22"/>
          <w:szCs w:val="22"/>
        </w:rPr>
        <w:t xml:space="preserve"> of </w:t>
      </w:r>
      <w:r w:rsidR="00612A0D" w:rsidRPr="005F0A61">
        <w:rPr>
          <w:rFonts w:eastAsia="Times New Roman"/>
          <w:b/>
          <w:bCs/>
          <w:i/>
          <w:iCs/>
          <w:sz w:val="22"/>
          <w:szCs w:val="22"/>
        </w:rPr>
        <w:t>São Tomé</w:t>
      </w:r>
      <w:r w:rsidR="005F0A61" w:rsidRPr="005F0A61">
        <w:rPr>
          <w:rFonts w:eastAsia="Times New Roman"/>
          <w:b/>
          <w:bCs/>
          <w:i/>
          <w:iCs/>
          <w:sz w:val="22"/>
          <w:szCs w:val="22"/>
        </w:rPr>
        <w:t xml:space="preserve"> and Príncipe 1975, amended </w:t>
      </w:r>
      <w:r w:rsidR="00B5792A">
        <w:rPr>
          <w:rFonts w:eastAsia="Times New Roman"/>
          <w:b/>
          <w:bCs/>
          <w:i/>
          <w:iCs/>
          <w:sz w:val="22"/>
          <w:szCs w:val="22"/>
        </w:rPr>
        <w:t>to</w:t>
      </w:r>
      <w:r w:rsidR="00B5792A" w:rsidRPr="005F0A61">
        <w:rPr>
          <w:rFonts w:eastAsia="Times New Roman"/>
          <w:b/>
          <w:bCs/>
          <w:i/>
          <w:iCs/>
          <w:sz w:val="22"/>
          <w:szCs w:val="22"/>
        </w:rPr>
        <w:t xml:space="preserve"> </w:t>
      </w:r>
      <w:r w:rsidR="005F0A61" w:rsidRPr="005F0A61">
        <w:rPr>
          <w:rFonts w:eastAsia="Times New Roman"/>
          <w:b/>
          <w:bCs/>
          <w:i/>
          <w:iCs/>
          <w:sz w:val="22"/>
          <w:szCs w:val="22"/>
        </w:rPr>
        <w:t>2003</w:t>
      </w:r>
    </w:p>
    <w:p w14:paraId="247177E2" w14:textId="77777777" w:rsidR="00B5792A" w:rsidRPr="00B5792A" w:rsidRDefault="00B5792A" w:rsidP="00B5792A">
      <w:pPr>
        <w:shd w:val="clear" w:color="auto" w:fill="FFFFFF"/>
        <w:spacing w:before="0" w:after="0" w:line="259" w:lineRule="auto"/>
        <w:ind w:left="720"/>
        <w:rPr>
          <w:rFonts w:ascii="Verdana" w:eastAsia="Times New Roman" w:hAnsi="Verdana" w:cs="Times New Roman"/>
          <w:b/>
          <w:bCs/>
          <w:i/>
          <w:iCs/>
          <w:color w:val="373737"/>
          <w:sz w:val="16"/>
          <w:szCs w:val="16"/>
          <w:lang w:val="es-ES"/>
        </w:rPr>
      </w:pPr>
      <w:r w:rsidRPr="00B5792A">
        <w:rPr>
          <w:rFonts w:ascii="Verdana" w:eastAsia="Times New Roman" w:hAnsi="Verdana" w:cs="Times New Roman"/>
          <w:b/>
          <w:bCs/>
          <w:i/>
          <w:iCs/>
          <w:color w:val="373737"/>
          <w:sz w:val="16"/>
          <w:szCs w:val="16"/>
          <w:lang w:val="es-ES"/>
        </w:rPr>
        <w:t>Artigo 15.º</w:t>
      </w:r>
    </w:p>
    <w:p w14:paraId="2D7EFCD7" w14:textId="3801499A" w:rsidR="00B5792A" w:rsidRPr="00B5792A" w:rsidRDefault="00B5792A" w:rsidP="00B5792A">
      <w:pPr>
        <w:shd w:val="clear" w:color="auto" w:fill="FFFFFF"/>
        <w:spacing w:before="0" w:after="0" w:line="259" w:lineRule="auto"/>
        <w:ind w:left="720"/>
        <w:rPr>
          <w:rFonts w:ascii="Verdana" w:eastAsia="Times New Roman" w:hAnsi="Verdana" w:cs="Times New Roman"/>
          <w:i/>
          <w:iCs/>
          <w:color w:val="373737"/>
          <w:sz w:val="16"/>
          <w:szCs w:val="16"/>
          <w:lang w:val="es-ES"/>
        </w:rPr>
      </w:pPr>
      <w:r w:rsidRPr="00B5792A">
        <w:rPr>
          <w:rFonts w:ascii="Verdana" w:eastAsia="Times New Roman" w:hAnsi="Verdana" w:cs="Times New Roman"/>
          <w:b/>
          <w:bCs/>
          <w:i/>
          <w:iCs/>
          <w:color w:val="373737"/>
          <w:sz w:val="16"/>
          <w:szCs w:val="16"/>
          <w:lang w:val="es-ES"/>
        </w:rPr>
        <w:t>Princípios de lgualdade</w:t>
      </w:r>
    </w:p>
    <w:p w14:paraId="7BB693FA" w14:textId="77777777" w:rsidR="00B5792A" w:rsidRPr="009918F1" w:rsidRDefault="00B5792A" w:rsidP="00B5792A">
      <w:pPr>
        <w:spacing w:before="0" w:after="0" w:line="259" w:lineRule="auto"/>
        <w:ind w:left="720"/>
        <w:rPr>
          <w:i/>
          <w:iCs/>
          <w:lang w:val="fr-CA"/>
        </w:rPr>
      </w:pPr>
      <w:r w:rsidRPr="009918F1">
        <w:rPr>
          <w:i/>
          <w:iCs/>
          <w:lang w:val="fr-CA"/>
        </w:rPr>
        <w:t>1.        Todos os cidadãos são iguais perante a lei, gozam dos mesmos direitos e estão sujeitos aos mesmos deveres, sem distinção de origem social, raça, sexo, tendência política, crença religiosa ou convicção filosófica.</w:t>
      </w:r>
    </w:p>
    <w:p w14:paraId="2657CFCA" w14:textId="24BCE5E9" w:rsidR="00B5792A" w:rsidRPr="009918F1" w:rsidRDefault="00B5792A" w:rsidP="00B5792A">
      <w:pPr>
        <w:spacing w:before="0" w:after="0" w:line="259" w:lineRule="auto"/>
        <w:ind w:left="720"/>
        <w:rPr>
          <w:i/>
          <w:iCs/>
          <w:lang w:val="fr-CA"/>
        </w:rPr>
      </w:pPr>
      <w:r w:rsidRPr="009918F1">
        <w:rPr>
          <w:i/>
          <w:iCs/>
          <w:lang w:val="fr-CA"/>
        </w:rPr>
        <w:t>2.        A mulher é igual ao homem em direitos e deveres, sendo-lhe assegurada plena participação na vida política, económica, social e cultural.</w:t>
      </w:r>
    </w:p>
    <w:p w14:paraId="7DCCE1D9" w14:textId="77777777" w:rsidR="00B5792A" w:rsidRPr="009918F1" w:rsidRDefault="00B5792A" w:rsidP="00B5792A">
      <w:pPr>
        <w:spacing w:before="0" w:after="0" w:line="259" w:lineRule="auto"/>
        <w:ind w:left="720"/>
        <w:rPr>
          <w:i/>
          <w:iCs/>
          <w:lang w:val="fr-CA"/>
        </w:rPr>
      </w:pPr>
    </w:p>
    <w:p w14:paraId="131ED95E" w14:textId="77777777" w:rsidR="00B5792A" w:rsidRPr="00B5792A" w:rsidRDefault="00B5792A" w:rsidP="00B5792A">
      <w:pPr>
        <w:spacing w:before="0" w:after="0" w:line="259" w:lineRule="auto"/>
        <w:ind w:left="720"/>
        <w:rPr>
          <w:b/>
          <w:bCs/>
          <w:i/>
          <w:iCs/>
        </w:rPr>
      </w:pPr>
      <w:r w:rsidRPr="00B5792A">
        <w:rPr>
          <w:b/>
          <w:bCs/>
          <w:i/>
          <w:iCs/>
        </w:rPr>
        <w:t>Artigo 26.º</w:t>
      </w:r>
      <w:r w:rsidRPr="00B5792A">
        <w:rPr>
          <w:b/>
          <w:bCs/>
          <w:i/>
          <w:iCs/>
        </w:rPr>
        <w:br/>
        <w:t>Família, Casamento e Filiação</w:t>
      </w:r>
    </w:p>
    <w:p w14:paraId="7E2F8ACF" w14:textId="77777777" w:rsidR="00B5792A" w:rsidRPr="00B5792A" w:rsidRDefault="00B5792A" w:rsidP="00B5792A">
      <w:pPr>
        <w:spacing w:before="0" w:after="0" w:line="259" w:lineRule="auto"/>
        <w:ind w:left="720"/>
        <w:rPr>
          <w:i/>
          <w:iCs/>
        </w:rPr>
      </w:pPr>
      <w:r w:rsidRPr="00B5792A">
        <w:rPr>
          <w:i/>
          <w:iCs/>
        </w:rPr>
        <w:t>(…)</w:t>
      </w:r>
    </w:p>
    <w:p w14:paraId="19CB2A20" w14:textId="433C9091" w:rsidR="00B5792A" w:rsidRPr="00B5792A" w:rsidRDefault="00B5792A" w:rsidP="00B5792A">
      <w:pPr>
        <w:pStyle w:val="ListParagraph"/>
        <w:numPr>
          <w:ilvl w:val="0"/>
          <w:numId w:val="22"/>
        </w:numPr>
        <w:spacing w:before="0" w:after="0" w:line="259" w:lineRule="auto"/>
        <w:ind w:left="1080"/>
        <w:rPr>
          <w:i/>
          <w:iCs/>
          <w:lang w:val="es-ES"/>
        </w:rPr>
      </w:pPr>
      <w:r w:rsidRPr="00B5792A">
        <w:rPr>
          <w:i/>
          <w:iCs/>
          <w:lang w:val="es-ES"/>
        </w:rPr>
        <w:t>Os filhos nascidos fora do casamento não podem, por esse motivo, ser objecto de qualquer discriminação.</w:t>
      </w:r>
      <w:bookmarkEnd w:id="88"/>
    </w:p>
    <w:p w14:paraId="229FA13B" w14:textId="1E8B4A44" w:rsidR="00B5792A" w:rsidRPr="00B5792A" w:rsidRDefault="00B5792A" w:rsidP="00B5792A">
      <w:pPr>
        <w:spacing w:before="0" w:after="0" w:line="259" w:lineRule="auto"/>
        <w:ind w:left="720"/>
        <w:rPr>
          <w:i/>
          <w:iCs/>
        </w:rPr>
      </w:pPr>
      <w:r w:rsidRPr="00B5792A">
        <w:rPr>
          <w:i/>
          <w:iCs/>
        </w:rPr>
        <w:t>(…)</w:t>
      </w:r>
    </w:p>
    <w:p w14:paraId="60ACE592" w14:textId="77777777" w:rsidR="00B5792A" w:rsidRPr="00B5792A" w:rsidRDefault="00B5792A" w:rsidP="00B5792A">
      <w:pPr>
        <w:spacing w:before="0" w:after="0" w:line="259" w:lineRule="auto"/>
      </w:pPr>
    </w:p>
    <w:p w14:paraId="23B78D68" w14:textId="5CBB557B" w:rsidR="00D358E1" w:rsidRDefault="00D358E1" w:rsidP="00D358E1">
      <w:pPr>
        <w:rPr>
          <w:sz w:val="22"/>
          <w:szCs w:val="22"/>
        </w:rPr>
      </w:pPr>
      <w:r w:rsidRPr="00F6039E">
        <w:rPr>
          <w:sz w:val="22"/>
          <w:szCs w:val="22"/>
        </w:rPr>
        <w:t xml:space="preserve">However, </w:t>
      </w:r>
      <w:r w:rsidRPr="00F05A4F">
        <w:rPr>
          <w:b/>
          <w:sz w:val="22"/>
          <w:szCs w:val="22"/>
        </w:rPr>
        <w:t>some groups guaranteed equality in the Convention are not explicitly covered by th</w:t>
      </w:r>
      <w:r>
        <w:rPr>
          <w:b/>
          <w:sz w:val="22"/>
          <w:szCs w:val="22"/>
        </w:rPr>
        <w:t xml:space="preserve">ese </w:t>
      </w:r>
      <w:r w:rsidRPr="00F05A4F">
        <w:rPr>
          <w:b/>
          <w:sz w:val="22"/>
          <w:szCs w:val="22"/>
        </w:rPr>
        <w:t>constitutional provision</w:t>
      </w:r>
      <w:r>
        <w:rPr>
          <w:b/>
          <w:sz w:val="22"/>
          <w:szCs w:val="22"/>
        </w:rPr>
        <w:t>s</w:t>
      </w:r>
      <w:r w:rsidRPr="00F05A4F">
        <w:rPr>
          <w:b/>
          <w:sz w:val="22"/>
          <w:szCs w:val="22"/>
        </w:rPr>
        <w:t>,</w:t>
      </w:r>
      <w:r w:rsidRPr="00F6039E">
        <w:rPr>
          <w:sz w:val="22"/>
          <w:szCs w:val="22"/>
        </w:rPr>
        <w:t xml:space="preserve"> including children facing discrimination based on </w:t>
      </w:r>
      <w:r w:rsidR="00640B5F">
        <w:rPr>
          <w:sz w:val="22"/>
          <w:szCs w:val="22"/>
        </w:rPr>
        <w:t xml:space="preserve">language, </w:t>
      </w:r>
      <w:r>
        <w:rPr>
          <w:sz w:val="22"/>
          <w:szCs w:val="22"/>
        </w:rPr>
        <w:t>national origin</w:t>
      </w:r>
      <w:r w:rsidRPr="00F6039E">
        <w:rPr>
          <w:sz w:val="22"/>
          <w:szCs w:val="22"/>
        </w:rPr>
        <w:t xml:space="preserve">, </w:t>
      </w:r>
      <w:r>
        <w:rPr>
          <w:sz w:val="22"/>
          <w:szCs w:val="22"/>
        </w:rPr>
        <w:t>or disability status.</w:t>
      </w:r>
    </w:p>
    <w:p w14:paraId="53B88734" w14:textId="77777777" w:rsidR="00D70E05" w:rsidRDefault="00D70E05" w:rsidP="00D70E05">
      <w:pPr>
        <w:rPr>
          <w:rFonts w:eastAsia="Times New Roman"/>
          <w:sz w:val="22"/>
          <w:szCs w:val="22"/>
        </w:rPr>
      </w:pPr>
    </w:p>
    <w:p w14:paraId="093143DD" w14:textId="77777777" w:rsidR="006D44E6" w:rsidRPr="006D44E6" w:rsidRDefault="006D44E6" w:rsidP="006D44E6">
      <w:pPr>
        <w:keepNext/>
        <w:keepLines/>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9" w:name="_Toc72350777"/>
    </w:p>
    <w:p w14:paraId="42053520" w14:textId="77777777" w:rsidR="005E4090" w:rsidRPr="00A87CC8" w:rsidRDefault="005E4090" w:rsidP="00704224">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r w:rsidRPr="00A87CC8">
        <w:rPr>
          <w:rFonts w:ascii="Calibri Light" w:eastAsia="Times New Roman" w:hAnsi="Calibri Light" w:cs="Times New Roman"/>
          <w:bCs/>
          <w:color w:val="4A66AC" w:themeColor="accent1"/>
          <w:sz w:val="26"/>
          <w:szCs w:val="26"/>
        </w:rPr>
        <w:t>Special Protection Measures: Education, Leisure and Cultural Activities (Article 28)</w:t>
      </w:r>
      <w:bookmarkEnd w:id="89"/>
    </w:p>
    <w:p w14:paraId="5CD3DD2C" w14:textId="5F009215" w:rsidR="00376438" w:rsidRDefault="00E7122C" w:rsidP="00E7122C">
      <w:pPr>
        <w:spacing w:afterLines="100" w:after="240"/>
        <w:rPr>
          <w:sz w:val="22"/>
          <w:szCs w:val="22"/>
        </w:rPr>
      </w:pPr>
      <w:r>
        <w:rPr>
          <w:sz w:val="22"/>
          <w:szCs w:val="22"/>
        </w:rPr>
        <w:t>Article 23.3 of the CRC recognizes the rights and special needs of children with disabilities, and in particular, encourages States Parties to design assistance policies which “</w:t>
      </w:r>
      <w:r w:rsidRPr="00047B11">
        <w:rPr>
          <w:sz w:val="22"/>
          <w:szCs w:val="22"/>
        </w:rPr>
        <w:t>ensure that the disabled child has effective access to and receives education</w:t>
      </w:r>
      <w:r>
        <w:rPr>
          <w:sz w:val="22"/>
          <w:szCs w:val="22"/>
        </w:rPr>
        <w:t xml:space="preserve">”. </w:t>
      </w:r>
    </w:p>
    <w:p w14:paraId="46D8C4F0" w14:textId="6A9942F5" w:rsidR="00D528CA" w:rsidRDefault="00FA1300" w:rsidP="00D528CA">
      <w:pPr>
        <w:rPr>
          <w:sz w:val="22"/>
          <w:szCs w:val="22"/>
        </w:rPr>
      </w:pPr>
      <w:r w:rsidRPr="00FA1300">
        <w:rPr>
          <w:sz w:val="22"/>
          <w:szCs w:val="22"/>
        </w:rPr>
        <w:t>For all 193 UN member states, we systematically reviewed education acts</w:t>
      </w:r>
      <w:r w:rsidR="00E7122C">
        <w:rPr>
          <w:sz w:val="22"/>
          <w:szCs w:val="22"/>
        </w:rPr>
        <w:t xml:space="preserve">, </w:t>
      </w:r>
      <w:r w:rsidRPr="00FA1300">
        <w:rPr>
          <w:sz w:val="22"/>
          <w:szCs w:val="22"/>
        </w:rPr>
        <w:t>child protection laws</w:t>
      </w:r>
      <w:r w:rsidR="00E7122C">
        <w:rPr>
          <w:sz w:val="22"/>
          <w:szCs w:val="22"/>
        </w:rPr>
        <w:t>, and anti-discrimination legislation</w:t>
      </w:r>
      <w:r w:rsidRPr="00FA1300">
        <w:rPr>
          <w:sz w:val="22"/>
          <w:szCs w:val="22"/>
        </w:rPr>
        <w:t xml:space="preserve"> available online through UNESCO’s Observatory on the Right to Education Library and International Labour Organization’s NATLEX database. Through the review</w:t>
      </w:r>
      <w:r w:rsidR="00167E4B">
        <w:rPr>
          <w:sz w:val="22"/>
          <w:szCs w:val="22"/>
        </w:rPr>
        <w:t>,</w:t>
      </w:r>
      <w:r w:rsidRPr="00FA1300">
        <w:rPr>
          <w:sz w:val="22"/>
          <w:szCs w:val="22"/>
        </w:rPr>
        <w:t xml:space="preserve"> we determined </w:t>
      </w:r>
      <w:r w:rsidR="00E7122C" w:rsidRPr="00135514">
        <w:rPr>
          <w:sz w:val="22"/>
          <w:szCs w:val="22"/>
        </w:rPr>
        <w:t xml:space="preserve">whether national legislation guaranteed non-discrimination in education based on </w:t>
      </w:r>
      <w:r w:rsidR="00E7122C">
        <w:rPr>
          <w:sz w:val="22"/>
          <w:szCs w:val="22"/>
        </w:rPr>
        <w:t xml:space="preserve">disability, and whether </w:t>
      </w:r>
      <w:r w:rsidR="00E7122C" w:rsidRPr="006E5AFD">
        <w:rPr>
          <w:sz w:val="22"/>
          <w:szCs w:val="22"/>
        </w:rPr>
        <w:t>legislative provisions guaranteed individualized accommodations and supports to enable students with disabilities to succeed in school alongside their peers and advance inclusion.</w:t>
      </w:r>
    </w:p>
    <w:p w14:paraId="050810DE" w14:textId="77777777" w:rsidR="00D528CA" w:rsidRDefault="00612A0D" w:rsidP="00D528CA">
      <w:pPr>
        <w:rPr>
          <w:sz w:val="22"/>
          <w:szCs w:val="22"/>
        </w:rPr>
      </w:pPr>
      <w:r>
        <w:rPr>
          <w:rFonts w:ascii="Calibri Light" w:eastAsia="Times New Roman" w:hAnsi="Calibri Light" w:cs="Times New Roman"/>
          <w:i/>
          <w:iCs/>
          <w:color w:val="4A66AC" w:themeColor="accent1"/>
          <w:sz w:val="22"/>
          <w:szCs w:val="22"/>
        </w:rPr>
        <w:t>SÃO TOMÉ</w:t>
      </w:r>
      <w:r w:rsidR="005E4090" w:rsidRPr="00A41142">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4D1095">
        <w:rPr>
          <w:rFonts w:ascii="Calibri Light" w:eastAsia="Times New Roman" w:hAnsi="Calibri Light" w:cs="Times New Roman"/>
          <w:i/>
          <w:iCs/>
          <w:color w:val="4A66AC" w:themeColor="accent1"/>
          <w:sz w:val="22"/>
          <w:szCs w:val="22"/>
        </w:rPr>
        <w:t xml:space="preserve">A NEED TO </w:t>
      </w:r>
      <w:r w:rsidR="00E34569">
        <w:rPr>
          <w:rFonts w:ascii="Calibri Light" w:eastAsia="Times New Roman" w:hAnsi="Calibri Light" w:cs="Times New Roman"/>
          <w:i/>
          <w:iCs/>
          <w:color w:val="4A66AC" w:themeColor="accent1"/>
          <w:sz w:val="22"/>
          <w:szCs w:val="22"/>
        </w:rPr>
        <w:t>STRENGTHEN</w:t>
      </w:r>
      <w:r w:rsidR="00A41142">
        <w:rPr>
          <w:rFonts w:ascii="Calibri Light" w:eastAsia="Times New Roman" w:hAnsi="Calibri Light" w:cs="Times New Roman"/>
          <w:i/>
          <w:iCs/>
          <w:color w:val="4A66AC" w:themeColor="accent1"/>
          <w:sz w:val="22"/>
          <w:szCs w:val="22"/>
        </w:rPr>
        <w:t xml:space="preserve"> LEGISLATIVE GUARANTEES </w:t>
      </w:r>
      <w:bookmarkStart w:id="90" w:name="_Hlk72349417"/>
      <w:r w:rsidR="0052706C">
        <w:rPr>
          <w:rFonts w:ascii="Calibri Light" w:eastAsia="Times New Roman" w:hAnsi="Calibri Light" w:cs="Times New Roman"/>
          <w:i/>
          <w:iCs/>
          <w:color w:val="4A66AC" w:themeColor="accent1"/>
          <w:sz w:val="22"/>
          <w:szCs w:val="22"/>
        </w:rPr>
        <w:t>OF EDUCATION FOR CHILDREN WITH DISABILITIES</w:t>
      </w:r>
    </w:p>
    <w:p w14:paraId="217BDAC9" w14:textId="14AA8E25" w:rsidR="00D528CA" w:rsidRDefault="0052706C" w:rsidP="00D528CA">
      <w:pPr>
        <w:rPr>
          <w:sz w:val="22"/>
          <w:szCs w:val="22"/>
        </w:rPr>
      </w:pPr>
      <w:r w:rsidRPr="0052706C">
        <w:rPr>
          <w:bCs/>
          <w:sz w:val="22"/>
          <w:szCs w:val="22"/>
        </w:rPr>
        <w:t>São Tomé</w:t>
      </w:r>
      <w:r>
        <w:rPr>
          <w:sz w:val="22"/>
          <w:szCs w:val="22"/>
        </w:rPr>
        <w:t>’s legislation guarantees access to the public system to children with disabilities</w:t>
      </w:r>
      <w:r w:rsidR="006E6A2C">
        <w:rPr>
          <w:sz w:val="22"/>
          <w:szCs w:val="22"/>
        </w:rPr>
        <w:t>, integrating the</w:t>
      </w:r>
      <w:r w:rsidR="00961155">
        <w:rPr>
          <w:sz w:val="22"/>
          <w:szCs w:val="22"/>
        </w:rPr>
        <w:t>se students</w:t>
      </w:r>
      <w:r w:rsidR="006E6A2C">
        <w:rPr>
          <w:sz w:val="22"/>
          <w:szCs w:val="22"/>
        </w:rPr>
        <w:t xml:space="preserve"> in mainstream schools</w:t>
      </w:r>
      <w:r>
        <w:rPr>
          <w:sz w:val="22"/>
          <w:szCs w:val="22"/>
        </w:rPr>
        <w:t>.</w:t>
      </w:r>
    </w:p>
    <w:p w14:paraId="299E08E9" w14:textId="77777777" w:rsidR="00B5792A" w:rsidRPr="00B5792A" w:rsidRDefault="0052706C" w:rsidP="00B5792A">
      <w:pPr>
        <w:spacing w:before="0" w:after="0"/>
        <w:ind w:left="720"/>
        <w:rPr>
          <w:i/>
          <w:iCs/>
        </w:rPr>
      </w:pPr>
      <w:r w:rsidRPr="00B5792A">
        <w:rPr>
          <w:i/>
          <w:iCs/>
        </w:rPr>
        <w:t>Law No. 2/2003 on the bases of the education system</w:t>
      </w:r>
    </w:p>
    <w:p w14:paraId="01902B73" w14:textId="77777777" w:rsidR="00B5792A" w:rsidRPr="00B5792A" w:rsidRDefault="00B5792A" w:rsidP="00B5792A">
      <w:pPr>
        <w:spacing w:before="0" w:after="0"/>
        <w:ind w:left="720"/>
        <w:rPr>
          <w:i/>
          <w:iCs/>
        </w:rPr>
      </w:pPr>
    </w:p>
    <w:p w14:paraId="1114E7E8" w14:textId="2B7D50C4" w:rsidR="00B5792A" w:rsidRPr="00B5792A" w:rsidRDefault="00B5792A" w:rsidP="00B5792A">
      <w:pPr>
        <w:spacing w:before="0" w:after="0"/>
        <w:ind w:left="720"/>
        <w:rPr>
          <w:i/>
          <w:iCs/>
        </w:rPr>
      </w:pPr>
      <w:r w:rsidRPr="00B5792A">
        <w:rPr>
          <w:i/>
          <w:iCs/>
        </w:rPr>
        <w:t xml:space="preserve">Artigo 18º </w:t>
      </w:r>
    </w:p>
    <w:p w14:paraId="3B1FDA75" w14:textId="77777777" w:rsidR="00B5792A" w:rsidRPr="009918F1" w:rsidRDefault="00B5792A" w:rsidP="00B5792A">
      <w:pPr>
        <w:spacing w:before="0" w:after="0"/>
        <w:ind w:left="720"/>
        <w:rPr>
          <w:bCs/>
          <w:i/>
          <w:iCs/>
        </w:rPr>
      </w:pPr>
      <w:r w:rsidRPr="009918F1">
        <w:rPr>
          <w:bCs/>
          <w:i/>
          <w:iCs/>
        </w:rPr>
        <w:t xml:space="preserve">(Organização da Educação Especial) </w:t>
      </w:r>
    </w:p>
    <w:p w14:paraId="259AA2B4" w14:textId="77777777" w:rsidR="00B5792A" w:rsidRPr="00B5792A" w:rsidRDefault="00B5792A" w:rsidP="00B5792A">
      <w:pPr>
        <w:spacing w:before="0" w:after="0"/>
        <w:ind w:left="720"/>
        <w:rPr>
          <w:i/>
          <w:iCs/>
        </w:rPr>
      </w:pPr>
    </w:p>
    <w:p w14:paraId="6012CACF" w14:textId="12DF8FC1" w:rsidR="00B5792A" w:rsidRPr="00B5792A" w:rsidRDefault="00B5792A" w:rsidP="00B5792A">
      <w:pPr>
        <w:spacing w:before="0" w:after="0"/>
        <w:ind w:left="720"/>
        <w:rPr>
          <w:i/>
          <w:iCs/>
          <w:lang w:val="es-ES"/>
        </w:rPr>
      </w:pPr>
      <w:r w:rsidRPr="00B5792A">
        <w:rPr>
          <w:i/>
          <w:iCs/>
          <w:lang w:val="es-ES"/>
        </w:rPr>
        <w:t xml:space="preserve">1. A educação especial organiza-se preferencialmente segundo modelos diversificados de integração em estabelecimentos regulares de ensino, tendo em conta as necessidades de atendimento específico e com apoio de educadores especializados. </w:t>
      </w:r>
    </w:p>
    <w:p w14:paraId="02A45B2B" w14:textId="38608C39" w:rsidR="00B5792A" w:rsidRPr="00B5792A" w:rsidRDefault="00B5792A" w:rsidP="00B5792A">
      <w:pPr>
        <w:spacing w:before="0" w:after="0"/>
        <w:ind w:left="720"/>
        <w:rPr>
          <w:i/>
          <w:iCs/>
        </w:rPr>
      </w:pPr>
      <w:r w:rsidRPr="00B5792A">
        <w:rPr>
          <w:i/>
          <w:iCs/>
        </w:rPr>
        <w:t>(…)</w:t>
      </w:r>
    </w:p>
    <w:p w14:paraId="6AF04B12" w14:textId="77777777" w:rsidR="00B5792A" w:rsidRPr="00B5792A" w:rsidRDefault="00B5792A" w:rsidP="00B5792A">
      <w:pPr>
        <w:spacing w:before="0" w:after="0"/>
      </w:pPr>
    </w:p>
    <w:p w14:paraId="6B50527D" w14:textId="2EC89542" w:rsidR="00E65CFA" w:rsidRPr="00B5792A" w:rsidRDefault="00D51CA9" w:rsidP="00B5792A">
      <w:pPr>
        <w:rPr>
          <w:i/>
          <w:iCs/>
          <w:sz w:val="22"/>
          <w:szCs w:val="22"/>
        </w:rPr>
      </w:pPr>
      <w:r>
        <w:rPr>
          <w:b/>
          <w:sz w:val="22"/>
          <w:szCs w:val="22"/>
        </w:rPr>
        <w:t>However, b</w:t>
      </w:r>
      <w:r w:rsidRPr="00D51CA9">
        <w:rPr>
          <w:b/>
          <w:sz w:val="22"/>
          <w:szCs w:val="22"/>
        </w:rPr>
        <w:t xml:space="preserve">ased on our systematic review of national legislation, </w:t>
      </w:r>
      <w:r w:rsidRPr="00D51CA9">
        <w:rPr>
          <w:b/>
          <w:bCs/>
          <w:sz w:val="22"/>
          <w:szCs w:val="22"/>
        </w:rPr>
        <w:t xml:space="preserve">we did not find any indication that São Tomé has implemented any legislative provisions that would protect students with disabilities from discrimination </w:t>
      </w:r>
      <w:r>
        <w:rPr>
          <w:b/>
          <w:bCs/>
          <w:sz w:val="22"/>
          <w:szCs w:val="22"/>
        </w:rPr>
        <w:t>within the education system</w:t>
      </w:r>
      <w:r w:rsidRPr="00D51CA9">
        <w:rPr>
          <w:sz w:val="22"/>
          <w:szCs w:val="22"/>
        </w:rPr>
        <w:t xml:space="preserve">. </w:t>
      </w:r>
      <w:r w:rsidR="003B1780">
        <w:rPr>
          <w:sz w:val="22"/>
          <w:szCs w:val="22"/>
        </w:rPr>
        <w:t xml:space="preserve">We </w:t>
      </w:r>
      <w:r>
        <w:rPr>
          <w:sz w:val="22"/>
          <w:szCs w:val="22"/>
        </w:rPr>
        <w:t>appreciate that</w:t>
      </w:r>
      <w:r w:rsidR="003B1780">
        <w:rPr>
          <w:sz w:val="22"/>
          <w:szCs w:val="22"/>
        </w:rPr>
        <w:t xml:space="preserve"> </w:t>
      </w:r>
      <w:r w:rsidR="003B1780" w:rsidRPr="006E4EE2">
        <w:rPr>
          <w:bCs/>
          <w:sz w:val="22"/>
          <w:szCs w:val="22"/>
        </w:rPr>
        <w:t>São Tomé</w:t>
      </w:r>
      <w:r w:rsidR="003B1780">
        <w:rPr>
          <w:bCs/>
          <w:sz w:val="22"/>
          <w:szCs w:val="22"/>
        </w:rPr>
        <w:t xml:space="preserve"> </w:t>
      </w:r>
      <w:r>
        <w:rPr>
          <w:bCs/>
          <w:sz w:val="22"/>
          <w:szCs w:val="22"/>
        </w:rPr>
        <w:t>has acknowledged</w:t>
      </w:r>
      <w:r w:rsidR="003B1780">
        <w:rPr>
          <w:bCs/>
          <w:sz w:val="22"/>
          <w:szCs w:val="22"/>
        </w:rPr>
        <w:t xml:space="preserve"> in the </w:t>
      </w:r>
      <w:r w:rsidR="006D1680" w:rsidRPr="008817F3">
        <w:rPr>
          <w:sz w:val="22"/>
          <w:szCs w:val="22"/>
        </w:rPr>
        <w:t>State Party report</w:t>
      </w:r>
      <w:r w:rsidR="003B1780">
        <w:rPr>
          <w:sz w:val="22"/>
          <w:szCs w:val="22"/>
        </w:rPr>
        <w:t xml:space="preserve"> the barriers</w:t>
      </w:r>
      <w:r w:rsidR="006D1680" w:rsidRPr="008817F3">
        <w:rPr>
          <w:sz w:val="22"/>
          <w:szCs w:val="22"/>
        </w:rPr>
        <w:t xml:space="preserve"> </w:t>
      </w:r>
      <w:r w:rsidR="003B1780">
        <w:rPr>
          <w:sz w:val="22"/>
          <w:szCs w:val="22"/>
        </w:rPr>
        <w:t xml:space="preserve">faced by children with disabilities through the following observations: </w:t>
      </w:r>
      <w:r w:rsidR="006D1680" w:rsidRPr="008817F3">
        <w:rPr>
          <w:sz w:val="22"/>
          <w:szCs w:val="22"/>
        </w:rPr>
        <w:t>“[t]he social exclusion of persons with disabilities or special needs continues to be a problem in Sao Tome and Principe” (paragraph 172), and “[t]he data also show that 31.3 per cent of persons with disabilities aged 3 years and older have never attended school” (paragraph 180)</w:t>
      </w:r>
      <w:r>
        <w:rPr>
          <w:sz w:val="22"/>
          <w:szCs w:val="22"/>
        </w:rPr>
        <w:t xml:space="preserve">; these acknowledgements can form the basis </w:t>
      </w:r>
      <w:r w:rsidR="0070786E">
        <w:rPr>
          <w:sz w:val="22"/>
          <w:szCs w:val="22"/>
        </w:rPr>
        <w:t xml:space="preserve">for taking the valuable step of </w:t>
      </w:r>
      <w:r>
        <w:rPr>
          <w:sz w:val="22"/>
          <w:szCs w:val="22"/>
        </w:rPr>
        <w:t>codifying the legal right to non-discrimination</w:t>
      </w:r>
      <w:r w:rsidR="006D1680" w:rsidRPr="008817F3">
        <w:rPr>
          <w:sz w:val="22"/>
          <w:szCs w:val="22"/>
        </w:rPr>
        <w:t>.</w:t>
      </w:r>
      <w:r w:rsidR="006D1680">
        <w:rPr>
          <w:bCs/>
          <w:sz w:val="22"/>
          <w:szCs w:val="22"/>
        </w:rPr>
        <w:t xml:space="preserve">  </w:t>
      </w:r>
    </w:p>
    <w:p w14:paraId="037977FB" w14:textId="77777777" w:rsidR="007837C6" w:rsidRDefault="006E4EE2" w:rsidP="0052706C">
      <w:pPr>
        <w:keepNext/>
        <w:keepLines/>
        <w:spacing w:before="40" w:afterLines="100" w:after="240"/>
        <w:outlineLvl w:val="3"/>
        <w:rPr>
          <w:bCs/>
          <w:sz w:val="22"/>
          <w:szCs w:val="22"/>
        </w:rPr>
      </w:pPr>
      <w:r w:rsidRPr="006E4EE2">
        <w:rPr>
          <w:bCs/>
          <w:sz w:val="22"/>
          <w:szCs w:val="22"/>
        </w:rPr>
        <w:t>F</w:t>
      </w:r>
      <w:r>
        <w:rPr>
          <w:bCs/>
          <w:sz w:val="22"/>
          <w:szCs w:val="22"/>
        </w:rPr>
        <w:t>urther, our review found that</w:t>
      </w:r>
      <w:r w:rsidR="00EE00F4">
        <w:rPr>
          <w:bCs/>
          <w:sz w:val="22"/>
          <w:szCs w:val="22"/>
        </w:rPr>
        <w:t xml:space="preserve"> students with disabilities are guaranteed </w:t>
      </w:r>
      <w:r w:rsidR="00E8164D">
        <w:rPr>
          <w:bCs/>
          <w:sz w:val="22"/>
          <w:szCs w:val="22"/>
        </w:rPr>
        <w:t xml:space="preserve">accommodation and </w:t>
      </w:r>
      <w:r w:rsidR="00EE00F4">
        <w:rPr>
          <w:bCs/>
          <w:sz w:val="22"/>
          <w:szCs w:val="22"/>
        </w:rPr>
        <w:t>support</w:t>
      </w:r>
      <w:r w:rsidR="008817F3">
        <w:rPr>
          <w:bCs/>
          <w:sz w:val="22"/>
          <w:szCs w:val="22"/>
        </w:rPr>
        <w:t>s</w:t>
      </w:r>
      <w:r w:rsidR="00EE00F4">
        <w:rPr>
          <w:bCs/>
          <w:sz w:val="22"/>
          <w:szCs w:val="22"/>
        </w:rPr>
        <w:t xml:space="preserve"> at school only at the primary level. While we welcome the adoption of </w:t>
      </w:r>
      <w:r w:rsidR="005D332F">
        <w:rPr>
          <w:bCs/>
          <w:sz w:val="22"/>
          <w:szCs w:val="22"/>
        </w:rPr>
        <w:t xml:space="preserve">the initiatives </w:t>
      </w:r>
      <w:r w:rsidR="00EE00F4">
        <w:rPr>
          <w:bCs/>
          <w:sz w:val="22"/>
          <w:szCs w:val="22"/>
        </w:rPr>
        <w:t xml:space="preserve">to improve inclusion of children with disabilities </w:t>
      </w:r>
      <w:r w:rsidR="005D332F">
        <w:rPr>
          <w:bCs/>
          <w:sz w:val="22"/>
          <w:szCs w:val="22"/>
        </w:rPr>
        <w:t>that are</w:t>
      </w:r>
      <w:r w:rsidR="00FB1549">
        <w:rPr>
          <w:bCs/>
          <w:sz w:val="22"/>
          <w:szCs w:val="22"/>
        </w:rPr>
        <w:t xml:space="preserve"> </w:t>
      </w:r>
      <w:r w:rsidR="007837C6">
        <w:rPr>
          <w:bCs/>
          <w:sz w:val="22"/>
          <w:szCs w:val="22"/>
        </w:rPr>
        <w:t>de</w:t>
      </w:r>
      <w:r w:rsidR="00FB1549">
        <w:rPr>
          <w:bCs/>
          <w:sz w:val="22"/>
          <w:szCs w:val="22"/>
        </w:rPr>
        <w:t>s</w:t>
      </w:r>
      <w:r w:rsidR="007837C6">
        <w:rPr>
          <w:bCs/>
          <w:sz w:val="22"/>
          <w:szCs w:val="22"/>
        </w:rPr>
        <w:t xml:space="preserve">cribed in Table 4 of the State Party Report, our review found that education legislation in </w:t>
      </w:r>
      <w:r w:rsidR="007837C6" w:rsidRPr="006E4EE2">
        <w:rPr>
          <w:bCs/>
          <w:sz w:val="22"/>
          <w:szCs w:val="22"/>
        </w:rPr>
        <w:t>São Tomé</w:t>
      </w:r>
      <w:r w:rsidR="007837C6">
        <w:rPr>
          <w:bCs/>
          <w:sz w:val="22"/>
          <w:szCs w:val="22"/>
        </w:rPr>
        <w:t xml:space="preserve"> </w:t>
      </w:r>
      <w:r w:rsidR="00782084">
        <w:rPr>
          <w:bCs/>
          <w:sz w:val="22"/>
          <w:szCs w:val="22"/>
        </w:rPr>
        <w:t xml:space="preserve">only </w:t>
      </w:r>
      <w:r w:rsidR="007837C6">
        <w:rPr>
          <w:bCs/>
          <w:sz w:val="22"/>
          <w:szCs w:val="22"/>
        </w:rPr>
        <w:t>guarantees curricular and programmatic adaptation to students with disabilities at the primary level, and guarantees no</w:t>
      </w:r>
      <w:r w:rsidR="00E8164D">
        <w:rPr>
          <w:bCs/>
          <w:sz w:val="22"/>
          <w:szCs w:val="22"/>
        </w:rPr>
        <w:t xml:space="preserve"> accommodation or</w:t>
      </w:r>
      <w:r w:rsidR="007837C6">
        <w:rPr>
          <w:bCs/>
          <w:sz w:val="22"/>
          <w:szCs w:val="22"/>
        </w:rPr>
        <w:t xml:space="preserve"> support to students with disabilities at the secondary level.</w:t>
      </w:r>
    </w:p>
    <w:p w14:paraId="65FC8151" w14:textId="77777777" w:rsidR="007837C6" w:rsidRPr="00B5792A" w:rsidRDefault="007837C6" w:rsidP="007837C6">
      <w:pPr>
        <w:keepNext/>
        <w:keepLines/>
        <w:spacing w:before="40" w:afterLines="100" w:after="240"/>
        <w:ind w:firstLine="720"/>
        <w:outlineLvl w:val="3"/>
        <w:rPr>
          <w:bCs/>
          <w:i/>
          <w:iCs/>
          <w:sz w:val="22"/>
          <w:szCs w:val="22"/>
        </w:rPr>
      </w:pPr>
      <w:r w:rsidRPr="00B5792A">
        <w:rPr>
          <w:bCs/>
          <w:i/>
          <w:iCs/>
          <w:sz w:val="22"/>
          <w:szCs w:val="22"/>
        </w:rPr>
        <w:t>Law No. 2/2003 on the bases of the education system</w:t>
      </w:r>
    </w:p>
    <w:p w14:paraId="7191603C" w14:textId="77777777" w:rsidR="00B5792A" w:rsidRPr="00B5792A" w:rsidRDefault="00B5792A" w:rsidP="00B5792A">
      <w:pPr>
        <w:spacing w:before="0" w:after="0"/>
        <w:ind w:left="720"/>
        <w:rPr>
          <w:i/>
          <w:iCs/>
          <w:lang w:val="es-ES"/>
        </w:rPr>
      </w:pPr>
      <w:bookmarkStart w:id="91" w:name="_Hlk55551988"/>
      <w:bookmarkEnd w:id="90"/>
      <w:r w:rsidRPr="00B5792A">
        <w:rPr>
          <w:i/>
          <w:iCs/>
          <w:lang w:val="es-ES"/>
        </w:rPr>
        <w:t xml:space="preserve">Artigo 18º </w:t>
      </w:r>
    </w:p>
    <w:p w14:paraId="7125D348" w14:textId="53276A2A" w:rsidR="00B5792A" w:rsidRPr="00B5792A" w:rsidRDefault="00B5792A" w:rsidP="00B5792A">
      <w:pPr>
        <w:spacing w:before="0" w:after="0"/>
        <w:ind w:left="720"/>
        <w:rPr>
          <w:b/>
          <w:bCs/>
          <w:i/>
          <w:iCs/>
          <w:lang w:val="es-ES"/>
        </w:rPr>
      </w:pPr>
      <w:r w:rsidRPr="00B5792A">
        <w:rPr>
          <w:b/>
          <w:bCs/>
          <w:i/>
          <w:iCs/>
          <w:lang w:val="es-ES"/>
        </w:rPr>
        <w:t xml:space="preserve">(Organização da Educação Especial) </w:t>
      </w:r>
    </w:p>
    <w:p w14:paraId="2A20B496" w14:textId="67ABE96E" w:rsidR="00B5792A" w:rsidRPr="00B5792A" w:rsidRDefault="00B5792A" w:rsidP="00B5792A">
      <w:pPr>
        <w:spacing w:before="0" w:after="0"/>
        <w:ind w:left="720"/>
        <w:rPr>
          <w:i/>
          <w:iCs/>
          <w:lang w:val="es-ES"/>
        </w:rPr>
      </w:pPr>
      <w:r w:rsidRPr="00B5792A">
        <w:rPr>
          <w:i/>
          <w:iCs/>
          <w:lang w:val="es-ES"/>
        </w:rPr>
        <w:t>(…)</w:t>
      </w:r>
    </w:p>
    <w:p w14:paraId="492701B1" w14:textId="63AA74AD" w:rsidR="00B5792A" w:rsidRPr="00B5792A" w:rsidRDefault="00B5792A" w:rsidP="00B5792A">
      <w:pPr>
        <w:spacing w:before="0" w:after="0"/>
        <w:ind w:left="720"/>
        <w:rPr>
          <w:b/>
          <w:bCs/>
          <w:i/>
          <w:iCs/>
          <w:lang w:val="es-ES"/>
        </w:rPr>
      </w:pPr>
      <w:r w:rsidRPr="00B5792A">
        <w:rPr>
          <w:i/>
          <w:iCs/>
          <w:lang w:val="es-ES"/>
        </w:rPr>
        <w:t>4. A escolaridade básica para crianças e jovens com necessidades especiais deve ter currículos e programas devidamente adaptados às suas características.</w:t>
      </w:r>
    </w:p>
    <w:p w14:paraId="0E9F39C1" w14:textId="77777777" w:rsidR="00573D2C" w:rsidRPr="00B5792A" w:rsidRDefault="00573D2C" w:rsidP="00547101">
      <w:pPr>
        <w:pStyle w:val="Heading4"/>
        <w:rPr>
          <w:i/>
          <w:sz w:val="18"/>
          <w:szCs w:val="18"/>
          <w:lang w:val="es-ES"/>
        </w:rPr>
      </w:pPr>
    </w:p>
    <w:p w14:paraId="0D774B60" w14:textId="77777777" w:rsidR="009D7B63" w:rsidRPr="000E03A6" w:rsidRDefault="00355FA7" w:rsidP="00547101">
      <w:pPr>
        <w:pStyle w:val="Heading4"/>
        <w:rPr>
          <w:i/>
          <w:sz w:val="18"/>
          <w:szCs w:val="18"/>
        </w:rPr>
      </w:pPr>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91"/>
    <w:p w14:paraId="3493666F"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1189A" w14:textId="77777777" w:rsidR="00AE4E82" w:rsidRDefault="00AE4E82" w:rsidP="00001F72">
      <w:pPr>
        <w:spacing w:after="0" w:line="240" w:lineRule="auto"/>
      </w:pPr>
      <w:r>
        <w:separator/>
      </w:r>
    </w:p>
  </w:endnote>
  <w:endnote w:type="continuationSeparator" w:id="0">
    <w:p w14:paraId="6FF62404" w14:textId="77777777" w:rsidR="00AE4E82" w:rsidRDefault="00AE4E82"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C47AE"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109498"/>
      <w:docPartObj>
        <w:docPartGallery w:val="Page Numbers (Bottom of Page)"/>
        <w:docPartUnique/>
      </w:docPartObj>
    </w:sdtPr>
    <w:sdtEndPr>
      <w:rPr>
        <w:color w:val="7F7F7F" w:themeColor="background1" w:themeShade="7F"/>
        <w:spacing w:val="60"/>
      </w:rPr>
    </w:sdtEndPr>
    <w:sdtContent>
      <w:p w14:paraId="5D8D4F9B" w14:textId="5F53E33A"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072A3">
          <w:rPr>
            <w:noProof/>
          </w:rPr>
          <w:t>6</w:t>
        </w:r>
        <w:r>
          <w:rPr>
            <w:noProof/>
          </w:rPr>
          <w:fldChar w:fldCharType="end"/>
        </w:r>
        <w:r>
          <w:t xml:space="preserve"> | </w:t>
        </w:r>
        <w:r>
          <w:rPr>
            <w:color w:val="7F7F7F" w:themeColor="background1" w:themeShade="7F"/>
            <w:spacing w:val="60"/>
          </w:rPr>
          <w:t>Page</w:t>
        </w:r>
      </w:p>
    </w:sdtContent>
  </w:sdt>
  <w:p w14:paraId="1133DB62" w14:textId="77777777" w:rsidR="00E96637" w:rsidRDefault="00E96637">
    <w:pPr>
      <w:pStyle w:val="Footer"/>
      <w:jc w:val="right"/>
    </w:pPr>
  </w:p>
  <w:p w14:paraId="0D73EB90" w14:textId="77777777"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E5133" w14:textId="77777777" w:rsidR="00AE4E82" w:rsidRDefault="00AE4E82" w:rsidP="00001F72">
      <w:pPr>
        <w:spacing w:after="0" w:line="240" w:lineRule="auto"/>
      </w:pPr>
      <w:r>
        <w:separator/>
      </w:r>
    </w:p>
  </w:footnote>
  <w:footnote w:type="continuationSeparator" w:id="0">
    <w:p w14:paraId="39383730" w14:textId="77777777" w:rsidR="00AE4E82" w:rsidRDefault="00AE4E82"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54411" w14:textId="69902F44"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061D545B" wp14:editId="2E39CBED">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F276B4" w:rsidRPr="00F276B4">
      <w:t xml:space="preserve">June </w:t>
    </w:r>
    <w:r w:rsidR="007D7A4D">
      <w:t>30</w:t>
    </w:r>
    <w:r w:rsidR="00F276B4" w:rsidRPr="00F276B4">
      <w:t>, 2022</w:t>
    </w:r>
    <w:r w:rsidR="00036502">
      <w:tab/>
    </w:r>
    <w:r w:rsidR="00036502">
      <w:tab/>
    </w:r>
  </w:p>
  <w:p w14:paraId="04510710"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5400F"/>
    <w:multiLevelType w:val="hybridMultilevel"/>
    <w:tmpl w:val="F2BE08E8"/>
    <w:lvl w:ilvl="0" w:tplc="3050F0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3D2589"/>
    <w:multiLevelType w:val="hybridMultilevel"/>
    <w:tmpl w:val="11846F72"/>
    <w:lvl w:ilvl="0" w:tplc="DF1490A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377AA"/>
    <w:multiLevelType w:val="hybridMultilevel"/>
    <w:tmpl w:val="6F021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74EBD"/>
    <w:multiLevelType w:val="hybridMultilevel"/>
    <w:tmpl w:val="6DF4ABE4"/>
    <w:lvl w:ilvl="0" w:tplc="F81CE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20452525"/>
    <w:multiLevelType w:val="hybridMultilevel"/>
    <w:tmpl w:val="8994702C"/>
    <w:lvl w:ilvl="0" w:tplc="E81C0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B962C6"/>
    <w:multiLevelType w:val="hybridMultilevel"/>
    <w:tmpl w:val="701C7E24"/>
    <w:lvl w:ilvl="0" w:tplc="3EE2E92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E02B2E"/>
    <w:multiLevelType w:val="hybridMultilevel"/>
    <w:tmpl w:val="BEF8B59A"/>
    <w:lvl w:ilvl="0" w:tplc="71A89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9DE5A27"/>
    <w:multiLevelType w:val="hybridMultilevel"/>
    <w:tmpl w:val="FAF0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F1F4CE0"/>
    <w:multiLevelType w:val="hybridMultilevel"/>
    <w:tmpl w:val="08E6DA5C"/>
    <w:lvl w:ilvl="0" w:tplc="D61EE564">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813417"/>
    <w:multiLevelType w:val="hybridMultilevel"/>
    <w:tmpl w:val="08FE5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9"/>
  </w:num>
  <w:num w:numId="4">
    <w:abstractNumId w:val="4"/>
  </w:num>
  <w:num w:numId="5">
    <w:abstractNumId w:val="2"/>
  </w:num>
  <w:num w:numId="6">
    <w:abstractNumId w:val="1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6"/>
  </w:num>
  <w:num w:numId="10">
    <w:abstractNumId w:val="1"/>
  </w:num>
  <w:num w:numId="11">
    <w:abstractNumId w:val="0"/>
  </w:num>
  <w:num w:numId="12">
    <w:abstractNumId w:val="5"/>
  </w:num>
  <w:num w:numId="13">
    <w:abstractNumId w:val="7"/>
  </w:num>
  <w:num w:numId="14">
    <w:abstractNumId w:val="15"/>
  </w:num>
  <w:num w:numId="15">
    <w:abstractNumId w:val="8"/>
  </w:num>
  <w:num w:numId="16">
    <w:abstractNumId w:val="14"/>
  </w:num>
  <w:num w:numId="17">
    <w:abstractNumId w:val="10"/>
  </w:num>
  <w:num w:numId="18">
    <w:abstractNumId w:val="12"/>
  </w:num>
  <w:num w:numId="19">
    <w:abstractNumId w:val="6"/>
  </w:num>
  <w:num w:numId="20">
    <w:abstractNumId w:val="20"/>
  </w:num>
  <w:num w:numId="21">
    <w:abstractNumId w:val="1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10D04"/>
    <w:rsid w:val="000257E5"/>
    <w:rsid w:val="00036502"/>
    <w:rsid w:val="00047B11"/>
    <w:rsid w:val="00055E2D"/>
    <w:rsid w:val="00061015"/>
    <w:rsid w:val="000667EC"/>
    <w:rsid w:val="00084AA0"/>
    <w:rsid w:val="000A4338"/>
    <w:rsid w:val="000C1859"/>
    <w:rsid w:val="000E03A6"/>
    <w:rsid w:val="001136CA"/>
    <w:rsid w:val="001208F7"/>
    <w:rsid w:val="00124E5E"/>
    <w:rsid w:val="00135514"/>
    <w:rsid w:val="00167519"/>
    <w:rsid w:val="00167E4B"/>
    <w:rsid w:val="001800DC"/>
    <w:rsid w:val="00180289"/>
    <w:rsid w:val="00180E75"/>
    <w:rsid w:val="001C5848"/>
    <w:rsid w:val="001D3E65"/>
    <w:rsid w:val="001D7617"/>
    <w:rsid w:val="00217BE8"/>
    <w:rsid w:val="00222D7F"/>
    <w:rsid w:val="00224AB8"/>
    <w:rsid w:val="00234B0A"/>
    <w:rsid w:val="002444B6"/>
    <w:rsid w:val="00257439"/>
    <w:rsid w:val="00266515"/>
    <w:rsid w:val="00282123"/>
    <w:rsid w:val="002968A5"/>
    <w:rsid w:val="002B5A61"/>
    <w:rsid w:val="002C39D2"/>
    <w:rsid w:val="002C5A40"/>
    <w:rsid w:val="002E5044"/>
    <w:rsid w:val="002F3441"/>
    <w:rsid w:val="003407C9"/>
    <w:rsid w:val="00355FA7"/>
    <w:rsid w:val="00364EAE"/>
    <w:rsid w:val="0037600D"/>
    <w:rsid w:val="00376438"/>
    <w:rsid w:val="00383B43"/>
    <w:rsid w:val="00392F5D"/>
    <w:rsid w:val="00396C4B"/>
    <w:rsid w:val="003B1780"/>
    <w:rsid w:val="003C54D0"/>
    <w:rsid w:val="003E04AB"/>
    <w:rsid w:val="003E25FE"/>
    <w:rsid w:val="00427E38"/>
    <w:rsid w:val="00433749"/>
    <w:rsid w:val="00443C64"/>
    <w:rsid w:val="004446C4"/>
    <w:rsid w:val="00457126"/>
    <w:rsid w:val="0048646C"/>
    <w:rsid w:val="00492A55"/>
    <w:rsid w:val="00495EC5"/>
    <w:rsid w:val="00497315"/>
    <w:rsid w:val="004C144A"/>
    <w:rsid w:val="004D0741"/>
    <w:rsid w:val="004D1095"/>
    <w:rsid w:val="004D24DD"/>
    <w:rsid w:val="004D6401"/>
    <w:rsid w:val="00500744"/>
    <w:rsid w:val="00501374"/>
    <w:rsid w:val="0052706C"/>
    <w:rsid w:val="00540D6F"/>
    <w:rsid w:val="00547101"/>
    <w:rsid w:val="00547D07"/>
    <w:rsid w:val="0055555A"/>
    <w:rsid w:val="00555A67"/>
    <w:rsid w:val="00571E1F"/>
    <w:rsid w:val="00573D2C"/>
    <w:rsid w:val="005B125F"/>
    <w:rsid w:val="005D2778"/>
    <w:rsid w:val="005D2F09"/>
    <w:rsid w:val="005D332F"/>
    <w:rsid w:val="005E0729"/>
    <w:rsid w:val="005E1248"/>
    <w:rsid w:val="005E4090"/>
    <w:rsid w:val="005E4CDB"/>
    <w:rsid w:val="005F0A61"/>
    <w:rsid w:val="00612A0D"/>
    <w:rsid w:val="00632EA6"/>
    <w:rsid w:val="00636908"/>
    <w:rsid w:val="00640B5F"/>
    <w:rsid w:val="00650165"/>
    <w:rsid w:val="00657743"/>
    <w:rsid w:val="00660556"/>
    <w:rsid w:val="00664D6F"/>
    <w:rsid w:val="006657EB"/>
    <w:rsid w:val="00675444"/>
    <w:rsid w:val="006816E9"/>
    <w:rsid w:val="006D1680"/>
    <w:rsid w:val="006D19EA"/>
    <w:rsid w:val="006D44E6"/>
    <w:rsid w:val="006D6664"/>
    <w:rsid w:val="006E4EE2"/>
    <w:rsid w:val="006E5AFD"/>
    <w:rsid w:val="006E6A2C"/>
    <w:rsid w:val="006F1183"/>
    <w:rsid w:val="00704224"/>
    <w:rsid w:val="0070786E"/>
    <w:rsid w:val="007367CB"/>
    <w:rsid w:val="00750250"/>
    <w:rsid w:val="007709D0"/>
    <w:rsid w:val="00777108"/>
    <w:rsid w:val="007818EC"/>
    <w:rsid w:val="00782084"/>
    <w:rsid w:val="007837C6"/>
    <w:rsid w:val="0078667D"/>
    <w:rsid w:val="00792E04"/>
    <w:rsid w:val="007C3BE7"/>
    <w:rsid w:val="007D7A4D"/>
    <w:rsid w:val="007F217D"/>
    <w:rsid w:val="00813C20"/>
    <w:rsid w:val="00854836"/>
    <w:rsid w:val="00867DD4"/>
    <w:rsid w:val="00870D81"/>
    <w:rsid w:val="008817F3"/>
    <w:rsid w:val="00885A45"/>
    <w:rsid w:val="008943DE"/>
    <w:rsid w:val="008C3BEA"/>
    <w:rsid w:val="008C6AA5"/>
    <w:rsid w:val="009111BF"/>
    <w:rsid w:val="009114A5"/>
    <w:rsid w:val="009161E4"/>
    <w:rsid w:val="0094780C"/>
    <w:rsid w:val="00957E6D"/>
    <w:rsid w:val="00961155"/>
    <w:rsid w:val="009639BC"/>
    <w:rsid w:val="00970E0F"/>
    <w:rsid w:val="00972C7D"/>
    <w:rsid w:val="00977BF5"/>
    <w:rsid w:val="009918F1"/>
    <w:rsid w:val="009D0094"/>
    <w:rsid w:val="009D7B63"/>
    <w:rsid w:val="00A019E2"/>
    <w:rsid w:val="00A34ADF"/>
    <w:rsid w:val="00A41142"/>
    <w:rsid w:val="00A567C8"/>
    <w:rsid w:val="00A80FD6"/>
    <w:rsid w:val="00A87CC8"/>
    <w:rsid w:val="00A96700"/>
    <w:rsid w:val="00AA36D1"/>
    <w:rsid w:val="00AC7406"/>
    <w:rsid w:val="00AE464B"/>
    <w:rsid w:val="00AE4E82"/>
    <w:rsid w:val="00AF115D"/>
    <w:rsid w:val="00B253BF"/>
    <w:rsid w:val="00B47E02"/>
    <w:rsid w:val="00B5302D"/>
    <w:rsid w:val="00B5792A"/>
    <w:rsid w:val="00B729E4"/>
    <w:rsid w:val="00B76C3E"/>
    <w:rsid w:val="00B929EF"/>
    <w:rsid w:val="00BA4672"/>
    <w:rsid w:val="00BC0C4B"/>
    <w:rsid w:val="00BD2E28"/>
    <w:rsid w:val="00BD4F05"/>
    <w:rsid w:val="00BD6838"/>
    <w:rsid w:val="00BE1595"/>
    <w:rsid w:val="00BF4793"/>
    <w:rsid w:val="00C072A3"/>
    <w:rsid w:val="00C079EE"/>
    <w:rsid w:val="00C11144"/>
    <w:rsid w:val="00C44D9D"/>
    <w:rsid w:val="00C604B8"/>
    <w:rsid w:val="00CA0626"/>
    <w:rsid w:val="00CA1AAA"/>
    <w:rsid w:val="00CB3CF2"/>
    <w:rsid w:val="00CB6365"/>
    <w:rsid w:val="00CB6E55"/>
    <w:rsid w:val="00CD1B50"/>
    <w:rsid w:val="00CE49C4"/>
    <w:rsid w:val="00CF3269"/>
    <w:rsid w:val="00D358E1"/>
    <w:rsid w:val="00D51CA9"/>
    <w:rsid w:val="00D5202D"/>
    <w:rsid w:val="00D528CA"/>
    <w:rsid w:val="00D53009"/>
    <w:rsid w:val="00D608D0"/>
    <w:rsid w:val="00D622EA"/>
    <w:rsid w:val="00D70E05"/>
    <w:rsid w:val="00D84376"/>
    <w:rsid w:val="00D95C20"/>
    <w:rsid w:val="00DB0B39"/>
    <w:rsid w:val="00DB42CE"/>
    <w:rsid w:val="00DD1A7D"/>
    <w:rsid w:val="00DD356B"/>
    <w:rsid w:val="00DD541A"/>
    <w:rsid w:val="00DD5D2E"/>
    <w:rsid w:val="00DF44F5"/>
    <w:rsid w:val="00E34569"/>
    <w:rsid w:val="00E50C8C"/>
    <w:rsid w:val="00E64CD9"/>
    <w:rsid w:val="00E65CFA"/>
    <w:rsid w:val="00E7122C"/>
    <w:rsid w:val="00E8164D"/>
    <w:rsid w:val="00E96637"/>
    <w:rsid w:val="00EA4C88"/>
    <w:rsid w:val="00EB4D10"/>
    <w:rsid w:val="00ED4244"/>
    <w:rsid w:val="00ED6314"/>
    <w:rsid w:val="00EE00F4"/>
    <w:rsid w:val="00EE6BCE"/>
    <w:rsid w:val="00F05A4F"/>
    <w:rsid w:val="00F13F27"/>
    <w:rsid w:val="00F17534"/>
    <w:rsid w:val="00F2599E"/>
    <w:rsid w:val="00F276B4"/>
    <w:rsid w:val="00F31726"/>
    <w:rsid w:val="00F6039E"/>
    <w:rsid w:val="00F61B16"/>
    <w:rsid w:val="00F66639"/>
    <w:rsid w:val="00FA1300"/>
    <w:rsid w:val="00FA721F"/>
    <w:rsid w:val="00FB1549"/>
    <w:rsid w:val="00FC2ED2"/>
    <w:rsid w:val="00FC5828"/>
    <w:rsid w:val="00FE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94F764"/>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99E"/>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Revision">
    <w:name w:val="Revision"/>
    <w:hidden/>
    <w:uiPriority w:val="99"/>
    <w:semiHidden/>
    <w:rsid w:val="00257439"/>
    <w:pPr>
      <w:spacing w:before="0" w:after="0" w:line="240" w:lineRule="auto"/>
    </w:pPr>
  </w:style>
  <w:style w:type="paragraph" w:styleId="BodyText">
    <w:name w:val="Body Text"/>
    <w:basedOn w:val="Normal"/>
    <w:link w:val="BodyTextChar"/>
    <w:uiPriority w:val="99"/>
    <w:semiHidden/>
    <w:unhideWhenUsed/>
    <w:rsid w:val="00B5792A"/>
    <w:pPr>
      <w:spacing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B5792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01719">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82538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F3F40D-78D9-420B-A583-787F5F0B0F69}">
  <ds:schemaRefs>
    <ds:schemaRef ds:uri="http://schemas.openxmlformats.org/officeDocument/2006/bibliography"/>
  </ds:schemaRefs>
</ds:datastoreItem>
</file>

<file path=customXml/itemProps2.xml><?xml version="1.0" encoding="utf-8"?>
<ds:datastoreItem xmlns:ds="http://schemas.openxmlformats.org/officeDocument/2006/customXml" ds:itemID="{5CA5B515-32A7-498A-A010-93079848F23A}"/>
</file>

<file path=customXml/itemProps3.xml><?xml version="1.0" encoding="utf-8"?>
<ds:datastoreItem xmlns:ds="http://schemas.openxmlformats.org/officeDocument/2006/customXml" ds:itemID="{B50CA834-FA1A-448E-8B59-CE800D6BBE15}"/>
</file>

<file path=customXml/itemProps4.xml><?xml version="1.0" encoding="utf-8"?>
<ds:datastoreItem xmlns:ds="http://schemas.openxmlformats.org/officeDocument/2006/customXml" ds:itemID="{AF7F8242-BCB9-45C5-8C65-31F7969E4305}"/>
</file>

<file path=docProps/app.xml><?xml version="1.0" encoding="utf-8"?>
<Properties xmlns="http://schemas.openxmlformats.org/officeDocument/2006/extended-properties" xmlns:vt="http://schemas.openxmlformats.org/officeDocument/2006/docPropsVTypes">
  <Template>Normal.dotm</Template>
  <TotalTime>2</TotalTime>
  <Pages>8</Pages>
  <Words>1723</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2022-08-05T10:02:00Z</dcterms:created>
  <dcterms:modified xsi:type="dcterms:W3CDTF">2022-08-05T10:02:00Z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