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F8169" w14:textId="77777777" w:rsidR="00E16359" w:rsidRDefault="00E16359" w:rsidP="003762F6">
      <w:pPr>
        <w:spacing w:after="120" w:line="240" w:lineRule="auto"/>
        <w:jc w:val="center"/>
        <w:rPr>
          <w:rFonts w:cstheme="minorHAnsi"/>
          <w:b/>
          <w:bCs/>
          <w:sz w:val="28"/>
          <w:szCs w:val="24"/>
        </w:rPr>
      </w:pPr>
    </w:p>
    <w:p w14:paraId="672A6659" w14:textId="4343536E" w:rsidR="00655FD3" w:rsidRPr="0088083D" w:rsidRDefault="33537969" w:rsidP="003762F6">
      <w:pPr>
        <w:spacing w:after="120" w:line="240" w:lineRule="auto"/>
        <w:jc w:val="center"/>
        <w:rPr>
          <w:rFonts w:eastAsiaTheme="minorEastAsia" w:cstheme="minorHAnsi"/>
          <w:b/>
          <w:bCs/>
          <w:sz w:val="28"/>
          <w:szCs w:val="24"/>
        </w:rPr>
      </w:pPr>
      <w:r w:rsidRPr="0088083D">
        <w:rPr>
          <w:rFonts w:cstheme="minorHAnsi"/>
          <w:b/>
          <w:bCs/>
          <w:sz w:val="28"/>
          <w:szCs w:val="24"/>
        </w:rPr>
        <w:t>S</w:t>
      </w:r>
      <w:r w:rsidRPr="0088083D">
        <w:rPr>
          <w:rFonts w:eastAsiaTheme="minorEastAsia" w:cstheme="minorHAnsi"/>
          <w:b/>
          <w:bCs/>
          <w:sz w:val="28"/>
          <w:szCs w:val="24"/>
        </w:rPr>
        <w:t xml:space="preserve">ubmission from the </w:t>
      </w:r>
      <w:bookmarkStart w:id="0" w:name="_GoBack"/>
      <w:r w:rsidRPr="0088083D">
        <w:rPr>
          <w:rFonts w:eastAsiaTheme="minorEastAsia" w:cstheme="minorHAnsi"/>
          <w:b/>
          <w:bCs/>
          <w:sz w:val="28"/>
          <w:szCs w:val="24"/>
        </w:rPr>
        <w:t xml:space="preserve">Committee on the Administration of Justice </w:t>
      </w:r>
      <w:bookmarkEnd w:id="0"/>
      <w:r w:rsidRPr="0088083D">
        <w:rPr>
          <w:rFonts w:eastAsiaTheme="minorEastAsia" w:cstheme="minorHAnsi"/>
          <w:b/>
          <w:bCs/>
          <w:sz w:val="28"/>
          <w:szCs w:val="24"/>
        </w:rPr>
        <w:t>(CAJ) to the United Nations Committee Against Torture 66</w:t>
      </w:r>
      <w:r w:rsidRPr="0088083D">
        <w:rPr>
          <w:rFonts w:eastAsiaTheme="minorEastAsia" w:cstheme="minorHAnsi"/>
          <w:b/>
          <w:bCs/>
          <w:sz w:val="28"/>
          <w:szCs w:val="24"/>
          <w:vertAlign w:val="superscript"/>
        </w:rPr>
        <w:t>th</w:t>
      </w:r>
      <w:r w:rsidRPr="0088083D">
        <w:rPr>
          <w:rFonts w:eastAsiaTheme="minorEastAsia" w:cstheme="minorHAnsi"/>
          <w:b/>
          <w:bCs/>
          <w:sz w:val="28"/>
          <w:szCs w:val="24"/>
        </w:rPr>
        <w:t xml:space="preserve"> Session on the Sixth Periodic Report of the United Kingdom of Great Britain and Northern Ireland on compliance with the UN Convention against Torture and Other Cruel, Inhuman or Degrading Treatment or Punishment</w:t>
      </w:r>
      <w:r w:rsidR="003370F0">
        <w:rPr>
          <w:rFonts w:eastAsiaTheme="minorEastAsia" w:cstheme="minorHAnsi"/>
          <w:b/>
          <w:bCs/>
          <w:sz w:val="28"/>
          <w:szCs w:val="24"/>
        </w:rPr>
        <w:t xml:space="preserve"> </w:t>
      </w:r>
    </w:p>
    <w:p w14:paraId="1A99EB68" w14:textId="0E0FFAA1" w:rsidR="33537969" w:rsidRPr="003762F6" w:rsidRDefault="33537969" w:rsidP="003762F6">
      <w:pPr>
        <w:spacing w:after="120" w:line="240" w:lineRule="auto"/>
        <w:jc w:val="center"/>
        <w:rPr>
          <w:rFonts w:eastAsiaTheme="minorEastAsia" w:cstheme="minorHAnsi"/>
          <w:b/>
          <w:bCs/>
          <w:sz w:val="24"/>
          <w:szCs w:val="24"/>
        </w:rPr>
      </w:pPr>
    </w:p>
    <w:p w14:paraId="52DD1EF9" w14:textId="6FAAC9FA" w:rsidR="589D96D0" w:rsidRDefault="589D96D0" w:rsidP="003762F6">
      <w:pPr>
        <w:spacing w:after="120" w:line="240" w:lineRule="auto"/>
        <w:jc w:val="center"/>
        <w:rPr>
          <w:rFonts w:cstheme="minorHAnsi"/>
          <w:b/>
          <w:bCs/>
          <w:sz w:val="28"/>
          <w:szCs w:val="24"/>
        </w:rPr>
      </w:pPr>
      <w:r w:rsidRPr="0088083D">
        <w:rPr>
          <w:rFonts w:cstheme="minorHAnsi"/>
          <w:b/>
          <w:bCs/>
          <w:sz w:val="28"/>
          <w:szCs w:val="24"/>
        </w:rPr>
        <w:t>March 2019</w:t>
      </w:r>
    </w:p>
    <w:p w14:paraId="06137BA7" w14:textId="77777777" w:rsidR="0088083D" w:rsidRPr="0088083D" w:rsidRDefault="0088083D" w:rsidP="003762F6">
      <w:pPr>
        <w:spacing w:after="120" w:line="240" w:lineRule="auto"/>
        <w:jc w:val="center"/>
        <w:rPr>
          <w:rFonts w:cstheme="minorHAnsi"/>
          <w:b/>
          <w:bCs/>
          <w:sz w:val="28"/>
          <w:szCs w:val="24"/>
        </w:rPr>
      </w:pPr>
    </w:p>
    <w:p w14:paraId="6422B78B" w14:textId="19920A84" w:rsidR="00736631" w:rsidRPr="003762F6" w:rsidRDefault="00655FD3" w:rsidP="003762F6">
      <w:pPr>
        <w:numPr>
          <w:ilvl w:val="0"/>
          <w:numId w:val="1"/>
        </w:numPr>
        <w:spacing w:after="120" w:line="240" w:lineRule="auto"/>
        <w:ind w:hanging="720"/>
        <w:rPr>
          <w:rFonts w:cstheme="minorHAnsi"/>
          <w:sz w:val="24"/>
          <w:szCs w:val="24"/>
        </w:rPr>
      </w:pPr>
      <w:r w:rsidRPr="003762F6">
        <w:rPr>
          <w:rFonts w:cstheme="minorHAnsi"/>
          <w:sz w:val="24"/>
          <w:szCs w:val="24"/>
        </w:rPr>
        <w:t>The Committee on the Administration of Justice (CAJ) is an independent human rights NGO with cross community membership in Northern Ireland and beyond. It was established in 1981 and campaigns on a broad range of human rights issues. CAJ seeks to secure the highest standards in the administration of justice in Norther</w:t>
      </w:r>
      <w:r w:rsidR="00675116">
        <w:rPr>
          <w:rFonts w:cstheme="minorHAnsi"/>
          <w:sz w:val="24"/>
          <w:szCs w:val="24"/>
        </w:rPr>
        <w:t>n Ireland by ensuring that the G</w:t>
      </w:r>
      <w:r w:rsidRPr="003762F6">
        <w:rPr>
          <w:rFonts w:cstheme="minorHAnsi"/>
          <w:sz w:val="24"/>
          <w:szCs w:val="24"/>
        </w:rPr>
        <w:t xml:space="preserve">overnment complies with its international human rights obligations. </w:t>
      </w:r>
    </w:p>
    <w:p w14:paraId="5DAB6C7B" w14:textId="2D6BCDEE" w:rsidR="00655FD3" w:rsidRPr="003762F6" w:rsidRDefault="00655FD3" w:rsidP="003762F6">
      <w:pPr>
        <w:numPr>
          <w:ilvl w:val="0"/>
          <w:numId w:val="1"/>
        </w:numPr>
        <w:spacing w:after="120" w:line="240" w:lineRule="auto"/>
        <w:ind w:hanging="720"/>
        <w:rPr>
          <w:rFonts w:cstheme="minorHAnsi"/>
          <w:sz w:val="24"/>
          <w:szCs w:val="24"/>
        </w:rPr>
      </w:pPr>
      <w:r w:rsidRPr="003762F6">
        <w:rPr>
          <w:rFonts w:cstheme="minorHAnsi"/>
          <w:sz w:val="24"/>
          <w:szCs w:val="24"/>
        </w:rPr>
        <w:t>CAJ files this submission t</w:t>
      </w:r>
      <w:r w:rsidR="00790CD3" w:rsidRPr="003762F6">
        <w:rPr>
          <w:rFonts w:cstheme="minorHAnsi"/>
          <w:sz w:val="24"/>
          <w:szCs w:val="24"/>
        </w:rPr>
        <w:t xml:space="preserve">o the Committee Against </w:t>
      </w:r>
      <w:r w:rsidR="00790CD3" w:rsidRPr="003762F6">
        <w:rPr>
          <w:rFonts w:eastAsiaTheme="minorEastAsia" w:cstheme="minorHAnsi"/>
          <w:bCs/>
          <w:sz w:val="24"/>
          <w:szCs w:val="24"/>
        </w:rPr>
        <w:t xml:space="preserve">Torture </w:t>
      </w:r>
      <w:r w:rsidR="00D12507" w:rsidRPr="003762F6">
        <w:rPr>
          <w:rFonts w:eastAsiaTheme="minorEastAsia" w:cstheme="minorHAnsi"/>
          <w:bCs/>
          <w:sz w:val="24"/>
          <w:szCs w:val="24"/>
        </w:rPr>
        <w:t>on the s</w:t>
      </w:r>
      <w:r w:rsidR="004C2C6F">
        <w:rPr>
          <w:rFonts w:eastAsiaTheme="minorEastAsia" w:cstheme="minorHAnsi"/>
          <w:bCs/>
          <w:sz w:val="24"/>
          <w:szCs w:val="24"/>
        </w:rPr>
        <w:t>ixth periodic r</w:t>
      </w:r>
      <w:r w:rsidR="00790CD3" w:rsidRPr="003762F6">
        <w:rPr>
          <w:rFonts w:eastAsiaTheme="minorEastAsia" w:cstheme="minorHAnsi"/>
          <w:bCs/>
          <w:sz w:val="24"/>
          <w:szCs w:val="24"/>
        </w:rPr>
        <w:t>eport of the United Kingdom of Grea</w:t>
      </w:r>
      <w:r w:rsidR="00D12507" w:rsidRPr="003762F6">
        <w:rPr>
          <w:rFonts w:eastAsiaTheme="minorEastAsia" w:cstheme="minorHAnsi"/>
          <w:bCs/>
          <w:sz w:val="24"/>
          <w:szCs w:val="24"/>
        </w:rPr>
        <w:t>t Britain and Northern Ireland i</w:t>
      </w:r>
      <w:r w:rsidR="00790CD3" w:rsidRPr="003762F6">
        <w:rPr>
          <w:rFonts w:eastAsiaTheme="minorEastAsia" w:cstheme="minorHAnsi"/>
          <w:bCs/>
          <w:sz w:val="24"/>
          <w:szCs w:val="24"/>
        </w:rPr>
        <w:t>n compliance with the UN Convention against Torture and Other Cruel, Inhuman or Degrading Treatment or Punishment</w:t>
      </w:r>
      <w:r w:rsidR="00D12507" w:rsidRPr="003762F6">
        <w:rPr>
          <w:rFonts w:eastAsiaTheme="minorEastAsia" w:cstheme="minorHAnsi"/>
          <w:bCs/>
          <w:sz w:val="24"/>
          <w:szCs w:val="24"/>
        </w:rPr>
        <w:t>.</w:t>
      </w:r>
    </w:p>
    <w:p w14:paraId="02EB378F" w14:textId="6A4D1953" w:rsidR="00655FD3" w:rsidRPr="003762F6" w:rsidRDefault="00655FD3" w:rsidP="003762F6">
      <w:pPr>
        <w:numPr>
          <w:ilvl w:val="0"/>
          <w:numId w:val="1"/>
        </w:numPr>
        <w:spacing w:after="120" w:line="240" w:lineRule="auto"/>
        <w:ind w:hanging="720"/>
        <w:rPr>
          <w:rFonts w:cstheme="minorHAnsi"/>
          <w:sz w:val="24"/>
          <w:szCs w:val="24"/>
        </w:rPr>
      </w:pPr>
      <w:r w:rsidRPr="003762F6">
        <w:rPr>
          <w:rFonts w:cstheme="minorHAnsi"/>
          <w:sz w:val="24"/>
          <w:szCs w:val="24"/>
        </w:rPr>
        <w:t>CAJ notes the Concluding Observations on the fifth period</w:t>
      </w:r>
      <w:r w:rsidR="004C2C6F">
        <w:rPr>
          <w:rFonts w:cstheme="minorHAnsi"/>
          <w:sz w:val="24"/>
          <w:szCs w:val="24"/>
        </w:rPr>
        <w:t>ic</w:t>
      </w:r>
      <w:r w:rsidRPr="003762F6">
        <w:rPr>
          <w:rFonts w:cstheme="minorHAnsi"/>
          <w:sz w:val="24"/>
          <w:szCs w:val="24"/>
        </w:rPr>
        <w:t xml:space="preserve"> report of the United Kingdom, adopted by the Committee at its fiftieth session (6-31 May 2013) and wishes to address in particular a number of areas of particular concern</w:t>
      </w:r>
      <w:r w:rsidR="0011682E">
        <w:rPr>
          <w:rFonts w:cstheme="minorHAnsi"/>
          <w:sz w:val="24"/>
          <w:szCs w:val="24"/>
        </w:rPr>
        <w:t>, referenced in the Committee’s List of Issues (LoI)</w:t>
      </w:r>
      <w:r w:rsidRPr="003762F6">
        <w:rPr>
          <w:rFonts w:cstheme="minorHAnsi"/>
          <w:sz w:val="24"/>
          <w:szCs w:val="24"/>
        </w:rPr>
        <w:t>:</w:t>
      </w:r>
    </w:p>
    <w:p w14:paraId="2AC8BD9C" w14:textId="7D81BD9A" w:rsidR="00352241" w:rsidRPr="003762F6" w:rsidRDefault="00C01997" w:rsidP="00F80077">
      <w:pPr>
        <w:pStyle w:val="ListParagraph"/>
        <w:spacing w:beforeLines="0" w:afterLines="0" w:after="120"/>
        <w:ind w:left="720"/>
        <w:rPr>
          <w:rFonts w:asciiTheme="minorHAnsi" w:hAnsiTheme="minorHAnsi" w:cstheme="minorHAnsi"/>
          <w:b/>
          <w:sz w:val="24"/>
          <w:szCs w:val="24"/>
        </w:rPr>
      </w:pPr>
      <w:r>
        <w:rPr>
          <w:rFonts w:asciiTheme="minorHAnsi" w:hAnsiTheme="minorHAnsi" w:cstheme="minorHAnsi"/>
          <w:b/>
          <w:sz w:val="24"/>
          <w:szCs w:val="24"/>
          <w:lang w:eastAsia="fr-FR"/>
        </w:rPr>
        <w:t xml:space="preserve">A: </w:t>
      </w:r>
      <w:r w:rsidR="00352241" w:rsidRPr="003762F6">
        <w:rPr>
          <w:rFonts w:asciiTheme="minorHAnsi" w:hAnsiTheme="minorHAnsi" w:cstheme="minorHAnsi"/>
          <w:b/>
          <w:sz w:val="24"/>
          <w:szCs w:val="24"/>
          <w:lang w:eastAsia="fr-FR"/>
        </w:rPr>
        <w:t xml:space="preserve">The </w:t>
      </w:r>
      <w:r>
        <w:rPr>
          <w:rFonts w:asciiTheme="minorHAnsi" w:hAnsiTheme="minorHAnsi" w:cstheme="minorHAnsi"/>
          <w:b/>
          <w:sz w:val="24"/>
          <w:szCs w:val="24"/>
          <w:lang w:eastAsia="fr-FR"/>
        </w:rPr>
        <w:t xml:space="preserve">fate </w:t>
      </w:r>
      <w:r w:rsidR="00352241" w:rsidRPr="003762F6">
        <w:rPr>
          <w:rFonts w:asciiTheme="minorHAnsi" w:hAnsiTheme="minorHAnsi" w:cstheme="minorHAnsi"/>
          <w:b/>
          <w:sz w:val="24"/>
          <w:szCs w:val="24"/>
          <w:lang w:eastAsia="fr-FR"/>
        </w:rPr>
        <w:t xml:space="preserve">of the Human Rights Act 1998 </w:t>
      </w:r>
      <w:r>
        <w:rPr>
          <w:rFonts w:asciiTheme="minorHAnsi" w:hAnsiTheme="minorHAnsi" w:cstheme="minorHAnsi"/>
          <w:b/>
          <w:sz w:val="24"/>
          <w:szCs w:val="24"/>
          <w:lang w:eastAsia="fr-FR"/>
        </w:rPr>
        <w:t xml:space="preserve">and failure to implement the Bill of Rights for Northern Ireland </w:t>
      </w:r>
      <w:r w:rsidR="00352241" w:rsidRPr="003762F6">
        <w:rPr>
          <w:rFonts w:asciiTheme="minorHAnsi" w:hAnsiTheme="minorHAnsi" w:cstheme="minorHAnsi"/>
          <w:b/>
          <w:sz w:val="24"/>
          <w:szCs w:val="24"/>
          <w:lang w:eastAsia="fr-FR"/>
        </w:rPr>
        <w:t>(Article 2</w:t>
      </w:r>
      <w:r w:rsidR="0011682E">
        <w:rPr>
          <w:rFonts w:asciiTheme="minorHAnsi" w:hAnsiTheme="minorHAnsi" w:cstheme="minorHAnsi"/>
          <w:b/>
          <w:sz w:val="24"/>
          <w:szCs w:val="24"/>
          <w:lang w:eastAsia="fr-FR"/>
        </w:rPr>
        <w:t>, LoI, para 3.</w:t>
      </w:r>
      <w:r w:rsidR="00352241" w:rsidRPr="003762F6">
        <w:rPr>
          <w:rFonts w:asciiTheme="minorHAnsi" w:hAnsiTheme="minorHAnsi" w:cstheme="minorHAnsi"/>
          <w:b/>
          <w:sz w:val="24"/>
          <w:szCs w:val="24"/>
          <w:lang w:eastAsia="fr-FR"/>
        </w:rPr>
        <w:t>)</w:t>
      </w:r>
    </w:p>
    <w:p w14:paraId="73A0B34C" w14:textId="39CD3F8C" w:rsidR="00736631" w:rsidRPr="003762F6" w:rsidRDefault="00D2071E" w:rsidP="00F80077">
      <w:pPr>
        <w:spacing w:after="120" w:line="240" w:lineRule="auto"/>
        <w:ind w:left="720"/>
        <w:rPr>
          <w:rFonts w:cstheme="minorHAnsi"/>
          <w:b/>
          <w:sz w:val="24"/>
          <w:szCs w:val="24"/>
        </w:rPr>
      </w:pPr>
      <w:r>
        <w:rPr>
          <w:rFonts w:cstheme="minorHAnsi"/>
          <w:b/>
          <w:sz w:val="24"/>
          <w:szCs w:val="24"/>
        </w:rPr>
        <w:t xml:space="preserve">B: </w:t>
      </w:r>
      <w:r w:rsidR="0039687C">
        <w:rPr>
          <w:rFonts w:cstheme="minorHAnsi"/>
          <w:b/>
          <w:sz w:val="24"/>
          <w:szCs w:val="24"/>
        </w:rPr>
        <w:t xml:space="preserve">High use of </w:t>
      </w:r>
      <w:r w:rsidR="00736631" w:rsidRPr="003762F6">
        <w:rPr>
          <w:rFonts w:cstheme="minorHAnsi"/>
          <w:b/>
          <w:sz w:val="24"/>
          <w:szCs w:val="24"/>
        </w:rPr>
        <w:t xml:space="preserve">Closed Material Procedures </w:t>
      </w:r>
      <w:r w:rsidR="0039687C">
        <w:rPr>
          <w:rFonts w:cstheme="minorHAnsi"/>
          <w:b/>
          <w:sz w:val="24"/>
          <w:szCs w:val="24"/>
        </w:rPr>
        <w:t xml:space="preserve">in Northern Ireland legacy cases - </w:t>
      </w:r>
      <w:r w:rsidR="00736631" w:rsidRPr="003762F6">
        <w:rPr>
          <w:rFonts w:cstheme="minorHAnsi"/>
          <w:b/>
          <w:sz w:val="24"/>
          <w:szCs w:val="24"/>
        </w:rPr>
        <w:t>(Articles 2, 12, 13, 14, 15, 16</w:t>
      </w:r>
      <w:r>
        <w:rPr>
          <w:rFonts w:cstheme="minorHAnsi"/>
          <w:b/>
          <w:sz w:val="24"/>
          <w:szCs w:val="24"/>
        </w:rPr>
        <w:t>, LoI, para 8.</w:t>
      </w:r>
      <w:r w:rsidR="00736631" w:rsidRPr="003762F6">
        <w:rPr>
          <w:rFonts w:cstheme="minorHAnsi"/>
          <w:b/>
          <w:sz w:val="24"/>
          <w:szCs w:val="24"/>
        </w:rPr>
        <w:t>)</w:t>
      </w:r>
    </w:p>
    <w:p w14:paraId="5C1C7F92" w14:textId="15A01608" w:rsidR="0039687C" w:rsidRDefault="0039687C" w:rsidP="00F80077">
      <w:pPr>
        <w:ind w:left="720"/>
        <w:rPr>
          <w:rFonts w:cstheme="minorHAnsi"/>
          <w:b/>
          <w:bCs/>
          <w:sz w:val="24"/>
          <w:szCs w:val="24"/>
        </w:rPr>
      </w:pPr>
      <w:r w:rsidRPr="00F80077">
        <w:rPr>
          <w:rFonts w:cstheme="minorHAnsi"/>
          <w:b/>
          <w:bCs/>
          <w:sz w:val="24"/>
          <w:szCs w:val="24"/>
        </w:rPr>
        <w:t xml:space="preserve">C: Investigations </w:t>
      </w:r>
      <w:r>
        <w:rPr>
          <w:rFonts w:cstheme="minorHAnsi"/>
          <w:b/>
          <w:bCs/>
          <w:sz w:val="24"/>
          <w:szCs w:val="24"/>
        </w:rPr>
        <w:t xml:space="preserve">into </w:t>
      </w:r>
      <w:r w:rsidR="00335F65">
        <w:rPr>
          <w:rFonts w:cstheme="minorHAnsi"/>
          <w:b/>
          <w:bCs/>
          <w:sz w:val="24"/>
          <w:szCs w:val="24"/>
        </w:rPr>
        <w:t>deaths, ill treatment</w:t>
      </w:r>
      <w:r w:rsidR="0038394A">
        <w:rPr>
          <w:rFonts w:cstheme="minorHAnsi"/>
          <w:b/>
          <w:bCs/>
          <w:sz w:val="24"/>
          <w:szCs w:val="24"/>
        </w:rPr>
        <w:t xml:space="preserve"> and</w:t>
      </w:r>
      <w:r w:rsidR="004C2C6F">
        <w:rPr>
          <w:rFonts w:cstheme="minorHAnsi"/>
          <w:b/>
          <w:bCs/>
          <w:sz w:val="24"/>
          <w:szCs w:val="24"/>
        </w:rPr>
        <w:t xml:space="preserve"> </w:t>
      </w:r>
      <w:r>
        <w:rPr>
          <w:rFonts w:cstheme="minorHAnsi"/>
          <w:b/>
          <w:bCs/>
          <w:sz w:val="24"/>
          <w:szCs w:val="24"/>
        </w:rPr>
        <w:t xml:space="preserve">torture </w:t>
      </w:r>
      <w:r w:rsidR="00D927DA">
        <w:rPr>
          <w:rFonts w:cstheme="minorHAnsi"/>
          <w:b/>
          <w:bCs/>
          <w:sz w:val="24"/>
          <w:szCs w:val="24"/>
        </w:rPr>
        <w:t xml:space="preserve">during </w:t>
      </w:r>
      <w:r>
        <w:rPr>
          <w:rFonts w:cstheme="minorHAnsi"/>
          <w:b/>
          <w:bCs/>
          <w:sz w:val="24"/>
          <w:szCs w:val="24"/>
        </w:rPr>
        <w:t xml:space="preserve">the Northern Ireland Conflict </w:t>
      </w:r>
      <w:r w:rsidRPr="00F80077">
        <w:rPr>
          <w:rFonts w:cstheme="minorHAnsi"/>
          <w:b/>
          <w:bCs/>
          <w:sz w:val="24"/>
          <w:szCs w:val="24"/>
        </w:rPr>
        <w:t xml:space="preserve">(Articles 2, 12, 13, 14 and 16, and LoI, para 35) </w:t>
      </w:r>
    </w:p>
    <w:p w14:paraId="79BF46B5" w14:textId="77777777" w:rsidR="0088083D" w:rsidRDefault="0088083D">
      <w:pPr>
        <w:spacing w:after="160" w:line="259" w:lineRule="auto"/>
        <w:rPr>
          <w:rFonts w:cstheme="minorHAnsi"/>
          <w:b/>
          <w:sz w:val="24"/>
          <w:szCs w:val="24"/>
        </w:rPr>
      </w:pPr>
      <w:r>
        <w:rPr>
          <w:rFonts w:cstheme="minorHAnsi"/>
          <w:b/>
          <w:sz w:val="24"/>
          <w:szCs w:val="24"/>
        </w:rPr>
        <w:br w:type="page"/>
      </w:r>
    </w:p>
    <w:p w14:paraId="4A27DA34" w14:textId="77777777" w:rsidR="0011682E" w:rsidRDefault="0011682E" w:rsidP="003762F6">
      <w:pPr>
        <w:spacing w:after="120" w:line="240" w:lineRule="auto"/>
        <w:rPr>
          <w:rFonts w:cstheme="minorHAnsi"/>
          <w:b/>
          <w:sz w:val="28"/>
          <w:szCs w:val="24"/>
        </w:rPr>
      </w:pPr>
      <w:r w:rsidRPr="0011682E">
        <w:rPr>
          <w:rFonts w:cstheme="minorHAnsi"/>
          <w:b/>
          <w:sz w:val="28"/>
          <w:szCs w:val="24"/>
        </w:rPr>
        <w:lastRenderedPageBreak/>
        <w:t>A: The fate of the Human Rights Act 1998 and failure to implement the Bill of Rights for Northern Ireland (Article 2, LoI, para 3.)</w:t>
      </w:r>
    </w:p>
    <w:p w14:paraId="7B742A4F" w14:textId="744EF08C" w:rsidR="00C01997" w:rsidRDefault="00C01997" w:rsidP="0011682E">
      <w:pPr>
        <w:numPr>
          <w:ilvl w:val="0"/>
          <w:numId w:val="1"/>
        </w:numPr>
        <w:spacing w:after="120" w:line="240" w:lineRule="auto"/>
        <w:ind w:hanging="720"/>
        <w:rPr>
          <w:rFonts w:cstheme="minorHAnsi"/>
          <w:sz w:val="24"/>
          <w:szCs w:val="24"/>
        </w:rPr>
      </w:pPr>
      <w:r>
        <w:rPr>
          <w:rFonts w:cstheme="minorHAnsi"/>
          <w:sz w:val="24"/>
          <w:szCs w:val="24"/>
        </w:rPr>
        <w:t xml:space="preserve">The </w:t>
      </w:r>
      <w:r w:rsidR="0011682E">
        <w:rPr>
          <w:rFonts w:cstheme="minorHAnsi"/>
          <w:sz w:val="24"/>
          <w:szCs w:val="24"/>
        </w:rPr>
        <w:t>C</w:t>
      </w:r>
      <w:r>
        <w:rPr>
          <w:rFonts w:cstheme="minorHAnsi"/>
          <w:sz w:val="24"/>
          <w:szCs w:val="24"/>
        </w:rPr>
        <w:t>ommittee</w:t>
      </w:r>
      <w:r w:rsidR="004C2C6F">
        <w:rPr>
          <w:rFonts w:cstheme="minorHAnsi"/>
          <w:sz w:val="24"/>
          <w:szCs w:val="24"/>
        </w:rPr>
        <w:t>’s</w:t>
      </w:r>
      <w:r>
        <w:rPr>
          <w:rFonts w:cstheme="minorHAnsi"/>
          <w:sz w:val="24"/>
          <w:szCs w:val="24"/>
        </w:rPr>
        <w:t xml:space="preserve"> </w:t>
      </w:r>
      <w:r w:rsidR="0011682E">
        <w:rPr>
          <w:rFonts w:cstheme="minorHAnsi"/>
          <w:sz w:val="24"/>
          <w:szCs w:val="24"/>
        </w:rPr>
        <w:t>LoI</w:t>
      </w:r>
      <w:r>
        <w:rPr>
          <w:rFonts w:cstheme="minorHAnsi"/>
          <w:sz w:val="24"/>
          <w:szCs w:val="24"/>
        </w:rPr>
        <w:t xml:space="preserve"> seeks information on </w:t>
      </w:r>
      <w:r w:rsidR="0011682E">
        <w:rPr>
          <w:rFonts w:cstheme="minorHAnsi"/>
          <w:sz w:val="24"/>
          <w:szCs w:val="24"/>
        </w:rPr>
        <w:t xml:space="preserve">the proposed repeal of the Human Rights Act (HRA) 1998, which incorporated </w:t>
      </w:r>
      <w:r w:rsidR="0011682E" w:rsidRPr="003762F6">
        <w:rPr>
          <w:rFonts w:cstheme="minorHAnsi"/>
          <w:sz w:val="24"/>
          <w:szCs w:val="24"/>
        </w:rPr>
        <w:t>the European Convention on Human Rights (ECHR) into</w:t>
      </w:r>
      <w:r w:rsidR="0011682E">
        <w:rPr>
          <w:rFonts w:cstheme="minorHAnsi"/>
          <w:sz w:val="24"/>
          <w:szCs w:val="24"/>
        </w:rPr>
        <w:t xml:space="preserve"> UK</w:t>
      </w:r>
      <w:r w:rsidR="0011682E" w:rsidRPr="003762F6">
        <w:rPr>
          <w:rFonts w:cstheme="minorHAnsi"/>
          <w:sz w:val="24"/>
          <w:szCs w:val="24"/>
        </w:rPr>
        <w:t xml:space="preserve"> domestic law</w:t>
      </w:r>
      <w:r w:rsidR="0011682E">
        <w:rPr>
          <w:rFonts w:cstheme="minorHAnsi"/>
          <w:sz w:val="24"/>
          <w:szCs w:val="24"/>
        </w:rPr>
        <w:t xml:space="preserve"> (</w:t>
      </w:r>
      <w:r w:rsidR="0011682E" w:rsidRPr="003762F6">
        <w:rPr>
          <w:rFonts w:cstheme="minorHAnsi"/>
          <w:sz w:val="24"/>
          <w:szCs w:val="24"/>
        </w:rPr>
        <w:t>including the prohibition under Article 3 ECHR of torture and inhuman and degrading treatment</w:t>
      </w:r>
      <w:r w:rsidR="0011682E">
        <w:rPr>
          <w:rFonts w:cstheme="minorHAnsi"/>
          <w:sz w:val="24"/>
          <w:szCs w:val="24"/>
        </w:rPr>
        <w:t>)</w:t>
      </w:r>
      <w:r w:rsidR="0011682E" w:rsidRPr="003762F6">
        <w:rPr>
          <w:rFonts w:cstheme="minorHAnsi"/>
          <w:sz w:val="24"/>
          <w:szCs w:val="24"/>
        </w:rPr>
        <w:t>.</w:t>
      </w:r>
      <w:r w:rsidR="0011682E">
        <w:rPr>
          <w:rFonts w:cstheme="minorHAnsi"/>
          <w:sz w:val="24"/>
          <w:szCs w:val="24"/>
        </w:rPr>
        <w:t xml:space="preserve"> The Committee also seeks clarification on progress on the adoption of the Bill of Rights for Northern Ireland, provided for under the 1998 UK-Ireland Belfast or Good Friday Agreement (GFA).</w:t>
      </w:r>
      <w:r w:rsidR="0011682E">
        <w:rPr>
          <w:rStyle w:val="FootnoteReference"/>
          <w:rFonts w:cstheme="minorHAnsi"/>
          <w:szCs w:val="24"/>
        </w:rPr>
        <w:footnoteReference w:id="1"/>
      </w:r>
      <w:r w:rsidR="0011682E">
        <w:rPr>
          <w:rFonts w:cstheme="minorHAnsi"/>
          <w:sz w:val="24"/>
          <w:szCs w:val="24"/>
        </w:rPr>
        <w:t xml:space="preserve">  </w:t>
      </w:r>
    </w:p>
    <w:p w14:paraId="480A536C" w14:textId="33417E48" w:rsidR="00A65AD3" w:rsidRDefault="0088083D" w:rsidP="003762F6">
      <w:pPr>
        <w:numPr>
          <w:ilvl w:val="0"/>
          <w:numId w:val="1"/>
        </w:numPr>
        <w:spacing w:after="120" w:line="240" w:lineRule="auto"/>
        <w:ind w:hanging="720"/>
        <w:rPr>
          <w:rFonts w:cstheme="minorHAnsi"/>
          <w:sz w:val="24"/>
          <w:szCs w:val="24"/>
        </w:rPr>
      </w:pPr>
      <w:r>
        <w:rPr>
          <w:rFonts w:cstheme="minorHAnsi"/>
          <w:sz w:val="24"/>
          <w:szCs w:val="24"/>
        </w:rPr>
        <w:t xml:space="preserve">In the most recent UK Parliamentary Election in 2017 the </w:t>
      </w:r>
      <w:r w:rsidR="002E7D26">
        <w:rPr>
          <w:rFonts w:cstheme="minorHAnsi"/>
          <w:sz w:val="24"/>
          <w:szCs w:val="24"/>
        </w:rPr>
        <w:t xml:space="preserve">UK </w:t>
      </w:r>
      <w:r>
        <w:rPr>
          <w:rFonts w:cstheme="minorHAnsi"/>
          <w:sz w:val="24"/>
          <w:szCs w:val="24"/>
        </w:rPr>
        <w:t>Conservativ</w:t>
      </w:r>
      <w:r w:rsidR="00675116">
        <w:rPr>
          <w:rFonts w:cstheme="minorHAnsi"/>
          <w:sz w:val="24"/>
          <w:szCs w:val="24"/>
        </w:rPr>
        <w:t>e party, who formed a minority G</w:t>
      </w:r>
      <w:r>
        <w:rPr>
          <w:rFonts w:cstheme="minorHAnsi"/>
          <w:sz w:val="24"/>
          <w:szCs w:val="24"/>
        </w:rPr>
        <w:t xml:space="preserve">overnment, placed a commitment in their Manifesto </w:t>
      </w:r>
      <w:r w:rsidR="0011682E">
        <w:rPr>
          <w:rFonts w:cstheme="minorHAnsi"/>
          <w:sz w:val="24"/>
          <w:szCs w:val="24"/>
        </w:rPr>
        <w:t>not to repeal or replace the Human Rights Act until the Brexit process was completed, at which point the matter would be reconsidered</w:t>
      </w:r>
      <w:r>
        <w:rPr>
          <w:rFonts w:cstheme="minorHAnsi"/>
          <w:sz w:val="24"/>
          <w:szCs w:val="24"/>
        </w:rPr>
        <w:t xml:space="preserve">. The </w:t>
      </w:r>
      <w:r w:rsidRPr="001377E5">
        <w:rPr>
          <w:rFonts w:cstheme="minorHAnsi"/>
          <w:sz w:val="24"/>
          <w:szCs w:val="24"/>
        </w:rPr>
        <w:t xml:space="preserve">Manifesto also committed to the UK remaining </w:t>
      </w:r>
      <w:r w:rsidRPr="00A65AD3">
        <w:rPr>
          <w:rFonts w:cstheme="minorHAnsi"/>
          <w:sz w:val="24"/>
          <w:szCs w:val="24"/>
        </w:rPr>
        <w:t xml:space="preserve">signatories to the ECHR, but only for the duration of the current </w:t>
      </w:r>
      <w:r w:rsidR="0011682E">
        <w:rPr>
          <w:rFonts w:cstheme="minorHAnsi"/>
          <w:sz w:val="24"/>
          <w:szCs w:val="24"/>
        </w:rPr>
        <w:t xml:space="preserve">UK </w:t>
      </w:r>
      <w:r w:rsidRPr="00A65AD3">
        <w:rPr>
          <w:rFonts w:cstheme="minorHAnsi"/>
          <w:sz w:val="24"/>
          <w:szCs w:val="24"/>
        </w:rPr>
        <w:t>Parliament.</w:t>
      </w:r>
      <w:r w:rsidRPr="00095720">
        <w:rPr>
          <w:rStyle w:val="FootnoteReference"/>
          <w:rFonts w:asciiTheme="minorHAnsi" w:hAnsiTheme="minorHAnsi" w:cstheme="minorHAnsi"/>
          <w:sz w:val="24"/>
          <w:szCs w:val="24"/>
        </w:rPr>
        <w:footnoteReference w:id="2"/>
      </w:r>
      <w:r w:rsidRPr="001377E5">
        <w:rPr>
          <w:rFonts w:cstheme="minorHAnsi"/>
          <w:sz w:val="24"/>
          <w:szCs w:val="24"/>
        </w:rPr>
        <w:t xml:space="preserve"> </w:t>
      </w:r>
    </w:p>
    <w:p w14:paraId="428C1D66" w14:textId="6B505AAF" w:rsidR="002E7D26" w:rsidRPr="001377E5" w:rsidRDefault="00A65AD3" w:rsidP="003762F6">
      <w:pPr>
        <w:numPr>
          <w:ilvl w:val="0"/>
          <w:numId w:val="1"/>
        </w:numPr>
        <w:spacing w:after="120" w:line="240" w:lineRule="auto"/>
        <w:ind w:hanging="720"/>
        <w:rPr>
          <w:rFonts w:cstheme="minorHAnsi"/>
          <w:sz w:val="24"/>
          <w:szCs w:val="24"/>
        </w:rPr>
      </w:pPr>
      <w:r w:rsidRPr="001377E5">
        <w:rPr>
          <w:rFonts w:cstheme="minorHAnsi"/>
          <w:sz w:val="24"/>
          <w:szCs w:val="24"/>
        </w:rPr>
        <w:t>The draft Political Declaration</w:t>
      </w:r>
      <w:r w:rsidRPr="00A65AD3">
        <w:rPr>
          <w:rFonts w:cstheme="minorHAnsi"/>
          <w:sz w:val="24"/>
          <w:szCs w:val="24"/>
        </w:rPr>
        <w:t xml:space="preserve"> on the future relationship between the European Union and the United Kingdom, is limited in its wording to the UK agreeing to ‘respect the framework’ of the ECHR</w:t>
      </w:r>
      <w:r w:rsidR="0011682E">
        <w:rPr>
          <w:rFonts w:cstheme="minorHAnsi"/>
          <w:sz w:val="24"/>
          <w:szCs w:val="24"/>
        </w:rPr>
        <w:t>.</w:t>
      </w:r>
      <w:r w:rsidRPr="00F80077">
        <w:rPr>
          <w:rStyle w:val="FootnoteReference"/>
          <w:rFonts w:asciiTheme="minorHAnsi" w:hAnsiTheme="minorHAnsi" w:cstheme="minorHAnsi"/>
          <w:sz w:val="24"/>
          <w:szCs w:val="24"/>
        </w:rPr>
        <w:footnoteReference w:id="3"/>
      </w:r>
      <w:r w:rsidRPr="001377E5">
        <w:rPr>
          <w:rFonts w:cstheme="minorHAnsi"/>
          <w:sz w:val="24"/>
          <w:szCs w:val="24"/>
        </w:rPr>
        <w:t xml:space="preserve"> More recently</w:t>
      </w:r>
      <w:r w:rsidR="004C2C6F">
        <w:rPr>
          <w:rFonts w:cstheme="minorHAnsi"/>
          <w:sz w:val="24"/>
          <w:szCs w:val="24"/>
        </w:rPr>
        <w:t>,</w:t>
      </w:r>
      <w:r w:rsidRPr="00A65AD3">
        <w:rPr>
          <w:rFonts w:cstheme="minorHAnsi"/>
          <w:sz w:val="24"/>
          <w:szCs w:val="24"/>
        </w:rPr>
        <w:t xml:space="preserve"> Ministers have given assurances there are no plans to repeal the HRA</w:t>
      </w:r>
      <w:r w:rsidR="0011682E">
        <w:rPr>
          <w:rFonts w:cstheme="minorHAnsi"/>
          <w:sz w:val="24"/>
          <w:szCs w:val="24"/>
        </w:rPr>
        <w:t>.</w:t>
      </w:r>
      <w:r w:rsidRPr="0056761C">
        <w:rPr>
          <w:rStyle w:val="FootnoteReference"/>
          <w:rFonts w:asciiTheme="minorHAnsi" w:hAnsiTheme="minorHAnsi" w:cstheme="minorHAnsi"/>
          <w:sz w:val="24"/>
          <w:szCs w:val="24"/>
        </w:rPr>
        <w:footnoteReference w:id="4"/>
      </w:r>
      <w:r w:rsidRPr="001377E5">
        <w:rPr>
          <w:rStyle w:val="FootnoteReference"/>
          <w:rFonts w:asciiTheme="minorHAnsi" w:hAnsiTheme="minorHAnsi" w:cstheme="minorHAnsi"/>
          <w:sz w:val="24"/>
          <w:szCs w:val="24"/>
        </w:rPr>
        <w:t xml:space="preserve"> </w:t>
      </w:r>
      <w:r>
        <w:rPr>
          <w:rFonts w:cstheme="minorHAnsi"/>
          <w:sz w:val="24"/>
          <w:szCs w:val="24"/>
        </w:rPr>
        <w:t xml:space="preserve">However, the situation has been at best changeable, inconsistent and unpredictable. </w:t>
      </w:r>
    </w:p>
    <w:p w14:paraId="7435A40D" w14:textId="42CB846E" w:rsidR="0063465B" w:rsidRPr="003762F6" w:rsidRDefault="0063465B" w:rsidP="003762F6">
      <w:pPr>
        <w:numPr>
          <w:ilvl w:val="0"/>
          <w:numId w:val="1"/>
        </w:numPr>
        <w:spacing w:after="120" w:line="240" w:lineRule="auto"/>
        <w:ind w:hanging="720"/>
        <w:rPr>
          <w:rFonts w:cstheme="minorHAnsi"/>
          <w:sz w:val="24"/>
          <w:szCs w:val="24"/>
        </w:rPr>
      </w:pPr>
      <w:r w:rsidRPr="003762F6">
        <w:rPr>
          <w:rFonts w:cstheme="minorHAnsi"/>
          <w:sz w:val="24"/>
          <w:szCs w:val="24"/>
        </w:rPr>
        <w:t>In</w:t>
      </w:r>
      <w:r w:rsidR="0011682E">
        <w:rPr>
          <w:rFonts w:cstheme="minorHAnsi"/>
          <w:sz w:val="24"/>
          <w:szCs w:val="24"/>
        </w:rPr>
        <w:t xml:space="preserve"> addition to the requirements of the Convention, in</w:t>
      </w:r>
      <w:r w:rsidRPr="003762F6">
        <w:rPr>
          <w:rFonts w:cstheme="minorHAnsi"/>
          <w:sz w:val="24"/>
          <w:szCs w:val="24"/>
        </w:rPr>
        <w:t xml:space="preserve">corporation of the ECHR into Northern Ireland law is a cornerstone of the constitutional framework introduced as a result of the peace settlement. The 1998 </w:t>
      </w:r>
      <w:r w:rsidR="0011682E">
        <w:rPr>
          <w:rFonts w:cstheme="minorHAnsi"/>
          <w:sz w:val="24"/>
          <w:szCs w:val="24"/>
        </w:rPr>
        <w:t xml:space="preserve">GFA </w:t>
      </w:r>
      <w:r w:rsidRPr="003762F6">
        <w:rPr>
          <w:rFonts w:cstheme="minorHAnsi"/>
          <w:sz w:val="24"/>
          <w:szCs w:val="24"/>
        </w:rPr>
        <w:t>in addition to being approved by referendum, was incorporated as a treaty between the UK and Ireland and lodged with the UN.</w:t>
      </w:r>
      <w:r w:rsidR="0011682E" w:rsidRPr="0011682E">
        <w:rPr>
          <w:rStyle w:val="FootnoteReference"/>
          <w:rFonts w:asciiTheme="minorHAnsi" w:hAnsiTheme="minorHAnsi" w:cstheme="minorHAnsi"/>
          <w:sz w:val="24"/>
          <w:szCs w:val="24"/>
        </w:rPr>
        <w:footnoteReference w:id="5"/>
      </w:r>
      <w:r w:rsidRPr="003762F6">
        <w:rPr>
          <w:rFonts w:cstheme="minorHAnsi"/>
          <w:sz w:val="24"/>
          <w:szCs w:val="24"/>
        </w:rPr>
        <w:t xml:space="preserve"> Article 2 of the treaty binds the UK to implement provisions of the annexed Multi-Party Agreement which correspond to its competency. Paragraph 2 of the Rights, Safeguards and Equality of Opportunity section of this Agreement states:</w:t>
      </w:r>
    </w:p>
    <w:p w14:paraId="59BF3ACF" w14:textId="77777777" w:rsidR="0063465B" w:rsidRPr="003762F6" w:rsidRDefault="0063465B" w:rsidP="003762F6">
      <w:pPr>
        <w:spacing w:after="120" w:line="240" w:lineRule="auto"/>
        <w:ind w:left="720"/>
        <w:rPr>
          <w:rFonts w:cstheme="minorHAnsi"/>
          <w:sz w:val="24"/>
          <w:szCs w:val="24"/>
        </w:rPr>
      </w:pPr>
      <w:r w:rsidRPr="003762F6">
        <w:rPr>
          <w:rFonts w:cstheme="minorHAnsi"/>
          <w:i/>
          <w:sz w:val="24"/>
          <w:szCs w:val="24"/>
        </w:rPr>
        <w:tab/>
      </w:r>
      <w:r w:rsidRPr="003762F6">
        <w:rPr>
          <w:rFonts w:cstheme="minorHAnsi"/>
          <w:sz w:val="24"/>
          <w:szCs w:val="24"/>
        </w:rPr>
        <w:t xml:space="preserve">The British Government will complete incorporation into Northern Ireland </w:t>
      </w:r>
      <w:r w:rsidRPr="003762F6">
        <w:rPr>
          <w:rFonts w:cstheme="minorHAnsi"/>
          <w:sz w:val="24"/>
          <w:szCs w:val="24"/>
        </w:rPr>
        <w:tab/>
        <w:t xml:space="preserve">law of the European Convention on Human Rights (ECHR), </w:t>
      </w:r>
      <w:r w:rsidRPr="003762F6">
        <w:rPr>
          <w:rFonts w:cstheme="minorHAnsi"/>
          <w:sz w:val="24"/>
          <w:szCs w:val="24"/>
        </w:rPr>
        <w:lastRenderedPageBreak/>
        <w:t xml:space="preserve">with direct access </w:t>
      </w:r>
      <w:r w:rsidRPr="003762F6">
        <w:rPr>
          <w:rFonts w:cstheme="minorHAnsi"/>
          <w:sz w:val="24"/>
          <w:szCs w:val="24"/>
        </w:rPr>
        <w:tab/>
        <w:t xml:space="preserve">to the courts, and remedies for breach of the Convention, including power </w:t>
      </w:r>
      <w:r w:rsidRPr="003762F6">
        <w:rPr>
          <w:rFonts w:cstheme="minorHAnsi"/>
          <w:sz w:val="24"/>
          <w:szCs w:val="24"/>
        </w:rPr>
        <w:tab/>
        <w:t xml:space="preserve">for the courts to overrule [Northern Ireland] Assembly legislation on grounds </w:t>
      </w:r>
      <w:r w:rsidRPr="003762F6">
        <w:rPr>
          <w:rFonts w:cstheme="minorHAnsi"/>
          <w:sz w:val="24"/>
          <w:szCs w:val="24"/>
        </w:rPr>
        <w:tab/>
        <w:t>of inconsistency.</w:t>
      </w:r>
    </w:p>
    <w:p w14:paraId="3BE50E2A" w14:textId="7C3023D1" w:rsidR="00D2071E" w:rsidRPr="00D2071E" w:rsidRDefault="0063465B" w:rsidP="00D2071E">
      <w:pPr>
        <w:numPr>
          <w:ilvl w:val="0"/>
          <w:numId w:val="1"/>
        </w:numPr>
        <w:spacing w:after="120" w:line="240" w:lineRule="auto"/>
        <w:ind w:hanging="720"/>
        <w:rPr>
          <w:rFonts w:cstheme="minorHAnsi"/>
          <w:sz w:val="24"/>
          <w:szCs w:val="24"/>
        </w:rPr>
      </w:pPr>
      <w:r w:rsidRPr="003762F6">
        <w:rPr>
          <w:rFonts w:cstheme="minorHAnsi"/>
          <w:sz w:val="24"/>
          <w:szCs w:val="24"/>
        </w:rPr>
        <w:t xml:space="preserve">This commitment was given legislative effect through the HRA 1998. The Agreement also commits to safeguards to ensure that the Northern Ireland Assembly or public authorities cannot infringe the ECHR. In relation to other provisions of the peace </w:t>
      </w:r>
      <w:r w:rsidRPr="00D2071E">
        <w:rPr>
          <w:rFonts w:cstheme="minorHAnsi"/>
          <w:sz w:val="24"/>
          <w:szCs w:val="24"/>
        </w:rPr>
        <w:t>settlement the HRA 1998 is, for example, also key to the framework for the human rights compliance of policing in Northern Ireland. One of the important functions of the Northern Ireland Policing Board, as set out in s3(3)(b)(ii) of the Policing (Northern Ireland) Act 1998, is to monitor compliance with the Human Rights Act 1998. The Police Service of Northern Ireland (PSNI) Code of Ethics, provided for under s52 of the same Act is also designed around the framework of the ECHR as provided for by the HRA 1998. In short the HRA 1998 is fundamental to the peace settlement and its repeal (unless its provisions were simultaneously re-introduced for this jurisdiction) would constitute a flagrant breach of the 1998 Belf</w:t>
      </w:r>
      <w:r w:rsidR="00675116">
        <w:rPr>
          <w:rFonts w:cstheme="minorHAnsi"/>
          <w:sz w:val="24"/>
          <w:szCs w:val="24"/>
        </w:rPr>
        <w:t>ast/Good Friday Agreement. The G</w:t>
      </w:r>
      <w:r w:rsidRPr="00D2071E">
        <w:rPr>
          <w:rFonts w:cstheme="minorHAnsi"/>
          <w:sz w:val="24"/>
          <w:szCs w:val="24"/>
        </w:rPr>
        <w:t>overnment of Ireland have intervened to insist that the UK continue to comply with its obligations under the treaty.</w:t>
      </w:r>
      <w:r w:rsidR="001377E5" w:rsidRPr="00D2071E">
        <w:rPr>
          <w:rStyle w:val="FootnoteReference"/>
          <w:rFonts w:asciiTheme="minorHAnsi" w:hAnsiTheme="minorHAnsi" w:cstheme="minorHAnsi"/>
          <w:sz w:val="24"/>
          <w:szCs w:val="24"/>
        </w:rPr>
        <w:footnoteReference w:id="6"/>
      </w:r>
      <w:r w:rsidR="002E7D26" w:rsidDel="002E7D26">
        <w:rPr>
          <w:rFonts w:cstheme="minorHAnsi"/>
          <w:sz w:val="24"/>
          <w:szCs w:val="24"/>
        </w:rPr>
        <w:t xml:space="preserve"> </w:t>
      </w:r>
      <w:r w:rsidR="00D2071E">
        <w:rPr>
          <w:rFonts w:eastAsia="Times New Roman" w:cstheme="minorHAnsi"/>
          <w:sz w:val="24"/>
          <w:szCs w:val="24"/>
        </w:rPr>
        <w:t xml:space="preserve">In relation to the Bill of Rights it is now </w:t>
      </w:r>
      <w:r w:rsidR="00D2071E" w:rsidRPr="00D2071E">
        <w:rPr>
          <w:rFonts w:eastAsia="Times New Roman" w:cstheme="minorHAnsi"/>
          <w:sz w:val="24"/>
          <w:szCs w:val="24"/>
        </w:rPr>
        <w:t xml:space="preserve">21 years since the GFA mandated a Bill of Rights containing rights supplementary to the </w:t>
      </w:r>
      <w:r w:rsidR="00D2071E">
        <w:rPr>
          <w:rFonts w:eastAsia="Times New Roman" w:cstheme="minorHAnsi"/>
          <w:sz w:val="24"/>
          <w:szCs w:val="24"/>
        </w:rPr>
        <w:t>ECHR</w:t>
      </w:r>
      <w:r w:rsidR="00D2071E" w:rsidRPr="00D2071E">
        <w:rPr>
          <w:rFonts w:eastAsia="Times New Roman" w:cstheme="minorHAnsi"/>
          <w:sz w:val="24"/>
          <w:szCs w:val="24"/>
        </w:rPr>
        <w:t xml:space="preserve"> to reflect the ‘particular circumstances of Northern Ireland’. </w:t>
      </w:r>
      <w:r w:rsidR="00D2071E">
        <w:rPr>
          <w:rFonts w:eastAsia="Times New Roman" w:cstheme="minorHAnsi"/>
          <w:sz w:val="24"/>
          <w:szCs w:val="24"/>
        </w:rPr>
        <w:t xml:space="preserve"> </w:t>
      </w:r>
    </w:p>
    <w:p w14:paraId="27EC1491" w14:textId="2A229327" w:rsidR="00D2071E" w:rsidRPr="00D2071E" w:rsidRDefault="00D2071E" w:rsidP="00D2071E">
      <w:pPr>
        <w:numPr>
          <w:ilvl w:val="0"/>
          <w:numId w:val="1"/>
        </w:numPr>
        <w:spacing w:after="120" w:line="240" w:lineRule="auto"/>
        <w:ind w:hanging="720"/>
        <w:rPr>
          <w:rFonts w:cstheme="minorHAnsi"/>
          <w:sz w:val="24"/>
          <w:szCs w:val="24"/>
        </w:rPr>
      </w:pPr>
      <w:r w:rsidRPr="00D2071E">
        <w:rPr>
          <w:rFonts w:eastAsia="Times New Roman" w:cstheme="minorHAnsi"/>
          <w:sz w:val="24"/>
          <w:szCs w:val="24"/>
        </w:rPr>
        <w:t>The UK has failed to date to implement the Bill of Rights for Northern Ireland despite the concluding observations of the Committee as well as Human Rights Committee</w:t>
      </w:r>
      <w:r>
        <w:rPr>
          <w:rFonts w:eastAsia="Times New Roman" w:cstheme="minorHAnsi"/>
          <w:sz w:val="24"/>
          <w:szCs w:val="24"/>
        </w:rPr>
        <w:t>,</w:t>
      </w:r>
      <w:r w:rsidRPr="00D2071E">
        <w:rPr>
          <w:rStyle w:val="FootnoteReference"/>
          <w:rFonts w:asciiTheme="minorHAnsi" w:eastAsia="Times New Roman" w:hAnsiTheme="minorHAnsi" w:cstheme="minorHAnsi"/>
          <w:sz w:val="24"/>
          <w:szCs w:val="24"/>
        </w:rPr>
        <w:footnoteReference w:id="7"/>
      </w:r>
      <w:r w:rsidRPr="00D2071E">
        <w:rPr>
          <w:rFonts w:eastAsia="Calibri" w:cstheme="minorHAnsi"/>
          <w:sz w:val="24"/>
          <w:szCs w:val="24"/>
        </w:rPr>
        <w:t xml:space="preserve"> Committee on Economic, Social and Cultural Rights</w:t>
      </w:r>
      <w:r w:rsidRPr="00D2071E">
        <w:rPr>
          <w:rStyle w:val="FootnoteReference"/>
          <w:rFonts w:asciiTheme="minorHAnsi" w:eastAsia="Calibri" w:hAnsiTheme="minorHAnsi" w:cstheme="minorHAnsi"/>
          <w:sz w:val="24"/>
          <w:szCs w:val="24"/>
        </w:rPr>
        <w:footnoteReference w:id="8"/>
      </w:r>
      <w:r w:rsidRPr="00D2071E">
        <w:rPr>
          <w:rFonts w:eastAsia="Calibri" w:cstheme="minorHAnsi"/>
          <w:sz w:val="24"/>
          <w:szCs w:val="24"/>
        </w:rPr>
        <w:t xml:space="preserve"> and the Committee on the Rights of the Child</w:t>
      </w:r>
      <w:r>
        <w:rPr>
          <w:rFonts w:eastAsia="Calibri" w:cstheme="minorHAnsi"/>
          <w:sz w:val="24"/>
          <w:szCs w:val="24"/>
        </w:rPr>
        <w:t>.</w:t>
      </w:r>
      <w:r w:rsidRPr="00D2071E">
        <w:rPr>
          <w:rStyle w:val="FootnoteReference"/>
          <w:rFonts w:asciiTheme="minorHAnsi" w:eastAsia="Calibri" w:hAnsiTheme="minorHAnsi" w:cstheme="minorHAnsi"/>
          <w:sz w:val="24"/>
          <w:szCs w:val="24"/>
        </w:rPr>
        <w:footnoteReference w:id="9"/>
      </w:r>
      <w:r>
        <w:rPr>
          <w:rFonts w:eastAsia="Calibri" w:cstheme="minorHAnsi"/>
          <w:sz w:val="24"/>
          <w:szCs w:val="24"/>
        </w:rPr>
        <w:t xml:space="preserve"> The UK has introduced a precondition, not contained in the GFA, of cross-party consensus in Northern Ireland to take forward the Bill of </w:t>
      </w:r>
      <w:r w:rsidR="000977C6">
        <w:rPr>
          <w:rFonts w:eastAsia="Calibri" w:cstheme="minorHAnsi"/>
          <w:sz w:val="24"/>
          <w:szCs w:val="24"/>
        </w:rPr>
        <w:t>Rights. This conflicts with</w:t>
      </w:r>
      <w:r>
        <w:rPr>
          <w:rFonts w:eastAsia="Calibri" w:cstheme="minorHAnsi"/>
          <w:sz w:val="24"/>
          <w:szCs w:val="24"/>
        </w:rPr>
        <w:t xml:space="preserve"> the GFA which, in recognition that there would not be such consensus, vested the power to advise on the content of a Bill of Rights in the NHRI (itself established as a result of the GFA).  </w:t>
      </w:r>
    </w:p>
    <w:p w14:paraId="7AFF2D1F" w14:textId="18DB9B64" w:rsidR="00D2071E" w:rsidRPr="00D2071E" w:rsidRDefault="00D2071E" w:rsidP="00D2071E">
      <w:pPr>
        <w:numPr>
          <w:ilvl w:val="0"/>
          <w:numId w:val="1"/>
        </w:numPr>
        <w:spacing w:after="120" w:line="240" w:lineRule="auto"/>
        <w:ind w:hanging="720"/>
        <w:rPr>
          <w:rFonts w:cstheme="minorHAnsi"/>
          <w:sz w:val="24"/>
          <w:szCs w:val="24"/>
        </w:rPr>
      </w:pPr>
      <w:r w:rsidRPr="00D2071E">
        <w:rPr>
          <w:rFonts w:eastAsia="Times New Roman" w:cstheme="minorHAnsi"/>
          <w:sz w:val="24"/>
          <w:szCs w:val="24"/>
        </w:rPr>
        <w:lastRenderedPageBreak/>
        <w:t>Given the pending withdrawal of the UK from the European Union and the partly associated crisis of our devolved institutions, CAJ submits that the need for a Bill of Rights takes on new importance and could have a vital role in re-stabilising the peace settlement.</w:t>
      </w:r>
    </w:p>
    <w:p w14:paraId="73826FDA" w14:textId="7520EEF2" w:rsidR="00736631" w:rsidRPr="003762F6" w:rsidRDefault="00736631" w:rsidP="003762F6">
      <w:pPr>
        <w:spacing w:after="120" w:line="240" w:lineRule="auto"/>
        <w:rPr>
          <w:rFonts w:cstheme="minorHAnsi"/>
          <w:b/>
          <w:bCs/>
          <w:sz w:val="24"/>
          <w:szCs w:val="24"/>
        </w:rPr>
      </w:pPr>
      <w:r w:rsidRPr="003762F6">
        <w:rPr>
          <w:rFonts w:cstheme="minorHAnsi"/>
          <w:b/>
          <w:bCs/>
          <w:sz w:val="24"/>
          <w:szCs w:val="24"/>
        </w:rPr>
        <w:t>The Committee may wish to seek assurances the UK will not disincorporate the ECHR and hence weaken protections under the Convention</w:t>
      </w:r>
      <w:r w:rsidR="00D2071E">
        <w:rPr>
          <w:rFonts w:cstheme="minorHAnsi"/>
          <w:b/>
          <w:bCs/>
          <w:sz w:val="24"/>
          <w:szCs w:val="24"/>
        </w:rPr>
        <w:t>, and urge the UK to legislate for the Bill of Rights for Northern Ireland, inclus</w:t>
      </w:r>
      <w:r w:rsidR="00426732">
        <w:rPr>
          <w:rFonts w:cstheme="minorHAnsi"/>
          <w:b/>
          <w:bCs/>
          <w:sz w:val="24"/>
          <w:szCs w:val="24"/>
        </w:rPr>
        <w:t>ive of provisions in the Convention</w:t>
      </w:r>
      <w:r w:rsidR="00D2071E">
        <w:rPr>
          <w:rFonts w:cstheme="minorHAnsi"/>
          <w:b/>
          <w:bCs/>
          <w:sz w:val="24"/>
          <w:szCs w:val="24"/>
        </w:rPr>
        <w:t>.</w:t>
      </w:r>
    </w:p>
    <w:p w14:paraId="66B17D7A" w14:textId="404D9032" w:rsidR="00A453CE" w:rsidRPr="00D2071E" w:rsidRDefault="00A453CE" w:rsidP="003762F6">
      <w:pPr>
        <w:spacing w:after="120" w:line="240" w:lineRule="auto"/>
        <w:rPr>
          <w:rFonts w:cstheme="minorHAnsi"/>
          <w:b/>
          <w:bCs/>
          <w:sz w:val="28"/>
          <w:szCs w:val="24"/>
        </w:rPr>
      </w:pPr>
    </w:p>
    <w:p w14:paraId="3350B9A5" w14:textId="77777777" w:rsidR="00EA6A98" w:rsidRDefault="00EA6A98">
      <w:pPr>
        <w:spacing w:after="160" w:line="259" w:lineRule="auto"/>
        <w:rPr>
          <w:rFonts w:cstheme="minorHAnsi"/>
          <w:b/>
          <w:sz w:val="28"/>
          <w:szCs w:val="24"/>
        </w:rPr>
      </w:pPr>
      <w:r>
        <w:rPr>
          <w:rFonts w:cstheme="minorHAnsi"/>
          <w:b/>
          <w:sz w:val="28"/>
          <w:szCs w:val="24"/>
        </w:rPr>
        <w:br w:type="page"/>
      </w:r>
    </w:p>
    <w:p w14:paraId="37DDED16" w14:textId="358627C6" w:rsidR="00EE4FEE" w:rsidRDefault="0039687C" w:rsidP="004C2C6F">
      <w:pPr>
        <w:spacing w:after="120" w:line="240" w:lineRule="auto"/>
        <w:rPr>
          <w:rFonts w:cstheme="minorHAnsi"/>
          <w:b/>
          <w:sz w:val="28"/>
          <w:szCs w:val="24"/>
        </w:rPr>
      </w:pPr>
      <w:r w:rsidRPr="00F80077">
        <w:rPr>
          <w:rFonts w:cstheme="minorHAnsi"/>
          <w:b/>
          <w:sz w:val="28"/>
          <w:szCs w:val="24"/>
        </w:rPr>
        <w:lastRenderedPageBreak/>
        <w:t>B: High use of Closed Material Procedures in Northern Ireland legacy cases - (Articles 2, 12, 13, 14, 15, 16, LoI, para 8.)</w:t>
      </w:r>
    </w:p>
    <w:p w14:paraId="76B097F7" w14:textId="77777777" w:rsidR="00EE4FEE" w:rsidRPr="00F80077" w:rsidRDefault="00EE4FEE" w:rsidP="004C2C6F">
      <w:pPr>
        <w:spacing w:after="120" w:line="240" w:lineRule="auto"/>
        <w:rPr>
          <w:rFonts w:cstheme="minorHAnsi"/>
          <w:b/>
          <w:sz w:val="28"/>
          <w:szCs w:val="24"/>
        </w:rPr>
      </w:pPr>
    </w:p>
    <w:p w14:paraId="24562CA9" w14:textId="708C255C" w:rsidR="00EA6A98" w:rsidRDefault="00655FD3" w:rsidP="003762F6">
      <w:pPr>
        <w:numPr>
          <w:ilvl w:val="0"/>
          <w:numId w:val="1"/>
        </w:numPr>
        <w:spacing w:after="120" w:line="240" w:lineRule="auto"/>
        <w:ind w:hanging="720"/>
        <w:rPr>
          <w:rFonts w:cstheme="minorHAnsi"/>
          <w:sz w:val="24"/>
          <w:szCs w:val="24"/>
        </w:rPr>
      </w:pPr>
      <w:r w:rsidRPr="006A3D08">
        <w:rPr>
          <w:rFonts w:cstheme="minorHAnsi"/>
          <w:sz w:val="24"/>
          <w:szCs w:val="24"/>
        </w:rPr>
        <w:t>CAJ welcomed the Committee’s recommendation in 2013 that ‘all measures used to restrict or limit fair trial guarantees based on national security grounds be fully compliant with the Convention’</w:t>
      </w:r>
      <w:r w:rsidR="005D77BE" w:rsidRPr="006A3D08">
        <w:rPr>
          <w:rFonts w:cstheme="minorHAnsi"/>
          <w:sz w:val="24"/>
          <w:szCs w:val="24"/>
        </w:rPr>
        <w:t>.</w:t>
      </w:r>
      <w:r w:rsidRPr="006A3D08">
        <w:rPr>
          <w:rStyle w:val="FootnoteReference"/>
          <w:rFonts w:asciiTheme="minorHAnsi" w:hAnsiTheme="minorHAnsi" w:cstheme="minorHAnsi"/>
          <w:sz w:val="24"/>
          <w:szCs w:val="24"/>
        </w:rPr>
        <w:footnoteReference w:id="10"/>
      </w:r>
      <w:r w:rsidRPr="006A3D08">
        <w:rPr>
          <w:rFonts w:cstheme="minorHAnsi"/>
          <w:sz w:val="24"/>
          <w:szCs w:val="24"/>
        </w:rPr>
        <w:t xml:space="preserve"> </w:t>
      </w:r>
      <w:r w:rsidR="00D2071E" w:rsidRPr="006A3D08">
        <w:rPr>
          <w:rFonts w:cstheme="minorHAnsi"/>
          <w:sz w:val="24"/>
          <w:szCs w:val="24"/>
        </w:rPr>
        <w:t>The Committee’</w:t>
      </w:r>
      <w:r w:rsidR="00675116">
        <w:rPr>
          <w:rFonts w:cstheme="minorHAnsi"/>
          <w:sz w:val="24"/>
          <w:szCs w:val="24"/>
        </w:rPr>
        <w:t>s</w:t>
      </w:r>
      <w:r w:rsidR="00D2071E" w:rsidRPr="006A3D08">
        <w:rPr>
          <w:rFonts w:cstheme="minorHAnsi"/>
          <w:sz w:val="24"/>
          <w:szCs w:val="24"/>
        </w:rPr>
        <w:t xml:space="preserve"> LoI seeks further information on the steps taken to ensure that all measures used to limit fair trial guarantees on national security grounds – including closed material procedures (CMPs) are compatible with the Convention.</w:t>
      </w:r>
      <w:r w:rsidR="00D2071E" w:rsidRPr="00F80077">
        <w:rPr>
          <w:rStyle w:val="FootnoteReference"/>
          <w:rFonts w:asciiTheme="minorHAnsi" w:hAnsiTheme="minorHAnsi" w:cstheme="minorHAnsi"/>
          <w:sz w:val="24"/>
          <w:szCs w:val="24"/>
        </w:rPr>
        <w:footnoteReference w:id="11"/>
      </w:r>
    </w:p>
    <w:p w14:paraId="276564A7" w14:textId="7A924574" w:rsidR="00EA6A98" w:rsidRDefault="00EA6A98" w:rsidP="00EA6A98">
      <w:pPr>
        <w:numPr>
          <w:ilvl w:val="0"/>
          <w:numId w:val="1"/>
        </w:numPr>
        <w:spacing w:after="120" w:line="240" w:lineRule="auto"/>
        <w:ind w:hanging="720"/>
        <w:rPr>
          <w:rFonts w:cstheme="minorHAnsi"/>
          <w:sz w:val="24"/>
          <w:szCs w:val="24"/>
        </w:rPr>
      </w:pPr>
      <w:r>
        <w:rPr>
          <w:rFonts w:cstheme="minorHAnsi"/>
          <w:sz w:val="24"/>
          <w:szCs w:val="24"/>
        </w:rPr>
        <w:t>Under section 6 of the Justice and Security Act 2013 the Secretary of State must produce a report on the use of CMPs. These annual reports reveal a continued trend of disproportionate use of CMPs in relation to cases concerning the legacy of the Northern Ireland conflict</w:t>
      </w:r>
      <w:r w:rsidR="00A3663C">
        <w:rPr>
          <w:rFonts w:cstheme="minorHAnsi"/>
          <w:sz w:val="24"/>
          <w:szCs w:val="24"/>
        </w:rPr>
        <w:t>, despite the region constituting only 2% of the UK population</w:t>
      </w:r>
      <w:r>
        <w:rPr>
          <w:rFonts w:cstheme="minorHAnsi"/>
          <w:sz w:val="24"/>
          <w:szCs w:val="24"/>
        </w:rPr>
        <w:t xml:space="preserve">. Such cases </w:t>
      </w:r>
      <w:r w:rsidR="00A3663C">
        <w:rPr>
          <w:rFonts w:cstheme="minorHAnsi"/>
          <w:sz w:val="24"/>
          <w:szCs w:val="24"/>
        </w:rPr>
        <w:t>generally concern the actions of informants or agents of the state within paramilitary groups. The statistics for the previous three years are:</w:t>
      </w:r>
    </w:p>
    <w:tbl>
      <w:tblPr>
        <w:tblStyle w:val="ListTable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5"/>
        <w:gridCol w:w="3005"/>
        <w:gridCol w:w="3006"/>
      </w:tblGrid>
      <w:tr w:rsidR="00A3663C" w14:paraId="251612E7" w14:textId="77777777" w:rsidTr="00F80077">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3005" w:type="dxa"/>
          </w:tcPr>
          <w:p w14:paraId="39FE75B7" w14:textId="2C3292B8" w:rsidR="00A3663C" w:rsidRDefault="00A3663C" w:rsidP="00A3663C">
            <w:pPr>
              <w:spacing w:after="120" w:line="240" w:lineRule="auto"/>
              <w:rPr>
                <w:rFonts w:cstheme="minorHAnsi"/>
                <w:sz w:val="24"/>
                <w:szCs w:val="24"/>
              </w:rPr>
            </w:pPr>
            <w:r>
              <w:rPr>
                <w:rFonts w:cstheme="minorHAnsi"/>
                <w:sz w:val="24"/>
                <w:szCs w:val="24"/>
              </w:rPr>
              <w:t>Applications / Year</w:t>
            </w:r>
          </w:p>
        </w:tc>
        <w:tc>
          <w:tcPr>
            <w:tcW w:w="3005" w:type="dxa"/>
          </w:tcPr>
          <w:p w14:paraId="71F6B51C" w14:textId="244BA878" w:rsidR="00A3663C" w:rsidRDefault="00A3663C" w:rsidP="00A3663C">
            <w:pPr>
              <w:spacing w:after="120" w:line="240" w:lineRule="auto"/>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 xml:space="preserve">Northern Ireland legacy </w:t>
            </w:r>
          </w:p>
        </w:tc>
        <w:tc>
          <w:tcPr>
            <w:tcW w:w="3006" w:type="dxa"/>
          </w:tcPr>
          <w:p w14:paraId="208EE5E4" w14:textId="099CDAEE" w:rsidR="00A3663C" w:rsidRDefault="00A3663C" w:rsidP="00A3663C">
            <w:pPr>
              <w:spacing w:after="120" w:line="240" w:lineRule="auto"/>
              <w:cnfStyle w:val="100000000000" w:firstRow="1" w:lastRow="0" w:firstColumn="0" w:lastColumn="0" w:oddVBand="0" w:evenVBand="0" w:oddHBand="0" w:evenHBand="0" w:firstRowFirstColumn="0" w:firstRowLastColumn="0" w:lastRowFirstColumn="0" w:lastRowLastColumn="0"/>
              <w:rPr>
                <w:rFonts w:cstheme="minorHAnsi"/>
                <w:sz w:val="24"/>
                <w:szCs w:val="24"/>
              </w:rPr>
            </w:pPr>
            <w:r>
              <w:rPr>
                <w:rFonts w:cstheme="minorHAnsi"/>
                <w:sz w:val="24"/>
                <w:szCs w:val="24"/>
              </w:rPr>
              <w:t xml:space="preserve">All other applications </w:t>
            </w:r>
          </w:p>
        </w:tc>
      </w:tr>
      <w:tr w:rsidR="00A3663C" w14:paraId="66679116" w14:textId="77777777" w:rsidTr="00F8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ADFEECC" w14:textId="448F8202" w:rsidR="00A3663C" w:rsidRPr="00F80077" w:rsidRDefault="00A3663C" w:rsidP="00A3663C">
            <w:pPr>
              <w:spacing w:after="120" w:line="240" w:lineRule="auto"/>
              <w:rPr>
                <w:rFonts w:asciiTheme="majorHAnsi" w:hAnsiTheme="majorHAnsi" w:cstheme="majorHAnsi"/>
                <w:sz w:val="24"/>
                <w:szCs w:val="24"/>
              </w:rPr>
            </w:pPr>
            <w:r w:rsidRPr="00F80077">
              <w:rPr>
                <w:rFonts w:asciiTheme="majorHAnsi" w:hAnsiTheme="majorHAnsi" w:cstheme="majorHAnsi"/>
                <w:sz w:val="24"/>
                <w:szCs w:val="24"/>
              </w:rPr>
              <w:t>June 2017- June 2018</w:t>
            </w:r>
            <w:r w:rsidRPr="00F80077">
              <w:rPr>
                <w:rStyle w:val="FootnoteReference"/>
                <w:rFonts w:asciiTheme="majorHAnsi" w:hAnsiTheme="majorHAnsi" w:cstheme="majorHAnsi"/>
                <w:sz w:val="24"/>
                <w:szCs w:val="24"/>
              </w:rPr>
              <w:footnoteReference w:id="12"/>
            </w:r>
          </w:p>
        </w:tc>
        <w:tc>
          <w:tcPr>
            <w:tcW w:w="3005" w:type="dxa"/>
          </w:tcPr>
          <w:p w14:paraId="5BD901DE" w14:textId="6D1A159C" w:rsidR="00A3663C" w:rsidRPr="00F80077" w:rsidRDefault="00A3663C" w:rsidP="00F80077">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4</w:t>
            </w:r>
          </w:p>
        </w:tc>
        <w:tc>
          <w:tcPr>
            <w:tcW w:w="3006" w:type="dxa"/>
          </w:tcPr>
          <w:p w14:paraId="2F2981DC" w14:textId="64045C4D" w:rsidR="00A3663C" w:rsidRPr="00F80077" w:rsidRDefault="00A3663C" w:rsidP="00F80077">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9</w:t>
            </w:r>
          </w:p>
        </w:tc>
      </w:tr>
      <w:tr w:rsidR="00A3663C" w14:paraId="335D4AC7" w14:textId="77777777" w:rsidTr="00F80077">
        <w:tc>
          <w:tcPr>
            <w:cnfStyle w:val="001000000000" w:firstRow="0" w:lastRow="0" w:firstColumn="1" w:lastColumn="0" w:oddVBand="0" w:evenVBand="0" w:oddHBand="0" w:evenHBand="0" w:firstRowFirstColumn="0" w:firstRowLastColumn="0" w:lastRowFirstColumn="0" w:lastRowLastColumn="0"/>
            <w:tcW w:w="3005" w:type="dxa"/>
          </w:tcPr>
          <w:p w14:paraId="2E35F3BA" w14:textId="36CD9CEB" w:rsidR="00A3663C" w:rsidRPr="00F80077" w:rsidRDefault="00A3663C" w:rsidP="00A3663C">
            <w:pPr>
              <w:spacing w:after="120" w:line="240" w:lineRule="auto"/>
              <w:rPr>
                <w:rFonts w:asciiTheme="majorHAnsi" w:hAnsiTheme="majorHAnsi" w:cstheme="majorHAnsi"/>
                <w:sz w:val="24"/>
                <w:szCs w:val="24"/>
              </w:rPr>
            </w:pPr>
            <w:r w:rsidRPr="00F80077">
              <w:rPr>
                <w:rFonts w:asciiTheme="majorHAnsi" w:hAnsiTheme="majorHAnsi" w:cstheme="majorHAnsi"/>
                <w:sz w:val="24"/>
                <w:szCs w:val="24"/>
              </w:rPr>
              <w:t>June 2016- June 2017</w:t>
            </w:r>
            <w:r w:rsidRPr="00F80077">
              <w:rPr>
                <w:rStyle w:val="FootnoteReference"/>
                <w:rFonts w:asciiTheme="majorHAnsi" w:hAnsiTheme="majorHAnsi" w:cstheme="majorHAnsi"/>
                <w:sz w:val="24"/>
                <w:szCs w:val="24"/>
              </w:rPr>
              <w:footnoteReference w:id="13"/>
            </w:r>
          </w:p>
        </w:tc>
        <w:tc>
          <w:tcPr>
            <w:tcW w:w="3005" w:type="dxa"/>
          </w:tcPr>
          <w:p w14:paraId="66D3EE46" w14:textId="1DA16041" w:rsidR="00A3663C" w:rsidRPr="00F80077" w:rsidRDefault="00A3663C" w:rsidP="00F80077">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4</w:t>
            </w:r>
          </w:p>
        </w:tc>
        <w:tc>
          <w:tcPr>
            <w:tcW w:w="3006" w:type="dxa"/>
          </w:tcPr>
          <w:p w14:paraId="6B68ED1C" w14:textId="3ACFF5DB" w:rsidR="00A3663C" w:rsidRPr="00F80077" w:rsidRDefault="00A3663C" w:rsidP="00F80077">
            <w:pPr>
              <w:spacing w:after="120" w:line="240"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9</w:t>
            </w:r>
          </w:p>
        </w:tc>
      </w:tr>
      <w:tr w:rsidR="00A3663C" w14:paraId="03180D54" w14:textId="77777777" w:rsidTr="00F800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1D0A74A9" w14:textId="602E209A" w:rsidR="00A3663C" w:rsidRPr="00F80077" w:rsidRDefault="00A3663C" w:rsidP="00A3663C">
            <w:pPr>
              <w:spacing w:after="120" w:line="240" w:lineRule="auto"/>
              <w:rPr>
                <w:rFonts w:asciiTheme="majorHAnsi" w:hAnsiTheme="majorHAnsi" w:cstheme="majorHAnsi"/>
                <w:sz w:val="24"/>
                <w:szCs w:val="24"/>
              </w:rPr>
            </w:pPr>
            <w:r w:rsidRPr="00F80077">
              <w:rPr>
                <w:rFonts w:asciiTheme="majorHAnsi" w:hAnsiTheme="majorHAnsi" w:cstheme="majorHAnsi"/>
                <w:sz w:val="24"/>
                <w:szCs w:val="24"/>
              </w:rPr>
              <w:t>June 2015- June 2016</w:t>
            </w:r>
            <w:r w:rsidRPr="00F80077">
              <w:rPr>
                <w:rStyle w:val="FootnoteReference"/>
                <w:rFonts w:asciiTheme="majorHAnsi" w:hAnsiTheme="majorHAnsi" w:cstheme="majorHAnsi"/>
                <w:sz w:val="24"/>
                <w:szCs w:val="24"/>
              </w:rPr>
              <w:footnoteReference w:id="14"/>
            </w:r>
          </w:p>
        </w:tc>
        <w:tc>
          <w:tcPr>
            <w:tcW w:w="3005" w:type="dxa"/>
          </w:tcPr>
          <w:p w14:paraId="352A2BFF" w14:textId="1CF72AFE" w:rsidR="00A3663C" w:rsidRPr="00F80077" w:rsidRDefault="00A3663C" w:rsidP="00F80077">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5</w:t>
            </w:r>
          </w:p>
        </w:tc>
        <w:tc>
          <w:tcPr>
            <w:tcW w:w="3006" w:type="dxa"/>
          </w:tcPr>
          <w:p w14:paraId="2DE69CBF" w14:textId="09D65562" w:rsidR="00A3663C" w:rsidRPr="00F80077" w:rsidRDefault="00A3663C" w:rsidP="00F80077">
            <w:pPr>
              <w:spacing w:after="120" w:line="240" w:lineRule="auto"/>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sz w:val="24"/>
                <w:szCs w:val="24"/>
              </w:rPr>
            </w:pPr>
            <w:r w:rsidRPr="00F80077">
              <w:rPr>
                <w:rFonts w:asciiTheme="majorHAnsi" w:hAnsiTheme="majorHAnsi" w:cstheme="majorHAnsi"/>
                <w:sz w:val="24"/>
                <w:szCs w:val="24"/>
              </w:rPr>
              <w:t>6</w:t>
            </w:r>
          </w:p>
        </w:tc>
      </w:tr>
    </w:tbl>
    <w:p w14:paraId="68D68FE0" w14:textId="77777777" w:rsidR="00A3663C" w:rsidRDefault="00A3663C" w:rsidP="00F80077">
      <w:pPr>
        <w:spacing w:after="120" w:line="240" w:lineRule="auto"/>
        <w:ind w:left="720"/>
        <w:rPr>
          <w:rFonts w:cstheme="minorHAnsi"/>
          <w:sz w:val="24"/>
          <w:szCs w:val="24"/>
        </w:rPr>
      </w:pPr>
    </w:p>
    <w:p w14:paraId="22A7B7C3" w14:textId="0BA4A135" w:rsidR="00EA1496" w:rsidRDefault="00A3663C">
      <w:pPr>
        <w:numPr>
          <w:ilvl w:val="0"/>
          <w:numId w:val="1"/>
        </w:numPr>
        <w:spacing w:after="120" w:line="240" w:lineRule="auto"/>
        <w:ind w:hanging="720"/>
        <w:rPr>
          <w:rFonts w:cstheme="minorHAnsi"/>
          <w:sz w:val="24"/>
          <w:szCs w:val="24"/>
        </w:rPr>
      </w:pPr>
      <w:r>
        <w:rPr>
          <w:rFonts w:cstheme="minorHAnsi"/>
          <w:sz w:val="24"/>
          <w:szCs w:val="24"/>
        </w:rPr>
        <w:t xml:space="preserve">It is also notable that it appears only to be in Northern Ireland legacy cases where the applications are often made by the Chief Constable of the Police Service, which appears not to be the case anywhere else in the UK. The use of CMPs </w:t>
      </w:r>
      <w:r w:rsidR="0039687C">
        <w:rPr>
          <w:rFonts w:cstheme="minorHAnsi"/>
          <w:sz w:val="24"/>
          <w:szCs w:val="24"/>
        </w:rPr>
        <w:t xml:space="preserve">in investigations into conflict related </w:t>
      </w:r>
      <w:r>
        <w:rPr>
          <w:rFonts w:cstheme="minorHAnsi"/>
          <w:sz w:val="24"/>
          <w:szCs w:val="24"/>
        </w:rPr>
        <w:t>human rights violations</w:t>
      </w:r>
      <w:r w:rsidR="0039687C">
        <w:rPr>
          <w:rFonts w:cstheme="minorHAnsi"/>
          <w:sz w:val="24"/>
          <w:szCs w:val="24"/>
        </w:rPr>
        <w:t xml:space="preserve"> forms part of a pattern of the use of the ‘national security’ doctrine </w:t>
      </w:r>
      <w:r w:rsidR="00EA1496">
        <w:rPr>
          <w:rFonts w:cstheme="minorHAnsi"/>
          <w:sz w:val="24"/>
          <w:szCs w:val="24"/>
        </w:rPr>
        <w:t xml:space="preserve">in Northern Ireland legacy cases. </w:t>
      </w:r>
    </w:p>
    <w:p w14:paraId="4C439153" w14:textId="7DFD764E" w:rsidR="009C7C4A" w:rsidRPr="00EA1496" w:rsidRDefault="0039687C">
      <w:pPr>
        <w:numPr>
          <w:ilvl w:val="0"/>
          <w:numId w:val="1"/>
        </w:numPr>
        <w:spacing w:after="120" w:line="240" w:lineRule="auto"/>
        <w:ind w:hanging="720"/>
        <w:rPr>
          <w:rFonts w:cstheme="minorHAnsi"/>
          <w:sz w:val="24"/>
          <w:szCs w:val="24"/>
        </w:rPr>
      </w:pPr>
      <w:r>
        <w:rPr>
          <w:rFonts w:cstheme="minorHAnsi"/>
          <w:sz w:val="24"/>
          <w:szCs w:val="24"/>
        </w:rPr>
        <w:lastRenderedPageBreak/>
        <w:t>Since the GFA t</w:t>
      </w:r>
      <w:r w:rsidR="00655FD3" w:rsidRPr="00EA1496">
        <w:rPr>
          <w:rFonts w:cstheme="minorHAnsi"/>
          <w:sz w:val="24"/>
          <w:szCs w:val="24"/>
        </w:rPr>
        <w:t>he UK has extended ‘national security’ exemptions to a range of accountability bodies with a role in Northern Ireland which has resulted in the restriction of disclosure of official records. When most justice power</w:t>
      </w:r>
      <w:r w:rsidR="00675116">
        <w:rPr>
          <w:rFonts w:cstheme="minorHAnsi"/>
          <w:sz w:val="24"/>
          <w:szCs w:val="24"/>
        </w:rPr>
        <w:t>s were transferred from the UK G</w:t>
      </w:r>
      <w:r w:rsidR="00655FD3" w:rsidRPr="00EA1496">
        <w:rPr>
          <w:rFonts w:cstheme="minorHAnsi"/>
          <w:sz w:val="24"/>
          <w:szCs w:val="24"/>
        </w:rPr>
        <w:t>overnment to the Northern Ireland administration in 2010 the implementation statute contained 45 references to national security, providing for a raft of exemptions, on national security grounds, to justice powers.</w:t>
      </w:r>
      <w:r w:rsidR="00655FD3" w:rsidRPr="006A3D08">
        <w:rPr>
          <w:rStyle w:val="FootnoteReference"/>
          <w:rFonts w:asciiTheme="minorHAnsi" w:hAnsiTheme="minorHAnsi" w:cstheme="minorHAnsi"/>
          <w:sz w:val="24"/>
          <w:szCs w:val="24"/>
        </w:rPr>
        <w:footnoteReference w:id="15"/>
      </w:r>
      <w:r w:rsidR="00655FD3" w:rsidRPr="00EA1496">
        <w:rPr>
          <w:rFonts w:cstheme="minorHAnsi"/>
          <w:sz w:val="24"/>
          <w:szCs w:val="24"/>
        </w:rPr>
        <w:t xml:space="preserve"> One official policy document has in fact sought to designate the whole of ‘the past’ in Northern Ireland as a national security matter with the purpose or effect of preventing access to documents.</w:t>
      </w:r>
      <w:r w:rsidR="00655FD3" w:rsidRPr="006A3D08">
        <w:rPr>
          <w:rStyle w:val="FootnoteReference"/>
          <w:rFonts w:asciiTheme="minorHAnsi" w:hAnsiTheme="minorHAnsi" w:cstheme="minorHAnsi"/>
          <w:sz w:val="24"/>
          <w:szCs w:val="24"/>
        </w:rPr>
        <w:footnoteReference w:id="16"/>
      </w:r>
      <w:r w:rsidR="00655FD3" w:rsidRPr="00EA1496">
        <w:rPr>
          <w:rFonts w:cstheme="minorHAnsi"/>
          <w:sz w:val="24"/>
          <w:szCs w:val="24"/>
        </w:rPr>
        <w:t xml:space="preserve"> There is no statutory definition of ‘national security’. As the MI5 website clarifies “It has</w:t>
      </w:r>
      <w:r w:rsidR="00675116">
        <w:rPr>
          <w:rFonts w:cstheme="minorHAnsi"/>
          <w:sz w:val="24"/>
          <w:szCs w:val="24"/>
        </w:rPr>
        <w:t xml:space="preserve"> been the policy of successive G</w:t>
      </w:r>
      <w:r w:rsidR="00655FD3" w:rsidRPr="00EA1496">
        <w:rPr>
          <w:rFonts w:cstheme="minorHAnsi"/>
          <w:sz w:val="24"/>
          <w:szCs w:val="24"/>
        </w:rPr>
        <w:t>overnments and the practice of Parliament not to define the term, in order to retain the flexibility necessary to ensure that the use of the term can adapt to changing circumstances.”</w:t>
      </w:r>
      <w:r w:rsidR="00655FD3" w:rsidRPr="006A3D08">
        <w:rPr>
          <w:rFonts w:cstheme="minorHAnsi"/>
          <w:sz w:val="24"/>
          <w:szCs w:val="24"/>
          <w:vertAlign w:val="superscript"/>
        </w:rPr>
        <w:footnoteReference w:id="17"/>
      </w:r>
      <w:r w:rsidR="00655FD3" w:rsidRPr="00EA1496">
        <w:rPr>
          <w:rFonts w:cstheme="minorHAnsi"/>
          <w:sz w:val="24"/>
          <w:szCs w:val="24"/>
        </w:rPr>
        <w:t xml:space="preserve"> </w:t>
      </w:r>
    </w:p>
    <w:p w14:paraId="2425337B" w14:textId="77777777" w:rsidR="009C7C4A" w:rsidRPr="006A3D08" w:rsidRDefault="00655FD3" w:rsidP="003762F6">
      <w:pPr>
        <w:numPr>
          <w:ilvl w:val="0"/>
          <w:numId w:val="1"/>
        </w:numPr>
        <w:spacing w:after="120" w:line="240" w:lineRule="auto"/>
        <w:ind w:hanging="720"/>
        <w:rPr>
          <w:rFonts w:cstheme="minorHAnsi"/>
          <w:sz w:val="24"/>
          <w:szCs w:val="24"/>
        </w:rPr>
      </w:pPr>
      <w:r w:rsidRPr="006A3D08">
        <w:rPr>
          <w:rFonts w:cstheme="minorHAnsi"/>
          <w:sz w:val="24"/>
          <w:szCs w:val="24"/>
        </w:rPr>
        <w:t>Through the Justice and Security Act 201</w:t>
      </w:r>
      <w:r w:rsidRPr="006A3D08">
        <w:rPr>
          <w:rFonts w:cstheme="minorHAnsi"/>
          <w:iCs/>
          <w:sz w:val="24"/>
          <w:szCs w:val="24"/>
        </w:rPr>
        <w:t xml:space="preserve">3 the UK has extended the use of closed material procedures to civil proceedings involving sensitive material, including claims for damages and to historical conflict-related cases in Northern Ireland. This is despite inadequate safeguards remaining in place, in particular, the heavily criticised special advocate system. This affects cases where agents of the state may have been involved in human rights violations and has already impacted on conflict related cases whereby victims’ relatives have taken civil claims against the state. </w:t>
      </w:r>
    </w:p>
    <w:p w14:paraId="68116ABF" w14:textId="4766953D" w:rsidR="00655FD3" w:rsidRPr="006A3D08" w:rsidRDefault="00655FD3" w:rsidP="001377E5">
      <w:pPr>
        <w:numPr>
          <w:ilvl w:val="0"/>
          <w:numId w:val="1"/>
        </w:numPr>
        <w:spacing w:after="120" w:line="240" w:lineRule="auto"/>
        <w:ind w:hanging="720"/>
        <w:rPr>
          <w:rFonts w:cstheme="minorHAnsi"/>
          <w:sz w:val="24"/>
          <w:szCs w:val="24"/>
        </w:rPr>
      </w:pPr>
      <w:r w:rsidRPr="006A3D08">
        <w:rPr>
          <w:rFonts w:cstheme="minorHAnsi"/>
          <w:sz w:val="24"/>
          <w:szCs w:val="24"/>
        </w:rPr>
        <w:t>We note the concerns raised in August 2015 by the Human Rights Committee in its concluding observations on the seventh periodic report of the United Kingdom on the International Covenant on Civil and Political Rights (ICCPR) and its recommendation that:</w:t>
      </w:r>
    </w:p>
    <w:p w14:paraId="0EA28267" w14:textId="6354B428" w:rsidR="009C7C4A" w:rsidRPr="006A3D08" w:rsidRDefault="009C7C4A" w:rsidP="004C2C6F">
      <w:pPr>
        <w:pStyle w:val="ListParagraph"/>
        <w:widowControl w:val="0"/>
        <w:autoSpaceDE w:val="0"/>
        <w:autoSpaceDN w:val="0"/>
        <w:adjustRightInd w:val="0"/>
        <w:spacing w:beforeLines="0" w:afterLines="0" w:after="120"/>
        <w:ind w:left="1069"/>
        <w:rPr>
          <w:rFonts w:asciiTheme="minorHAnsi" w:hAnsiTheme="minorHAnsi" w:cstheme="minorHAnsi"/>
          <w:sz w:val="24"/>
          <w:szCs w:val="24"/>
        </w:rPr>
      </w:pPr>
      <w:r w:rsidRPr="006A3D08">
        <w:rPr>
          <w:rFonts w:asciiTheme="minorHAnsi" w:hAnsiTheme="minorHAnsi" w:cstheme="minorHAnsi"/>
          <w:sz w:val="24"/>
          <w:szCs w:val="24"/>
        </w:rPr>
        <w:t xml:space="preserve">The State party should: (a) Ensure that any restrictions or limitations on fair trial guarantees that are based on national security grounds, including the use of closed material procedures, are fully compliant with its obligations under the Covenant, and particularly that the use of closed material procedures in cases involving serious human rights violations does not create obstacles to the establishing of State responsibility and accountability or compromise the right of victims to a </w:t>
      </w:r>
      <w:r w:rsidRPr="006A3D08">
        <w:rPr>
          <w:rFonts w:asciiTheme="minorHAnsi" w:hAnsiTheme="minorHAnsi" w:cstheme="minorHAnsi"/>
          <w:sz w:val="24"/>
          <w:szCs w:val="24"/>
        </w:rPr>
        <w:lastRenderedPageBreak/>
        <w:t>fair trial and an effective remedy.</w:t>
      </w:r>
      <w:r w:rsidRPr="006A3D08">
        <w:rPr>
          <w:rStyle w:val="FootnoteReference"/>
          <w:rFonts w:asciiTheme="minorHAnsi" w:hAnsiTheme="minorHAnsi" w:cstheme="minorHAnsi"/>
          <w:sz w:val="24"/>
          <w:szCs w:val="24"/>
        </w:rPr>
        <w:footnoteReference w:id="18"/>
      </w:r>
    </w:p>
    <w:p w14:paraId="61CE867C" w14:textId="42B2447E" w:rsidR="00655FD3" w:rsidRPr="006A3D08" w:rsidRDefault="00655FD3" w:rsidP="001377E5">
      <w:pPr>
        <w:numPr>
          <w:ilvl w:val="0"/>
          <w:numId w:val="1"/>
        </w:numPr>
        <w:spacing w:after="120" w:line="240" w:lineRule="auto"/>
        <w:ind w:hanging="720"/>
        <w:rPr>
          <w:rFonts w:cstheme="minorHAnsi"/>
          <w:sz w:val="24"/>
          <w:szCs w:val="24"/>
        </w:rPr>
      </w:pPr>
      <w:r w:rsidRPr="006A3D08">
        <w:rPr>
          <w:rFonts w:cstheme="minorHAnsi"/>
          <w:sz w:val="24"/>
          <w:szCs w:val="24"/>
        </w:rPr>
        <w:t xml:space="preserve">Also of particular significance are the </w:t>
      </w:r>
      <w:r w:rsidRPr="006A3D08">
        <w:rPr>
          <w:rStyle w:val="lblnewstitle"/>
          <w:rFonts w:eastAsia="Microsoft YaHei" w:cstheme="minorHAnsi"/>
          <w:bCs/>
          <w:sz w:val="24"/>
          <w:szCs w:val="24"/>
          <w:shd w:val="clear" w:color="auto" w:fill="FFFFFF"/>
        </w:rPr>
        <w:t xml:space="preserve">Preliminary Observations and Recommendations of the </w:t>
      </w:r>
      <w:r w:rsidRPr="006A3D08">
        <w:rPr>
          <w:rFonts w:cstheme="minorHAnsi"/>
          <w:sz w:val="24"/>
          <w:szCs w:val="24"/>
        </w:rPr>
        <w:t xml:space="preserve">Special Rapporteur on the promotion of truth, justice, reparation and guarantees of non-recurrence </w:t>
      </w:r>
      <w:r w:rsidRPr="006A3D08">
        <w:rPr>
          <w:rStyle w:val="lblnewstitle"/>
          <w:rFonts w:eastAsia="Microsoft YaHei" w:cstheme="minorHAnsi"/>
          <w:bCs/>
          <w:sz w:val="24"/>
          <w:szCs w:val="24"/>
          <w:shd w:val="clear" w:color="auto" w:fill="FFFFFF"/>
        </w:rPr>
        <w:t xml:space="preserve">on his visit to the </w:t>
      </w:r>
      <w:r w:rsidR="001377E5" w:rsidRPr="006A3D08">
        <w:rPr>
          <w:rStyle w:val="lblnewstitle"/>
          <w:rFonts w:eastAsia="Microsoft YaHei" w:cstheme="minorHAnsi"/>
          <w:bCs/>
          <w:sz w:val="24"/>
          <w:szCs w:val="24"/>
          <w:shd w:val="clear" w:color="auto" w:fill="FFFFFF"/>
        </w:rPr>
        <w:t>UK</w:t>
      </w:r>
      <w:r w:rsidRPr="006A3D08">
        <w:rPr>
          <w:rStyle w:val="lblnewstitle"/>
          <w:rFonts w:eastAsia="Microsoft YaHei" w:cstheme="minorHAnsi"/>
          <w:bCs/>
          <w:sz w:val="24"/>
          <w:szCs w:val="24"/>
          <w:shd w:val="clear" w:color="auto" w:fill="FFFFFF"/>
        </w:rPr>
        <w:t xml:space="preserve"> in November 2015, </w:t>
      </w:r>
      <w:r w:rsidRPr="006A3D08">
        <w:rPr>
          <w:rFonts w:eastAsia="Microsoft YaHei" w:cstheme="minorHAnsi"/>
          <w:sz w:val="24"/>
          <w:szCs w:val="24"/>
          <w:shd w:val="clear" w:color="auto" w:fill="FFFFFF"/>
        </w:rPr>
        <w:t>when assessing the various initiatives undertaken to deal with the legacies of the violations and abuses during the period that is widely referred to as ‘the Troubles’ in Northern Ireland</w:t>
      </w:r>
      <w:r w:rsidRPr="006A3D08">
        <w:rPr>
          <w:rFonts w:cstheme="minorHAnsi"/>
          <w:sz w:val="24"/>
          <w:szCs w:val="24"/>
        </w:rPr>
        <w:t>:</w:t>
      </w:r>
    </w:p>
    <w:p w14:paraId="4CA7AA39" w14:textId="4BFA5E3B" w:rsidR="003A21DC" w:rsidRPr="006A3D08" w:rsidRDefault="003A21DC" w:rsidP="004C2C6F">
      <w:pPr>
        <w:pStyle w:val="ListParagraph"/>
        <w:spacing w:beforeLines="0" w:afterLines="0" w:after="120"/>
        <w:ind w:left="1069"/>
        <w:rPr>
          <w:rFonts w:asciiTheme="minorHAnsi" w:eastAsia="Microsoft YaHei" w:hAnsiTheme="minorHAnsi" w:cstheme="minorHAnsi"/>
          <w:sz w:val="24"/>
          <w:szCs w:val="24"/>
          <w:shd w:val="clear" w:color="auto" w:fill="FFFFFF"/>
        </w:rPr>
      </w:pPr>
      <w:r w:rsidRPr="006A3D08">
        <w:rPr>
          <w:rFonts w:asciiTheme="minorHAnsi" w:eastAsia="Microsoft YaHei" w:hAnsiTheme="minorHAnsi" w:cstheme="minorHAnsi"/>
          <w:sz w:val="24"/>
          <w:szCs w:val="24"/>
          <w:shd w:val="clear" w:color="auto" w:fill="FFFFFF"/>
        </w:rPr>
        <w:t>Although everyone must acknowledge the significance of national security concerns, it must also be acknowledged that particularly in the days we are living in, it is easy to use ‘national security’ as a blanket term. This ends up obscuring practices which retrospectively, it is often recognized (unfortunately, mostly privately), were not especially efficient means of furthering security.  In particular, national security, in accordance with both national and international obligations, can only be served within the limits of the law, and allowing for adequate means of comprehensive redress in cases of breaches of obligations.</w:t>
      </w:r>
      <w:r w:rsidRPr="006A3D08">
        <w:rPr>
          <w:rStyle w:val="FootnoteReference"/>
          <w:rFonts w:asciiTheme="minorHAnsi" w:eastAsia="Microsoft YaHei" w:hAnsiTheme="minorHAnsi" w:cstheme="minorHAnsi"/>
          <w:sz w:val="24"/>
          <w:szCs w:val="24"/>
          <w:shd w:val="clear" w:color="auto" w:fill="FFFFFF"/>
        </w:rPr>
        <w:footnoteReference w:id="19"/>
      </w:r>
    </w:p>
    <w:p w14:paraId="35F2AA1D" w14:textId="568262A0" w:rsidR="00B615B6" w:rsidRPr="003762F6" w:rsidRDefault="00CA7D48">
      <w:pPr>
        <w:numPr>
          <w:ilvl w:val="0"/>
          <w:numId w:val="1"/>
        </w:numPr>
        <w:spacing w:after="120" w:line="240" w:lineRule="auto"/>
        <w:ind w:hanging="720"/>
        <w:rPr>
          <w:rFonts w:cstheme="minorHAnsi"/>
          <w:sz w:val="24"/>
          <w:szCs w:val="24"/>
        </w:rPr>
      </w:pPr>
      <w:r w:rsidRPr="006A3D08">
        <w:rPr>
          <w:rFonts w:cstheme="minorHAnsi"/>
          <w:sz w:val="24"/>
          <w:szCs w:val="24"/>
        </w:rPr>
        <w:t xml:space="preserve">In </w:t>
      </w:r>
      <w:r w:rsidR="00B615B6" w:rsidRPr="006A3D08">
        <w:rPr>
          <w:rFonts w:cstheme="minorHAnsi"/>
          <w:sz w:val="24"/>
          <w:szCs w:val="24"/>
        </w:rPr>
        <w:t>2018 UK Supreme Court proceedings dealt with allegations of UK</w:t>
      </w:r>
      <w:r w:rsidR="00E02686" w:rsidRPr="006A3D08">
        <w:rPr>
          <w:rFonts w:cstheme="minorHAnsi"/>
          <w:sz w:val="24"/>
          <w:szCs w:val="24"/>
        </w:rPr>
        <w:t xml:space="preserve"> </w:t>
      </w:r>
      <w:r w:rsidR="00B615B6" w:rsidRPr="006A3D08">
        <w:rPr>
          <w:rFonts w:cstheme="minorHAnsi"/>
          <w:sz w:val="24"/>
          <w:szCs w:val="24"/>
        </w:rPr>
        <w:t xml:space="preserve">complicity </w:t>
      </w:r>
      <w:r w:rsidR="00E02686" w:rsidRPr="006A3D08">
        <w:rPr>
          <w:rFonts w:cstheme="minorHAnsi"/>
          <w:sz w:val="24"/>
          <w:szCs w:val="24"/>
        </w:rPr>
        <w:t xml:space="preserve">in the </w:t>
      </w:r>
      <w:r w:rsidR="00073991" w:rsidRPr="006A3D08">
        <w:rPr>
          <w:rFonts w:cstheme="minorHAnsi"/>
          <w:sz w:val="24"/>
          <w:szCs w:val="24"/>
        </w:rPr>
        <w:t xml:space="preserve">ill treatment </w:t>
      </w:r>
      <w:r w:rsidR="000D0C43" w:rsidRPr="006A3D08">
        <w:rPr>
          <w:rFonts w:cstheme="minorHAnsi"/>
          <w:sz w:val="24"/>
          <w:szCs w:val="24"/>
        </w:rPr>
        <w:t xml:space="preserve">of detainees </w:t>
      </w:r>
      <w:r w:rsidR="00073991" w:rsidRPr="006A3D08">
        <w:rPr>
          <w:rFonts w:cstheme="minorHAnsi"/>
          <w:sz w:val="24"/>
          <w:szCs w:val="24"/>
        </w:rPr>
        <w:t>by USA authorities</w:t>
      </w:r>
      <w:r w:rsidR="00E02686" w:rsidRPr="006A3D08">
        <w:rPr>
          <w:rFonts w:cstheme="minorHAnsi"/>
          <w:sz w:val="24"/>
          <w:szCs w:val="24"/>
        </w:rPr>
        <w:t xml:space="preserve"> as part of the ‘war on terror’</w:t>
      </w:r>
      <w:r w:rsidR="000D0C43" w:rsidRPr="006A3D08">
        <w:rPr>
          <w:rFonts w:cstheme="minorHAnsi"/>
          <w:sz w:val="24"/>
          <w:szCs w:val="24"/>
        </w:rPr>
        <w:t xml:space="preserve">. </w:t>
      </w:r>
      <w:r w:rsidRPr="006A3D08">
        <w:rPr>
          <w:rFonts w:cstheme="minorHAnsi"/>
          <w:sz w:val="24"/>
          <w:szCs w:val="24"/>
        </w:rPr>
        <w:t xml:space="preserve">The Appellants sought a judicial review of a decision not to prosecute a </w:t>
      </w:r>
      <w:r w:rsidR="00797023" w:rsidRPr="006A3D08">
        <w:rPr>
          <w:rFonts w:cstheme="minorHAnsi"/>
          <w:sz w:val="24"/>
          <w:szCs w:val="24"/>
        </w:rPr>
        <w:t xml:space="preserve">former senior MI6 officer </w:t>
      </w:r>
      <w:r w:rsidRPr="006A3D08">
        <w:rPr>
          <w:rFonts w:cstheme="minorHAnsi"/>
          <w:sz w:val="24"/>
          <w:szCs w:val="24"/>
        </w:rPr>
        <w:t>and t</w:t>
      </w:r>
      <w:r w:rsidR="000D0C43" w:rsidRPr="006A3D08">
        <w:rPr>
          <w:rFonts w:cstheme="minorHAnsi"/>
          <w:sz w:val="24"/>
          <w:szCs w:val="24"/>
        </w:rPr>
        <w:t>hese proceedings</w:t>
      </w:r>
      <w:r w:rsidR="00E02686" w:rsidRPr="006A3D08">
        <w:rPr>
          <w:rFonts w:cstheme="minorHAnsi"/>
          <w:sz w:val="24"/>
          <w:szCs w:val="24"/>
        </w:rPr>
        <w:t xml:space="preserve"> </w:t>
      </w:r>
      <w:r w:rsidR="00B762FF" w:rsidRPr="006A3D08">
        <w:rPr>
          <w:rFonts w:cstheme="minorHAnsi"/>
          <w:sz w:val="24"/>
          <w:szCs w:val="24"/>
        </w:rPr>
        <w:t>addressed whether</w:t>
      </w:r>
      <w:r w:rsidR="00800D1B" w:rsidRPr="006A3D08">
        <w:rPr>
          <w:rFonts w:cstheme="minorHAnsi"/>
          <w:sz w:val="24"/>
          <w:szCs w:val="24"/>
        </w:rPr>
        <w:t xml:space="preserve"> </w:t>
      </w:r>
      <w:r w:rsidR="00B762FF" w:rsidRPr="006A3D08">
        <w:rPr>
          <w:rFonts w:cstheme="minorHAnsi"/>
          <w:sz w:val="24"/>
          <w:szCs w:val="24"/>
        </w:rPr>
        <w:t xml:space="preserve">the closed material procedure could be used to allow </w:t>
      </w:r>
      <w:r w:rsidR="00800D1B" w:rsidRPr="006A3D08">
        <w:rPr>
          <w:rFonts w:cstheme="minorHAnsi"/>
          <w:sz w:val="24"/>
          <w:szCs w:val="24"/>
        </w:rPr>
        <w:t xml:space="preserve">material </w:t>
      </w:r>
      <w:r w:rsidR="00B762FF" w:rsidRPr="006A3D08">
        <w:rPr>
          <w:rFonts w:cstheme="minorHAnsi"/>
          <w:sz w:val="24"/>
          <w:szCs w:val="24"/>
        </w:rPr>
        <w:t>to b</w:t>
      </w:r>
      <w:r w:rsidR="00800D1B" w:rsidRPr="006A3D08">
        <w:rPr>
          <w:rFonts w:cstheme="minorHAnsi"/>
          <w:sz w:val="24"/>
          <w:szCs w:val="24"/>
        </w:rPr>
        <w:t>e received during judicial review proceedings</w:t>
      </w:r>
      <w:r w:rsidR="000D0C43" w:rsidRPr="006A3D08">
        <w:rPr>
          <w:rFonts w:cstheme="minorHAnsi"/>
          <w:sz w:val="24"/>
          <w:szCs w:val="24"/>
        </w:rPr>
        <w:t xml:space="preserve">. </w:t>
      </w:r>
      <w:r w:rsidRPr="006A3D08">
        <w:rPr>
          <w:rFonts w:cstheme="minorHAnsi"/>
          <w:sz w:val="24"/>
          <w:szCs w:val="24"/>
        </w:rPr>
        <w:t xml:space="preserve"> </w:t>
      </w:r>
      <w:r w:rsidR="00F6563A" w:rsidRPr="006A3D08">
        <w:rPr>
          <w:rFonts w:cstheme="minorHAnsi"/>
          <w:sz w:val="24"/>
          <w:szCs w:val="24"/>
        </w:rPr>
        <w:t>In finding that CMP amounted to an infringement of the Appellants’ rights this Supreme Court decision will deprive the UK from availing of such a mechanism to defend similar judicial review proceedings and undermines the basis of the Justice and Security Act.</w:t>
      </w:r>
      <w:r w:rsidR="001377E5" w:rsidRPr="006A3D08">
        <w:rPr>
          <w:rStyle w:val="FootnoteReference"/>
          <w:rFonts w:asciiTheme="minorHAnsi" w:hAnsiTheme="minorHAnsi" w:cstheme="minorHAnsi"/>
          <w:sz w:val="24"/>
          <w:szCs w:val="24"/>
        </w:rPr>
        <w:footnoteReference w:id="20"/>
      </w:r>
      <w:r w:rsidR="006A3D08">
        <w:rPr>
          <w:rFonts w:cstheme="minorHAnsi"/>
          <w:sz w:val="24"/>
          <w:szCs w:val="24"/>
        </w:rPr>
        <w:t xml:space="preserve"> </w:t>
      </w:r>
      <w:r w:rsidR="00797023" w:rsidRPr="003762F6">
        <w:rPr>
          <w:rFonts w:cstheme="minorHAnsi"/>
          <w:sz w:val="24"/>
          <w:szCs w:val="24"/>
        </w:rPr>
        <w:t xml:space="preserve">Of particular note are the comments of the Divisional Court </w:t>
      </w:r>
      <w:r w:rsidR="00F6563A" w:rsidRPr="003762F6">
        <w:rPr>
          <w:rFonts w:cstheme="minorHAnsi"/>
          <w:sz w:val="24"/>
          <w:szCs w:val="24"/>
        </w:rPr>
        <w:t>which highlighted the tension between transparency and justice created by national security concerns and the CMP process:</w:t>
      </w:r>
    </w:p>
    <w:p w14:paraId="623A6710" w14:textId="0668F16F" w:rsidR="00797023" w:rsidRPr="003762F6" w:rsidRDefault="001377E5" w:rsidP="00F80077">
      <w:pPr>
        <w:pStyle w:val="ListParagraph"/>
        <w:spacing w:beforeLines="0" w:afterLines="0" w:after="120"/>
        <w:ind w:left="1440"/>
        <w:rPr>
          <w:rFonts w:asciiTheme="minorHAnsi" w:hAnsiTheme="minorHAnsi" w:cstheme="minorHAnsi"/>
          <w:b/>
          <w:sz w:val="24"/>
          <w:szCs w:val="24"/>
        </w:rPr>
      </w:pPr>
      <w:r>
        <w:rPr>
          <w:rFonts w:asciiTheme="minorHAnsi" w:hAnsiTheme="minorHAnsi" w:cstheme="minorHAnsi"/>
          <w:sz w:val="24"/>
          <w:szCs w:val="24"/>
        </w:rPr>
        <w:t>…</w:t>
      </w:r>
      <w:r w:rsidR="00797023" w:rsidRPr="003762F6">
        <w:rPr>
          <w:rFonts w:asciiTheme="minorHAnsi" w:hAnsiTheme="minorHAnsi" w:cstheme="minorHAnsi"/>
          <w:sz w:val="24"/>
          <w:szCs w:val="24"/>
          <w:shd w:val="clear" w:color="auto" w:fill="FFFFFF"/>
        </w:rPr>
        <w:t xml:space="preserve"> The effect of the extension of the JSA 2013 to proceedings such as these is that the executive, in the form of the prosecuting authorities, can be held to account by judicial process. What is de</w:t>
      </w:r>
      <w:r w:rsidR="00797023" w:rsidRPr="003762F6">
        <w:rPr>
          <w:rFonts w:asciiTheme="minorHAnsi" w:hAnsiTheme="minorHAnsi" w:cstheme="minorHAnsi"/>
          <w:sz w:val="24"/>
          <w:szCs w:val="24"/>
          <w:shd w:val="clear" w:color="auto" w:fill="FFFFFF"/>
        </w:rPr>
        <w:lastRenderedPageBreak/>
        <w:t>scribed by the Claimants as an encroachment on their fundamental rights in fact enfranchises informed and detailed scrutiny by the Courts, which would otherwise be impossible.</w:t>
      </w:r>
      <w:r w:rsidR="00F6563A" w:rsidRPr="003762F6">
        <w:rPr>
          <w:rStyle w:val="FootnoteReference"/>
          <w:rFonts w:asciiTheme="minorHAnsi" w:hAnsiTheme="minorHAnsi" w:cstheme="minorHAnsi"/>
          <w:sz w:val="24"/>
          <w:szCs w:val="24"/>
          <w:shd w:val="clear" w:color="auto" w:fill="FFFFFF"/>
        </w:rPr>
        <w:footnoteReference w:id="21"/>
      </w:r>
    </w:p>
    <w:p w14:paraId="546E73F7" w14:textId="3393D606" w:rsidR="00B615B6" w:rsidRPr="003762F6" w:rsidRDefault="00B615B6" w:rsidP="003762F6">
      <w:pPr>
        <w:pStyle w:val="ListParagraph"/>
        <w:widowControl w:val="0"/>
        <w:autoSpaceDE w:val="0"/>
        <w:autoSpaceDN w:val="0"/>
        <w:adjustRightInd w:val="0"/>
        <w:spacing w:beforeLines="0" w:afterLines="0" w:after="120"/>
        <w:rPr>
          <w:rFonts w:asciiTheme="minorHAnsi" w:hAnsiTheme="minorHAnsi" w:cstheme="minorHAnsi"/>
          <w:b/>
          <w:sz w:val="24"/>
          <w:szCs w:val="24"/>
        </w:rPr>
      </w:pPr>
      <w:r w:rsidRPr="003762F6">
        <w:rPr>
          <w:rFonts w:asciiTheme="minorHAnsi" w:hAnsiTheme="minorHAnsi" w:cstheme="minorHAnsi"/>
          <w:b/>
          <w:sz w:val="24"/>
          <w:szCs w:val="24"/>
        </w:rPr>
        <w:t xml:space="preserve">The Committee may wish to raise with the UK the growing use of Closed Material Procedures in Northern Ireland </w:t>
      </w:r>
      <w:r w:rsidR="00EA6A98">
        <w:rPr>
          <w:rFonts w:asciiTheme="minorHAnsi" w:hAnsiTheme="minorHAnsi" w:cstheme="minorHAnsi"/>
          <w:b/>
          <w:sz w:val="24"/>
          <w:szCs w:val="24"/>
        </w:rPr>
        <w:t xml:space="preserve">legacy cases </w:t>
      </w:r>
      <w:r w:rsidRPr="003762F6">
        <w:rPr>
          <w:rFonts w:asciiTheme="minorHAnsi" w:hAnsiTheme="minorHAnsi" w:cstheme="minorHAnsi"/>
          <w:b/>
          <w:sz w:val="24"/>
          <w:szCs w:val="24"/>
        </w:rPr>
        <w:t>and the detriment</w:t>
      </w:r>
      <w:r w:rsidR="003370F0">
        <w:rPr>
          <w:rFonts w:asciiTheme="minorHAnsi" w:hAnsiTheme="minorHAnsi" w:cstheme="minorHAnsi"/>
          <w:b/>
          <w:sz w:val="24"/>
          <w:szCs w:val="24"/>
        </w:rPr>
        <w:t>al impact this will have</w:t>
      </w:r>
      <w:r w:rsidRPr="003762F6">
        <w:rPr>
          <w:rFonts w:asciiTheme="minorHAnsi" w:hAnsiTheme="minorHAnsi" w:cstheme="minorHAnsi"/>
          <w:b/>
          <w:sz w:val="24"/>
          <w:szCs w:val="24"/>
        </w:rPr>
        <w:t xml:space="preserve"> on fair trial guarantees and in investigating ‘legacy matters’ in Northern Ireland.</w:t>
      </w:r>
    </w:p>
    <w:p w14:paraId="3759411D" w14:textId="20CA1957" w:rsidR="00B615B6" w:rsidRPr="003762F6" w:rsidRDefault="00B615B6" w:rsidP="003762F6">
      <w:pPr>
        <w:spacing w:after="120" w:line="240" w:lineRule="auto"/>
        <w:rPr>
          <w:rFonts w:cstheme="minorHAnsi"/>
          <w:sz w:val="24"/>
          <w:szCs w:val="24"/>
        </w:rPr>
      </w:pPr>
    </w:p>
    <w:p w14:paraId="280C12B0" w14:textId="77777777" w:rsidR="0039687C" w:rsidRDefault="0039687C">
      <w:pPr>
        <w:spacing w:after="160" w:line="259" w:lineRule="auto"/>
        <w:rPr>
          <w:rFonts w:eastAsia="Cambria" w:cstheme="minorHAnsi"/>
          <w:b/>
          <w:sz w:val="28"/>
          <w:szCs w:val="24"/>
        </w:rPr>
      </w:pPr>
      <w:r>
        <w:rPr>
          <w:rFonts w:cstheme="minorHAnsi"/>
          <w:b/>
          <w:sz w:val="28"/>
          <w:szCs w:val="24"/>
        </w:rPr>
        <w:br w:type="page"/>
      </w:r>
    </w:p>
    <w:p w14:paraId="398EDE48" w14:textId="3F9102B9" w:rsidR="00B615B6" w:rsidRDefault="0039687C" w:rsidP="00EE4FEE">
      <w:pPr>
        <w:spacing w:after="120" w:line="240" w:lineRule="auto"/>
        <w:rPr>
          <w:rFonts w:cstheme="minorHAnsi"/>
          <w:b/>
          <w:bCs/>
          <w:sz w:val="28"/>
          <w:szCs w:val="24"/>
        </w:rPr>
      </w:pPr>
      <w:r w:rsidRPr="00F80077">
        <w:rPr>
          <w:rFonts w:cstheme="minorHAnsi"/>
          <w:b/>
          <w:bCs/>
          <w:sz w:val="28"/>
          <w:szCs w:val="24"/>
        </w:rPr>
        <w:lastRenderedPageBreak/>
        <w:t xml:space="preserve">C: Investigations into </w:t>
      </w:r>
      <w:r w:rsidR="00E238ED">
        <w:rPr>
          <w:rFonts w:cstheme="minorHAnsi"/>
          <w:b/>
          <w:bCs/>
          <w:sz w:val="28"/>
          <w:szCs w:val="24"/>
        </w:rPr>
        <w:t xml:space="preserve">deaths, ill treatment and </w:t>
      </w:r>
      <w:r w:rsidR="00807A69">
        <w:rPr>
          <w:rFonts w:cstheme="minorHAnsi"/>
          <w:b/>
          <w:bCs/>
          <w:sz w:val="28"/>
          <w:szCs w:val="24"/>
        </w:rPr>
        <w:t xml:space="preserve">torture </w:t>
      </w:r>
      <w:r w:rsidR="00D927DA">
        <w:rPr>
          <w:rFonts w:cstheme="minorHAnsi"/>
          <w:b/>
          <w:bCs/>
          <w:sz w:val="28"/>
          <w:szCs w:val="24"/>
        </w:rPr>
        <w:t>during t</w:t>
      </w:r>
      <w:r w:rsidRPr="00F80077">
        <w:rPr>
          <w:rFonts w:cstheme="minorHAnsi"/>
          <w:b/>
          <w:bCs/>
          <w:sz w:val="28"/>
          <w:szCs w:val="24"/>
        </w:rPr>
        <w:t>he Northern Ireland Conflict (Articles 2, 12, 13</w:t>
      </w:r>
      <w:r w:rsidR="00EE4FEE">
        <w:rPr>
          <w:rFonts w:cstheme="minorHAnsi"/>
          <w:b/>
          <w:bCs/>
          <w:sz w:val="28"/>
          <w:szCs w:val="24"/>
        </w:rPr>
        <w:t xml:space="preserve">, 14 and 16, and LoI, para 35) </w:t>
      </w:r>
    </w:p>
    <w:p w14:paraId="6C686357" w14:textId="77777777" w:rsidR="00EE4FEE" w:rsidRPr="00EE4FEE" w:rsidRDefault="00EE4FEE" w:rsidP="00EE4FEE">
      <w:pPr>
        <w:spacing w:after="120" w:line="240" w:lineRule="auto"/>
        <w:rPr>
          <w:rFonts w:cstheme="minorHAnsi"/>
          <w:b/>
          <w:bCs/>
          <w:sz w:val="28"/>
          <w:szCs w:val="24"/>
        </w:rPr>
      </w:pPr>
    </w:p>
    <w:p w14:paraId="752B8A86" w14:textId="606012D0" w:rsidR="009A4A8E" w:rsidRPr="003762F6" w:rsidRDefault="0039687C" w:rsidP="003762F6">
      <w:pPr>
        <w:numPr>
          <w:ilvl w:val="0"/>
          <w:numId w:val="1"/>
        </w:numPr>
        <w:spacing w:after="120" w:line="240" w:lineRule="auto"/>
        <w:ind w:hanging="720"/>
        <w:rPr>
          <w:rFonts w:cstheme="minorHAnsi"/>
          <w:sz w:val="24"/>
          <w:szCs w:val="24"/>
        </w:rPr>
      </w:pPr>
      <w:r>
        <w:rPr>
          <w:rFonts w:cstheme="minorHAnsi"/>
          <w:sz w:val="24"/>
          <w:szCs w:val="24"/>
        </w:rPr>
        <w:t>T</w:t>
      </w:r>
      <w:r w:rsidR="002E4BA4" w:rsidRPr="003762F6">
        <w:rPr>
          <w:rFonts w:cstheme="minorHAnsi"/>
          <w:sz w:val="24"/>
          <w:szCs w:val="24"/>
        </w:rPr>
        <w:t xml:space="preserve">he Committee’s previous concluding observations </w:t>
      </w:r>
      <w:r w:rsidR="00F66CE3" w:rsidRPr="003762F6">
        <w:rPr>
          <w:rFonts w:cstheme="minorHAnsi"/>
          <w:sz w:val="24"/>
          <w:szCs w:val="24"/>
        </w:rPr>
        <w:t>on the fifth pe</w:t>
      </w:r>
      <w:r w:rsidR="00675116">
        <w:rPr>
          <w:rFonts w:cstheme="minorHAnsi"/>
          <w:sz w:val="24"/>
          <w:szCs w:val="24"/>
        </w:rPr>
        <w:t>riodic report on the UK in 2013</w:t>
      </w:r>
      <w:r w:rsidR="002E4BA4" w:rsidRPr="003762F6">
        <w:rPr>
          <w:rFonts w:cstheme="minorHAnsi"/>
          <w:sz w:val="24"/>
          <w:szCs w:val="24"/>
        </w:rPr>
        <w:t xml:space="preserve"> recommended that the UK</w:t>
      </w:r>
      <w:r>
        <w:rPr>
          <w:rFonts w:cstheme="minorHAnsi"/>
          <w:sz w:val="24"/>
          <w:szCs w:val="24"/>
        </w:rPr>
        <w:t>:</w:t>
      </w:r>
      <w:r w:rsidR="002E4BA4" w:rsidRPr="003762F6">
        <w:rPr>
          <w:rFonts w:cstheme="minorHAnsi"/>
          <w:sz w:val="24"/>
          <w:szCs w:val="24"/>
        </w:rPr>
        <w:t xml:space="preserve"> </w:t>
      </w:r>
    </w:p>
    <w:p w14:paraId="4907F824" w14:textId="7C35F771" w:rsidR="00B615B6" w:rsidRDefault="00B615B6" w:rsidP="003762F6">
      <w:pPr>
        <w:pStyle w:val="ListParagraph"/>
        <w:widowControl w:val="0"/>
        <w:autoSpaceDE w:val="0"/>
        <w:autoSpaceDN w:val="0"/>
        <w:adjustRightInd w:val="0"/>
        <w:spacing w:before="2" w:after="2"/>
        <w:ind w:left="1069"/>
        <w:rPr>
          <w:rFonts w:asciiTheme="minorHAnsi" w:eastAsia="Calibri" w:hAnsiTheme="minorHAnsi" w:cstheme="minorHAnsi"/>
          <w:sz w:val="24"/>
          <w:szCs w:val="24"/>
          <w:lang w:eastAsia="en-GB"/>
        </w:rPr>
      </w:pPr>
      <w:r w:rsidRPr="003762F6">
        <w:rPr>
          <w:rFonts w:asciiTheme="minorHAnsi" w:eastAsia="Calibri" w:hAnsiTheme="minorHAnsi" w:cstheme="minorHAnsi"/>
          <w:sz w:val="24"/>
          <w:szCs w:val="24"/>
          <w:lang w:eastAsia="en-GB"/>
        </w:rPr>
        <w:t>Develop a comprehensive framework for transitional justice in Northern Ireland and ensure that prompt, thorough and independent investigations are conducted to establish the truth and identify, prosecute and punish perpetrators.</w:t>
      </w:r>
      <w:r w:rsidRPr="003762F6">
        <w:rPr>
          <w:rStyle w:val="FootnoteReference"/>
          <w:rFonts w:asciiTheme="minorHAnsi" w:eastAsia="Calibri" w:hAnsiTheme="minorHAnsi" w:cstheme="minorHAnsi"/>
          <w:sz w:val="24"/>
          <w:szCs w:val="24"/>
          <w:lang w:eastAsia="en-GB"/>
        </w:rPr>
        <w:footnoteReference w:id="22"/>
      </w:r>
    </w:p>
    <w:p w14:paraId="3D62A934" w14:textId="77777777" w:rsidR="0039687C" w:rsidRDefault="0039687C" w:rsidP="003762F6">
      <w:pPr>
        <w:pStyle w:val="ListParagraph"/>
        <w:widowControl w:val="0"/>
        <w:autoSpaceDE w:val="0"/>
        <w:autoSpaceDN w:val="0"/>
        <w:adjustRightInd w:val="0"/>
        <w:spacing w:before="2" w:after="2"/>
        <w:ind w:left="1069"/>
        <w:rPr>
          <w:rFonts w:asciiTheme="minorHAnsi" w:eastAsia="Calibri" w:hAnsiTheme="minorHAnsi" w:cstheme="minorHAnsi"/>
          <w:sz w:val="24"/>
          <w:szCs w:val="24"/>
          <w:lang w:eastAsia="en-GB"/>
        </w:rPr>
      </w:pPr>
    </w:p>
    <w:p w14:paraId="6D0C8D34" w14:textId="69977B45" w:rsidR="0039687C" w:rsidRDefault="0039687C" w:rsidP="003762F6">
      <w:pPr>
        <w:widowControl w:val="0"/>
        <w:numPr>
          <w:ilvl w:val="0"/>
          <w:numId w:val="1"/>
        </w:numPr>
        <w:autoSpaceDE w:val="0"/>
        <w:autoSpaceDN w:val="0"/>
        <w:adjustRightInd w:val="0"/>
        <w:spacing w:after="120" w:line="240" w:lineRule="auto"/>
        <w:ind w:hanging="720"/>
        <w:rPr>
          <w:rFonts w:cstheme="minorHAnsi"/>
          <w:sz w:val="24"/>
          <w:szCs w:val="24"/>
        </w:rPr>
      </w:pPr>
      <w:r w:rsidRPr="00F80077">
        <w:rPr>
          <w:rFonts w:cstheme="minorHAnsi"/>
          <w:sz w:val="24"/>
          <w:szCs w:val="24"/>
        </w:rPr>
        <w:t>In 2016 the Committee’s LoI, in light of this, sought further information</w:t>
      </w:r>
      <w:r>
        <w:rPr>
          <w:rFonts w:cstheme="minorHAnsi"/>
          <w:sz w:val="24"/>
          <w:szCs w:val="24"/>
        </w:rPr>
        <w:t xml:space="preserve"> on progress in Northern Ireland </w:t>
      </w:r>
      <w:r w:rsidR="009E55F4">
        <w:rPr>
          <w:rFonts w:cstheme="minorHAnsi"/>
          <w:sz w:val="24"/>
          <w:szCs w:val="24"/>
        </w:rPr>
        <w:t xml:space="preserve">conflict (“troubles”) </w:t>
      </w:r>
      <w:r>
        <w:rPr>
          <w:rFonts w:cstheme="minorHAnsi"/>
          <w:sz w:val="24"/>
          <w:szCs w:val="24"/>
        </w:rPr>
        <w:t>legacy cases, in</w:t>
      </w:r>
      <w:r w:rsidR="009E55F4">
        <w:rPr>
          <w:rFonts w:cstheme="minorHAnsi"/>
          <w:sz w:val="24"/>
          <w:szCs w:val="24"/>
        </w:rPr>
        <w:t>cluding in</w:t>
      </w:r>
      <w:r>
        <w:rPr>
          <w:rFonts w:cstheme="minorHAnsi"/>
          <w:sz w:val="24"/>
          <w:szCs w:val="24"/>
        </w:rPr>
        <w:t xml:space="preserve"> particular: </w:t>
      </w:r>
    </w:p>
    <w:p w14:paraId="4962EEBD" w14:textId="77777777" w:rsidR="009E55F4" w:rsidRPr="000F5014" w:rsidRDefault="009E55F4" w:rsidP="00F80077">
      <w:pPr>
        <w:pStyle w:val="ListParagraph"/>
        <w:widowControl w:val="0"/>
        <w:numPr>
          <w:ilvl w:val="0"/>
          <w:numId w:val="17"/>
        </w:numPr>
        <w:autoSpaceDE w:val="0"/>
        <w:autoSpaceDN w:val="0"/>
        <w:adjustRightInd w:val="0"/>
        <w:spacing w:before="2" w:after="2"/>
        <w:rPr>
          <w:rFonts w:asciiTheme="minorHAnsi" w:eastAsiaTheme="minorHAnsi" w:hAnsiTheme="minorHAnsi" w:cstheme="minorHAnsi"/>
          <w:sz w:val="24"/>
          <w:szCs w:val="24"/>
        </w:rPr>
      </w:pPr>
      <w:r w:rsidRPr="000F5014">
        <w:rPr>
          <w:rFonts w:asciiTheme="minorHAnsi" w:eastAsiaTheme="minorHAnsi" w:hAnsiTheme="minorHAnsi" w:cstheme="minorHAnsi"/>
          <w:sz w:val="24"/>
          <w:szCs w:val="24"/>
        </w:rPr>
        <w:t xml:space="preserve">measures to remedy the causes of excessive delays into the functioning of the Coroner’s inquest system in legacy cases; </w:t>
      </w:r>
    </w:p>
    <w:p w14:paraId="736D971B" w14:textId="77777777" w:rsidR="009E55F4" w:rsidRPr="000F5014" w:rsidRDefault="009E55F4" w:rsidP="00F80077">
      <w:pPr>
        <w:pStyle w:val="ListParagraph"/>
        <w:widowControl w:val="0"/>
        <w:numPr>
          <w:ilvl w:val="0"/>
          <w:numId w:val="17"/>
        </w:numPr>
        <w:autoSpaceDE w:val="0"/>
        <w:autoSpaceDN w:val="0"/>
        <w:adjustRightInd w:val="0"/>
        <w:spacing w:before="2" w:after="2"/>
        <w:rPr>
          <w:rFonts w:asciiTheme="minorHAnsi" w:eastAsiaTheme="minorHAnsi" w:hAnsiTheme="minorHAnsi" w:cstheme="minorHAnsi"/>
          <w:sz w:val="24"/>
          <w:szCs w:val="24"/>
        </w:rPr>
      </w:pPr>
      <w:r w:rsidRPr="000F5014">
        <w:rPr>
          <w:rFonts w:asciiTheme="minorHAnsi" w:eastAsiaTheme="minorHAnsi" w:hAnsiTheme="minorHAnsi" w:cstheme="minorHAnsi"/>
          <w:sz w:val="24"/>
          <w:szCs w:val="24"/>
        </w:rPr>
        <w:t>commentary on the closure of the Police Historical Enquiries Team (HET);</w:t>
      </w:r>
    </w:p>
    <w:p w14:paraId="4E4AEDD4" w14:textId="77777777" w:rsidR="009E55F4" w:rsidRPr="000F5014" w:rsidRDefault="009E55F4" w:rsidP="00F80077">
      <w:pPr>
        <w:pStyle w:val="ListParagraph"/>
        <w:widowControl w:val="0"/>
        <w:numPr>
          <w:ilvl w:val="0"/>
          <w:numId w:val="17"/>
        </w:numPr>
        <w:autoSpaceDE w:val="0"/>
        <w:autoSpaceDN w:val="0"/>
        <w:adjustRightInd w:val="0"/>
        <w:spacing w:before="2" w:after="2"/>
        <w:rPr>
          <w:rFonts w:asciiTheme="minorHAnsi" w:hAnsiTheme="minorHAnsi" w:cstheme="minorHAnsi"/>
          <w:sz w:val="24"/>
          <w:szCs w:val="24"/>
        </w:rPr>
      </w:pPr>
      <w:r w:rsidRPr="000F5014">
        <w:rPr>
          <w:rFonts w:asciiTheme="minorHAnsi" w:hAnsiTheme="minorHAnsi" w:cstheme="minorHAnsi"/>
          <w:sz w:val="24"/>
          <w:szCs w:val="24"/>
        </w:rPr>
        <w:t>the successor Legacy Investigations Branch (LIB) of the police;</w:t>
      </w:r>
    </w:p>
    <w:p w14:paraId="2B92C425" w14:textId="77777777" w:rsidR="009E55F4" w:rsidRPr="000F5014" w:rsidRDefault="009E55F4" w:rsidP="00F80077">
      <w:pPr>
        <w:pStyle w:val="ListParagraph"/>
        <w:widowControl w:val="0"/>
        <w:numPr>
          <w:ilvl w:val="0"/>
          <w:numId w:val="17"/>
        </w:numPr>
        <w:autoSpaceDE w:val="0"/>
        <w:autoSpaceDN w:val="0"/>
        <w:adjustRightInd w:val="0"/>
        <w:spacing w:before="2" w:after="2"/>
        <w:rPr>
          <w:rFonts w:asciiTheme="minorHAnsi" w:hAnsiTheme="minorHAnsi" w:cstheme="minorHAnsi"/>
          <w:sz w:val="24"/>
          <w:szCs w:val="24"/>
        </w:rPr>
      </w:pPr>
      <w:r w:rsidRPr="000F5014">
        <w:rPr>
          <w:rFonts w:asciiTheme="minorHAnsi" w:hAnsiTheme="minorHAnsi" w:cstheme="minorHAnsi"/>
          <w:sz w:val="24"/>
          <w:szCs w:val="24"/>
        </w:rPr>
        <w:t xml:space="preserve">The legacy remit of the Police Ombudsman; </w:t>
      </w:r>
    </w:p>
    <w:p w14:paraId="387B8906" w14:textId="77777777" w:rsidR="009E55F4" w:rsidRDefault="009E55F4" w:rsidP="00F80077">
      <w:pPr>
        <w:pStyle w:val="ListParagraph"/>
        <w:widowControl w:val="0"/>
        <w:numPr>
          <w:ilvl w:val="0"/>
          <w:numId w:val="17"/>
        </w:numPr>
        <w:autoSpaceDE w:val="0"/>
        <w:autoSpaceDN w:val="0"/>
        <w:adjustRightInd w:val="0"/>
        <w:spacing w:before="2" w:after="2"/>
        <w:rPr>
          <w:rFonts w:asciiTheme="minorHAnsi" w:hAnsiTheme="minorHAnsi" w:cstheme="minorHAnsi"/>
          <w:sz w:val="24"/>
          <w:szCs w:val="24"/>
        </w:rPr>
      </w:pPr>
      <w:r w:rsidRPr="000F5014">
        <w:rPr>
          <w:rFonts w:asciiTheme="minorHAnsi" w:hAnsiTheme="minorHAnsi" w:cstheme="minorHAnsi"/>
          <w:sz w:val="24"/>
          <w:szCs w:val="24"/>
        </w:rPr>
        <w:t xml:space="preserve">The investigation into the murder of human rights lawyer Pat Finucane; </w:t>
      </w:r>
    </w:p>
    <w:p w14:paraId="76446CE4" w14:textId="77777777" w:rsidR="009E55F4" w:rsidRDefault="009E55F4" w:rsidP="00F80077">
      <w:pPr>
        <w:pStyle w:val="ListParagraph"/>
        <w:widowControl w:val="0"/>
        <w:numPr>
          <w:ilvl w:val="0"/>
          <w:numId w:val="17"/>
        </w:numPr>
        <w:autoSpaceDE w:val="0"/>
        <w:autoSpaceDN w:val="0"/>
        <w:adjustRightInd w:val="0"/>
        <w:spacing w:beforeLines="0" w:before="100" w:beforeAutospacing="1" w:afterLines="50" w:after="120"/>
        <w:ind w:left="1077" w:hanging="357"/>
        <w:rPr>
          <w:rFonts w:asciiTheme="minorHAnsi" w:hAnsiTheme="minorHAnsi" w:cstheme="minorHAnsi"/>
          <w:sz w:val="24"/>
          <w:szCs w:val="24"/>
        </w:rPr>
      </w:pPr>
      <w:r>
        <w:rPr>
          <w:rFonts w:asciiTheme="minorHAnsi" w:hAnsiTheme="minorHAnsi" w:cstheme="minorHAnsi"/>
          <w:sz w:val="24"/>
          <w:szCs w:val="24"/>
        </w:rPr>
        <w:t xml:space="preserve">The </w:t>
      </w:r>
      <w:r w:rsidRPr="000F5014">
        <w:rPr>
          <w:rFonts w:asciiTheme="minorHAnsi" w:hAnsiTheme="minorHAnsi" w:cstheme="minorHAnsi"/>
          <w:i/>
          <w:sz w:val="24"/>
          <w:szCs w:val="24"/>
        </w:rPr>
        <w:t>Ireland v UK</w:t>
      </w:r>
      <w:r>
        <w:rPr>
          <w:rFonts w:asciiTheme="minorHAnsi" w:hAnsiTheme="minorHAnsi" w:cstheme="minorHAnsi"/>
          <w:sz w:val="24"/>
          <w:szCs w:val="24"/>
        </w:rPr>
        <w:t xml:space="preserve"> five techniques torture case </w:t>
      </w:r>
    </w:p>
    <w:p w14:paraId="45D646E8" w14:textId="531B9329" w:rsidR="009E55F4" w:rsidRPr="009E55F4" w:rsidRDefault="009E55F4" w:rsidP="00F80077">
      <w:pPr>
        <w:widowControl w:val="0"/>
        <w:numPr>
          <w:ilvl w:val="0"/>
          <w:numId w:val="1"/>
        </w:numPr>
        <w:autoSpaceDE w:val="0"/>
        <w:autoSpaceDN w:val="0"/>
        <w:adjustRightInd w:val="0"/>
        <w:spacing w:after="120" w:line="240" w:lineRule="auto"/>
        <w:ind w:hanging="720"/>
        <w:rPr>
          <w:rFonts w:cstheme="minorHAnsi"/>
          <w:sz w:val="24"/>
          <w:szCs w:val="24"/>
        </w:rPr>
      </w:pPr>
      <w:r w:rsidRPr="009E55F4">
        <w:rPr>
          <w:rFonts w:cstheme="minorHAnsi"/>
          <w:sz w:val="24"/>
          <w:szCs w:val="24"/>
        </w:rPr>
        <w:t xml:space="preserve">The Committee also </w:t>
      </w:r>
      <w:r w:rsidRPr="00D927DA">
        <w:rPr>
          <w:rFonts w:cstheme="minorHAnsi"/>
          <w:sz w:val="24"/>
          <w:szCs w:val="24"/>
        </w:rPr>
        <w:t>sought information on measures to develop a comprehensive framework for transitional justice and prompt, thorough independent investigations and specifically on the “</w:t>
      </w:r>
      <w:r w:rsidRPr="00F80077">
        <w:rPr>
          <w:rFonts w:cstheme="minorHAnsi"/>
          <w:i/>
          <w:sz w:val="24"/>
          <w:szCs w:val="24"/>
        </w:rPr>
        <w:t>measures the State party has put in place to ensure the full investigation of all other crimes, including acts of torture and ill-treatment, that occurred during “the Troubles” and did not result in death</w:t>
      </w:r>
      <w:r w:rsidRPr="00D927DA">
        <w:rPr>
          <w:rFonts w:cstheme="minorHAnsi"/>
          <w:sz w:val="24"/>
          <w:szCs w:val="24"/>
        </w:rPr>
        <w:t>.”</w:t>
      </w:r>
      <w:r w:rsidRPr="00F80077">
        <w:rPr>
          <w:rStyle w:val="FootnoteReference"/>
          <w:rFonts w:asciiTheme="minorHAnsi" w:hAnsiTheme="minorHAnsi" w:cstheme="minorHAnsi"/>
          <w:sz w:val="24"/>
          <w:szCs w:val="24"/>
        </w:rPr>
        <w:footnoteReference w:id="23"/>
      </w:r>
    </w:p>
    <w:p w14:paraId="0F266114" w14:textId="7B4478B7" w:rsidR="00675116" w:rsidRDefault="00655FD3" w:rsidP="00675116">
      <w:pPr>
        <w:widowControl w:val="0"/>
        <w:numPr>
          <w:ilvl w:val="0"/>
          <w:numId w:val="1"/>
        </w:numPr>
        <w:autoSpaceDE w:val="0"/>
        <w:autoSpaceDN w:val="0"/>
        <w:adjustRightInd w:val="0"/>
        <w:spacing w:after="120" w:line="240" w:lineRule="auto"/>
        <w:ind w:hanging="720"/>
        <w:rPr>
          <w:rFonts w:cstheme="minorHAnsi"/>
          <w:b/>
          <w:sz w:val="24"/>
          <w:szCs w:val="24"/>
        </w:rPr>
      </w:pPr>
      <w:r w:rsidRPr="003762F6">
        <w:rPr>
          <w:rFonts w:cstheme="minorHAnsi"/>
          <w:sz w:val="24"/>
          <w:szCs w:val="24"/>
        </w:rPr>
        <w:t>Since th</w:t>
      </w:r>
      <w:r w:rsidR="00F66CE3" w:rsidRPr="003762F6">
        <w:rPr>
          <w:rFonts w:cstheme="minorHAnsi"/>
          <w:sz w:val="24"/>
          <w:szCs w:val="24"/>
        </w:rPr>
        <w:t>e</w:t>
      </w:r>
      <w:r w:rsidR="00D927DA">
        <w:rPr>
          <w:rFonts w:cstheme="minorHAnsi"/>
          <w:sz w:val="24"/>
          <w:szCs w:val="24"/>
        </w:rPr>
        <w:t xml:space="preserve"> LoI</w:t>
      </w:r>
      <w:r w:rsidR="000977C6">
        <w:rPr>
          <w:rFonts w:cstheme="minorHAnsi"/>
          <w:sz w:val="24"/>
          <w:szCs w:val="24"/>
        </w:rPr>
        <w:t>,</w:t>
      </w:r>
      <w:r w:rsidR="00D927DA">
        <w:rPr>
          <w:rFonts w:cstheme="minorHAnsi"/>
          <w:sz w:val="24"/>
          <w:szCs w:val="24"/>
        </w:rPr>
        <w:t xml:space="preserve"> despite</w:t>
      </w:r>
      <w:r w:rsidR="002E4BA4" w:rsidRPr="003762F6">
        <w:rPr>
          <w:rFonts w:cstheme="minorHAnsi"/>
          <w:iCs/>
          <w:sz w:val="24"/>
          <w:szCs w:val="24"/>
        </w:rPr>
        <w:t xml:space="preserve"> a number of lengthy processes and political agreements</w:t>
      </w:r>
      <w:r w:rsidR="000977C6">
        <w:rPr>
          <w:rFonts w:cstheme="minorHAnsi"/>
          <w:iCs/>
          <w:sz w:val="24"/>
          <w:szCs w:val="24"/>
        </w:rPr>
        <w:t>,</w:t>
      </w:r>
      <w:r w:rsidR="002E4BA4" w:rsidRPr="003762F6">
        <w:rPr>
          <w:rFonts w:cstheme="minorHAnsi"/>
          <w:iCs/>
          <w:sz w:val="24"/>
          <w:szCs w:val="24"/>
        </w:rPr>
        <w:t xml:space="preserve"> </w:t>
      </w:r>
      <w:r w:rsidR="002E4BA4" w:rsidRPr="003762F6">
        <w:rPr>
          <w:rFonts w:cstheme="minorHAnsi"/>
          <w:sz w:val="24"/>
          <w:szCs w:val="24"/>
        </w:rPr>
        <w:t>t</w:t>
      </w:r>
      <w:r w:rsidRPr="003762F6">
        <w:rPr>
          <w:rFonts w:cstheme="minorHAnsi"/>
          <w:sz w:val="24"/>
          <w:szCs w:val="24"/>
        </w:rPr>
        <w:t xml:space="preserve">o date </w:t>
      </w:r>
      <w:r w:rsidR="002E4BA4" w:rsidRPr="003762F6">
        <w:rPr>
          <w:rFonts w:cstheme="minorHAnsi"/>
          <w:sz w:val="24"/>
          <w:szCs w:val="24"/>
        </w:rPr>
        <w:t>no</w:t>
      </w:r>
      <w:r w:rsidRPr="003762F6">
        <w:rPr>
          <w:rFonts w:cstheme="minorHAnsi"/>
          <w:sz w:val="24"/>
          <w:szCs w:val="24"/>
        </w:rPr>
        <w:t xml:space="preserve"> transitional justice mechanism </w:t>
      </w:r>
      <w:r w:rsidR="002E4BA4" w:rsidRPr="003762F6">
        <w:rPr>
          <w:rFonts w:cstheme="minorHAnsi"/>
          <w:sz w:val="24"/>
          <w:szCs w:val="24"/>
        </w:rPr>
        <w:t xml:space="preserve">has been established </w:t>
      </w:r>
      <w:r w:rsidRPr="003762F6">
        <w:rPr>
          <w:rFonts w:cstheme="minorHAnsi"/>
          <w:sz w:val="24"/>
          <w:szCs w:val="24"/>
        </w:rPr>
        <w:t xml:space="preserve">to deal with the legacy of the Northern Ireland conflict. </w:t>
      </w:r>
      <w:r w:rsidR="00D927DA">
        <w:rPr>
          <w:rFonts w:cstheme="minorHAnsi"/>
          <w:sz w:val="24"/>
          <w:szCs w:val="24"/>
        </w:rPr>
        <w:t>There is</w:t>
      </w:r>
      <w:r w:rsidR="000977C6">
        <w:rPr>
          <w:rFonts w:cstheme="minorHAnsi"/>
          <w:sz w:val="24"/>
          <w:szCs w:val="24"/>
        </w:rPr>
        <w:t>,</w:t>
      </w:r>
      <w:r w:rsidR="00D927DA">
        <w:rPr>
          <w:rFonts w:cstheme="minorHAnsi"/>
          <w:sz w:val="24"/>
          <w:szCs w:val="24"/>
        </w:rPr>
        <w:t xml:space="preserve"> however</w:t>
      </w:r>
      <w:r w:rsidR="000977C6">
        <w:rPr>
          <w:rFonts w:cstheme="minorHAnsi"/>
          <w:sz w:val="24"/>
          <w:szCs w:val="24"/>
        </w:rPr>
        <w:t>,</w:t>
      </w:r>
      <w:r w:rsidR="00D927DA">
        <w:rPr>
          <w:rFonts w:cstheme="minorHAnsi"/>
          <w:sz w:val="24"/>
          <w:szCs w:val="24"/>
        </w:rPr>
        <w:t xml:space="preserve"> potential that a series of mechanisms agreed under the 2014 Stormont </w:t>
      </w:r>
      <w:r w:rsidR="00D927DA">
        <w:rPr>
          <w:rFonts w:cstheme="minorHAnsi"/>
          <w:sz w:val="24"/>
          <w:szCs w:val="24"/>
        </w:rPr>
        <w:lastRenderedPageBreak/>
        <w:t xml:space="preserve">House Agreement may be extended beyond deaths to also deal with torture cases. This is in particular through a proposed independent Historical Investigations Unit. Further detail is provided below on many of the matters above. </w:t>
      </w:r>
    </w:p>
    <w:p w14:paraId="0CD7FA6C" w14:textId="77777777" w:rsidR="00675116" w:rsidRPr="00675116" w:rsidRDefault="00675116" w:rsidP="00675116">
      <w:pPr>
        <w:widowControl w:val="0"/>
        <w:autoSpaceDE w:val="0"/>
        <w:autoSpaceDN w:val="0"/>
        <w:adjustRightInd w:val="0"/>
        <w:spacing w:after="120" w:line="240" w:lineRule="auto"/>
        <w:ind w:left="720"/>
        <w:rPr>
          <w:rFonts w:cstheme="minorHAnsi"/>
          <w:b/>
          <w:sz w:val="24"/>
          <w:szCs w:val="24"/>
        </w:rPr>
      </w:pPr>
    </w:p>
    <w:p w14:paraId="0A9FB0D9" w14:textId="5F9E8279" w:rsidR="00D927DA" w:rsidRPr="00D927DA" w:rsidRDefault="00D927DA" w:rsidP="00F80077">
      <w:pPr>
        <w:widowControl w:val="0"/>
        <w:autoSpaceDE w:val="0"/>
        <w:autoSpaceDN w:val="0"/>
        <w:adjustRightInd w:val="0"/>
        <w:spacing w:after="120" w:line="240" w:lineRule="auto"/>
        <w:rPr>
          <w:rFonts w:cstheme="minorHAnsi"/>
          <w:b/>
          <w:sz w:val="24"/>
          <w:szCs w:val="24"/>
        </w:rPr>
      </w:pPr>
      <w:r w:rsidRPr="00F80077">
        <w:rPr>
          <w:rFonts w:cstheme="minorHAnsi"/>
          <w:b/>
          <w:sz w:val="24"/>
          <w:szCs w:val="24"/>
        </w:rPr>
        <w:t xml:space="preserve">Police </w:t>
      </w:r>
      <w:r>
        <w:rPr>
          <w:rFonts w:cstheme="minorHAnsi"/>
          <w:b/>
          <w:sz w:val="24"/>
          <w:szCs w:val="24"/>
        </w:rPr>
        <w:t xml:space="preserve">Service </w:t>
      </w:r>
      <w:r w:rsidRPr="00F80077">
        <w:rPr>
          <w:rFonts w:cstheme="minorHAnsi"/>
          <w:b/>
          <w:sz w:val="24"/>
          <w:szCs w:val="24"/>
        </w:rPr>
        <w:t>(Historical Enquiries Team</w:t>
      </w:r>
      <w:r>
        <w:rPr>
          <w:rFonts w:cstheme="minorHAnsi"/>
          <w:b/>
          <w:sz w:val="24"/>
          <w:szCs w:val="24"/>
        </w:rPr>
        <w:t xml:space="preserve"> and </w:t>
      </w:r>
      <w:r w:rsidRPr="00B96C7B">
        <w:rPr>
          <w:rFonts w:cstheme="minorHAnsi"/>
          <w:b/>
          <w:sz w:val="24"/>
          <w:szCs w:val="24"/>
        </w:rPr>
        <w:t>Legacy Investigations Branch</w:t>
      </w:r>
      <w:r>
        <w:rPr>
          <w:rFonts w:cstheme="minorHAnsi"/>
          <w:b/>
          <w:sz w:val="24"/>
          <w:szCs w:val="24"/>
        </w:rPr>
        <w:t>)</w:t>
      </w:r>
    </w:p>
    <w:p w14:paraId="38E7699A" w14:textId="4EE87741" w:rsidR="00C127E1" w:rsidRPr="00675116" w:rsidRDefault="00C127E1">
      <w:pPr>
        <w:widowControl w:val="0"/>
        <w:numPr>
          <w:ilvl w:val="0"/>
          <w:numId w:val="1"/>
        </w:numPr>
        <w:autoSpaceDE w:val="0"/>
        <w:autoSpaceDN w:val="0"/>
        <w:adjustRightInd w:val="0"/>
        <w:spacing w:after="120" w:line="240" w:lineRule="auto"/>
        <w:ind w:hanging="720"/>
        <w:rPr>
          <w:rFonts w:cstheme="minorHAnsi"/>
          <w:b/>
          <w:sz w:val="24"/>
          <w:szCs w:val="24"/>
        </w:rPr>
      </w:pPr>
      <w:r w:rsidRPr="003762F6">
        <w:rPr>
          <w:rFonts w:cstheme="minorHAnsi"/>
          <w:sz w:val="24"/>
          <w:szCs w:val="24"/>
        </w:rPr>
        <w:t xml:space="preserve">The Historical Enquiries Team was disbanded in 2014 following </w:t>
      </w:r>
      <w:r w:rsidR="006E4281" w:rsidRPr="003762F6">
        <w:rPr>
          <w:rFonts w:cstheme="minorHAnsi"/>
          <w:sz w:val="24"/>
          <w:szCs w:val="24"/>
        </w:rPr>
        <w:t>an Inspection report which found that it did not conform to proper policing standards and did not comply with Article 2 ECHR (right to life) when dealing with deaths involving state actors.</w:t>
      </w:r>
      <w:r w:rsidR="004A5B5C">
        <w:rPr>
          <w:rFonts w:cstheme="minorHAnsi"/>
          <w:sz w:val="24"/>
          <w:szCs w:val="24"/>
        </w:rPr>
        <w:t xml:space="preserve"> The remit of the HET was restricted to dealing with unresolved conflict related deaths and did not extend to acts of torture.</w:t>
      </w:r>
      <w:r w:rsidR="00D927DA">
        <w:rPr>
          <w:rFonts w:cstheme="minorHAnsi"/>
          <w:b/>
          <w:sz w:val="24"/>
          <w:szCs w:val="24"/>
        </w:rPr>
        <w:t xml:space="preserve"> </w:t>
      </w:r>
      <w:r w:rsidR="004A5B5C" w:rsidRPr="00D927DA">
        <w:rPr>
          <w:rFonts w:cstheme="minorHAnsi"/>
          <w:sz w:val="24"/>
          <w:szCs w:val="24"/>
        </w:rPr>
        <w:t>Following the disbandment of the HET t</w:t>
      </w:r>
      <w:r w:rsidR="006E4281" w:rsidRPr="00D927DA">
        <w:rPr>
          <w:rFonts w:cstheme="minorHAnsi"/>
          <w:sz w:val="24"/>
          <w:szCs w:val="24"/>
        </w:rPr>
        <w:t xml:space="preserve">he </w:t>
      </w:r>
      <w:r w:rsidRPr="00D927DA">
        <w:rPr>
          <w:rFonts w:cstheme="minorHAnsi"/>
          <w:sz w:val="24"/>
          <w:szCs w:val="24"/>
        </w:rPr>
        <w:t>Police Service of Nor</w:t>
      </w:r>
      <w:r w:rsidR="000977C6">
        <w:rPr>
          <w:rFonts w:cstheme="minorHAnsi"/>
          <w:sz w:val="24"/>
          <w:szCs w:val="24"/>
        </w:rPr>
        <w:t>thern Ireland</w:t>
      </w:r>
      <w:r w:rsidRPr="00D927DA">
        <w:rPr>
          <w:rFonts w:cstheme="minorHAnsi"/>
          <w:sz w:val="24"/>
          <w:szCs w:val="24"/>
        </w:rPr>
        <w:t xml:space="preserve"> </w:t>
      </w:r>
      <w:r w:rsidR="006E4281" w:rsidRPr="00D927DA">
        <w:rPr>
          <w:rFonts w:cstheme="minorHAnsi"/>
          <w:sz w:val="24"/>
          <w:szCs w:val="24"/>
        </w:rPr>
        <w:t xml:space="preserve">put forward a </w:t>
      </w:r>
      <w:r w:rsidRPr="00D927DA">
        <w:rPr>
          <w:rFonts w:cstheme="minorHAnsi"/>
          <w:sz w:val="24"/>
          <w:szCs w:val="24"/>
        </w:rPr>
        <w:t xml:space="preserve">Legacy Investigations Branch (LIB) </w:t>
      </w:r>
      <w:r w:rsidR="006E4281" w:rsidRPr="00D927DA">
        <w:rPr>
          <w:rFonts w:cstheme="minorHAnsi"/>
          <w:sz w:val="24"/>
          <w:szCs w:val="24"/>
        </w:rPr>
        <w:t>as its successor ta</w:t>
      </w:r>
      <w:r w:rsidRPr="00D927DA">
        <w:rPr>
          <w:rFonts w:cstheme="minorHAnsi"/>
          <w:sz w:val="24"/>
          <w:szCs w:val="24"/>
        </w:rPr>
        <w:t xml:space="preserve">sked </w:t>
      </w:r>
      <w:r w:rsidR="006E4281" w:rsidRPr="00D927DA">
        <w:rPr>
          <w:rFonts w:cstheme="minorHAnsi"/>
          <w:sz w:val="24"/>
          <w:szCs w:val="24"/>
        </w:rPr>
        <w:t>to</w:t>
      </w:r>
      <w:r w:rsidRPr="00D927DA">
        <w:rPr>
          <w:rFonts w:cstheme="minorHAnsi"/>
          <w:sz w:val="24"/>
          <w:szCs w:val="24"/>
        </w:rPr>
        <w:t xml:space="preserve"> investigat</w:t>
      </w:r>
      <w:r w:rsidR="006E4281" w:rsidRPr="00D927DA">
        <w:rPr>
          <w:rFonts w:cstheme="minorHAnsi"/>
          <w:sz w:val="24"/>
          <w:szCs w:val="24"/>
        </w:rPr>
        <w:t>e</w:t>
      </w:r>
      <w:r w:rsidRPr="00D927DA">
        <w:rPr>
          <w:rFonts w:cstheme="minorHAnsi"/>
          <w:sz w:val="24"/>
          <w:szCs w:val="24"/>
        </w:rPr>
        <w:t xml:space="preserve"> unresolved legacy cases</w:t>
      </w:r>
      <w:r w:rsidRPr="00D927DA">
        <w:rPr>
          <w:rFonts w:cstheme="minorHAnsi"/>
          <w:b/>
          <w:sz w:val="24"/>
          <w:szCs w:val="24"/>
        </w:rPr>
        <w:t>.</w:t>
      </w:r>
      <w:r w:rsidR="004A5B5C" w:rsidRPr="00D927DA">
        <w:rPr>
          <w:rFonts w:cstheme="minorHAnsi"/>
          <w:b/>
          <w:sz w:val="24"/>
          <w:szCs w:val="24"/>
        </w:rPr>
        <w:t xml:space="preserve"> </w:t>
      </w:r>
      <w:r w:rsidR="004A5B5C" w:rsidRPr="00D927DA">
        <w:rPr>
          <w:rFonts w:cstheme="minorHAnsi"/>
          <w:sz w:val="24"/>
          <w:szCs w:val="24"/>
        </w:rPr>
        <w:t>However, the ability of the LIB, as part of the police service, to conduct independent investigations into conflict related incidents involving State Actors has been successfully challenged in the courts. Most recently</w:t>
      </w:r>
      <w:r w:rsidR="00625BDF">
        <w:rPr>
          <w:rFonts w:cstheme="minorHAnsi"/>
          <w:sz w:val="24"/>
          <w:szCs w:val="24"/>
        </w:rPr>
        <w:t>,</w:t>
      </w:r>
      <w:r w:rsidR="004A5B5C" w:rsidRPr="00D927DA">
        <w:rPr>
          <w:rFonts w:cstheme="minorHAnsi"/>
          <w:sz w:val="24"/>
          <w:szCs w:val="24"/>
        </w:rPr>
        <w:t xml:space="preserve"> </w:t>
      </w:r>
      <w:r w:rsidR="00625BDF">
        <w:rPr>
          <w:rFonts w:cstheme="minorHAnsi"/>
          <w:sz w:val="24"/>
          <w:szCs w:val="24"/>
        </w:rPr>
        <w:t xml:space="preserve">in </w:t>
      </w:r>
      <w:r w:rsidRPr="00D927DA">
        <w:rPr>
          <w:rFonts w:cstheme="minorHAnsi"/>
          <w:sz w:val="24"/>
          <w:szCs w:val="24"/>
        </w:rPr>
        <w:t xml:space="preserve">a </w:t>
      </w:r>
      <w:r w:rsidR="006E4281" w:rsidRPr="00D927DA">
        <w:rPr>
          <w:rFonts w:cstheme="minorHAnsi"/>
          <w:sz w:val="24"/>
          <w:szCs w:val="24"/>
        </w:rPr>
        <w:t xml:space="preserve">2019 </w:t>
      </w:r>
      <w:r w:rsidRPr="00D927DA">
        <w:rPr>
          <w:rFonts w:cstheme="minorHAnsi"/>
          <w:sz w:val="24"/>
          <w:szCs w:val="24"/>
        </w:rPr>
        <w:t xml:space="preserve">case challenging the independence of the LIB to investigate an unresolved death the Court of Appeal </w:t>
      </w:r>
      <w:r w:rsidR="006E4281" w:rsidRPr="00D927DA">
        <w:rPr>
          <w:rFonts w:cstheme="minorHAnsi"/>
          <w:sz w:val="24"/>
          <w:szCs w:val="24"/>
        </w:rPr>
        <w:t>has held</w:t>
      </w:r>
      <w:r w:rsidRPr="00D927DA">
        <w:rPr>
          <w:rFonts w:cstheme="minorHAnsi"/>
          <w:sz w:val="24"/>
          <w:szCs w:val="24"/>
        </w:rPr>
        <w:t xml:space="preserve"> that the LIB is not practically independent and as such does not have the capacity to carry out an Article 2 ECHR investigation into the death.</w:t>
      </w:r>
      <w:r w:rsidRPr="003762F6">
        <w:rPr>
          <w:rStyle w:val="FootnoteReference"/>
          <w:rFonts w:asciiTheme="minorHAnsi" w:hAnsiTheme="minorHAnsi" w:cstheme="minorHAnsi"/>
          <w:sz w:val="24"/>
          <w:szCs w:val="24"/>
        </w:rPr>
        <w:footnoteReference w:id="24"/>
      </w:r>
      <w:r w:rsidR="001377E5" w:rsidRPr="00D927DA">
        <w:rPr>
          <w:rFonts w:cstheme="minorHAnsi"/>
          <w:sz w:val="24"/>
          <w:szCs w:val="24"/>
        </w:rPr>
        <w:t xml:space="preserve"> </w:t>
      </w:r>
    </w:p>
    <w:p w14:paraId="4733DE5E" w14:textId="77777777" w:rsidR="00675116" w:rsidRPr="00D927DA" w:rsidRDefault="00675116" w:rsidP="00675116">
      <w:pPr>
        <w:widowControl w:val="0"/>
        <w:autoSpaceDE w:val="0"/>
        <w:autoSpaceDN w:val="0"/>
        <w:adjustRightInd w:val="0"/>
        <w:spacing w:after="120" w:line="240" w:lineRule="auto"/>
        <w:ind w:left="720"/>
        <w:rPr>
          <w:rFonts w:cstheme="minorHAnsi"/>
          <w:b/>
          <w:sz w:val="24"/>
          <w:szCs w:val="24"/>
        </w:rPr>
      </w:pPr>
    </w:p>
    <w:p w14:paraId="595ACC3A" w14:textId="3F7CE57B" w:rsidR="00B74960" w:rsidRPr="003762F6" w:rsidRDefault="00B74960" w:rsidP="003762F6">
      <w:pPr>
        <w:widowControl w:val="0"/>
        <w:autoSpaceDE w:val="0"/>
        <w:autoSpaceDN w:val="0"/>
        <w:adjustRightInd w:val="0"/>
        <w:spacing w:after="120" w:line="240" w:lineRule="auto"/>
        <w:rPr>
          <w:rFonts w:cstheme="minorHAnsi"/>
          <w:sz w:val="24"/>
          <w:szCs w:val="24"/>
        </w:rPr>
      </w:pPr>
      <w:r w:rsidRPr="003762F6">
        <w:rPr>
          <w:rFonts w:cstheme="minorHAnsi"/>
          <w:b/>
          <w:sz w:val="24"/>
          <w:szCs w:val="24"/>
        </w:rPr>
        <w:t>The</w:t>
      </w:r>
      <w:r w:rsidR="00D927DA">
        <w:rPr>
          <w:rFonts w:cstheme="minorHAnsi"/>
          <w:b/>
          <w:sz w:val="24"/>
          <w:szCs w:val="24"/>
        </w:rPr>
        <w:t xml:space="preserve"> 2014</w:t>
      </w:r>
      <w:r w:rsidRPr="003762F6">
        <w:rPr>
          <w:rFonts w:cstheme="minorHAnsi"/>
          <w:b/>
          <w:sz w:val="24"/>
          <w:szCs w:val="24"/>
        </w:rPr>
        <w:t xml:space="preserve"> Stormont House Agreement </w:t>
      </w:r>
    </w:p>
    <w:p w14:paraId="5E9A2DDD" w14:textId="27BBD3F6" w:rsidR="00B74960" w:rsidRPr="003762F6" w:rsidRDefault="002E4BA4" w:rsidP="003762F6">
      <w:pPr>
        <w:numPr>
          <w:ilvl w:val="0"/>
          <w:numId w:val="1"/>
        </w:numPr>
        <w:spacing w:after="120" w:line="240" w:lineRule="auto"/>
        <w:ind w:hanging="720"/>
        <w:rPr>
          <w:rFonts w:cstheme="minorHAnsi"/>
          <w:sz w:val="24"/>
          <w:szCs w:val="24"/>
        </w:rPr>
      </w:pPr>
      <w:r w:rsidRPr="003762F6">
        <w:rPr>
          <w:rFonts w:cstheme="minorHAnsi"/>
          <w:sz w:val="24"/>
          <w:szCs w:val="24"/>
        </w:rPr>
        <w:t>In December 2014 the British Government published the</w:t>
      </w:r>
      <w:r w:rsidR="008A3071" w:rsidRPr="003762F6">
        <w:rPr>
          <w:rFonts w:cstheme="minorHAnsi"/>
          <w:sz w:val="24"/>
          <w:szCs w:val="24"/>
        </w:rPr>
        <w:t xml:space="preserve"> Stormont House Agreement (SHA) which were </w:t>
      </w:r>
      <w:r w:rsidRPr="003762F6">
        <w:rPr>
          <w:rFonts w:cstheme="minorHAnsi"/>
          <w:sz w:val="24"/>
          <w:szCs w:val="24"/>
        </w:rPr>
        <w:t>the result of talks involving the parties in the Northern Ireland Executive and the British and Irish Governments. The SHA provided for a new set of institutions to deal with the legacy of the Northern Ireland conflict, namely:</w:t>
      </w:r>
    </w:p>
    <w:p w14:paraId="5BDE6009" w14:textId="77777777" w:rsidR="00B74960" w:rsidRPr="003762F6" w:rsidRDefault="00B74960" w:rsidP="003762F6">
      <w:pPr>
        <w:pStyle w:val="ListParagraph"/>
        <w:numPr>
          <w:ilvl w:val="0"/>
          <w:numId w:val="2"/>
        </w:numPr>
        <w:spacing w:beforeLines="0" w:afterLines="0" w:after="120"/>
        <w:rPr>
          <w:rFonts w:asciiTheme="minorHAnsi" w:hAnsiTheme="minorHAnsi" w:cstheme="minorHAnsi"/>
          <w:sz w:val="24"/>
          <w:szCs w:val="24"/>
        </w:rPr>
      </w:pPr>
      <w:r w:rsidRPr="003762F6">
        <w:rPr>
          <w:rFonts w:asciiTheme="minorHAnsi" w:hAnsiTheme="minorHAnsi" w:cstheme="minorHAnsi"/>
          <w:sz w:val="24"/>
          <w:szCs w:val="24"/>
        </w:rPr>
        <w:t>An Historical Investigations Unit (HIU) ‘an independent body to take forward investigations into outstanding Troubles-related deaths’ to take over the work of the HET and Police Ombudsman;</w:t>
      </w:r>
    </w:p>
    <w:p w14:paraId="7D17108F" w14:textId="77777777" w:rsidR="00B74960" w:rsidRPr="003762F6" w:rsidRDefault="00B74960" w:rsidP="003762F6">
      <w:pPr>
        <w:pStyle w:val="ListParagraph"/>
        <w:numPr>
          <w:ilvl w:val="0"/>
          <w:numId w:val="2"/>
        </w:numPr>
        <w:spacing w:beforeLines="0" w:afterLines="0" w:after="120"/>
        <w:rPr>
          <w:rFonts w:asciiTheme="minorHAnsi" w:hAnsiTheme="minorHAnsi" w:cstheme="minorHAnsi"/>
          <w:sz w:val="24"/>
          <w:szCs w:val="24"/>
        </w:rPr>
      </w:pPr>
      <w:r w:rsidRPr="003762F6">
        <w:rPr>
          <w:rFonts w:asciiTheme="minorHAnsi" w:hAnsiTheme="minorHAnsi" w:cstheme="minorHAnsi"/>
          <w:sz w:val="24"/>
          <w:szCs w:val="24"/>
        </w:rPr>
        <w:t xml:space="preserve">An Independent Commission on Information Retrieval (ICIR), ‘to enable victims and survivors to seek and privately receive information about the deaths of their next of kin’ </w:t>
      </w:r>
    </w:p>
    <w:p w14:paraId="78E32F3D" w14:textId="77777777" w:rsidR="00B74960" w:rsidRPr="003762F6" w:rsidRDefault="00B74960" w:rsidP="003762F6">
      <w:pPr>
        <w:pStyle w:val="ListParagraph"/>
        <w:numPr>
          <w:ilvl w:val="0"/>
          <w:numId w:val="2"/>
        </w:numPr>
        <w:spacing w:beforeLines="0" w:afterLines="0" w:after="120"/>
        <w:rPr>
          <w:rFonts w:asciiTheme="minorHAnsi" w:hAnsiTheme="minorHAnsi" w:cstheme="minorHAnsi"/>
          <w:sz w:val="24"/>
          <w:szCs w:val="24"/>
        </w:rPr>
      </w:pPr>
      <w:r w:rsidRPr="003762F6">
        <w:rPr>
          <w:rFonts w:asciiTheme="minorHAnsi" w:hAnsiTheme="minorHAnsi" w:cstheme="minorHAnsi"/>
          <w:sz w:val="24"/>
          <w:szCs w:val="24"/>
        </w:rPr>
        <w:lastRenderedPageBreak/>
        <w:t xml:space="preserve">An Oral History Archive ‘to provide a central place ...to share experiences an narratives related to the Troubles’ </w:t>
      </w:r>
    </w:p>
    <w:p w14:paraId="3CCD3666" w14:textId="5310824C" w:rsidR="00F22265" w:rsidRPr="003762F6" w:rsidRDefault="00B74960" w:rsidP="003762F6">
      <w:pPr>
        <w:pStyle w:val="ListParagraph"/>
        <w:numPr>
          <w:ilvl w:val="0"/>
          <w:numId w:val="2"/>
        </w:numPr>
        <w:spacing w:beforeLines="0" w:afterLines="0" w:after="120"/>
        <w:rPr>
          <w:rFonts w:asciiTheme="minorHAnsi" w:hAnsiTheme="minorHAnsi" w:cstheme="minorHAnsi"/>
          <w:sz w:val="24"/>
          <w:szCs w:val="24"/>
        </w:rPr>
      </w:pPr>
      <w:r w:rsidRPr="003762F6">
        <w:rPr>
          <w:rFonts w:asciiTheme="minorHAnsi" w:hAnsiTheme="minorHAnsi" w:cstheme="minorHAnsi"/>
          <w:sz w:val="24"/>
          <w:szCs w:val="24"/>
        </w:rPr>
        <w:t>An Implementation and Reconciliation Group ‘to oversee themes, archives, and information recovery’;</w:t>
      </w:r>
    </w:p>
    <w:p w14:paraId="4AD559BB" w14:textId="42F2479E" w:rsidR="0093764B" w:rsidRPr="003762F6" w:rsidRDefault="00F66CE3" w:rsidP="003762F6">
      <w:pPr>
        <w:numPr>
          <w:ilvl w:val="0"/>
          <w:numId w:val="1"/>
        </w:numPr>
        <w:spacing w:after="120" w:line="240" w:lineRule="auto"/>
        <w:ind w:hanging="720"/>
        <w:rPr>
          <w:rFonts w:cstheme="minorHAnsi"/>
          <w:sz w:val="24"/>
          <w:szCs w:val="24"/>
        </w:rPr>
      </w:pPr>
      <w:r w:rsidRPr="003762F6">
        <w:rPr>
          <w:rFonts w:cstheme="minorHAnsi"/>
          <w:sz w:val="24"/>
          <w:szCs w:val="24"/>
        </w:rPr>
        <w:t>T</w:t>
      </w:r>
      <w:r w:rsidR="002E4BA4" w:rsidRPr="003762F6">
        <w:rPr>
          <w:rFonts w:cstheme="minorHAnsi"/>
          <w:sz w:val="24"/>
          <w:szCs w:val="24"/>
        </w:rPr>
        <w:t xml:space="preserve">here have been a series of events, which have led to a delay in the implementation of the SHA legacy provisions. A central issue which originally delayed the legislation for the HIU was the proposed insertion by the UK of a ministerial power to redact the contents of independent investigation reports by the HIU on undefined ‘national security’ grounds. This power is explicitly defined as relating to the onward disclosure of material from the intelligence branches of the police, military and security services and as such appears designed to have the purpose or effect of permitting the concealment of human rights violations conducted by state agents. </w:t>
      </w:r>
    </w:p>
    <w:p w14:paraId="314F348F" w14:textId="032DAC65" w:rsidR="0093764B" w:rsidRDefault="0093764B">
      <w:pPr>
        <w:numPr>
          <w:ilvl w:val="0"/>
          <w:numId w:val="1"/>
        </w:numPr>
        <w:spacing w:after="120" w:line="240" w:lineRule="auto"/>
        <w:ind w:hanging="720"/>
        <w:rPr>
          <w:rFonts w:cstheme="minorHAnsi"/>
          <w:sz w:val="24"/>
          <w:szCs w:val="24"/>
        </w:rPr>
      </w:pPr>
      <w:r w:rsidRPr="003762F6">
        <w:rPr>
          <w:rFonts w:cstheme="minorHAnsi"/>
          <w:sz w:val="24"/>
          <w:szCs w:val="24"/>
        </w:rPr>
        <w:t>In late July 2015 the UN issued its Concluding Observations on the UK’s compliance with the ICCPR stating that the UK should</w:t>
      </w:r>
      <w:r w:rsidR="000A6ADF">
        <w:rPr>
          <w:rFonts w:cstheme="minorHAnsi"/>
          <w:sz w:val="24"/>
          <w:szCs w:val="24"/>
        </w:rPr>
        <w:t>:</w:t>
      </w:r>
    </w:p>
    <w:p w14:paraId="7980ACDD" w14:textId="663130C4" w:rsidR="0093764B" w:rsidRPr="003762F6" w:rsidRDefault="0093764B" w:rsidP="004C2C6F">
      <w:pPr>
        <w:spacing w:after="120" w:line="240" w:lineRule="auto"/>
        <w:ind w:left="1440"/>
        <w:rPr>
          <w:rFonts w:cstheme="minorHAnsi"/>
          <w:sz w:val="24"/>
          <w:szCs w:val="24"/>
        </w:rPr>
      </w:pPr>
      <w:r w:rsidRPr="003762F6">
        <w:rPr>
          <w:rFonts w:cstheme="minorHAnsi"/>
          <w:sz w:val="24"/>
          <w:szCs w:val="24"/>
        </w:rPr>
        <w:t xml:space="preserve">Ensure, given the passage of time, the establishment and full operation of the Historical Inquiries Unit as soon as possible; guarantee its independence in a statute; secure adequate and sufficient funding to enable the effective investigation of all outstanding cases and ensure its access to all documentation and material relevant for its investigations. </w:t>
      </w:r>
      <w:r w:rsidRPr="003762F6">
        <w:rPr>
          <w:rStyle w:val="FootnoteReference"/>
          <w:rFonts w:asciiTheme="minorHAnsi" w:hAnsiTheme="minorHAnsi" w:cstheme="minorHAnsi"/>
          <w:sz w:val="24"/>
          <w:szCs w:val="24"/>
        </w:rPr>
        <w:footnoteReference w:id="25"/>
      </w:r>
    </w:p>
    <w:p w14:paraId="09524206" w14:textId="6A237F9D" w:rsidR="0093764B" w:rsidRPr="003762F6" w:rsidRDefault="0093764B" w:rsidP="003762F6">
      <w:pPr>
        <w:numPr>
          <w:ilvl w:val="0"/>
          <w:numId w:val="1"/>
        </w:numPr>
        <w:spacing w:after="120" w:line="240" w:lineRule="auto"/>
        <w:ind w:hanging="720"/>
        <w:rPr>
          <w:rFonts w:cstheme="minorHAnsi"/>
          <w:sz w:val="24"/>
          <w:szCs w:val="24"/>
        </w:rPr>
      </w:pPr>
      <w:r w:rsidRPr="003762F6">
        <w:rPr>
          <w:rFonts w:cstheme="minorHAnsi"/>
          <w:sz w:val="24"/>
          <w:szCs w:val="24"/>
          <w:shd w:val="clear" w:color="auto" w:fill="FFFFFF"/>
        </w:rPr>
        <w:t xml:space="preserve">Following a visit to Northern Ireland in January 2016 </w:t>
      </w:r>
      <w:r w:rsidRPr="003762F6">
        <w:rPr>
          <w:rFonts w:cstheme="minorHAnsi"/>
          <w:iCs/>
          <w:sz w:val="24"/>
          <w:szCs w:val="24"/>
        </w:rPr>
        <w:t xml:space="preserve">Nils Muižnieks </w:t>
      </w:r>
      <w:r w:rsidRPr="003762F6">
        <w:rPr>
          <w:rFonts w:cstheme="minorHAnsi"/>
          <w:sz w:val="24"/>
          <w:szCs w:val="24"/>
          <w:shd w:val="clear" w:color="auto" w:fill="FFFFFF"/>
        </w:rPr>
        <w:t xml:space="preserve">the Council of Europe Commissioner for Human Rights noted the fact that the </w:t>
      </w:r>
      <w:r w:rsidR="000A6ADF">
        <w:rPr>
          <w:rFonts w:cstheme="minorHAnsi"/>
          <w:sz w:val="24"/>
          <w:szCs w:val="24"/>
          <w:shd w:val="clear" w:color="auto" w:fill="FFFFFF"/>
        </w:rPr>
        <w:t>ECHR</w:t>
      </w:r>
      <w:r w:rsidRPr="003762F6">
        <w:rPr>
          <w:rFonts w:cstheme="minorHAnsi"/>
          <w:iCs/>
          <w:sz w:val="24"/>
          <w:szCs w:val="24"/>
          <w:shd w:val="clear" w:color="auto" w:fill="FFFFFF"/>
        </w:rPr>
        <w:t xml:space="preserve"> has a part</w:t>
      </w:r>
      <w:r w:rsidRPr="003762F6">
        <w:rPr>
          <w:rFonts w:cstheme="minorHAnsi"/>
          <w:sz w:val="24"/>
          <w:szCs w:val="24"/>
          <w:shd w:val="clear" w:color="auto" w:fill="FFFFFF"/>
        </w:rPr>
        <w:t>icular resonance in Northern Ireland where it is part of the Good Friday Agreement, and where the Human Rig</w:t>
      </w:r>
      <w:r w:rsidRPr="003762F6">
        <w:rPr>
          <w:rFonts w:cstheme="minorHAnsi"/>
          <w:iCs/>
          <w:sz w:val="24"/>
          <w:szCs w:val="24"/>
          <w:shd w:val="clear" w:color="auto" w:fill="FFFFFF"/>
        </w:rPr>
        <w:t>hts Act underpi</w:t>
      </w:r>
      <w:r w:rsidRPr="003762F6">
        <w:rPr>
          <w:rFonts w:cstheme="minorHAnsi"/>
          <w:sz w:val="24"/>
          <w:szCs w:val="24"/>
          <w:shd w:val="clear" w:color="auto" w:fill="FFFFFF"/>
        </w:rPr>
        <w:t>ns key policing institutions:</w:t>
      </w:r>
    </w:p>
    <w:p w14:paraId="46533961" w14:textId="0F37A0F6" w:rsidR="00C127E1" w:rsidRPr="003762F6" w:rsidRDefault="00C127E1" w:rsidP="003762F6">
      <w:pPr>
        <w:spacing w:after="120" w:line="240" w:lineRule="auto"/>
        <w:ind w:left="1440"/>
        <w:rPr>
          <w:rFonts w:cstheme="minorHAnsi"/>
          <w:sz w:val="24"/>
          <w:szCs w:val="24"/>
          <w:shd w:val="clear" w:color="auto" w:fill="FFFFFF"/>
        </w:rPr>
      </w:pPr>
      <w:r w:rsidRPr="003762F6">
        <w:rPr>
          <w:rFonts w:cstheme="minorHAnsi"/>
          <w:sz w:val="24"/>
          <w:szCs w:val="24"/>
          <w:shd w:val="clear" w:color="auto" w:fill="FFFFFF"/>
        </w:rPr>
        <w:t xml:space="preserve">I urge the UK government and other parties concerned to return to negotiations on mechanisms for dealing with the past in the Stormont House Agreement, including </w:t>
      </w:r>
      <w:r w:rsidRPr="003762F6">
        <w:rPr>
          <w:rFonts w:cstheme="minorHAnsi"/>
          <w:sz w:val="24"/>
          <w:szCs w:val="24"/>
          <w:shd w:val="clear" w:color="auto" w:fill="FFFFFF"/>
        </w:rPr>
        <w:tab/>
        <w:t>setting up the Historical Investigations Unit, as soon as possible. Disagreements over</w:t>
      </w:r>
      <w:r w:rsidRPr="003762F6">
        <w:rPr>
          <w:rFonts w:cstheme="minorHAnsi"/>
          <w:sz w:val="24"/>
          <w:szCs w:val="24"/>
          <w:shd w:val="clear" w:color="auto" w:fill="FFFFFF"/>
        </w:rPr>
        <w:lastRenderedPageBreak/>
        <w:tab/>
        <w:t xml:space="preserve"> the national security veto concerning disclosure of information need to be resolved.</w:t>
      </w:r>
      <w:r w:rsidRPr="003762F6">
        <w:rPr>
          <w:rStyle w:val="FootnoteReference"/>
          <w:rFonts w:asciiTheme="minorHAnsi" w:hAnsiTheme="minorHAnsi" w:cstheme="minorHAnsi"/>
          <w:sz w:val="24"/>
          <w:szCs w:val="24"/>
          <w:shd w:val="clear" w:color="auto" w:fill="FFFFFF"/>
        </w:rPr>
        <w:footnoteReference w:id="26"/>
      </w:r>
    </w:p>
    <w:p w14:paraId="5B84F22B" w14:textId="32CA4FF8" w:rsidR="00F30FCB" w:rsidRPr="003762F6" w:rsidRDefault="000A6ADF" w:rsidP="003762F6">
      <w:pPr>
        <w:numPr>
          <w:ilvl w:val="0"/>
          <w:numId w:val="1"/>
        </w:numPr>
        <w:spacing w:after="120" w:line="240" w:lineRule="auto"/>
        <w:ind w:hanging="720"/>
        <w:rPr>
          <w:rFonts w:cstheme="minorHAnsi"/>
          <w:sz w:val="24"/>
          <w:szCs w:val="24"/>
        </w:rPr>
      </w:pPr>
      <w:r w:rsidRPr="004C2C6F">
        <w:rPr>
          <w:rFonts w:cstheme="minorHAnsi"/>
          <w:sz w:val="24"/>
          <w:szCs w:val="24"/>
        </w:rPr>
        <w:t xml:space="preserve">In </w:t>
      </w:r>
      <w:r w:rsidR="000977C6">
        <w:rPr>
          <w:rFonts w:cstheme="minorHAnsi"/>
          <w:sz w:val="24"/>
          <w:szCs w:val="24"/>
        </w:rPr>
        <w:t>in the s</w:t>
      </w:r>
      <w:r w:rsidRPr="004C2C6F">
        <w:rPr>
          <w:rFonts w:cstheme="minorHAnsi"/>
          <w:sz w:val="24"/>
          <w:szCs w:val="24"/>
        </w:rPr>
        <w:t xml:space="preserve">ummer of 2018 the UK finally launched a public consultation exercise, inclusive of draft legislation to implement the </w:t>
      </w:r>
      <w:r w:rsidR="004B6366" w:rsidRPr="004C2C6F">
        <w:rPr>
          <w:rFonts w:cstheme="minorHAnsi"/>
          <w:sz w:val="24"/>
          <w:szCs w:val="24"/>
        </w:rPr>
        <w:t>SHA</w:t>
      </w:r>
      <w:r w:rsidR="004B6366">
        <w:rPr>
          <w:rFonts w:cstheme="minorHAnsi"/>
          <w:b/>
          <w:sz w:val="24"/>
          <w:szCs w:val="24"/>
        </w:rPr>
        <w:t>.</w:t>
      </w:r>
      <w:r w:rsidR="004B6366" w:rsidRPr="003762F6">
        <w:rPr>
          <w:rStyle w:val="FootnoteReference"/>
          <w:rFonts w:asciiTheme="minorHAnsi" w:hAnsiTheme="minorHAnsi" w:cstheme="minorHAnsi"/>
          <w:sz w:val="24"/>
          <w:szCs w:val="24"/>
        </w:rPr>
        <w:footnoteReference w:id="27"/>
      </w:r>
      <w:r w:rsidR="004B6366">
        <w:rPr>
          <w:rFonts w:cstheme="minorHAnsi"/>
          <w:b/>
          <w:sz w:val="24"/>
          <w:szCs w:val="24"/>
        </w:rPr>
        <w:t xml:space="preserve"> </w:t>
      </w:r>
      <w:r w:rsidR="000A67EF" w:rsidRPr="004C2C6F">
        <w:rPr>
          <w:rFonts w:cstheme="minorHAnsi"/>
          <w:sz w:val="24"/>
          <w:szCs w:val="24"/>
        </w:rPr>
        <w:t>However the legislation is yet to be introduced in the UK Parliament, nor is there a timetable for this to happen</w:t>
      </w:r>
      <w:r w:rsidR="000A67EF">
        <w:rPr>
          <w:rFonts w:cstheme="minorHAnsi"/>
          <w:b/>
          <w:sz w:val="24"/>
          <w:szCs w:val="24"/>
        </w:rPr>
        <w:t xml:space="preserve">. </w:t>
      </w:r>
      <w:r w:rsidR="00F30FCB" w:rsidRPr="003762F6">
        <w:rPr>
          <w:rFonts w:cstheme="minorHAnsi"/>
          <w:sz w:val="24"/>
          <w:szCs w:val="24"/>
        </w:rPr>
        <w:t>In</w:t>
      </w:r>
      <w:r w:rsidR="000A67EF">
        <w:rPr>
          <w:rFonts w:cstheme="minorHAnsi"/>
          <w:sz w:val="24"/>
          <w:szCs w:val="24"/>
        </w:rPr>
        <w:t xml:space="preserve"> March</w:t>
      </w:r>
      <w:r w:rsidR="00F30FCB" w:rsidRPr="003762F6">
        <w:rPr>
          <w:rFonts w:cstheme="minorHAnsi"/>
          <w:sz w:val="24"/>
          <w:szCs w:val="24"/>
        </w:rPr>
        <w:t xml:space="preserve"> 2019 the Committee of Ministers urged the UK to legislate for the Stormont House Agreement having expressed its serious concerns:</w:t>
      </w:r>
    </w:p>
    <w:p w14:paraId="7E52B842" w14:textId="0BABA621" w:rsidR="00F30FCB" w:rsidRPr="003762F6" w:rsidRDefault="00F30FCB" w:rsidP="004C2C6F">
      <w:pPr>
        <w:pStyle w:val="xxxxxxmsonormal"/>
        <w:shd w:val="clear" w:color="auto" w:fill="FFFFFF"/>
        <w:spacing w:before="0" w:beforeAutospacing="0" w:after="120" w:afterAutospacing="0"/>
        <w:ind w:left="1440"/>
        <w:rPr>
          <w:rFonts w:asciiTheme="minorHAnsi" w:hAnsiTheme="minorHAnsi" w:cstheme="minorHAnsi"/>
        </w:rPr>
      </w:pPr>
      <w:r w:rsidRPr="003762F6">
        <w:rPr>
          <w:rFonts w:asciiTheme="minorHAnsi" w:hAnsiTheme="minorHAnsi" w:cstheme="minorHAnsi"/>
          <w:bdr w:val="none" w:sz="0" w:space="0" w:color="auto" w:frame="1"/>
        </w:rPr>
        <w:t>… about the delay in the establishment of the Historical Investigations Unit and other legacy institutions and underlined that, notwithstanding the complexity of the broader political picture, it is imperative that a way forward be found to enable effective investigations to be conducted, particularly in light of the length of time that has already passed since these judgments became final and the failure of previous initiatives to achieve effective, expeditious investigations.</w:t>
      </w:r>
      <w:r w:rsidRPr="003762F6">
        <w:rPr>
          <w:rStyle w:val="FootnoteReference"/>
          <w:rFonts w:asciiTheme="minorHAnsi" w:hAnsiTheme="minorHAnsi" w:cstheme="minorHAnsi"/>
          <w:sz w:val="24"/>
        </w:rPr>
        <w:footnoteReference w:id="28"/>
      </w:r>
    </w:p>
    <w:p w14:paraId="74B60D29" w14:textId="531104FF" w:rsidR="004A5B5C" w:rsidRPr="000A67EF" w:rsidRDefault="004A5B5C">
      <w:pPr>
        <w:numPr>
          <w:ilvl w:val="0"/>
          <w:numId w:val="1"/>
        </w:numPr>
        <w:spacing w:after="120" w:line="240" w:lineRule="auto"/>
        <w:ind w:hanging="720"/>
        <w:rPr>
          <w:rFonts w:cstheme="minorHAnsi"/>
          <w:sz w:val="24"/>
          <w:szCs w:val="24"/>
        </w:rPr>
      </w:pPr>
      <w:r w:rsidRPr="004B6366">
        <w:rPr>
          <w:rFonts w:cstheme="minorHAnsi"/>
          <w:sz w:val="24"/>
          <w:szCs w:val="24"/>
        </w:rPr>
        <w:t xml:space="preserve">One of the limitations is that the remit of the </w:t>
      </w:r>
      <w:r w:rsidR="004B6366" w:rsidRPr="004B6366">
        <w:rPr>
          <w:rFonts w:cstheme="minorHAnsi"/>
          <w:sz w:val="24"/>
          <w:szCs w:val="24"/>
        </w:rPr>
        <w:t>HIU</w:t>
      </w:r>
      <w:r w:rsidRPr="004B6366">
        <w:rPr>
          <w:rFonts w:cstheme="minorHAnsi"/>
          <w:sz w:val="24"/>
          <w:szCs w:val="24"/>
        </w:rPr>
        <w:t xml:space="preserve"> is </w:t>
      </w:r>
      <w:r w:rsidR="004B6366" w:rsidRPr="004B6366">
        <w:rPr>
          <w:rFonts w:cstheme="minorHAnsi"/>
          <w:sz w:val="24"/>
          <w:szCs w:val="24"/>
        </w:rPr>
        <w:t xml:space="preserve">currently </w:t>
      </w:r>
      <w:r w:rsidRPr="004B6366">
        <w:rPr>
          <w:rFonts w:cstheme="minorHAnsi"/>
          <w:sz w:val="24"/>
          <w:szCs w:val="24"/>
        </w:rPr>
        <w:t xml:space="preserve">restricted to the investigation of unresolved conflict-related deaths and does not extend to investigating allegations of torture and ill treatment. </w:t>
      </w:r>
      <w:r w:rsidR="000A67EF">
        <w:rPr>
          <w:rFonts w:cstheme="minorHAnsi"/>
          <w:sz w:val="24"/>
          <w:szCs w:val="24"/>
        </w:rPr>
        <w:t xml:space="preserve"> </w:t>
      </w:r>
      <w:r w:rsidRPr="000A67EF">
        <w:rPr>
          <w:rFonts w:cstheme="minorHAnsi"/>
          <w:sz w:val="24"/>
          <w:szCs w:val="24"/>
        </w:rPr>
        <w:t>We endorse the recommendation of the UN Special Rapporteur on truth, justice, reparation and guarantees of non-recurrence following his visit to NI in 2016 when he noted that the cases involving severe bodily injuries and torture deserve urgent attention and redress:</w:t>
      </w:r>
    </w:p>
    <w:p w14:paraId="07624785" w14:textId="4EF98FA4" w:rsidR="004A5B5C" w:rsidRPr="003762F6" w:rsidRDefault="004A5B5C" w:rsidP="004A5B5C">
      <w:pPr>
        <w:pStyle w:val="ListParagraph"/>
        <w:spacing w:before="2" w:after="2"/>
        <w:ind w:left="1069"/>
        <w:rPr>
          <w:rFonts w:asciiTheme="minorHAnsi" w:hAnsiTheme="minorHAnsi" w:cstheme="minorHAnsi"/>
          <w:sz w:val="24"/>
          <w:szCs w:val="24"/>
        </w:rPr>
      </w:pPr>
      <w:r w:rsidRPr="003762F6">
        <w:rPr>
          <w:rFonts w:asciiTheme="minorHAnsi" w:hAnsiTheme="minorHAnsi" w:cstheme="minorHAnsi"/>
          <w:sz w:val="24"/>
          <w:szCs w:val="24"/>
        </w:rPr>
        <w:t>Truth, justice and reparation initiatives should expand their focus beyond cases leading to death to address violations and abuses largely excluded from their ambit, including torture, sexual harm, disappearance and illegal detention</w:t>
      </w:r>
      <w:r w:rsidR="000A67EF">
        <w:rPr>
          <w:rFonts w:asciiTheme="minorHAnsi" w:hAnsiTheme="minorHAnsi" w:cstheme="minorHAnsi"/>
          <w:sz w:val="24"/>
          <w:szCs w:val="24"/>
        </w:rPr>
        <w:t>.</w:t>
      </w:r>
      <w:r w:rsidRPr="003762F6">
        <w:rPr>
          <w:rStyle w:val="FootnoteReference"/>
          <w:rFonts w:asciiTheme="minorHAnsi" w:hAnsiTheme="minorHAnsi" w:cstheme="minorHAnsi"/>
          <w:sz w:val="24"/>
          <w:szCs w:val="24"/>
        </w:rPr>
        <w:footnoteReference w:id="29"/>
      </w:r>
    </w:p>
    <w:p w14:paraId="605E5C3B" w14:textId="77777777" w:rsidR="004A5B5C" w:rsidRPr="003762F6" w:rsidRDefault="004A5B5C" w:rsidP="004A5B5C">
      <w:pPr>
        <w:pStyle w:val="ListParagraph"/>
        <w:spacing w:before="2" w:after="2"/>
        <w:rPr>
          <w:rFonts w:asciiTheme="minorHAnsi" w:hAnsiTheme="minorHAnsi" w:cstheme="minorHAnsi"/>
          <w:sz w:val="24"/>
          <w:szCs w:val="24"/>
        </w:rPr>
      </w:pPr>
    </w:p>
    <w:p w14:paraId="1F053600" w14:textId="0CC6F51A" w:rsidR="004A5B5C" w:rsidRPr="003762F6" w:rsidRDefault="004A5B5C" w:rsidP="004A5B5C">
      <w:pPr>
        <w:numPr>
          <w:ilvl w:val="0"/>
          <w:numId w:val="1"/>
        </w:numPr>
        <w:spacing w:after="120" w:line="240" w:lineRule="auto"/>
        <w:ind w:hanging="720"/>
        <w:rPr>
          <w:rFonts w:cstheme="minorHAnsi"/>
          <w:sz w:val="24"/>
          <w:szCs w:val="24"/>
        </w:rPr>
      </w:pPr>
      <w:r w:rsidRPr="003762F6">
        <w:rPr>
          <w:rFonts w:cstheme="minorHAnsi"/>
          <w:sz w:val="24"/>
          <w:szCs w:val="24"/>
        </w:rPr>
        <w:lastRenderedPageBreak/>
        <w:t>In partnership with academics, CAJ developed a shadow Model Bill designed to implement the SHA in an ECHR compliant manner</w:t>
      </w:r>
      <w:r w:rsidRPr="003762F6">
        <w:rPr>
          <w:rStyle w:val="FootnoteReference"/>
          <w:rFonts w:asciiTheme="minorHAnsi" w:hAnsiTheme="minorHAnsi" w:cstheme="minorHAnsi"/>
          <w:sz w:val="24"/>
          <w:szCs w:val="24"/>
        </w:rPr>
        <w:footnoteReference w:id="30"/>
      </w:r>
      <w:r w:rsidRPr="003762F6">
        <w:rPr>
          <w:rFonts w:cstheme="minorHAnsi"/>
          <w:sz w:val="24"/>
          <w:szCs w:val="24"/>
        </w:rPr>
        <w:t xml:space="preserve">.  In this Bill we addressed the obligation on the UK to carry out independent and effective investigations under Article 3 ECHR by providing for an extension to the remit of the </w:t>
      </w:r>
      <w:r w:rsidR="000A67EF">
        <w:rPr>
          <w:rFonts w:cstheme="minorHAnsi"/>
          <w:sz w:val="24"/>
          <w:szCs w:val="24"/>
        </w:rPr>
        <w:t>HIU</w:t>
      </w:r>
      <w:r w:rsidRPr="003762F6">
        <w:rPr>
          <w:rFonts w:cstheme="minorHAnsi"/>
          <w:sz w:val="24"/>
          <w:szCs w:val="24"/>
        </w:rPr>
        <w:t xml:space="preserve"> to ensure it could discharge its duties to investigate legacy torture cases. </w:t>
      </w:r>
      <w:r w:rsidRPr="003762F6">
        <w:rPr>
          <w:rFonts w:cstheme="minorHAnsi"/>
          <w:color w:val="000000" w:themeColor="text1"/>
          <w:sz w:val="24"/>
          <w:szCs w:val="24"/>
        </w:rPr>
        <w:t xml:space="preserve">We understand that the UK </w:t>
      </w:r>
      <w:r w:rsidR="000A67EF">
        <w:rPr>
          <w:rFonts w:cstheme="minorHAnsi"/>
          <w:color w:val="000000" w:themeColor="text1"/>
          <w:sz w:val="24"/>
          <w:szCs w:val="24"/>
        </w:rPr>
        <w:t>may b</w:t>
      </w:r>
      <w:r w:rsidR="00807A69">
        <w:rPr>
          <w:rFonts w:cstheme="minorHAnsi"/>
          <w:color w:val="000000" w:themeColor="text1"/>
          <w:sz w:val="24"/>
          <w:szCs w:val="24"/>
        </w:rPr>
        <w:t>e open to such an extension.</w:t>
      </w:r>
    </w:p>
    <w:p w14:paraId="148179AD" w14:textId="129626B3" w:rsidR="00F30FCB" w:rsidRDefault="00F30FCB" w:rsidP="003762F6">
      <w:pPr>
        <w:spacing w:after="120" w:line="240" w:lineRule="auto"/>
        <w:outlineLvl w:val="0"/>
        <w:rPr>
          <w:rFonts w:cstheme="minorHAnsi"/>
          <w:b/>
          <w:sz w:val="24"/>
          <w:szCs w:val="24"/>
        </w:rPr>
      </w:pPr>
      <w:r w:rsidRPr="003762F6">
        <w:rPr>
          <w:rFonts w:cstheme="minorHAnsi"/>
          <w:b/>
          <w:sz w:val="24"/>
          <w:szCs w:val="24"/>
        </w:rPr>
        <w:t xml:space="preserve">The Committee may wish to </w:t>
      </w:r>
      <w:r w:rsidR="000A67EF">
        <w:rPr>
          <w:rFonts w:cstheme="minorHAnsi"/>
          <w:b/>
          <w:sz w:val="24"/>
          <w:szCs w:val="24"/>
        </w:rPr>
        <w:t xml:space="preserve">urge the </w:t>
      </w:r>
      <w:r w:rsidRPr="003762F6">
        <w:rPr>
          <w:rFonts w:cstheme="minorHAnsi"/>
          <w:b/>
          <w:sz w:val="24"/>
          <w:szCs w:val="24"/>
        </w:rPr>
        <w:t xml:space="preserve">UK </w:t>
      </w:r>
      <w:r w:rsidR="000A67EF">
        <w:rPr>
          <w:rFonts w:cstheme="minorHAnsi"/>
          <w:b/>
          <w:sz w:val="24"/>
          <w:szCs w:val="24"/>
        </w:rPr>
        <w:t xml:space="preserve">to ensure that the SHA mechanisms, including the HIU will have their remits extended to cover cases of torture. </w:t>
      </w:r>
      <w:r w:rsidRPr="003762F6">
        <w:rPr>
          <w:rFonts w:cstheme="minorHAnsi"/>
          <w:b/>
          <w:sz w:val="24"/>
          <w:szCs w:val="24"/>
        </w:rPr>
        <w:t xml:space="preserve"> </w:t>
      </w:r>
    </w:p>
    <w:p w14:paraId="25576477" w14:textId="77777777" w:rsidR="00675116" w:rsidRPr="003762F6" w:rsidRDefault="00675116" w:rsidP="003762F6">
      <w:pPr>
        <w:spacing w:after="120" w:line="240" w:lineRule="auto"/>
        <w:outlineLvl w:val="0"/>
        <w:rPr>
          <w:rFonts w:cstheme="minorHAnsi"/>
          <w:b/>
          <w:sz w:val="24"/>
          <w:szCs w:val="24"/>
        </w:rPr>
      </w:pPr>
    </w:p>
    <w:p w14:paraId="39CBBB14" w14:textId="25AAD59F" w:rsidR="00C127E1" w:rsidRPr="003762F6" w:rsidRDefault="000A67EF" w:rsidP="003762F6">
      <w:pPr>
        <w:widowControl w:val="0"/>
        <w:autoSpaceDE w:val="0"/>
        <w:autoSpaceDN w:val="0"/>
        <w:adjustRightInd w:val="0"/>
        <w:spacing w:after="120" w:line="240" w:lineRule="auto"/>
        <w:rPr>
          <w:rFonts w:cstheme="minorHAnsi"/>
          <w:b/>
          <w:i/>
          <w:sz w:val="24"/>
          <w:szCs w:val="24"/>
        </w:rPr>
      </w:pPr>
      <w:r>
        <w:rPr>
          <w:rFonts w:cstheme="minorHAnsi"/>
          <w:b/>
          <w:sz w:val="24"/>
          <w:szCs w:val="24"/>
        </w:rPr>
        <w:t>P</w:t>
      </w:r>
      <w:r w:rsidR="00C127E1" w:rsidRPr="003762F6">
        <w:rPr>
          <w:rFonts w:cstheme="minorHAnsi"/>
          <w:b/>
          <w:sz w:val="24"/>
          <w:szCs w:val="24"/>
        </w:rPr>
        <w:t xml:space="preserve">roposed Statute of Limitations </w:t>
      </w:r>
      <w:r>
        <w:rPr>
          <w:rFonts w:cstheme="minorHAnsi"/>
          <w:b/>
          <w:sz w:val="24"/>
          <w:szCs w:val="24"/>
        </w:rPr>
        <w:t xml:space="preserve">for the UK military </w:t>
      </w:r>
    </w:p>
    <w:p w14:paraId="0BCCBFDB" w14:textId="26664D57" w:rsidR="005B7DF2" w:rsidRPr="000977C6" w:rsidRDefault="000A67EF" w:rsidP="003762F6">
      <w:pPr>
        <w:numPr>
          <w:ilvl w:val="0"/>
          <w:numId w:val="1"/>
        </w:numPr>
        <w:spacing w:after="120" w:line="240" w:lineRule="auto"/>
        <w:ind w:hanging="720"/>
        <w:rPr>
          <w:rFonts w:cstheme="minorHAnsi"/>
          <w:sz w:val="24"/>
          <w:szCs w:val="24"/>
        </w:rPr>
      </w:pPr>
      <w:r w:rsidRPr="005B7DF2">
        <w:rPr>
          <w:rFonts w:cstheme="minorHAnsi"/>
          <w:sz w:val="24"/>
          <w:szCs w:val="24"/>
        </w:rPr>
        <w:t xml:space="preserve">During the Northern Ireland conflict the rule of law was rarely applied to the UK military. </w:t>
      </w:r>
      <w:r w:rsidR="005B7DF2" w:rsidRPr="005B7DF2">
        <w:rPr>
          <w:rFonts w:cstheme="minorHAnsi"/>
          <w:sz w:val="24"/>
          <w:szCs w:val="24"/>
        </w:rPr>
        <w:t xml:space="preserve">The significant work, not least from families, NGOs, lawyers and international bodies, and the reformed justice system has recently led to the first decisions to prosecute a small number of soldiers in relation to conflict related deaths. </w:t>
      </w:r>
    </w:p>
    <w:p w14:paraId="1A2458F0" w14:textId="2484D032" w:rsidR="00C127E1" w:rsidRPr="000977C6" w:rsidRDefault="005B7DF2" w:rsidP="00807A69">
      <w:pPr>
        <w:pStyle w:val="ListParagraph"/>
        <w:numPr>
          <w:ilvl w:val="0"/>
          <w:numId w:val="1"/>
        </w:numPr>
        <w:spacing w:before="2" w:after="2"/>
        <w:ind w:hanging="720"/>
        <w:rPr>
          <w:rFonts w:asciiTheme="minorHAnsi" w:hAnsiTheme="minorHAnsi" w:cstheme="minorHAnsi"/>
          <w:sz w:val="24"/>
          <w:szCs w:val="24"/>
        </w:rPr>
      </w:pPr>
      <w:r w:rsidRPr="000977C6">
        <w:rPr>
          <w:rFonts w:asciiTheme="minorHAnsi" w:hAnsiTheme="minorHAnsi" w:cstheme="minorHAnsi"/>
          <w:sz w:val="24"/>
          <w:szCs w:val="24"/>
        </w:rPr>
        <w:t xml:space="preserve">The response from sectors of the UK military, political and media establishment has been to seek a unilateral amnesty for soldiers usually in the form of a proposed statute of limitations for offences over 10 years old (which would by definition include all conflict related offences.) The  </w:t>
      </w:r>
      <w:r w:rsidR="00C127E1" w:rsidRPr="000977C6">
        <w:rPr>
          <w:rFonts w:asciiTheme="minorHAnsi" w:hAnsiTheme="minorHAnsi" w:cstheme="minorHAnsi"/>
          <w:sz w:val="24"/>
          <w:szCs w:val="24"/>
        </w:rPr>
        <w:t xml:space="preserve">Defence Committee of the UK Parliament in April 2017 </w:t>
      </w:r>
      <w:r w:rsidRPr="000977C6">
        <w:rPr>
          <w:rFonts w:asciiTheme="minorHAnsi" w:hAnsiTheme="minorHAnsi" w:cstheme="minorHAnsi"/>
          <w:sz w:val="24"/>
          <w:szCs w:val="24"/>
        </w:rPr>
        <w:t>recommended such a</w:t>
      </w:r>
      <w:r w:rsidR="00C127E1" w:rsidRPr="000977C6">
        <w:rPr>
          <w:rFonts w:asciiTheme="minorHAnsi" w:hAnsiTheme="minorHAnsi" w:cstheme="minorHAnsi"/>
          <w:sz w:val="24"/>
          <w:szCs w:val="24"/>
        </w:rPr>
        <w:t xml:space="preserve"> ‘statute of limitations’ for members of the armed forces in the SHA consultation.</w:t>
      </w:r>
      <w:r w:rsidR="000A67EF" w:rsidRPr="000977C6">
        <w:rPr>
          <w:rFonts w:asciiTheme="minorHAnsi" w:hAnsiTheme="minorHAnsi" w:cstheme="minorHAnsi"/>
          <w:sz w:val="24"/>
          <w:szCs w:val="24"/>
        </w:rPr>
        <w:t xml:space="preserve"> </w:t>
      </w:r>
      <w:r w:rsidRPr="000977C6">
        <w:rPr>
          <w:rFonts w:asciiTheme="minorHAnsi" w:hAnsiTheme="minorHAnsi" w:cstheme="minorHAnsi"/>
          <w:sz w:val="24"/>
          <w:szCs w:val="24"/>
        </w:rPr>
        <w:t>More recently a</w:t>
      </w:r>
      <w:r w:rsidR="00C127E1" w:rsidRPr="000977C6">
        <w:rPr>
          <w:rFonts w:asciiTheme="minorHAnsi" w:hAnsiTheme="minorHAnsi" w:cstheme="minorHAnsi"/>
          <w:sz w:val="24"/>
          <w:szCs w:val="24"/>
        </w:rPr>
        <w:t xml:space="preserve"> further proposal </w:t>
      </w:r>
      <w:r w:rsidR="000509DC" w:rsidRPr="000977C6">
        <w:rPr>
          <w:rFonts w:asciiTheme="minorHAnsi" w:hAnsiTheme="minorHAnsi" w:cstheme="minorHAnsi"/>
          <w:sz w:val="24"/>
          <w:szCs w:val="24"/>
        </w:rPr>
        <w:t>was said to be under</w:t>
      </w:r>
      <w:r w:rsidR="00C127E1" w:rsidRPr="000977C6">
        <w:rPr>
          <w:rFonts w:asciiTheme="minorHAnsi" w:hAnsiTheme="minorHAnsi" w:cstheme="minorHAnsi"/>
          <w:sz w:val="24"/>
          <w:szCs w:val="24"/>
        </w:rPr>
        <w:t xml:space="preserve"> consideration by the UK Attorney General to reinstate a de facto power to veto prosecutions of soldiers, by virtue of relevant offences requiring </w:t>
      </w:r>
      <w:r w:rsidR="000A67EF" w:rsidRPr="000977C6">
        <w:rPr>
          <w:rFonts w:asciiTheme="minorHAnsi" w:hAnsiTheme="minorHAnsi" w:cstheme="minorHAnsi"/>
          <w:sz w:val="24"/>
          <w:szCs w:val="24"/>
        </w:rPr>
        <w:t xml:space="preserve">the Attorney General’s </w:t>
      </w:r>
      <w:r w:rsidR="00C127E1" w:rsidRPr="000977C6">
        <w:rPr>
          <w:rFonts w:asciiTheme="minorHAnsi" w:hAnsiTheme="minorHAnsi" w:cstheme="minorHAnsi"/>
          <w:sz w:val="24"/>
          <w:szCs w:val="24"/>
        </w:rPr>
        <w:t>consent, should this be taken forward it would represent a significant reversal of the reforms of the NI Peace settlement.</w:t>
      </w:r>
      <w:r w:rsidRPr="000977C6">
        <w:rPr>
          <w:rFonts w:asciiTheme="minorHAnsi" w:hAnsiTheme="minorHAnsi" w:cstheme="minorHAnsi"/>
          <w:sz w:val="24"/>
          <w:szCs w:val="24"/>
        </w:rPr>
        <w:t xml:space="preserve"> </w:t>
      </w:r>
    </w:p>
    <w:p w14:paraId="34C9ECBE" w14:textId="77777777" w:rsidR="005B7DF2" w:rsidRPr="00807A69" w:rsidRDefault="005B7DF2" w:rsidP="00807A69">
      <w:pPr>
        <w:pStyle w:val="ListParagraph"/>
        <w:spacing w:before="2" w:after="2"/>
        <w:ind w:left="720"/>
        <w:rPr>
          <w:rFonts w:cstheme="minorHAnsi"/>
          <w:sz w:val="24"/>
          <w:szCs w:val="24"/>
        </w:rPr>
      </w:pPr>
    </w:p>
    <w:p w14:paraId="3BD59FCC" w14:textId="02146757" w:rsidR="00C127E1" w:rsidRPr="003762F6" w:rsidRDefault="00C127E1" w:rsidP="003762F6">
      <w:pPr>
        <w:numPr>
          <w:ilvl w:val="0"/>
          <w:numId w:val="1"/>
        </w:numPr>
        <w:spacing w:after="120" w:line="240" w:lineRule="auto"/>
        <w:ind w:hanging="720"/>
        <w:rPr>
          <w:rFonts w:cstheme="minorHAnsi"/>
          <w:sz w:val="24"/>
          <w:szCs w:val="24"/>
        </w:rPr>
      </w:pPr>
      <w:r w:rsidRPr="003762F6">
        <w:rPr>
          <w:rFonts w:cstheme="minorHAnsi"/>
          <w:sz w:val="24"/>
          <w:szCs w:val="24"/>
        </w:rPr>
        <w:t>There has been a lengthy narrative, including from members of the UK Executive, of misinformation in relation to such statistics, generally grounded in allegations of disproportionate focus on the security forces.</w:t>
      </w:r>
      <w:r w:rsidRPr="003762F6">
        <w:rPr>
          <w:rStyle w:val="FootnoteReference"/>
          <w:rFonts w:asciiTheme="minorHAnsi" w:hAnsiTheme="minorHAnsi" w:cstheme="minorHAnsi"/>
          <w:sz w:val="24"/>
          <w:szCs w:val="24"/>
        </w:rPr>
        <w:footnoteReference w:id="31"/>
      </w:r>
      <w:r w:rsidRPr="003762F6">
        <w:rPr>
          <w:rFonts w:cstheme="minorHAnsi"/>
          <w:sz w:val="24"/>
          <w:szCs w:val="24"/>
        </w:rPr>
        <w:t xml:space="preserve"> </w:t>
      </w:r>
      <w:r w:rsidR="005B7DF2" w:rsidRPr="003762F6">
        <w:rPr>
          <w:rFonts w:cstheme="minorHAnsi"/>
          <w:sz w:val="24"/>
          <w:szCs w:val="24"/>
        </w:rPr>
        <w:t xml:space="preserve">This includes twice in 2018 the UK Prime Minister telling the UK </w:t>
      </w:r>
      <w:r w:rsidR="005B7DF2" w:rsidRPr="003762F6">
        <w:rPr>
          <w:rFonts w:cstheme="minorHAnsi"/>
          <w:sz w:val="24"/>
          <w:szCs w:val="24"/>
        </w:rPr>
        <w:lastRenderedPageBreak/>
        <w:t>Parliament that police legacy investigations were only focusing on the security forces, despite this being flatly contradicted by police figures.</w:t>
      </w:r>
      <w:r w:rsidR="005B7DF2" w:rsidRPr="003762F6">
        <w:rPr>
          <w:rStyle w:val="FootnoteReference"/>
          <w:rFonts w:asciiTheme="minorHAnsi" w:hAnsiTheme="minorHAnsi" w:cstheme="minorHAnsi"/>
          <w:sz w:val="24"/>
          <w:szCs w:val="24"/>
        </w:rPr>
        <w:footnoteReference w:id="32"/>
      </w:r>
    </w:p>
    <w:p w14:paraId="0CE1C25E" w14:textId="4EB5A729" w:rsidR="00C127E1" w:rsidRPr="003762F6" w:rsidRDefault="00C127E1" w:rsidP="003762F6">
      <w:pPr>
        <w:numPr>
          <w:ilvl w:val="0"/>
          <w:numId w:val="1"/>
        </w:numPr>
        <w:spacing w:after="120" w:line="240" w:lineRule="auto"/>
        <w:ind w:hanging="720"/>
        <w:rPr>
          <w:rFonts w:cstheme="minorHAnsi"/>
          <w:sz w:val="24"/>
          <w:szCs w:val="24"/>
        </w:rPr>
      </w:pPr>
      <w:r w:rsidRPr="005B7DF2">
        <w:rPr>
          <w:rFonts w:cstheme="minorHAnsi"/>
          <w:sz w:val="24"/>
          <w:szCs w:val="24"/>
        </w:rPr>
        <w:t xml:space="preserve">There have been further examples of this in the reporting period, including, as well as misinformation, assertions that indicate a significant misunderstanding of the nature of procedural obligations </w:t>
      </w:r>
      <w:r w:rsidR="005B7DF2" w:rsidRPr="005B7DF2">
        <w:rPr>
          <w:rFonts w:cstheme="minorHAnsi"/>
          <w:sz w:val="24"/>
          <w:szCs w:val="24"/>
        </w:rPr>
        <w:t>to investigate</w:t>
      </w:r>
      <w:r w:rsidRPr="005B7DF2">
        <w:rPr>
          <w:rFonts w:cstheme="minorHAnsi"/>
          <w:sz w:val="24"/>
          <w:szCs w:val="24"/>
        </w:rPr>
        <w:t xml:space="preserve">, and the separation of powers in a democratic society. </w:t>
      </w:r>
      <w:r w:rsidRPr="003762F6">
        <w:rPr>
          <w:rFonts w:eastAsia="Times New Roman" w:cstheme="minorHAnsi"/>
          <w:sz w:val="24"/>
          <w:szCs w:val="24"/>
          <w:lang w:eastAsia="en-GB"/>
        </w:rPr>
        <w:t>In November 2018 the Secretary of State for Northern Ireland Karen Bradley MP, when before a Committee at the UK Parliament and questioned in relation to the Statute of Limitations, referred to due process in legacy inquests as ‘much of the problem’ and judicial processes involving the military as ‘harassment in the courts’ as well as implying that all investigations, interviews and charges of soldiers should be ‘stopped’</w:t>
      </w:r>
      <w:r w:rsidR="005B7DF2">
        <w:rPr>
          <w:rFonts w:eastAsia="Times New Roman" w:cstheme="minorHAnsi"/>
          <w:sz w:val="24"/>
          <w:szCs w:val="24"/>
          <w:lang w:eastAsia="en-GB"/>
        </w:rPr>
        <w:t>.</w:t>
      </w:r>
      <w:r w:rsidRPr="003762F6">
        <w:rPr>
          <w:rStyle w:val="FootnoteReference"/>
          <w:rFonts w:asciiTheme="minorHAnsi" w:hAnsiTheme="minorHAnsi" w:cstheme="minorHAnsi"/>
          <w:sz w:val="24"/>
          <w:szCs w:val="24"/>
        </w:rPr>
        <w:t xml:space="preserve"> </w:t>
      </w:r>
      <w:r w:rsidRPr="003762F6">
        <w:rPr>
          <w:rStyle w:val="FootnoteReference"/>
          <w:rFonts w:asciiTheme="minorHAnsi" w:hAnsiTheme="minorHAnsi" w:cstheme="minorHAnsi"/>
          <w:sz w:val="24"/>
          <w:szCs w:val="24"/>
        </w:rPr>
        <w:footnoteReference w:id="33"/>
      </w:r>
      <w:r w:rsidRPr="003762F6">
        <w:rPr>
          <w:rFonts w:eastAsia="Times New Roman" w:cstheme="minorHAnsi"/>
          <w:sz w:val="24"/>
          <w:szCs w:val="24"/>
          <w:lang w:eastAsia="en-GB"/>
        </w:rPr>
        <w:t xml:space="preserve"> In early 2019, in advance of the announcement of the </w:t>
      </w:r>
      <w:r w:rsidR="005B7DF2">
        <w:rPr>
          <w:rFonts w:eastAsia="Times New Roman" w:cstheme="minorHAnsi"/>
          <w:sz w:val="24"/>
          <w:szCs w:val="24"/>
          <w:lang w:eastAsia="en-GB"/>
        </w:rPr>
        <w:t xml:space="preserve">prosecutorial </w:t>
      </w:r>
      <w:r w:rsidRPr="003762F6">
        <w:rPr>
          <w:rFonts w:eastAsia="Times New Roman" w:cstheme="minorHAnsi"/>
          <w:sz w:val="24"/>
          <w:szCs w:val="24"/>
          <w:lang w:eastAsia="en-GB"/>
        </w:rPr>
        <w:t xml:space="preserve">decision </w:t>
      </w:r>
      <w:r w:rsidR="005B7DF2">
        <w:rPr>
          <w:rFonts w:eastAsia="Times New Roman" w:cstheme="minorHAnsi"/>
          <w:sz w:val="24"/>
          <w:szCs w:val="24"/>
          <w:lang w:eastAsia="en-GB"/>
        </w:rPr>
        <w:t xml:space="preserve">in relation to </w:t>
      </w:r>
      <w:r w:rsidRPr="003762F6">
        <w:rPr>
          <w:rFonts w:eastAsia="Times New Roman" w:cstheme="minorHAnsi"/>
          <w:sz w:val="24"/>
          <w:szCs w:val="24"/>
          <w:lang w:eastAsia="en-GB"/>
        </w:rPr>
        <w:t xml:space="preserve">soldiers involved in </w:t>
      </w:r>
      <w:r w:rsidR="005B7DF2">
        <w:rPr>
          <w:rFonts w:eastAsia="Times New Roman" w:cstheme="minorHAnsi"/>
          <w:sz w:val="24"/>
          <w:szCs w:val="24"/>
          <w:lang w:eastAsia="en-GB"/>
        </w:rPr>
        <w:t xml:space="preserve">the </w:t>
      </w:r>
      <w:r w:rsidRPr="003762F6">
        <w:rPr>
          <w:rFonts w:eastAsia="Times New Roman" w:cstheme="minorHAnsi"/>
          <w:sz w:val="24"/>
          <w:szCs w:val="24"/>
          <w:lang w:eastAsia="en-GB"/>
        </w:rPr>
        <w:t xml:space="preserve">Bloody Sunday </w:t>
      </w:r>
      <w:r w:rsidR="005B7DF2">
        <w:rPr>
          <w:rFonts w:eastAsia="Times New Roman" w:cstheme="minorHAnsi"/>
          <w:sz w:val="24"/>
          <w:szCs w:val="24"/>
          <w:lang w:eastAsia="en-GB"/>
        </w:rPr>
        <w:t xml:space="preserve">massacre </w:t>
      </w:r>
      <w:r w:rsidRPr="003762F6">
        <w:rPr>
          <w:rFonts w:eastAsia="Times New Roman" w:cstheme="minorHAnsi"/>
          <w:sz w:val="24"/>
          <w:szCs w:val="24"/>
          <w:lang w:eastAsia="en-GB"/>
        </w:rPr>
        <w:t xml:space="preserve">in which 13 civilians </w:t>
      </w:r>
      <w:r w:rsidR="006349F7">
        <w:rPr>
          <w:rFonts w:eastAsia="Times New Roman" w:cstheme="minorHAnsi"/>
          <w:sz w:val="24"/>
          <w:szCs w:val="24"/>
          <w:lang w:eastAsia="en-GB"/>
        </w:rPr>
        <w:t xml:space="preserve">on a civil rights demonstration </w:t>
      </w:r>
      <w:r w:rsidRPr="003762F6">
        <w:rPr>
          <w:rFonts w:eastAsia="Times New Roman" w:cstheme="minorHAnsi"/>
          <w:sz w:val="24"/>
          <w:szCs w:val="24"/>
          <w:lang w:eastAsia="en-GB"/>
        </w:rPr>
        <w:t>were killed by British soldiers in 1972, Ms Bradley stated that killings by British military and police during the troubles were ‘not crimes’</w:t>
      </w:r>
      <w:r w:rsidR="006349F7">
        <w:rPr>
          <w:rFonts w:eastAsia="Times New Roman" w:cstheme="minorHAnsi"/>
          <w:sz w:val="24"/>
          <w:szCs w:val="24"/>
          <w:lang w:eastAsia="en-GB"/>
        </w:rPr>
        <w:t>.</w:t>
      </w:r>
      <w:r w:rsidRPr="003762F6">
        <w:rPr>
          <w:rStyle w:val="FootnoteReference"/>
          <w:rFonts w:asciiTheme="minorHAnsi" w:eastAsia="Times New Roman" w:hAnsiTheme="minorHAnsi" w:cstheme="minorHAnsi"/>
          <w:sz w:val="24"/>
          <w:szCs w:val="24"/>
          <w:lang w:eastAsia="en-GB"/>
        </w:rPr>
        <w:footnoteReference w:id="34"/>
      </w:r>
    </w:p>
    <w:p w14:paraId="76EBCEE1" w14:textId="109667FC" w:rsidR="00C127E1" w:rsidRPr="003762F6" w:rsidRDefault="00C127E1" w:rsidP="003762F6">
      <w:pPr>
        <w:numPr>
          <w:ilvl w:val="0"/>
          <w:numId w:val="1"/>
        </w:numPr>
        <w:spacing w:after="120" w:line="240" w:lineRule="auto"/>
        <w:ind w:hanging="720"/>
        <w:rPr>
          <w:rFonts w:cstheme="minorHAnsi"/>
          <w:sz w:val="24"/>
          <w:szCs w:val="24"/>
        </w:rPr>
      </w:pPr>
      <w:r w:rsidRPr="003762F6">
        <w:rPr>
          <w:rFonts w:cstheme="minorHAnsi"/>
          <w:sz w:val="24"/>
          <w:szCs w:val="24"/>
        </w:rPr>
        <w:t xml:space="preserve">After the announcement of the decision to prosecute one soldier involved in Bloody Sunday the Secretary of State for Home Defence for Gavin Williamson, questioned </w:t>
      </w:r>
      <w:r w:rsidR="000509DC" w:rsidRPr="003762F6">
        <w:rPr>
          <w:rFonts w:cstheme="minorHAnsi"/>
          <w:sz w:val="24"/>
          <w:szCs w:val="24"/>
        </w:rPr>
        <w:t>the decision</w:t>
      </w:r>
      <w:r w:rsidRPr="003762F6">
        <w:rPr>
          <w:rFonts w:cstheme="minorHAnsi"/>
          <w:sz w:val="24"/>
          <w:szCs w:val="24"/>
        </w:rPr>
        <w:t xml:space="preserve"> and failed to acknowledge the victims of this atrocity stating: </w:t>
      </w:r>
    </w:p>
    <w:p w14:paraId="0F5DCD08" w14:textId="77777777" w:rsidR="00C127E1" w:rsidRPr="003762F6" w:rsidRDefault="00C127E1">
      <w:pPr>
        <w:pStyle w:val="noname"/>
        <w:shd w:val="clear" w:color="auto" w:fill="FFFFFF"/>
        <w:spacing w:before="0" w:beforeAutospacing="0" w:after="120" w:afterAutospacing="0"/>
        <w:ind w:left="1440"/>
        <w:rPr>
          <w:rFonts w:asciiTheme="minorHAnsi" w:hAnsiTheme="minorHAnsi" w:cstheme="minorHAnsi"/>
        </w:rPr>
      </w:pPr>
      <w:r w:rsidRPr="003762F6">
        <w:rPr>
          <w:rFonts w:asciiTheme="minorHAnsi" w:hAnsiTheme="minorHAnsi" w:cstheme="minorHAnsi"/>
        </w:rPr>
        <w:t>The Ministry of Defence is working across government to drive through a new package of safeguards to ensure our armed forces are not unfairly treated. And the Government will urgently reform the system for dealing with legacy issues. Our serving and former personnel cannot live in constant fear of prosecution</w:t>
      </w:r>
      <w:r w:rsidRPr="003762F6">
        <w:rPr>
          <w:rStyle w:val="FootnoteReference"/>
          <w:rFonts w:asciiTheme="minorHAnsi" w:hAnsiTheme="minorHAnsi" w:cstheme="minorHAnsi"/>
          <w:sz w:val="24"/>
        </w:rPr>
        <w:footnoteReference w:id="35"/>
      </w:r>
      <w:r w:rsidRPr="003762F6">
        <w:rPr>
          <w:rFonts w:asciiTheme="minorHAnsi" w:hAnsiTheme="minorHAnsi" w:cstheme="minorHAnsi"/>
        </w:rPr>
        <w:t>.</w:t>
      </w:r>
    </w:p>
    <w:p w14:paraId="65D0C379" w14:textId="43B62E05" w:rsidR="00675116" w:rsidRDefault="00C127E1" w:rsidP="003762F6">
      <w:pPr>
        <w:widowControl w:val="0"/>
        <w:autoSpaceDE w:val="0"/>
        <w:autoSpaceDN w:val="0"/>
        <w:adjustRightInd w:val="0"/>
        <w:spacing w:after="120" w:line="240" w:lineRule="auto"/>
        <w:rPr>
          <w:rFonts w:cstheme="minorHAnsi"/>
          <w:b/>
          <w:sz w:val="24"/>
          <w:szCs w:val="24"/>
        </w:rPr>
      </w:pPr>
      <w:r w:rsidRPr="003762F6">
        <w:rPr>
          <w:rFonts w:cstheme="minorHAnsi"/>
          <w:b/>
          <w:sz w:val="24"/>
          <w:szCs w:val="24"/>
        </w:rPr>
        <w:t xml:space="preserve">The Committee may wish to </w:t>
      </w:r>
      <w:r w:rsidR="006349F7">
        <w:rPr>
          <w:rFonts w:cstheme="minorHAnsi"/>
          <w:b/>
          <w:sz w:val="24"/>
          <w:szCs w:val="24"/>
        </w:rPr>
        <w:t xml:space="preserve">seek assurances from the UK no amnesty will be </w:t>
      </w:r>
      <w:r w:rsidR="006349F7">
        <w:rPr>
          <w:rFonts w:cstheme="minorHAnsi"/>
          <w:b/>
          <w:sz w:val="24"/>
          <w:szCs w:val="24"/>
        </w:rPr>
        <w:lastRenderedPageBreak/>
        <w:t xml:space="preserve">introduced for the military or other state actors in relation to conduct prohibited under the Convention.  </w:t>
      </w:r>
    </w:p>
    <w:p w14:paraId="2340775F" w14:textId="626F546B" w:rsidR="00D12507" w:rsidRPr="00807A69" w:rsidRDefault="006349F7" w:rsidP="00807A69">
      <w:pPr>
        <w:spacing w:after="120" w:line="240" w:lineRule="auto"/>
        <w:ind w:left="720"/>
        <w:rPr>
          <w:rFonts w:cstheme="minorHAnsi"/>
          <w:sz w:val="24"/>
          <w:szCs w:val="24"/>
        </w:rPr>
      </w:pPr>
      <w:r>
        <w:rPr>
          <w:rFonts w:cstheme="minorHAnsi"/>
          <w:b/>
          <w:sz w:val="24"/>
          <w:szCs w:val="24"/>
        </w:rPr>
        <w:t xml:space="preserve">The Ireland v UK case – the </w:t>
      </w:r>
      <w:r w:rsidR="00D12507" w:rsidRPr="003762F6">
        <w:rPr>
          <w:rFonts w:cstheme="minorHAnsi"/>
          <w:b/>
          <w:sz w:val="24"/>
          <w:szCs w:val="24"/>
        </w:rPr>
        <w:t>‘Hooded Men’</w:t>
      </w:r>
    </w:p>
    <w:p w14:paraId="7B72C378" w14:textId="68295ACB" w:rsidR="00D12507" w:rsidRPr="003762F6" w:rsidRDefault="00D12507" w:rsidP="003762F6">
      <w:pPr>
        <w:numPr>
          <w:ilvl w:val="0"/>
          <w:numId w:val="1"/>
        </w:numPr>
        <w:spacing w:after="120" w:line="240" w:lineRule="auto"/>
        <w:ind w:hanging="720"/>
        <w:rPr>
          <w:rFonts w:cstheme="minorHAnsi"/>
          <w:sz w:val="24"/>
          <w:szCs w:val="24"/>
        </w:rPr>
      </w:pPr>
      <w:r w:rsidRPr="003762F6">
        <w:rPr>
          <w:rFonts w:cstheme="minorHAnsi"/>
          <w:sz w:val="24"/>
          <w:szCs w:val="24"/>
        </w:rPr>
        <w:t xml:space="preserve">Since the last examination by the </w:t>
      </w:r>
      <w:r w:rsidR="00F30FCB" w:rsidRPr="003762F6">
        <w:rPr>
          <w:rFonts w:cstheme="minorHAnsi"/>
          <w:sz w:val="24"/>
          <w:szCs w:val="24"/>
        </w:rPr>
        <w:t>Committee,</w:t>
      </w:r>
      <w:r w:rsidRPr="003762F6">
        <w:rPr>
          <w:rFonts w:cstheme="minorHAnsi"/>
          <w:sz w:val="24"/>
          <w:szCs w:val="24"/>
        </w:rPr>
        <w:t xml:space="preserve"> there have been significant developments into the torture cases known as the ‘hooded men’ in which CAJ represents one of the next of kin</w:t>
      </w:r>
      <w:r w:rsidRPr="003762F6">
        <w:rPr>
          <w:rStyle w:val="FootnoteReference"/>
          <w:rFonts w:asciiTheme="minorHAnsi" w:hAnsiTheme="minorHAnsi" w:cstheme="minorHAnsi"/>
          <w:sz w:val="24"/>
          <w:szCs w:val="24"/>
        </w:rPr>
        <w:footnoteReference w:id="36"/>
      </w:r>
      <w:r w:rsidRPr="003762F6">
        <w:rPr>
          <w:rFonts w:cstheme="minorHAnsi"/>
          <w:sz w:val="24"/>
          <w:szCs w:val="24"/>
        </w:rPr>
        <w:t>. As the Committee will recall in 1978 the European Court of Human Rights</w:t>
      </w:r>
      <w:r w:rsidR="00F30FCB" w:rsidRPr="003762F6">
        <w:rPr>
          <w:rFonts w:cstheme="minorHAnsi"/>
          <w:sz w:val="24"/>
          <w:szCs w:val="24"/>
        </w:rPr>
        <w:t>,</w:t>
      </w:r>
      <w:r w:rsidRPr="003762F6">
        <w:rPr>
          <w:rFonts w:cstheme="minorHAnsi"/>
          <w:sz w:val="24"/>
          <w:szCs w:val="24"/>
        </w:rPr>
        <w:t xml:space="preserve"> in </w:t>
      </w:r>
      <w:r w:rsidRPr="003762F6">
        <w:rPr>
          <w:rFonts w:cstheme="minorHAnsi"/>
          <w:iCs/>
          <w:sz w:val="24"/>
          <w:szCs w:val="24"/>
        </w:rPr>
        <w:t>Ireland v UK</w:t>
      </w:r>
      <w:r w:rsidR="00F30FCB" w:rsidRPr="003762F6">
        <w:rPr>
          <w:rFonts w:cstheme="minorHAnsi"/>
          <w:iCs/>
          <w:sz w:val="24"/>
          <w:szCs w:val="24"/>
        </w:rPr>
        <w:t>,</w:t>
      </w:r>
      <w:r w:rsidRPr="003762F6">
        <w:rPr>
          <w:rStyle w:val="FootnoteReference"/>
          <w:rFonts w:asciiTheme="minorHAnsi" w:hAnsiTheme="minorHAnsi" w:cstheme="minorHAnsi"/>
          <w:iCs/>
          <w:sz w:val="24"/>
          <w:szCs w:val="24"/>
        </w:rPr>
        <w:footnoteReference w:id="37"/>
      </w:r>
      <w:r w:rsidRPr="003762F6">
        <w:rPr>
          <w:rFonts w:cstheme="minorHAnsi"/>
          <w:sz w:val="24"/>
          <w:szCs w:val="24"/>
        </w:rPr>
        <w:t xml:space="preserve"> found that detainees in Northern Ireland in 1971 who had been subjected to ‘in-depth interrogation’ techniques</w:t>
      </w:r>
      <w:r w:rsidRPr="003762F6">
        <w:rPr>
          <w:rStyle w:val="FootnoteReference"/>
          <w:rFonts w:asciiTheme="minorHAnsi" w:hAnsiTheme="minorHAnsi" w:cstheme="minorHAnsi"/>
          <w:sz w:val="24"/>
          <w:szCs w:val="24"/>
        </w:rPr>
        <w:footnoteReference w:id="38"/>
      </w:r>
      <w:r w:rsidRPr="003762F6">
        <w:rPr>
          <w:rFonts w:cstheme="minorHAnsi"/>
          <w:sz w:val="24"/>
          <w:szCs w:val="24"/>
        </w:rPr>
        <w:t xml:space="preserve"> suffered inhuman and degrading treatment, but not torture. Thi</w:t>
      </w:r>
      <w:r w:rsidR="00675116">
        <w:rPr>
          <w:rFonts w:cstheme="minorHAnsi"/>
          <w:sz w:val="24"/>
          <w:szCs w:val="24"/>
        </w:rPr>
        <w:t>s has been interpreted by many G</w:t>
      </w:r>
      <w:r w:rsidRPr="003762F6">
        <w:rPr>
          <w:rFonts w:cstheme="minorHAnsi"/>
          <w:sz w:val="24"/>
          <w:szCs w:val="24"/>
        </w:rPr>
        <w:t xml:space="preserve">overnments, incorrectly, to justify </w:t>
      </w:r>
      <w:r w:rsidR="00F30FCB" w:rsidRPr="003762F6">
        <w:rPr>
          <w:rFonts w:cstheme="minorHAnsi"/>
          <w:sz w:val="24"/>
          <w:szCs w:val="24"/>
        </w:rPr>
        <w:t>actions that</w:t>
      </w:r>
      <w:r w:rsidRPr="003762F6">
        <w:rPr>
          <w:rFonts w:cstheme="minorHAnsi"/>
          <w:sz w:val="24"/>
          <w:szCs w:val="24"/>
        </w:rPr>
        <w:t xml:space="preserve"> might otherwise be considered to come within the definition of ‘torture’ in international law including in Iraq, Afghanistan and around the world. </w:t>
      </w:r>
    </w:p>
    <w:p w14:paraId="38FE5F1F" w14:textId="0F95CAD9" w:rsidR="00D12507" w:rsidRPr="003762F6" w:rsidRDefault="00D12507" w:rsidP="003762F6">
      <w:pPr>
        <w:numPr>
          <w:ilvl w:val="0"/>
          <w:numId w:val="1"/>
        </w:numPr>
        <w:spacing w:after="120" w:line="240" w:lineRule="auto"/>
        <w:ind w:hanging="720"/>
        <w:rPr>
          <w:rFonts w:cstheme="minorHAnsi"/>
          <w:sz w:val="24"/>
          <w:szCs w:val="24"/>
        </w:rPr>
      </w:pPr>
      <w:r w:rsidRPr="003762F6">
        <w:rPr>
          <w:rFonts w:cstheme="minorHAnsi"/>
          <w:sz w:val="24"/>
          <w:szCs w:val="24"/>
        </w:rPr>
        <w:t>In December 2014 the Irish Government lodged an application before the European Court of Human Rights seeking a revision of this judgment. This was based on new evidence which emerged from the British National Archives which showed that the effects of the ill-treatment had been long-term and severe. A</w:t>
      </w:r>
      <w:r w:rsidR="000977C6">
        <w:rPr>
          <w:rFonts w:cstheme="minorHAnsi"/>
          <w:sz w:val="24"/>
          <w:szCs w:val="24"/>
        </w:rPr>
        <w:t>n</w:t>
      </w:r>
      <w:r w:rsidRPr="003762F6">
        <w:rPr>
          <w:rFonts w:cstheme="minorHAnsi"/>
          <w:sz w:val="24"/>
          <w:szCs w:val="24"/>
        </w:rPr>
        <w:t xml:space="preserve"> RTÉ Investigations Unit documentary aired in June 2014 </w:t>
      </w:r>
      <w:r w:rsidR="00675116">
        <w:rPr>
          <w:rFonts w:cstheme="minorHAnsi"/>
          <w:sz w:val="24"/>
          <w:szCs w:val="24"/>
          <w:shd w:val="clear" w:color="auto" w:fill="FFFFFF"/>
        </w:rPr>
        <w:t>revealed evidence that the UK G</w:t>
      </w:r>
      <w:r w:rsidRPr="003762F6">
        <w:rPr>
          <w:rFonts w:cstheme="minorHAnsi"/>
          <w:sz w:val="24"/>
          <w:szCs w:val="24"/>
          <w:shd w:val="clear" w:color="auto" w:fill="FFFFFF"/>
        </w:rPr>
        <w:t>overnment at the highest levels authorised ‘deep interrogation’ tactics of Northern Ireland prisoners in the 1970s</w:t>
      </w:r>
      <w:r w:rsidRPr="003762F6">
        <w:rPr>
          <w:rStyle w:val="FootnoteReference"/>
          <w:rFonts w:asciiTheme="minorHAnsi" w:hAnsiTheme="minorHAnsi" w:cstheme="minorHAnsi"/>
          <w:sz w:val="24"/>
          <w:szCs w:val="24"/>
          <w:shd w:val="clear" w:color="auto" w:fill="FFFFFF"/>
        </w:rPr>
        <w:footnoteReference w:id="39"/>
      </w:r>
      <w:r w:rsidRPr="003762F6">
        <w:rPr>
          <w:rFonts w:cstheme="minorHAnsi"/>
          <w:sz w:val="24"/>
          <w:szCs w:val="24"/>
          <w:shd w:val="clear" w:color="auto" w:fill="FFFFFF"/>
        </w:rPr>
        <w:t>.</w:t>
      </w:r>
      <w:r w:rsidR="00F30FCB" w:rsidRPr="003762F6">
        <w:rPr>
          <w:rFonts w:cstheme="minorHAnsi"/>
          <w:sz w:val="24"/>
          <w:szCs w:val="24"/>
          <w:shd w:val="clear" w:color="auto" w:fill="FFFFFF"/>
        </w:rPr>
        <w:t xml:space="preserve"> </w:t>
      </w:r>
      <w:r w:rsidR="00675116">
        <w:rPr>
          <w:rFonts w:cstheme="minorHAnsi"/>
          <w:sz w:val="24"/>
          <w:szCs w:val="24"/>
        </w:rPr>
        <w:t>It was submitted that the UK G</w:t>
      </w:r>
      <w:r w:rsidRPr="003762F6">
        <w:rPr>
          <w:rFonts w:cstheme="minorHAnsi"/>
          <w:sz w:val="24"/>
          <w:szCs w:val="24"/>
        </w:rPr>
        <w:t>overnment deliberately misled the Court when the case was first heard by it and which could have led to the Court finding that the treatment being considered in fact constituted torture.</w:t>
      </w:r>
      <w:r w:rsidRPr="003762F6">
        <w:rPr>
          <w:rStyle w:val="FootnoteReference"/>
          <w:rFonts w:asciiTheme="minorHAnsi" w:hAnsiTheme="minorHAnsi" w:cstheme="minorHAnsi"/>
          <w:sz w:val="24"/>
          <w:szCs w:val="24"/>
        </w:rPr>
        <w:footnoteReference w:id="40"/>
      </w:r>
      <w:r w:rsidR="00F30FCB" w:rsidRPr="003762F6">
        <w:rPr>
          <w:rFonts w:cstheme="minorHAnsi"/>
          <w:sz w:val="24"/>
          <w:szCs w:val="24"/>
        </w:rPr>
        <w:t xml:space="preserve"> I</w:t>
      </w:r>
      <w:r w:rsidRPr="003762F6">
        <w:rPr>
          <w:rFonts w:cstheme="minorHAnsi"/>
          <w:sz w:val="24"/>
          <w:szCs w:val="24"/>
        </w:rPr>
        <w:t>n September 2018 the ECtHR Grand Chamber rejected this request</w:t>
      </w:r>
      <w:r w:rsidR="003A32B1">
        <w:rPr>
          <w:rFonts w:cstheme="minorHAnsi"/>
          <w:sz w:val="24"/>
          <w:szCs w:val="24"/>
        </w:rPr>
        <w:t xml:space="preserve"> on a technicality.</w:t>
      </w:r>
      <w:r w:rsidRPr="003762F6">
        <w:rPr>
          <w:rStyle w:val="FootnoteReference"/>
          <w:rFonts w:asciiTheme="minorHAnsi" w:hAnsiTheme="minorHAnsi" w:cstheme="minorHAnsi"/>
          <w:sz w:val="24"/>
          <w:szCs w:val="24"/>
        </w:rPr>
        <w:footnoteReference w:id="41"/>
      </w:r>
      <w:r w:rsidR="003A32B1">
        <w:rPr>
          <w:rFonts w:cstheme="minorHAnsi"/>
          <w:sz w:val="24"/>
          <w:szCs w:val="24"/>
        </w:rPr>
        <w:t xml:space="preserve"> </w:t>
      </w:r>
    </w:p>
    <w:p w14:paraId="539FB041" w14:textId="472761E6" w:rsidR="003370F0" w:rsidRPr="00675116" w:rsidRDefault="00D12507" w:rsidP="00675116">
      <w:pPr>
        <w:numPr>
          <w:ilvl w:val="0"/>
          <w:numId w:val="1"/>
        </w:numPr>
        <w:spacing w:after="120" w:line="240" w:lineRule="auto"/>
        <w:ind w:hanging="720"/>
        <w:rPr>
          <w:rFonts w:cstheme="minorHAnsi"/>
          <w:sz w:val="24"/>
          <w:szCs w:val="24"/>
        </w:rPr>
      </w:pPr>
      <w:r w:rsidRPr="003762F6">
        <w:rPr>
          <w:rFonts w:cstheme="minorHAnsi"/>
          <w:sz w:val="24"/>
          <w:szCs w:val="24"/>
        </w:rPr>
        <w:t xml:space="preserve">A number of the ‘hooded men’ and next of kin initiated judicial review proceedings before the domestic courts claiming a violation of Article 2 ECHR (right to life) and Article 3 ECHR (right to be free from torture) given that there has been no effective investigation into the treatment of </w:t>
      </w:r>
      <w:r w:rsidRPr="003762F6">
        <w:rPr>
          <w:rFonts w:cstheme="minorHAnsi"/>
          <w:sz w:val="24"/>
          <w:szCs w:val="24"/>
        </w:rPr>
        <w:lastRenderedPageBreak/>
        <w:t xml:space="preserve">these men following the discovery of the new material at the British National Archives. In 2017 the High Court of Northern Ireland declared that the decision by the PSNI in October 2014 to not take further steps to investigate the question of identifying and, if appropriate, prosecuting those responsible for criminal acts should be quashed. This </w:t>
      </w:r>
      <w:r w:rsidR="000509DC" w:rsidRPr="003762F6">
        <w:rPr>
          <w:rFonts w:cstheme="minorHAnsi"/>
          <w:sz w:val="24"/>
          <w:szCs w:val="24"/>
        </w:rPr>
        <w:t xml:space="preserve">decision </w:t>
      </w:r>
      <w:r w:rsidRPr="003762F6">
        <w:rPr>
          <w:rStyle w:val="FootnoteReference"/>
          <w:rFonts w:asciiTheme="minorHAnsi" w:hAnsiTheme="minorHAnsi" w:cstheme="minorHAnsi"/>
          <w:sz w:val="24"/>
          <w:szCs w:val="24"/>
        </w:rPr>
        <w:footnoteReference w:id="42"/>
      </w:r>
      <w:r w:rsidRPr="003762F6">
        <w:rPr>
          <w:rFonts w:cstheme="minorHAnsi"/>
          <w:sz w:val="24"/>
          <w:szCs w:val="24"/>
        </w:rPr>
        <w:t xml:space="preserve"> was appealed by the PSNI and was heard by the Co</w:t>
      </w:r>
      <w:r w:rsidR="00F30FCB" w:rsidRPr="003762F6">
        <w:rPr>
          <w:rFonts w:cstheme="minorHAnsi"/>
          <w:sz w:val="24"/>
          <w:szCs w:val="24"/>
        </w:rPr>
        <w:t>urt of Appeal in April 2018 and j</w:t>
      </w:r>
      <w:r w:rsidRPr="003762F6">
        <w:rPr>
          <w:rFonts w:cstheme="minorHAnsi"/>
          <w:sz w:val="24"/>
          <w:szCs w:val="24"/>
        </w:rPr>
        <w:t xml:space="preserve">udgment is </w:t>
      </w:r>
      <w:r w:rsidR="00F30FCB" w:rsidRPr="003762F6">
        <w:rPr>
          <w:rFonts w:cstheme="minorHAnsi"/>
          <w:sz w:val="24"/>
          <w:szCs w:val="24"/>
        </w:rPr>
        <w:t>pending.</w:t>
      </w:r>
    </w:p>
    <w:p w14:paraId="07194B3E" w14:textId="30123C7C" w:rsidR="00675116" w:rsidRPr="000977C6" w:rsidRDefault="00D12507" w:rsidP="000977C6">
      <w:pPr>
        <w:widowControl w:val="0"/>
        <w:autoSpaceDE w:val="0"/>
        <w:autoSpaceDN w:val="0"/>
        <w:adjustRightInd w:val="0"/>
        <w:spacing w:after="120" w:line="240" w:lineRule="auto"/>
        <w:rPr>
          <w:rFonts w:cstheme="minorHAnsi"/>
          <w:b/>
          <w:sz w:val="24"/>
          <w:szCs w:val="24"/>
        </w:rPr>
      </w:pPr>
      <w:r w:rsidRPr="003762F6">
        <w:rPr>
          <w:rFonts w:cstheme="minorHAnsi"/>
          <w:b/>
          <w:sz w:val="24"/>
          <w:szCs w:val="24"/>
        </w:rPr>
        <w:t>Waterboarding and other forms of torture</w:t>
      </w:r>
    </w:p>
    <w:p w14:paraId="169C7D64" w14:textId="153467B8" w:rsidR="00D12507" w:rsidRPr="003762F6" w:rsidRDefault="00D12507" w:rsidP="003762F6">
      <w:pPr>
        <w:numPr>
          <w:ilvl w:val="0"/>
          <w:numId w:val="1"/>
        </w:numPr>
        <w:spacing w:after="120" w:line="240" w:lineRule="auto"/>
        <w:ind w:hanging="720"/>
        <w:rPr>
          <w:rFonts w:cstheme="minorHAnsi"/>
          <w:sz w:val="24"/>
          <w:szCs w:val="24"/>
        </w:rPr>
      </w:pPr>
      <w:r w:rsidRPr="003762F6">
        <w:rPr>
          <w:rFonts w:cstheme="minorHAnsi"/>
          <w:sz w:val="24"/>
          <w:szCs w:val="24"/>
        </w:rPr>
        <w:t>As well as failing to properly investigate the use of ‘interrogation in depth’ techniques on the ‘hooded men’ the State party is also in dereliction of its duty to investigate the further allegations of the use of torture by the Parachute Regiment of the British Army and</w:t>
      </w:r>
      <w:r w:rsidR="00313F75">
        <w:rPr>
          <w:rFonts w:cstheme="minorHAnsi"/>
          <w:sz w:val="24"/>
          <w:szCs w:val="24"/>
        </w:rPr>
        <w:t xml:space="preserve"> the former police service - the</w:t>
      </w:r>
      <w:r w:rsidRPr="003762F6">
        <w:rPr>
          <w:rFonts w:cstheme="minorHAnsi"/>
          <w:sz w:val="24"/>
          <w:szCs w:val="24"/>
        </w:rPr>
        <w:t xml:space="preserve"> Royal Ulster Constabulary (RUC) in Northern Ireland.</w:t>
      </w:r>
    </w:p>
    <w:p w14:paraId="4DE13A4C" w14:textId="03A3B3FA" w:rsidR="00D12507" w:rsidRPr="003762F6" w:rsidRDefault="00D12507">
      <w:pPr>
        <w:numPr>
          <w:ilvl w:val="0"/>
          <w:numId w:val="1"/>
        </w:numPr>
        <w:spacing w:after="120" w:line="240" w:lineRule="auto"/>
        <w:ind w:hanging="720"/>
        <w:rPr>
          <w:rFonts w:cstheme="minorHAnsi"/>
          <w:sz w:val="24"/>
          <w:szCs w:val="24"/>
        </w:rPr>
      </w:pPr>
      <w:r w:rsidRPr="003762F6">
        <w:rPr>
          <w:rFonts w:cstheme="minorHAnsi"/>
          <w:sz w:val="24"/>
          <w:szCs w:val="24"/>
        </w:rPr>
        <w:t>Declass</w:t>
      </w:r>
      <w:r w:rsidR="005A4123">
        <w:rPr>
          <w:rFonts w:cstheme="minorHAnsi"/>
          <w:sz w:val="24"/>
          <w:szCs w:val="24"/>
        </w:rPr>
        <w:t>ified official British documents</w:t>
      </w:r>
      <w:r w:rsidR="005A4123">
        <w:rPr>
          <w:rStyle w:val="FootnoteReference"/>
          <w:rFonts w:cstheme="minorHAnsi"/>
          <w:szCs w:val="24"/>
        </w:rPr>
        <w:footnoteReference w:id="43"/>
      </w:r>
      <w:r w:rsidRPr="003762F6">
        <w:rPr>
          <w:rFonts w:cstheme="minorHAnsi"/>
          <w:sz w:val="24"/>
          <w:szCs w:val="24"/>
        </w:rPr>
        <w:t xml:space="preserve"> established that ‘water boarding’ and other torture techniques were used against a number of individuals in Northern Ireland and were alleged to be known by the then UK Prime Minister Edward Heath. Some of the most serious allegations include detainees being subjected to water boarding; anal rape of male detainees; electric shock on genitals; detainees being encased in a coffin underground and being suspended upside down by the feet over a lift shaft in a RUC station. It is alleged that medical notes from military doctors detailing the injuries suffered by detainees were also forged.</w:t>
      </w:r>
      <w:r w:rsidR="00313F75">
        <w:rPr>
          <w:rFonts w:cstheme="minorHAnsi"/>
          <w:sz w:val="24"/>
          <w:szCs w:val="24"/>
        </w:rPr>
        <w:t xml:space="preserve"> </w:t>
      </w:r>
      <w:r w:rsidRPr="003762F6">
        <w:rPr>
          <w:rFonts w:cstheme="minorHAnsi"/>
          <w:sz w:val="24"/>
          <w:szCs w:val="24"/>
        </w:rPr>
        <w:t xml:space="preserve">Some of these serious allegations were the subject of a </w:t>
      </w:r>
      <w:r w:rsidR="00F30FCB" w:rsidRPr="003762F6">
        <w:rPr>
          <w:rFonts w:cstheme="minorHAnsi"/>
          <w:sz w:val="24"/>
          <w:szCs w:val="24"/>
        </w:rPr>
        <w:t>media report</w:t>
      </w:r>
      <w:r w:rsidR="00313F75">
        <w:rPr>
          <w:rFonts w:cstheme="minorHAnsi"/>
          <w:sz w:val="24"/>
          <w:szCs w:val="24"/>
        </w:rPr>
        <w:t>.</w:t>
      </w:r>
      <w:r w:rsidRPr="003762F6">
        <w:rPr>
          <w:rStyle w:val="FootnoteReference"/>
          <w:rFonts w:asciiTheme="minorHAnsi" w:hAnsiTheme="minorHAnsi" w:cstheme="minorHAnsi"/>
          <w:sz w:val="24"/>
          <w:szCs w:val="24"/>
        </w:rPr>
        <w:footnoteReference w:id="44"/>
      </w:r>
      <w:r w:rsidR="00F30FCB" w:rsidRPr="003762F6">
        <w:rPr>
          <w:rFonts w:cstheme="minorHAnsi"/>
          <w:sz w:val="24"/>
          <w:szCs w:val="24"/>
        </w:rPr>
        <w:t xml:space="preserve"> </w:t>
      </w:r>
      <w:r w:rsidR="00313F75">
        <w:rPr>
          <w:rFonts w:cstheme="minorHAnsi"/>
          <w:sz w:val="24"/>
          <w:szCs w:val="24"/>
        </w:rPr>
        <w:t xml:space="preserve">Following this </w:t>
      </w:r>
      <w:r w:rsidR="00F30FCB" w:rsidRPr="003762F6">
        <w:rPr>
          <w:rFonts w:cstheme="minorHAnsi"/>
          <w:sz w:val="24"/>
          <w:szCs w:val="24"/>
        </w:rPr>
        <w:t>the</w:t>
      </w:r>
      <w:r w:rsidRPr="003762F6">
        <w:rPr>
          <w:rFonts w:cstheme="minorHAnsi"/>
          <w:sz w:val="24"/>
          <w:szCs w:val="24"/>
        </w:rPr>
        <w:t xml:space="preserve"> allegations were raised by the Irish Government with </w:t>
      </w:r>
      <w:r w:rsidR="00675116">
        <w:rPr>
          <w:rFonts w:cstheme="minorHAnsi"/>
          <w:sz w:val="24"/>
          <w:szCs w:val="24"/>
        </w:rPr>
        <w:t>the UK G</w:t>
      </w:r>
      <w:r w:rsidRPr="003762F6">
        <w:rPr>
          <w:rFonts w:cstheme="minorHAnsi"/>
          <w:sz w:val="24"/>
          <w:szCs w:val="24"/>
        </w:rPr>
        <w:t>overnment and were the subject of a written question in parliament by the Shadow Secretary of State for Northern Ireland in 2017</w:t>
      </w:r>
      <w:r w:rsidR="00313F75">
        <w:rPr>
          <w:rFonts w:cstheme="minorHAnsi"/>
          <w:sz w:val="24"/>
          <w:szCs w:val="24"/>
        </w:rPr>
        <w:t>.</w:t>
      </w:r>
      <w:r w:rsidRPr="003762F6">
        <w:rPr>
          <w:rStyle w:val="FootnoteReference"/>
          <w:rFonts w:asciiTheme="minorHAnsi" w:hAnsiTheme="minorHAnsi" w:cstheme="minorHAnsi"/>
          <w:sz w:val="24"/>
          <w:szCs w:val="24"/>
        </w:rPr>
        <w:footnoteReference w:id="45"/>
      </w:r>
    </w:p>
    <w:p w14:paraId="3F43E4B8" w14:textId="741EA2B4" w:rsidR="00D12507" w:rsidRPr="003762F6" w:rsidRDefault="00F30FCB" w:rsidP="003762F6">
      <w:pPr>
        <w:numPr>
          <w:ilvl w:val="0"/>
          <w:numId w:val="1"/>
        </w:numPr>
        <w:spacing w:after="120" w:line="240" w:lineRule="auto"/>
        <w:ind w:hanging="720"/>
        <w:rPr>
          <w:rFonts w:cstheme="minorHAnsi"/>
          <w:sz w:val="24"/>
          <w:szCs w:val="24"/>
        </w:rPr>
      </w:pPr>
      <w:r w:rsidRPr="003762F6">
        <w:rPr>
          <w:rFonts w:cstheme="minorHAnsi"/>
          <w:sz w:val="24"/>
          <w:szCs w:val="24"/>
        </w:rPr>
        <w:lastRenderedPageBreak/>
        <w:t>There have been a number of media</w:t>
      </w:r>
      <w:r w:rsidR="00D12507" w:rsidRPr="003762F6">
        <w:rPr>
          <w:rStyle w:val="FootnoteReference"/>
          <w:rFonts w:asciiTheme="minorHAnsi" w:hAnsiTheme="minorHAnsi" w:cstheme="minorHAnsi"/>
          <w:sz w:val="24"/>
          <w:szCs w:val="24"/>
        </w:rPr>
        <w:footnoteReference w:id="46"/>
      </w:r>
      <w:r w:rsidRPr="003762F6">
        <w:rPr>
          <w:rFonts w:cstheme="minorHAnsi"/>
          <w:sz w:val="24"/>
          <w:szCs w:val="24"/>
        </w:rPr>
        <w:t xml:space="preserve"> and human rights reports</w:t>
      </w:r>
      <w:r w:rsidRPr="003762F6">
        <w:rPr>
          <w:rStyle w:val="FootnoteReference"/>
          <w:rFonts w:asciiTheme="minorHAnsi" w:hAnsiTheme="minorHAnsi" w:cstheme="minorHAnsi"/>
          <w:sz w:val="24"/>
          <w:szCs w:val="24"/>
        </w:rPr>
        <w:t xml:space="preserve"> </w:t>
      </w:r>
      <w:r w:rsidR="00D12507" w:rsidRPr="003762F6">
        <w:rPr>
          <w:rStyle w:val="FootnoteReference"/>
          <w:rFonts w:asciiTheme="minorHAnsi" w:hAnsiTheme="minorHAnsi" w:cstheme="minorHAnsi"/>
          <w:sz w:val="24"/>
          <w:szCs w:val="24"/>
        </w:rPr>
        <w:footnoteReference w:id="47"/>
      </w:r>
      <w:r w:rsidR="00D12507" w:rsidRPr="003762F6">
        <w:rPr>
          <w:rFonts w:cstheme="minorHAnsi"/>
          <w:sz w:val="24"/>
          <w:szCs w:val="24"/>
        </w:rPr>
        <w:t xml:space="preserve"> </w:t>
      </w:r>
      <w:r w:rsidRPr="003762F6">
        <w:rPr>
          <w:rFonts w:cstheme="minorHAnsi"/>
          <w:sz w:val="24"/>
          <w:szCs w:val="24"/>
        </w:rPr>
        <w:t xml:space="preserve">on these cases which </w:t>
      </w:r>
      <w:r w:rsidR="00D12507" w:rsidRPr="003762F6">
        <w:rPr>
          <w:rFonts w:cstheme="minorHAnsi"/>
          <w:sz w:val="24"/>
          <w:szCs w:val="24"/>
        </w:rPr>
        <w:t>called for an investi</w:t>
      </w:r>
      <w:r w:rsidRPr="003762F6">
        <w:rPr>
          <w:rFonts w:cstheme="minorHAnsi"/>
          <w:sz w:val="24"/>
          <w:szCs w:val="24"/>
        </w:rPr>
        <w:t xml:space="preserve">gation into these allegations and this matter has been reported to the </w:t>
      </w:r>
      <w:r w:rsidR="00D12507" w:rsidRPr="003762F6">
        <w:rPr>
          <w:rFonts w:cstheme="minorHAnsi"/>
          <w:sz w:val="24"/>
          <w:szCs w:val="24"/>
        </w:rPr>
        <w:t>UN Special Rapporteur on Torture</w:t>
      </w:r>
      <w:r w:rsidR="00313F75">
        <w:rPr>
          <w:rFonts w:cstheme="minorHAnsi"/>
          <w:sz w:val="24"/>
          <w:szCs w:val="24"/>
        </w:rPr>
        <w:t>.</w:t>
      </w:r>
      <w:r w:rsidRPr="003762F6">
        <w:rPr>
          <w:rStyle w:val="FootnoteReference"/>
          <w:rFonts w:asciiTheme="minorHAnsi" w:hAnsiTheme="minorHAnsi" w:cstheme="minorHAnsi"/>
          <w:sz w:val="24"/>
          <w:szCs w:val="24"/>
        </w:rPr>
        <w:footnoteReference w:id="48"/>
      </w:r>
    </w:p>
    <w:p w14:paraId="072F387C" w14:textId="77777777" w:rsidR="007D18AB" w:rsidRPr="003762F6" w:rsidRDefault="007D18AB" w:rsidP="003762F6">
      <w:pPr>
        <w:spacing w:after="120" w:line="240" w:lineRule="auto"/>
        <w:outlineLvl w:val="0"/>
        <w:rPr>
          <w:rFonts w:cstheme="minorHAnsi"/>
          <w:b/>
          <w:sz w:val="24"/>
          <w:szCs w:val="24"/>
        </w:rPr>
      </w:pPr>
      <w:r w:rsidRPr="003762F6">
        <w:rPr>
          <w:rFonts w:cstheme="minorHAnsi"/>
          <w:b/>
          <w:sz w:val="24"/>
          <w:szCs w:val="24"/>
        </w:rPr>
        <w:t>The Committee may wish to ask the UK how it intends to discharge its investigative obligations in relation to acts of torture, inhuman and degrading treatment arising from the conflict in Northern Ireland</w:t>
      </w:r>
    </w:p>
    <w:p w14:paraId="40E2E0CC" w14:textId="77777777" w:rsidR="007D18AB" w:rsidRPr="003762F6" w:rsidRDefault="007D18AB" w:rsidP="003762F6">
      <w:pPr>
        <w:widowControl w:val="0"/>
        <w:autoSpaceDE w:val="0"/>
        <w:autoSpaceDN w:val="0"/>
        <w:adjustRightInd w:val="0"/>
        <w:spacing w:after="120" w:line="240" w:lineRule="auto"/>
        <w:rPr>
          <w:rFonts w:eastAsia="Calibri" w:cstheme="minorHAnsi"/>
          <w:sz w:val="24"/>
          <w:szCs w:val="24"/>
          <w:lang w:eastAsia="en-GB"/>
        </w:rPr>
      </w:pPr>
    </w:p>
    <w:p w14:paraId="72A7D167" w14:textId="7E476258" w:rsidR="007D18AB" w:rsidRPr="00EE4FEE" w:rsidRDefault="007D18AB" w:rsidP="00EE4FEE">
      <w:pPr>
        <w:spacing w:after="120" w:line="240" w:lineRule="auto"/>
        <w:outlineLvl w:val="0"/>
        <w:rPr>
          <w:rFonts w:cstheme="minorHAnsi"/>
          <w:b/>
          <w:sz w:val="24"/>
          <w:szCs w:val="24"/>
        </w:rPr>
      </w:pPr>
      <w:r w:rsidRPr="003762F6">
        <w:rPr>
          <w:rFonts w:cstheme="minorHAnsi"/>
          <w:b/>
          <w:sz w:val="24"/>
          <w:szCs w:val="24"/>
        </w:rPr>
        <w:t xml:space="preserve">Challenges to the Police Ombudsman and Police arrest of journalists  </w:t>
      </w:r>
    </w:p>
    <w:p w14:paraId="3B2E5241" w14:textId="267FFA68" w:rsidR="00EB217E" w:rsidRPr="003762F6" w:rsidRDefault="00EB217E" w:rsidP="003762F6">
      <w:pPr>
        <w:numPr>
          <w:ilvl w:val="0"/>
          <w:numId w:val="1"/>
        </w:numPr>
        <w:spacing w:after="120" w:line="240" w:lineRule="auto"/>
        <w:ind w:hanging="720"/>
        <w:rPr>
          <w:rFonts w:cstheme="minorHAnsi"/>
          <w:sz w:val="24"/>
          <w:szCs w:val="24"/>
        </w:rPr>
      </w:pPr>
      <w:r w:rsidRPr="003762F6">
        <w:rPr>
          <w:rFonts w:cstheme="minorHAnsi"/>
          <w:sz w:val="24"/>
          <w:szCs w:val="24"/>
        </w:rPr>
        <w:t>In June 2016 the Police Ombudsman in exercising statutory powers issued a report into the 1994 Loughinisland massacre finding that collusion had been a significant feature in the sectarian murders of six civilians in a machine gun attack on the Heights Bar.</w:t>
      </w:r>
      <w:r w:rsidRPr="003762F6">
        <w:rPr>
          <w:rStyle w:val="FootnoteReference"/>
          <w:rFonts w:asciiTheme="minorHAnsi" w:hAnsiTheme="minorHAnsi" w:cstheme="minorHAnsi"/>
          <w:sz w:val="24"/>
          <w:szCs w:val="24"/>
        </w:rPr>
        <w:footnoteReference w:id="49"/>
      </w:r>
      <w:r w:rsidRPr="003762F6">
        <w:rPr>
          <w:rFonts w:cstheme="minorHAnsi"/>
          <w:sz w:val="24"/>
          <w:szCs w:val="24"/>
        </w:rPr>
        <w:t xml:space="preserve"> In 2017 an award winning documentary – ‘No Stone Unturned’ in part relying on leaked official documents further revealed details of human rights violations through paramilitary collusion with the massacre.</w:t>
      </w:r>
      <w:r w:rsidRPr="003762F6">
        <w:rPr>
          <w:rStyle w:val="FootnoteReference"/>
          <w:rFonts w:asciiTheme="minorHAnsi" w:hAnsiTheme="minorHAnsi" w:cstheme="minorHAnsi"/>
          <w:sz w:val="24"/>
          <w:szCs w:val="24"/>
        </w:rPr>
        <w:footnoteReference w:id="50"/>
      </w:r>
      <w:r w:rsidRPr="003762F6">
        <w:rPr>
          <w:rFonts w:cstheme="minorHAnsi"/>
          <w:sz w:val="24"/>
          <w:szCs w:val="24"/>
        </w:rPr>
        <w:t xml:space="preserve"> </w:t>
      </w:r>
    </w:p>
    <w:p w14:paraId="3925DE16" w14:textId="77777777" w:rsidR="007D18AB" w:rsidRPr="003762F6" w:rsidRDefault="00EB217E" w:rsidP="003762F6">
      <w:pPr>
        <w:numPr>
          <w:ilvl w:val="0"/>
          <w:numId w:val="1"/>
        </w:numPr>
        <w:spacing w:after="120" w:line="240" w:lineRule="auto"/>
        <w:ind w:hanging="720"/>
        <w:rPr>
          <w:rFonts w:cstheme="minorHAnsi"/>
          <w:sz w:val="24"/>
          <w:szCs w:val="24"/>
        </w:rPr>
      </w:pPr>
      <w:r w:rsidRPr="003762F6">
        <w:rPr>
          <w:rFonts w:cstheme="minorHAnsi"/>
          <w:sz w:val="24"/>
          <w:szCs w:val="24"/>
        </w:rPr>
        <w:t>Despite the evidence uncovered by the Ombudsman and the documentary no one has been charged with the massacre. In August 2018 however two journalists, Barry McCaffrey and Trevor Birney who had worked on the documentary</w:t>
      </w:r>
      <w:r w:rsidR="00141FB3" w:rsidRPr="003762F6">
        <w:rPr>
          <w:rFonts w:cstheme="minorHAnsi"/>
          <w:sz w:val="24"/>
          <w:szCs w:val="24"/>
        </w:rPr>
        <w:t xml:space="preserve"> were arrested</w:t>
      </w:r>
      <w:r w:rsidRPr="003762F6">
        <w:rPr>
          <w:rFonts w:cstheme="minorHAnsi"/>
          <w:sz w:val="24"/>
          <w:szCs w:val="24"/>
        </w:rPr>
        <w:t>.  This related to the use of allegedly leaked documents with the PSNI sustaining that the Ombudsman had reported a ‘theft’ of such documents from the Ombudsman’s office and the Ombudsman sustaining that he had not. Judicial review proceedings have been taken as regards the legality of the search and seizure of journalistic material and the two journalists have been released on bail. The arrests have prompted significant concern from human rights and press freedom and representative bodies as well as international attention. Further details are found on a Council of Europe alert and Media Freedom report.</w:t>
      </w:r>
      <w:r w:rsidRPr="003762F6">
        <w:rPr>
          <w:rStyle w:val="FootnoteReference"/>
          <w:rFonts w:asciiTheme="minorHAnsi" w:hAnsiTheme="minorHAnsi" w:cstheme="minorHAnsi"/>
          <w:sz w:val="24"/>
          <w:szCs w:val="24"/>
        </w:rPr>
        <w:footnoteReference w:id="51"/>
      </w:r>
      <w:r w:rsidRPr="003762F6">
        <w:rPr>
          <w:rFonts w:cstheme="minorHAnsi"/>
          <w:sz w:val="24"/>
          <w:szCs w:val="24"/>
        </w:rPr>
        <w:t xml:space="preserve">  </w:t>
      </w:r>
    </w:p>
    <w:p w14:paraId="033EB103" w14:textId="329B6D89" w:rsidR="00EB217E" w:rsidRPr="003762F6" w:rsidRDefault="00EB217E" w:rsidP="003762F6">
      <w:pPr>
        <w:numPr>
          <w:ilvl w:val="0"/>
          <w:numId w:val="1"/>
        </w:numPr>
        <w:spacing w:after="120" w:line="240" w:lineRule="auto"/>
        <w:ind w:hanging="720"/>
        <w:rPr>
          <w:rFonts w:cstheme="minorHAnsi"/>
          <w:sz w:val="24"/>
          <w:szCs w:val="24"/>
        </w:rPr>
      </w:pPr>
      <w:r w:rsidRPr="003762F6">
        <w:rPr>
          <w:rFonts w:cstheme="minorHAnsi"/>
          <w:sz w:val="24"/>
          <w:szCs w:val="24"/>
        </w:rPr>
        <w:lastRenderedPageBreak/>
        <w:t>In 2017 former members of the RUC, including a former head of Special Branch took forward a judicial review arguing that the Ombudsman had exceeded his statutory powers by making findings in his public statement on the</w:t>
      </w:r>
      <w:r w:rsidR="00863D8B" w:rsidRPr="003762F6">
        <w:rPr>
          <w:rFonts w:cstheme="minorHAnsi"/>
          <w:sz w:val="24"/>
          <w:szCs w:val="24"/>
        </w:rPr>
        <w:t xml:space="preserve"> Loughisland</w:t>
      </w:r>
      <w:r w:rsidRPr="003762F6">
        <w:rPr>
          <w:rFonts w:cstheme="minorHAnsi"/>
          <w:sz w:val="24"/>
          <w:szCs w:val="24"/>
        </w:rPr>
        <w:t xml:space="preserve"> massacre.</w:t>
      </w:r>
      <w:r w:rsidR="00141FB3" w:rsidRPr="003762F6">
        <w:rPr>
          <w:rFonts w:cstheme="minorHAnsi"/>
          <w:sz w:val="24"/>
          <w:szCs w:val="24"/>
        </w:rPr>
        <w:t xml:space="preserve"> </w:t>
      </w:r>
      <w:r w:rsidRPr="003762F6">
        <w:rPr>
          <w:rFonts w:cstheme="minorHAnsi"/>
          <w:sz w:val="24"/>
          <w:szCs w:val="24"/>
        </w:rPr>
        <w:t>J</w:t>
      </w:r>
      <w:r w:rsidR="007D18AB" w:rsidRPr="003762F6">
        <w:rPr>
          <w:rFonts w:cstheme="minorHAnsi"/>
          <w:sz w:val="24"/>
          <w:szCs w:val="24"/>
        </w:rPr>
        <w:t>udgment</w:t>
      </w:r>
      <w:r w:rsidRPr="003762F6">
        <w:rPr>
          <w:rFonts w:cstheme="minorHAnsi"/>
          <w:sz w:val="24"/>
          <w:szCs w:val="24"/>
        </w:rPr>
        <w:t xml:space="preserve"> delivered on 29 November 2018 </w:t>
      </w:r>
      <w:r w:rsidR="007D18AB" w:rsidRPr="003762F6">
        <w:rPr>
          <w:rFonts w:cstheme="minorHAnsi"/>
          <w:sz w:val="24"/>
          <w:szCs w:val="24"/>
        </w:rPr>
        <w:t xml:space="preserve">dismissed </w:t>
      </w:r>
      <w:r w:rsidRPr="003762F6">
        <w:rPr>
          <w:rFonts w:cstheme="minorHAnsi"/>
          <w:sz w:val="24"/>
          <w:szCs w:val="24"/>
        </w:rPr>
        <w:t>the application</w:t>
      </w:r>
      <w:r w:rsidR="007D18AB" w:rsidRPr="003762F6">
        <w:rPr>
          <w:rFonts w:cstheme="minorHAnsi"/>
          <w:sz w:val="24"/>
          <w:szCs w:val="24"/>
        </w:rPr>
        <w:t xml:space="preserve"> and found that the Ombudsman had acted appropriately in discharging his Article 2 ECHR investigative obligation</w:t>
      </w:r>
      <w:r w:rsidRPr="003762F6">
        <w:rPr>
          <w:rFonts w:cstheme="minorHAnsi"/>
          <w:sz w:val="24"/>
          <w:szCs w:val="24"/>
        </w:rPr>
        <w:t>.</w:t>
      </w:r>
      <w:r w:rsidRPr="003762F6">
        <w:rPr>
          <w:rStyle w:val="FootnoteReference"/>
          <w:rFonts w:asciiTheme="minorHAnsi" w:hAnsiTheme="minorHAnsi" w:cstheme="minorHAnsi"/>
          <w:sz w:val="24"/>
          <w:szCs w:val="24"/>
        </w:rPr>
        <w:footnoteReference w:id="52"/>
      </w:r>
      <w:r w:rsidRPr="003762F6">
        <w:rPr>
          <w:rFonts w:cstheme="minorHAnsi"/>
          <w:sz w:val="24"/>
          <w:szCs w:val="24"/>
        </w:rPr>
        <w:t xml:space="preserve"> The powers of the Police Ombudsman’s office to issue public statements have therefore been maintained. An appeal has been reportedly lodged by the applicants against the ruling. </w:t>
      </w:r>
    </w:p>
    <w:p w14:paraId="26D95583" w14:textId="31294BC0" w:rsidR="00EB217E" w:rsidRPr="003762F6" w:rsidRDefault="00EB217E" w:rsidP="003762F6">
      <w:pPr>
        <w:numPr>
          <w:ilvl w:val="0"/>
          <w:numId w:val="1"/>
        </w:numPr>
        <w:spacing w:after="120" w:line="240" w:lineRule="auto"/>
        <w:ind w:hanging="720"/>
        <w:rPr>
          <w:rFonts w:cstheme="minorHAnsi"/>
          <w:sz w:val="24"/>
          <w:szCs w:val="24"/>
        </w:rPr>
      </w:pPr>
      <w:r w:rsidRPr="003762F6">
        <w:rPr>
          <w:rFonts w:cstheme="minorHAnsi"/>
          <w:sz w:val="24"/>
          <w:szCs w:val="24"/>
        </w:rPr>
        <w:t>The Court</w:t>
      </w:r>
      <w:r w:rsidR="007D18AB" w:rsidRPr="003762F6">
        <w:rPr>
          <w:rFonts w:cstheme="minorHAnsi"/>
          <w:sz w:val="24"/>
          <w:szCs w:val="24"/>
        </w:rPr>
        <w:t>’</w:t>
      </w:r>
      <w:r w:rsidRPr="003762F6">
        <w:rPr>
          <w:rFonts w:cstheme="minorHAnsi"/>
          <w:sz w:val="24"/>
          <w:szCs w:val="24"/>
        </w:rPr>
        <w:t xml:space="preserve">s ruling on the Police Ombudsman’s powers </w:t>
      </w:r>
      <w:r w:rsidR="00863D8B" w:rsidRPr="003762F6">
        <w:rPr>
          <w:rFonts w:cstheme="minorHAnsi"/>
          <w:sz w:val="24"/>
          <w:szCs w:val="24"/>
        </w:rPr>
        <w:t xml:space="preserve">provided </w:t>
      </w:r>
      <w:r w:rsidRPr="003762F6">
        <w:rPr>
          <w:rFonts w:cstheme="minorHAnsi"/>
          <w:sz w:val="24"/>
          <w:szCs w:val="24"/>
        </w:rPr>
        <w:t>the way for the release of much delayed reports, also investigating collusion from the Ombudsman’s office. This was expected to happen in early 2019 however on 14</w:t>
      </w:r>
      <w:r w:rsidR="007D18AB" w:rsidRPr="003762F6">
        <w:rPr>
          <w:rFonts w:cstheme="minorHAnsi"/>
          <w:sz w:val="24"/>
          <w:szCs w:val="24"/>
        </w:rPr>
        <w:t xml:space="preserve"> </w:t>
      </w:r>
      <w:r w:rsidRPr="003762F6">
        <w:rPr>
          <w:rFonts w:cstheme="minorHAnsi"/>
          <w:sz w:val="24"/>
          <w:szCs w:val="24"/>
        </w:rPr>
        <w:t>February 2019 the Police Ombudsman for Northern Ireland (PONI) Dr Michael Maguire issued a press statement advising that:</w:t>
      </w:r>
    </w:p>
    <w:p w14:paraId="07ADC11B" w14:textId="08B55DB9" w:rsidR="007D18AB" w:rsidRPr="003762F6" w:rsidRDefault="007D18AB" w:rsidP="003762F6">
      <w:pPr>
        <w:spacing w:after="120" w:line="240" w:lineRule="auto"/>
        <w:rPr>
          <w:rFonts w:cstheme="minorHAnsi"/>
          <w:sz w:val="24"/>
          <w:szCs w:val="24"/>
        </w:rPr>
      </w:pPr>
    </w:p>
    <w:p w14:paraId="19AB1FC3" w14:textId="41250FB0" w:rsidR="00863D8B" w:rsidRPr="00313F75" w:rsidRDefault="007D18AB" w:rsidP="003762F6">
      <w:pPr>
        <w:pStyle w:val="xmsonormal0"/>
        <w:spacing w:before="0" w:beforeAutospacing="0" w:after="120" w:afterAutospacing="0"/>
        <w:ind w:left="1440"/>
        <w:rPr>
          <w:rFonts w:asciiTheme="minorHAnsi" w:hAnsiTheme="minorHAnsi" w:cstheme="minorHAnsi"/>
        </w:rPr>
      </w:pPr>
      <w:r w:rsidRPr="003762F6">
        <w:rPr>
          <w:rFonts w:asciiTheme="minorHAnsi" w:hAnsiTheme="minorHAnsi" w:cstheme="minorHAnsi"/>
          <w:b/>
        </w:rPr>
        <w:t>‘</w:t>
      </w:r>
      <w:r w:rsidRPr="003762F6">
        <w:rPr>
          <w:rStyle w:val="Strong"/>
          <w:rFonts w:asciiTheme="minorHAnsi" w:hAnsiTheme="minorHAnsi" w:cstheme="minorHAnsi"/>
          <w:b w:val="0"/>
        </w:rPr>
        <w:t xml:space="preserve">His investigators have identified significant, sensitive information, some of </w:t>
      </w:r>
      <w:r w:rsidRPr="00313F75">
        <w:rPr>
          <w:rStyle w:val="Strong"/>
          <w:rFonts w:asciiTheme="minorHAnsi" w:hAnsiTheme="minorHAnsi" w:cstheme="minorHAnsi"/>
          <w:b w:val="0"/>
        </w:rPr>
        <w:t>which relates to covert policing, which is held by police but was not made available to his staff investigating events during ‘the Troubles’.</w:t>
      </w:r>
      <w:r w:rsidRPr="00313F75">
        <w:rPr>
          <w:rStyle w:val="FootnoteReference"/>
          <w:rFonts w:asciiTheme="minorHAnsi" w:hAnsiTheme="minorHAnsi" w:cstheme="minorHAnsi"/>
          <w:b/>
          <w:sz w:val="24"/>
        </w:rPr>
        <w:footnoteReference w:id="53"/>
      </w:r>
    </w:p>
    <w:p w14:paraId="5172E138" w14:textId="53F3748F" w:rsidR="007D18AB" w:rsidRPr="00313F75" w:rsidRDefault="007D18AB" w:rsidP="003762F6">
      <w:pPr>
        <w:pStyle w:val="ListParagraph"/>
        <w:spacing w:before="2" w:after="2"/>
        <w:ind w:left="5463"/>
        <w:outlineLvl w:val="0"/>
        <w:rPr>
          <w:rFonts w:asciiTheme="minorHAnsi" w:hAnsiTheme="minorHAnsi" w:cstheme="minorHAnsi"/>
          <w:sz w:val="24"/>
          <w:szCs w:val="24"/>
        </w:rPr>
      </w:pPr>
    </w:p>
    <w:p w14:paraId="2EF6E1EA" w14:textId="5654C01C" w:rsidR="00313F75" w:rsidRPr="00C8373E" w:rsidRDefault="00863D8B" w:rsidP="00807A69">
      <w:pPr>
        <w:pStyle w:val="ListParagraph"/>
        <w:spacing w:before="2" w:after="2"/>
        <w:ind w:left="720"/>
        <w:rPr>
          <w:rFonts w:cstheme="minorHAnsi"/>
          <w:sz w:val="24"/>
          <w:szCs w:val="24"/>
        </w:rPr>
      </w:pPr>
      <w:r w:rsidRPr="00807A69">
        <w:rPr>
          <w:rFonts w:asciiTheme="minorHAnsi" w:hAnsiTheme="minorHAnsi" w:cstheme="minorHAnsi"/>
          <w:sz w:val="24"/>
          <w:szCs w:val="24"/>
        </w:rPr>
        <w:t>This discovery has undermined confidence in the capacity of the PSNI to properly disclose all archive material to the Police Ombudsman to enable it to carry out independent and effective investigations into troubles related matters.</w:t>
      </w:r>
    </w:p>
    <w:p w14:paraId="4E1875F0" w14:textId="77777777" w:rsidR="00313F75" w:rsidRPr="00807A69" w:rsidRDefault="00313F75" w:rsidP="00807A69">
      <w:pPr>
        <w:pStyle w:val="ListParagraph"/>
        <w:spacing w:before="2" w:after="2"/>
        <w:ind w:left="720"/>
        <w:rPr>
          <w:rFonts w:cstheme="minorHAnsi"/>
          <w:sz w:val="24"/>
          <w:szCs w:val="24"/>
        </w:rPr>
      </w:pPr>
    </w:p>
    <w:p w14:paraId="58E83B18" w14:textId="5AE792E7" w:rsidR="00313F75" w:rsidRDefault="00863D8B" w:rsidP="00807A69">
      <w:pPr>
        <w:pStyle w:val="ListParagraph"/>
        <w:numPr>
          <w:ilvl w:val="0"/>
          <w:numId w:val="1"/>
        </w:numPr>
        <w:spacing w:before="2" w:after="2"/>
        <w:ind w:hanging="720"/>
        <w:rPr>
          <w:rFonts w:cstheme="minorHAnsi"/>
          <w:sz w:val="24"/>
          <w:szCs w:val="24"/>
        </w:rPr>
      </w:pPr>
      <w:r w:rsidRPr="00807A69">
        <w:rPr>
          <w:rFonts w:asciiTheme="minorHAnsi" w:hAnsiTheme="minorHAnsi" w:cstheme="minorHAnsi"/>
          <w:sz w:val="24"/>
          <w:szCs w:val="24"/>
        </w:rPr>
        <w:t>There is also a concern among victims and survivors who are waiting for reports into the deaths of their next of kin that the Office is not being properly funded to enable it to carry out investigations into legacy matters in a prompt manner. T</w:t>
      </w:r>
      <w:r w:rsidR="00FB09A8" w:rsidRPr="00807A69">
        <w:rPr>
          <w:rFonts w:asciiTheme="minorHAnsi" w:hAnsiTheme="minorHAnsi" w:cstheme="minorHAnsi"/>
          <w:sz w:val="24"/>
          <w:szCs w:val="24"/>
        </w:rPr>
        <w:t>he failure to properly resource the Office of the Police Ombudsman to e</w:t>
      </w:r>
      <w:r w:rsidR="00064945">
        <w:rPr>
          <w:rFonts w:asciiTheme="minorHAnsi" w:hAnsiTheme="minorHAnsi" w:cstheme="minorHAnsi"/>
          <w:sz w:val="24"/>
          <w:szCs w:val="24"/>
        </w:rPr>
        <w:t xml:space="preserve">nable it to </w:t>
      </w:r>
      <w:r w:rsidR="00FB09A8" w:rsidRPr="00807A69">
        <w:rPr>
          <w:rFonts w:asciiTheme="minorHAnsi" w:hAnsiTheme="minorHAnsi" w:cstheme="minorHAnsi"/>
          <w:sz w:val="24"/>
          <w:szCs w:val="24"/>
        </w:rPr>
        <w:t>discharge its investigative obligation</w:t>
      </w:r>
      <w:r w:rsidRPr="00807A69">
        <w:rPr>
          <w:rFonts w:asciiTheme="minorHAnsi" w:hAnsiTheme="minorHAnsi" w:cstheme="minorHAnsi"/>
          <w:sz w:val="24"/>
          <w:szCs w:val="24"/>
        </w:rPr>
        <w:t xml:space="preserve"> </w:t>
      </w:r>
      <w:r w:rsidR="00FB09A8" w:rsidRPr="00807A69">
        <w:rPr>
          <w:rFonts w:asciiTheme="minorHAnsi" w:hAnsiTheme="minorHAnsi" w:cstheme="minorHAnsi"/>
          <w:sz w:val="24"/>
          <w:szCs w:val="24"/>
        </w:rPr>
        <w:t>has been criticised by the High Court in Northern Ireland</w:t>
      </w:r>
      <w:r w:rsidR="00313F75" w:rsidRPr="00807A69">
        <w:rPr>
          <w:rFonts w:asciiTheme="minorHAnsi" w:hAnsiTheme="minorHAnsi" w:cstheme="minorHAnsi"/>
          <w:sz w:val="24"/>
          <w:szCs w:val="24"/>
        </w:rPr>
        <w:t>.</w:t>
      </w:r>
      <w:r w:rsidR="00FB09A8" w:rsidRPr="00C8373E">
        <w:rPr>
          <w:rStyle w:val="FootnoteReference"/>
          <w:rFonts w:asciiTheme="minorHAnsi" w:hAnsiTheme="minorHAnsi" w:cstheme="minorHAnsi"/>
          <w:sz w:val="24"/>
          <w:szCs w:val="24"/>
        </w:rPr>
        <w:footnoteReference w:id="54"/>
      </w:r>
    </w:p>
    <w:p w14:paraId="62727768" w14:textId="77777777" w:rsidR="00313F75" w:rsidRPr="00C8373E" w:rsidRDefault="00313F75" w:rsidP="00807A69">
      <w:pPr>
        <w:pStyle w:val="ListParagraph"/>
        <w:spacing w:beforeLines="0" w:afterLines="0" w:after="120"/>
        <w:rPr>
          <w:rFonts w:cstheme="minorHAnsi"/>
          <w:sz w:val="24"/>
          <w:szCs w:val="24"/>
        </w:rPr>
      </w:pPr>
    </w:p>
    <w:p w14:paraId="2216777C" w14:textId="03A8CA0F" w:rsidR="00FB09A8" w:rsidRPr="00064945" w:rsidRDefault="00313F75" w:rsidP="00807A69">
      <w:pPr>
        <w:pStyle w:val="ListParagraph"/>
        <w:numPr>
          <w:ilvl w:val="0"/>
          <w:numId w:val="1"/>
        </w:numPr>
        <w:spacing w:beforeLines="0" w:afterLines="0" w:after="120"/>
        <w:ind w:hanging="720"/>
        <w:rPr>
          <w:rFonts w:asciiTheme="minorHAnsi" w:hAnsiTheme="minorHAnsi" w:cstheme="minorHAnsi"/>
          <w:sz w:val="24"/>
          <w:szCs w:val="24"/>
        </w:rPr>
      </w:pPr>
      <w:r w:rsidRPr="00064945">
        <w:rPr>
          <w:rFonts w:asciiTheme="minorHAnsi" w:hAnsiTheme="minorHAnsi" w:cstheme="minorHAnsi"/>
          <w:sz w:val="24"/>
          <w:szCs w:val="24"/>
        </w:rPr>
        <w:t xml:space="preserve">The </w:t>
      </w:r>
      <w:r w:rsidR="00FB09A8" w:rsidRPr="00064945">
        <w:rPr>
          <w:rFonts w:asciiTheme="minorHAnsi" w:hAnsiTheme="minorHAnsi" w:cstheme="minorHAnsi"/>
          <w:sz w:val="24"/>
          <w:szCs w:val="24"/>
        </w:rPr>
        <w:t>Police Ombudsman noted the reduction in the Office’s budge</w:t>
      </w:r>
      <w:r w:rsidR="00231012" w:rsidRPr="00064945">
        <w:rPr>
          <w:rFonts w:asciiTheme="minorHAnsi" w:hAnsiTheme="minorHAnsi" w:cstheme="minorHAnsi"/>
          <w:sz w:val="24"/>
          <w:szCs w:val="24"/>
        </w:rPr>
        <w:t>t</w:t>
      </w:r>
      <w:r w:rsidR="00FB09A8" w:rsidRPr="00064945">
        <w:rPr>
          <w:rFonts w:asciiTheme="minorHAnsi" w:hAnsiTheme="minorHAnsi" w:cstheme="minorHAnsi"/>
          <w:sz w:val="24"/>
          <w:szCs w:val="24"/>
        </w:rPr>
        <w:t xml:space="preserve"> of 10.2% between 2012-2017</w:t>
      </w:r>
      <w:r w:rsidR="00FB09A8" w:rsidRPr="00064945">
        <w:rPr>
          <w:rStyle w:val="FootnoteReference"/>
          <w:rFonts w:asciiTheme="minorHAnsi" w:hAnsiTheme="minorHAnsi" w:cstheme="minorHAnsi"/>
          <w:sz w:val="24"/>
          <w:szCs w:val="24"/>
        </w:rPr>
        <w:footnoteReference w:id="55"/>
      </w:r>
      <w:r w:rsidR="00FB09A8" w:rsidRPr="00064945">
        <w:rPr>
          <w:rFonts w:asciiTheme="minorHAnsi" w:hAnsiTheme="minorHAnsi" w:cstheme="minorHAnsi"/>
          <w:sz w:val="24"/>
          <w:szCs w:val="24"/>
        </w:rPr>
        <w:t xml:space="preserve"> and in his latest report highlighted that one of the key </w:t>
      </w:r>
      <w:r w:rsidR="00863D8B" w:rsidRPr="00064945">
        <w:rPr>
          <w:rFonts w:asciiTheme="minorHAnsi" w:hAnsiTheme="minorHAnsi" w:cstheme="minorHAnsi"/>
          <w:sz w:val="24"/>
          <w:szCs w:val="24"/>
        </w:rPr>
        <w:t>strategic</w:t>
      </w:r>
      <w:r w:rsidR="00FB09A8" w:rsidRPr="00064945">
        <w:rPr>
          <w:rFonts w:asciiTheme="minorHAnsi" w:hAnsiTheme="minorHAnsi" w:cstheme="minorHAnsi"/>
          <w:sz w:val="24"/>
          <w:szCs w:val="24"/>
        </w:rPr>
        <w:t xml:space="preserve"> risks facing the Office was an insufficient </w:t>
      </w:r>
      <w:r w:rsidR="00863D8B" w:rsidRPr="00064945">
        <w:rPr>
          <w:rFonts w:asciiTheme="minorHAnsi" w:hAnsiTheme="minorHAnsi" w:cstheme="minorHAnsi"/>
          <w:sz w:val="24"/>
          <w:szCs w:val="24"/>
        </w:rPr>
        <w:t xml:space="preserve">budget </w:t>
      </w:r>
      <w:r w:rsidR="00FB09A8" w:rsidRPr="00064945">
        <w:rPr>
          <w:rFonts w:asciiTheme="minorHAnsi" w:hAnsiTheme="minorHAnsi" w:cstheme="minorHAnsi"/>
          <w:sz w:val="24"/>
          <w:szCs w:val="24"/>
        </w:rPr>
        <w:t>and:</w:t>
      </w:r>
    </w:p>
    <w:p w14:paraId="2D76C64B" w14:textId="7D5C5C6A" w:rsidR="00FB09A8" w:rsidRPr="00064945" w:rsidRDefault="00FB09A8">
      <w:pPr>
        <w:spacing w:after="120" w:line="240" w:lineRule="auto"/>
        <w:ind w:firstLine="720"/>
        <w:rPr>
          <w:rFonts w:cstheme="minorHAnsi"/>
          <w:sz w:val="24"/>
          <w:szCs w:val="24"/>
        </w:rPr>
      </w:pPr>
      <w:r w:rsidRPr="00064945">
        <w:rPr>
          <w:rFonts w:cstheme="minorHAnsi"/>
          <w:sz w:val="24"/>
          <w:szCs w:val="24"/>
        </w:rPr>
        <w:t>any further reduction would undermine the capability and capacity of the Office to</w:t>
      </w:r>
      <w:r w:rsidR="00313F75" w:rsidRPr="00064945">
        <w:rPr>
          <w:rFonts w:cstheme="minorHAnsi"/>
          <w:sz w:val="24"/>
          <w:szCs w:val="24"/>
        </w:rPr>
        <w:t xml:space="preserve"> </w:t>
      </w:r>
      <w:r w:rsidR="00313F75" w:rsidRPr="00064945">
        <w:rPr>
          <w:rFonts w:cstheme="minorHAnsi"/>
          <w:sz w:val="24"/>
          <w:szCs w:val="24"/>
        </w:rPr>
        <w:tab/>
      </w:r>
      <w:r w:rsidRPr="00064945">
        <w:rPr>
          <w:rFonts w:cstheme="minorHAnsi"/>
          <w:sz w:val="24"/>
          <w:szCs w:val="24"/>
        </w:rPr>
        <w:t>undertake its statutory functions</w:t>
      </w:r>
      <w:r w:rsidR="00313F75" w:rsidRPr="00064945">
        <w:rPr>
          <w:rFonts w:cstheme="minorHAnsi"/>
          <w:sz w:val="24"/>
          <w:szCs w:val="24"/>
        </w:rPr>
        <w:t>.</w:t>
      </w:r>
      <w:r w:rsidRPr="00064945">
        <w:rPr>
          <w:rStyle w:val="FootnoteReference"/>
          <w:rFonts w:asciiTheme="minorHAnsi" w:hAnsiTheme="minorHAnsi" w:cstheme="minorHAnsi"/>
          <w:sz w:val="24"/>
          <w:szCs w:val="24"/>
        </w:rPr>
        <w:footnoteReference w:id="56"/>
      </w:r>
    </w:p>
    <w:p w14:paraId="4137AB7C" w14:textId="5B524CD6" w:rsidR="00610362" w:rsidRPr="003762F6" w:rsidRDefault="00610362" w:rsidP="003762F6">
      <w:pPr>
        <w:spacing w:after="120" w:line="240" w:lineRule="auto"/>
        <w:rPr>
          <w:rFonts w:cstheme="minorHAnsi"/>
          <w:b/>
          <w:sz w:val="24"/>
          <w:szCs w:val="24"/>
        </w:rPr>
      </w:pPr>
      <w:r w:rsidRPr="003762F6">
        <w:rPr>
          <w:rFonts w:cstheme="minorHAnsi"/>
          <w:b/>
          <w:sz w:val="24"/>
          <w:szCs w:val="24"/>
        </w:rPr>
        <w:t xml:space="preserve">The Committee may wish to ask the UK what steps it is taking to ensure </w:t>
      </w:r>
      <w:r w:rsidR="00313F75">
        <w:rPr>
          <w:rFonts w:cstheme="minorHAnsi"/>
          <w:b/>
          <w:sz w:val="24"/>
          <w:szCs w:val="24"/>
        </w:rPr>
        <w:t>the Police Ombudsman</w:t>
      </w:r>
      <w:r w:rsidR="00313F75" w:rsidRPr="003762F6">
        <w:rPr>
          <w:rFonts w:cstheme="minorHAnsi"/>
          <w:b/>
          <w:sz w:val="24"/>
          <w:szCs w:val="24"/>
        </w:rPr>
        <w:t xml:space="preserve"> </w:t>
      </w:r>
      <w:r w:rsidRPr="003762F6">
        <w:rPr>
          <w:rFonts w:cstheme="minorHAnsi"/>
          <w:b/>
          <w:sz w:val="24"/>
          <w:szCs w:val="24"/>
        </w:rPr>
        <w:t>is properly resourced and capable of carrying out independent effective investigations</w:t>
      </w:r>
      <w:r w:rsidR="00313F75">
        <w:rPr>
          <w:rFonts w:cstheme="minorHAnsi"/>
          <w:b/>
          <w:sz w:val="24"/>
          <w:szCs w:val="24"/>
        </w:rPr>
        <w:t xml:space="preserve">, including into legacy cases. </w:t>
      </w:r>
    </w:p>
    <w:p w14:paraId="6C620208" w14:textId="77777777" w:rsidR="00610362" w:rsidRPr="003762F6" w:rsidRDefault="00610362" w:rsidP="003762F6">
      <w:pPr>
        <w:spacing w:after="120" w:line="240" w:lineRule="auto"/>
        <w:rPr>
          <w:rFonts w:cstheme="minorHAnsi"/>
          <w:sz w:val="24"/>
          <w:szCs w:val="24"/>
        </w:rPr>
      </w:pPr>
    </w:p>
    <w:p w14:paraId="3391DBED" w14:textId="05CE8A60" w:rsidR="007D18AB" w:rsidRPr="00EE4FEE" w:rsidRDefault="007D18AB" w:rsidP="00EE4FEE">
      <w:pPr>
        <w:spacing w:after="120" w:line="240" w:lineRule="auto"/>
        <w:rPr>
          <w:rFonts w:eastAsia="Times New Roman" w:cstheme="minorHAnsi"/>
          <w:sz w:val="24"/>
          <w:szCs w:val="24"/>
        </w:rPr>
      </w:pPr>
      <w:r w:rsidRPr="003762F6">
        <w:rPr>
          <w:rFonts w:cstheme="minorHAnsi"/>
          <w:b/>
          <w:sz w:val="24"/>
          <w:szCs w:val="24"/>
        </w:rPr>
        <w:t>Public Inquiry into the death of Patrick Finucane</w:t>
      </w:r>
    </w:p>
    <w:p w14:paraId="0C3D9EE4" w14:textId="1DEB04F7"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Despite the Committee’s recommendation, the UK has also failed to date to conduct a public inquiry into the murder of human rights lawyer Pat Finucane in 1989.  This is despite the commitment to do s</w:t>
      </w:r>
      <w:r w:rsidR="00B74960" w:rsidRPr="003762F6">
        <w:rPr>
          <w:rFonts w:cstheme="minorHAnsi"/>
          <w:sz w:val="24"/>
          <w:szCs w:val="24"/>
        </w:rPr>
        <w:t xml:space="preserve">o in the Weston Park Agreement </w:t>
      </w:r>
      <w:r w:rsidRPr="003762F6">
        <w:rPr>
          <w:rFonts w:cstheme="minorHAnsi"/>
          <w:sz w:val="24"/>
          <w:szCs w:val="24"/>
        </w:rPr>
        <w:t xml:space="preserve">and the admission by former </w:t>
      </w:r>
      <w:r w:rsidR="00313F75">
        <w:rPr>
          <w:rFonts w:cstheme="minorHAnsi"/>
          <w:sz w:val="24"/>
          <w:szCs w:val="24"/>
        </w:rPr>
        <w:t xml:space="preserve">UK </w:t>
      </w:r>
      <w:r w:rsidRPr="003762F6">
        <w:rPr>
          <w:rFonts w:cstheme="minorHAnsi"/>
          <w:sz w:val="24"/>
          <w:szCs w:val="24"/>
        </w:rPr>
        <w:t>Prime Minister David Cameron in 2012 that there were ‘shocking levels of collusion’ in this murder in which no one has ever been held to account.</w:t>
      </w:r>
    </w:p>
    <w:p w14:paraId="16D3437F" w14:textId="3D524FE1"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On 27 February 2019 the UK Supreme Court delivered a seminal judgment in which it declared that the UK has failed to discharge its obligations under Article 2 of the European Convention on Human Rights (right to life). It held that none of the inquiries into this murder, including the De Silva review, have been fully effective investigations. The Court reached its decision as none of the inquiries were granted powers to compel the attendance of witnesses and, as a result of this, no individual has been identified as being responsible for the collusion which the</w:t>
      </w:r>
      <w:r w:rsidR="00675116">
        <w:rPr>
          <w:rFonts w:cstheme="minorHAnsi"/>
          <w:sz w:val="24"/>
          <w:szCs w:val="24"/>
        </w:rPr>
        <w:t xml:space="preserve"> UK G</w:t>
      </w:r>
      <w:r w:rsidRPr="003762F6">
        <w:rPr>
          <w:rFonts w:cstheme="minorHAnsi"/>
          <w:sz w:val="24"/>
          <w:szCs w:val="24"/>
        </w:rPr>
        <w:t>overnment has admitted to.</w:t>
      </w:r>
      <w:r w:rsidRPr="003762F6">
        <w:rPr>
          <w:rStyle w:val="FootnoteReference"/>
          <w:rFonts w:asciiTheme="minorHAnsi" w:hAnsiTheme="minorHAnsi" w:cstheme="minorHAnsi"/>
          <w:sz w:val="24"/>
          <w:szCs w:val="24"/>
        </w:rPr>
        <w:footnoteReference w:id="57"/>
      </w:r>
    </w:p>
    <w:p w14:paraId="2DEBD0A5" w14:textId="6A6A4EA1" w:rsidR="00313F75" w:rsidRDefault="00675116" w:rsidP="003762F6">
      <w:pPr>
        <w:numPr>
          <w:ilvl w:val="0"/>
          <w:numId w:val="1"/>
        </w:numPr>
        <w:spacing w:after="120" w:line="240" w:lineRule="auto"/>
        <w:ind w:hanging="720"/>
        <w:rPr>
          <w:rFonts w:cstheme="minorHAnsi"/>
          <w:sz w:val="24"/>
          <w:szCs w:val="24"/>
        </w:rPr>
      </w:pPr>
      <w:r>
        <w:rPr>
          <w:rFonts w:cstheme="minorHAnsi"/>
          <w:sz w:val="24"/>
          <w:szCs w:val="24"/>
        </w:rPr>
        <w:t>It is now incumbent on the UK G</w:t>
      </w:r>
      <w:r w:rsidR="001B551A" w:rsidRPr="003762F6">
        <w:rPr>
          <w:rFonts w:cstheme="minorHAnsi"/>
          <w:sz w:val="24"/>
          <w:szCs w:val="24"/>
        </w:rPr>
        <w:t xml:space="preserve">overnment to initiate a fully independent public inquiry into this death as a matter of urgency. This request by the family is supported widely including by the Irish </w:t>
      </w:r>
      <w:r w:rsidR="00313F75">
        <w:rPr>
          <w:rFonts w:cstheme="minorHAnsi"/>
          <w:sz w:val="24"/>
          <w:szCs w:val="24"/>
        </w:rPr>
        <w:t>Taoiseach</w:t>
      </w:r>
      <w:r w:rsidR="00313F75" w:rsidRPr="003762F6" w:rsidDel="00313F75">
        <w:rPr>
          <w:rFonts w:cstheme="minorHAnsi"/>
          <w:sz w:val="24"/>
          <w:szCs w:val="24"/>
        </w:rPr>
        <w:t xml:space="preserve"> </w:t>
      </w:r>
      <w:r w:rsidR="00313F75">
        <w:rPr>
          <w:rFonts w:cstheme="minorHAnsi"/>
          <w:sz w:val="24"/>
          <w:szCs w:val="24"/>
        </w:rPr>
        <w:t>(Prime Minister)</w:t>
      </w:r>
      <w:r w:rsidR="00313F75" w:rsidRPr="003762F6">
        <w:rPr>
          <w:rFonts w:cstheme="minorHAnsi"/>
          <w:sz w:val="24"/>
          <w:szCs w:val="24"/>
        </w:rPr>
        <w:t xml:space="preserve"> </w:t>
      </w:r>
      <w:r w:rsidR="001B551A" w:rsidRPr="003762F6">
        <w:rPr>
          <w:rFonts w:cstheme="minorHAnsi"/>
          <w:sz w:val="24"/>
          <w:szCs w:val="24"/>
        </w:rPr>
        <w:t>Leo Varadkar</w:t>
      </w:r>
      <w:r w:rsidR="00313F75">
        <w:rPr>
          <w:rFonts w:cstheme="minorHAnsi"/>
          <w:sz w:val="24"/>
          <w:szCs w:val="24"/>
        </w:rPr>
        <w:t>.</w:t>
      </w:r>
      <w:r w:rsidR="001B551A" w:rsidRPr="003762F6">
        <w:rPr>
          <w:rStyle w:val="FootnoteReference"/>
          <w:rFonts w:asciiTheme="minorHAnsi" w:hAnsiTheme="minorHAnsi" w:cstheme="minorHAnsi"/>
          <w:sz w:val="24"/>
          <w:szCs w:val="24"/>
        </w:rPr>
        <w:footnoteReference w:id="58"/>
      </w:r>
    </w:p>
    <w:p w14:paraId="15AAF0D4" w14:textId="5E61F404"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lastRenderedPageBreak/>
        <w:t>In March 2019 the Committee of Ministers of the Council of Europe invited the UK to provide its response to the judgment by June 2019 given that this case was before the European Court of Human Rights in 2003 and is still has not been fully implemented</w:t>
      </w:r>
      <w:r w:rsidRPr="003762F6">
        <w:rPr>
          <w:rStyle w:val="FootnoteReference"/>
          <w:rFonts w:asciiTheme="minorHAnsi" w:hAnsiTheme="minorHAnsi" w:cstheme="minorHAnsi"/>
          <w:sz w:val="24"/>
          <w:szCs w:val="24"/>
        </w:rPr>
        <w:footnoteReference w:id="59"/>
      </w:r>
      <w:r w:rsidRPr="003762F6">
        <w:rPr>
          <w:rFonts w:cstheme="minorHAnsi"/>
          <w:sz w:val="24"/>
          <w:szCs w:val="24"/>
        </w:rPr>
        <w:t>.</w:t>
      </w:r>
    </w:p>
    <w:p w14:paraId="5CA5A29D" w14:textId="44445624" w:rsidR="007D18AB" w:rsidRDefault="007D18AB" w:rsidP="003762F6">
      <w:pPr>
        <w:widowControl w:val="0"/>
        <w:autoSpaceDE w:val="0"/>
        <w:autoSpaceDN w:val="0"/>
        <w:adjustRightInd w:val="0"/>
        <w:spacing w:after="120" w:line="240" w:lineRule="auto"/>
        <w:rPr>
          <w:rFonts w:cstheme="minorHAnsi"/>
          <w:b/>
          <w:sz w:val="24"/>
          <w:szCs w:val="24"/>
        </w:rPr>
      </w:pPr>
      <w:r w:rsidRPr="003762F6">
        <w:rPr>
          <w:rFonts w:cstheme="minorHAnsi"/>
          <w:b/>
          <w:sz w:val="24"/>
          <w:szCs w:val="24"/>
        </w:rPr>
        <w:t>The Committee may wish to ask the UK how it intends to comply with its obligations to hold a public inquiry into the murder of Patrick Finucane without further delay</w:t>
      </w:r>
    </w:p>
    <w:p w14:paraId="0CA97D85" w14:textId="77777777" w:rsidR="00064945" w:rsidRPr="003762F6" w:rsidRDefault="00064945" w:rsidP="003762F6">
      <w:pPr>
        <w:widowControl w:val="0"/>
        <w:autoSpaceDE w:val="0"/>
        <w:autoSpaceDN w:val="0"/>
        <w:adjustRightInd w:val="0"/>
        <w:spacing w:after="120" w:line="240" w:lineRule="auto"/>
        <w:rPr>
          <w:rFonts w:cstheme="minorHAnsi"/>
          <w:b/>
          <w:sz w:val="24"/>
          <w:szCs w:val="24"/>
        </w:rPr>
      </w:pPr>
    </w:p>
    <w:p w14:paraId="44621CFE" w14:textId="77777777" w:rsidR="007D18AB" w:rsidRPr="003762F6" w:rsidRDefault="007D18AB" w:rsidP="004C2C6F">
      <w:pPr>
        <w:widowControl w:val="0"/>
        <w:autoSpaceDE w:val="0"/>
        <w:autoSpaceDN w:val="0"/>
        <w:adjustRightInd w:val="0"/>
        <w:spacing w:after="120" w:line="240" w:lineRule="auto"/>
        <w:rPr>
          <w:rFonts w:cstheme="minorHAnsi"/>
          <w:b/>
          <w:sz w:val="24"/>
          <w:szCs w:val="24"/>
        </w:rPr>
      </w:pPr>
      <w:r w:rsidRPr="003762F6">
        <w:rPr>
          <w:rFonts w:cstheme="minorHAnsi"/>
          <w:b/>
          <w:sz w:val="24"/>
          <w:szCs w:val="24"/>
        </w:rPr>
        <w:t>Legacy Inquests</w:t>
      </w:r>
    </w:p>
    <w:p w14:paraId="688158E8" w14:textId="21DBE9F1"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 xml:space="preserve">CAJ continues to express concern at the </w:t>
      </w:r>
      <w:r w:rsidRPr="003762F6">
        <w:rPr>
          <w:rFonts w:cstheme="minorHAnsi"/>
          <w:iCs/>
          <w:sz w:val="24"/>
          <w:szCs w:val="24"/>
        </w:rPr>
        <w:t>protracted delays and current limitations</w:t>
      </w:r>
      <w:r w:rsidRPr="003762F6">
        <w:rPr>
          <w:rFonts w:cstheme="minorHAnsi"/>
          <w:sz w:val="24"/>
          <w:szCs w:val="24"/>
        </w:rPr>
        <w:t xml:space="preserve"> within the inquest system undermining its ability to provide prompt and effective investigations into conflict related deaths. There are currently 52 legacy inquests involving 93 deaths pending before the Coroners Courts which have been opened but not completed, primarily due to a lack of resources and delays in the state disclosing information.</w:t>
      </w:r>
      <w:r w:rsidRPr="003762F6">
        <w:rPr>
          <w:rFonts w:cstheme="minorHAnsi"/>
          <w:b/>
          <w:sz w:val="24"/>
          <w:szCs w:val="24"/>
        </w:rPr>
        <w:t xml:space="preserve"> </w:t>
      </w:r>
    </w:p>
    <w:p w14:paraId="35A10403" w14:textId="67E2755A" w:rsidR="007D18AB" w:rsidRPr="003762F6" w:rsidRDefault="001B551A" w:rsidP="003762F6">
      <w:pPr>
        <w:numPr>
          <w:ilvl w:val="0"/>
          <w:numId w:val="1"/>
        </w:numPr>
        <w:spacing w:after="120" w:line="240" w:lineRule="auto"/>
        <w:ind w:hanging="720"/>
        <w:rPr>
          <w:rFonts w:cstheme="minorHAnsi"/>
          <w:sz w:val="24"/>
          <w:szCs w:val="24"/>
        </w:rPr>
      </w:pPr>
      <w:r w:rsidRPr="009612E9">
        <w:rPr>
          <w:rFonts w:cstheme="minorHAnsi"/>
          <w:sz w:val="24"/>
          <w:szCs w:val="24"/>
        </w:rPr>
        <w:t>There have been both domestic and European Court of Human Rights (ECtHR) decisions which have found the UK to be in breach of its human rights obligations in relation to legacy inquests.</w:t>
      </w:r>
      <w:r w:rsidRPr="003762F6">
        <w:rPr>
          <w:rStyle w:val="FootnoteReference"/>
          <w:rFonts w:asciiTheme="minorHAnsi" w:hAnsiTheme="minorHAnsi" w:cstheme="minorHAnsi"/>
          <w:sz w:val="24"/>
          <w:szCs w:val="24"/>
        </w:rPr>
        <w:footnoteReference w:id="60"/>
      </w:r>
      <w:r w:rsidRPr="009612E9">
        <w:rPr>
          <w:rFonts w:cstheme="minorHAnsi"/>
          <w:sz w:val="24"/>
          <w:szCs w:val="24"/>
        </w:rPr>
        <w:t xml:space="preserve"> CAJ is concerned at the detrimental impact of these protracted delays on the next of kin, many of whom now suffer ill health or advancing old age. </w:t>
      </w:r>
      <w:r w:rsidRPr="003762F6">
        <w:rPr>
          <w:rFonts w:cstheme="minorHAnsi"/>
          <w:sz w:val="24"/>
          <w:szCs w:val="24"/>
        </w:rPr>
        <w:t xml:space="preserve">In 2016 as part of reform proposals the Lord Chief Justice of Northern Ireland set out a five-year plan for dealing with outstanding legacy cases before the Coroners’ Court through the establishment of a dedicated Inquest Legacy Unit. </w:t>
      </w:r>
    </w:p>
    <w:p w14:paraId="434EAB4B" w14:textId="77777777" w:rsidR="007D18AB" w:rsidRPr="003762F6" w:rsidRDefault="007D18AB" w:rsidP="003762F6">
      <w:pPr>
        <w:pStyle w:val="ListParagraph"/>
        <w:spacing w:before="2" w:after="2"/>
        <w:rPr>
          <w:rFonts w:asciiTheme="minorHAnsi" w:hAnsiTheme="minorHAnsi" w:cstheme="minorHAnsi"/>
          <w:sz w:val="24"/>
          <w:szCs w:val="24"/>
        </w:rPr>
      </w:pPr>
    </w:p>
    <w:p w14:paraId="5310CDDA" w14:textId="52643513"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In March 2017 the UK announced that no resources would be released for the establishment of a dedicated Legacy Inquest Unit until there was overall agreement on the full range of mechanisms to deal with the past.</w:t>
      </w:r>
      <w:r w:rsidRPr="003762F6">
        <w:rPr>
          <w:rStyle w:val="FootnoteReference"/>
          <w:rFonts w:asciiTheme="minorHAnsi" w:hAnsiTheme="minorHAnsi" w:cstheme="minorHAnsi"/>
          <w:sz w:val="24"/>
          <w:szCs w:val="24"/>
        </w:rPr>
        <w:footnoteReference w:id="61"/>
      </w:r>
      <w:r w:rsidRPr="003762F6">
        <w:rPr>
          <w:rFonts w:cstheme="minorHAnsi"/>
          <w:sz w:val="24"/>
          <w:szCs w:val="24"/>
        </w:rPr>
        <w:t xml:space="preserve"> The collapse of the Executive in January 2017 related to issues concerning, </w:t>
      </w:r>
      <w:r w:rsidRPr="003762F6">
        <w:rPr>
          <w:rFonts w:cstheme="minorHAnsi"/>
          <w:i/>
          <w:iCs/>
          <w:sz w:val="24"/>
          <w:szCs w:val="24"/>
        </w:rPr>
        <w:t>inter alia,</w:t>
      </w:r>
      <w:r w:rsidRPr="003762F6">
        <w:rPr>
          <w:rFonts w:cstheme="minorHAnsi"/>
          <w:sz w:val="24"/>
          <w:szCs w:val="24"/>
        </w:rPr>
        <w:t xml:space="preserve"> the establishment of such mechanisms. The introduction of a requirement by the State Party for cross-party consensus on this issue prior to the release of resources has delayed the establishment </w:t>
      </w:r>
      <w:r w:rsidRPr="003762F6">
        <w:rPr>
          <w:rFonts w:cstheme="minorHAnsi"/>
          <w:sz w:val="24"/>
          <w:szCs w:val="24"/>
        </w:rPr>
        <w:lastRenderedPageBreak/>
        <w:t>of a Legacy Inquest Unit. It should be noted that there are no legal constraints within the constitutional settlement which we are awar</w:t>
      </w:r>
      <w:r w:rsidR="00675116">
        <w:rPr>
          <w:rFonts w:cstheme="minorHAnsi"/>
          <w:sz w:val="24"/>
          <w:szCs w:val="24"/>
        </w:rPr>
        <w:t>e of that would prevent the UK G</w:t>
      </w:r>
      <w:r w:rsidRPr="003762F6">
        <w:rPr>
          <w:rFonts w:cstheme="minorHAnsi"/>
          <w:sz w:val="24"/>
          <w:szCs w:val="24"/>
        </w:rPr>
        <w:t>overnment providing these monies without the approval of all parties to the NI Executive. In addition, the Secretary of State has a power to direct Northern Ireland Departments to take any action necessary to comply with international obligations where necessary. This power, under the Northern Ireland Act, has not been exercised in this instance.</w:t>
      </w:r>
      <w:r w:rsidRPr="003762F6">
        <w:rPr>
          <w:rStyle w:val="FootnoteReference"/>
          <w:rFonts w:asciiTheme="minorHAnsi" w:hAnsiTheme="minorHAnsi" w:cstheme="minorHAnsi"/>
          <w:sz w:val="24"/>
          <w:szCs w:val="24"/>
        </w:rPr>
        <w:footnoteReference w:id="62"/>
      </w:r>
    </w:p>
    <w:p w14:paraId="5DBC1512" w14:textId="6A9DAD7D"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 xml:space="preserve">In March 2018 families waiting on inquests successfully judicially reviewed the actions of the former First Minister </w:t>
      </w:r>
      <w:r w:rsidR="00AC70F3">
        <w:rPr>
          <w:rFonts w:cstheme="minorHAnsi"/>
          <w:sz w:val="24"/>
          <w:szCs w:val="24"/>
        </w:rPr>
        <w:t>over</w:t>
      </w:r>
      <w:r w:rsidR="00AC70F3" w:rsidRPr="003762F6">
        <w:rPr>
          <w:rFonts w:cstheme="minorHAnsi"/>
          <w:sz w:val="24"/>
          <w:szCs w:val="24"/>
        </w:rPr>
        <w:t xml:space="preserve"> </w:t>
      </w:r>
      <w:r w:rsidRPr="003762F6">
        <w:rPr>
          <w:rFonts w:cstheme="minorHAnsi"/>
          <w:sz w:val="24"/>
          <w:szCs w:val="24"/>
        </w:rPr>
        <w:t xml:space="preserve">preventing </w:t>
      </w:r>
      <w:r w:rsidR="00AC70F3">
        <w:rPr>
          <w:rFonts w:cstheme="minorHAnsi"/>
          <w:sz w:val="24"/>
          <w:szCs w:val="24"/>
        </w:rPr>
        <w:t xml:space="preserve">a request from the Justice Minister for the </w:t>
      </w:r>
      <w:r w:rsidRPr="003762F6">
        <w:rPr>
          <w:rFonts w:cstheme="minorHAnsi"/>
          <w:sz w:val="24"/>
          <w:szCs w:val="24"/>
        </w:rPr>
        <w:t xml:space="preserve">release of funding for legacy inquests. This included a ruling that </w:t>
      </w:r>
      <w:r w:rsidR="00AC70F3">
        <w:rPr>
          <w:rFonts w:cstheme="minorHAnsi"/>
          <w:sz w:val="24"/>
          <w:szCs w:val="24"/>
        </w:rPr>
        <w:t xml:space="preserve">the </w:t>
      </w:r>
      <w:r w:rsidRPr="003762F6">
        <w:rPr>
          <w:rFonts w:cstheme="minorHAnsi"/>
          <w:sz w:val="24"/>
          <w:szCs w:val="24"/>
        </w:rPr>
        <w:t>Minister</w:t>
      </w:r>
      <w:r w:rsidR="00AC70F3">
        <w:rPr>
          <w:rFonts w:cstheme="minorHAnsi"/>
          <w:sz w:val="24"/>
          <w:szCs w:val="24"/>
        </w:rPr>
        <w:t>s</w:t>
      </w:r>
      <w:r w:rsidRPr="003762F6">
        <w:rPr>
          <w:rFonts w:cstheme="minorHAnsi"/>
          <w:sz w:val="24"/>
          <w:szCs w:val="24"/>
        </w:rPr>
        <w:t xml:space="preserve"> actions had been unlawful by virtue of failure to take into account the duties to comply with ECHR Article 2 and erroneously subjecting the release of monies for legacy inquests to an ‘overall package’ to deal with legacy issues. </w:t>
      </w:r>
      <w:r w:rsidRPr="003762F6">
        <w:rPr>
          <w:rStyle w:val="FootnoteReference"/>
          <w:rFonts w:asciiTheme="minorHAnsi" w:hAnsiTheme="minorHAnsi" w:cstheme="minorHAnsi"/>
          <w:sz w:val="24"/>
          <w:szCs w:val="24"/>
        </w:rPr>
        <w:footnoteReference w:id="63"/>
      </w:r>
    </w:p>
    <w:p w14:paraId="1A26D19D" w14:textId="58A34E5E" w:rsidR="007D18AB" w:rsidRPr="003762F6" w:rsidRDefault="001B551A" w:rsidP="003762F6">
      <w:pPr>
        <w:numPr>
          <w:ilvl w:val="0"/>
          <w:numId w:val="1"/>
        </w:numPr>
        <w:spacing w:after="120" w:line="240" w:lineRule="auto"/>
        <w:ind w:hanging="720"/>
        <w:rPr>
          <w:rFonts w:cstheme="minorHAnsi"/>
          <w:sz w:val="24"/>
          <w:szCs w:val="24"/>
        </w:rPr>
      </w:pPr>
      <w:r w:rsidRPr="003762F6">
        <w:rPr>
          <w:rFonts w:cstheme="minorHAnsi"/>
          <w:sz w:val="24"/>
          <w:szCs w:val="24"/>
        </w:rPr>
        <w:t>In January 2019, the Court of Appeal allowed an appeal taken by another next of kin against a case management decision not to remove a stay on the hearing of his application for judicial review against the PSNI, Department of Justice and Coroner Service seeking a declaration that the delay into an inquest into his son’s death violated Article 2 ECHR</w:t>
      </w:r>
      <w:r w:rsidR="00AC70F3">
        <w:rPr>
          <w:rFonts w:cstheme="minorHAnsi"/>
          <w:sz w:val="24"/>
          <w:szCs w:val="24"/>
        </w:rPr>
        <w:t>.</w:t>
      </w:r>
      <w:r w:rsidRPr="003762F6">
        <w:rPr>
          <w:rStyle w:val="FootnoteReference"/>
          <w:rFonts w:asciiTheme="minorHAnsi" w:hAnsiTheme="minorHAnsi" w:cstheme="minorHAnsi"/>
          <w:sz w:val="24"/>
          <w:szCs w:val="24"/>
        </w:rPr>
        <w:footnoteReference w:id="64"/>
      </w:r>
      <w:r w:rsidRPr="003762F6">
        <w:rPr>
          <w:rFonts w:cstheme="minorHAnsi"/>
          <w:sz w:val="24"/>
          <w:szCs w:val="24"/>
        </w:rPr>
        <w:t xml:space="preserve"> Citing the Court of Appeal decision in Hugh Jordan’s Application</w:t>
      </w:r>
      <w:r w:rsidR="00610362" w:rsidRPr="003762F6">
        <w:rPr>
          <w:rStyle w:val="FootnoteReference"/>
          <w:rFonts w:asciiTheme="minorHAnsi" w:hAnsiTheme="minorHAnsi" w:cstheme="minorHAnsi"/>
          <w:sz w:val="24"/>
          <w:szCs w:val="24"/>
        </w:rPr>
        <w:footnoteReference w:id="65"/>
      </w:r>
      <w:r w:rsidR="00AC70F3">
        <w:rPr>
          <w:rFonts w:cstheme="minorHAnsi"/>
          <w:sz w:val="24"/>
          <w:szCs w:val="24"/>
        </w:rPr>
        <w:t xml:space="preserve"> </w:t>
      </w:r>
      <w:r w:rsidRPr="003762F6">
        <w:rPr>
          <w:rFonts w:cstheme="minorHAnsi"/>
          <w:sz w:val="24"/>
          <w:szCs w:val="24"/>
        </w:rPr>
        <w:t>the Court noted that the fresh inquest should take place within a reasonable timeframe and any failure to do would constitute a fresh breach of the Convention which could result in a remedy of damages.</w:t>
      </w:r>
    </w:p>
    <w:p w14:paraId="3DA4AE16" w14:textId="7E35382A" w:rsidR="00AC70F3" w:rsidRPr="00AC70F3" w:rsidRDefault="00AC70F3">
      <w:pPr>
        <w:numPr>
          <w:ilvl w:val="0"/>
          <w:numId w:val="1"/>
        </w:numPr>
        <w:spacing w:after="120" w:line="240" w:lineRule="auto"/>
        <w:ind w:hanging="720"/>
        <w:rPr>
          <w:rFonts w:cstheme="minorHAnsi"/>
          <w:sz w:val="24"/>
          <w:szCs w:val="24"/>
        </w:rPr>
      </w:pPr>
      <w:r w:rsidRPr="003762F6">
        <w:rPr>
          <w:rFonts w:cstheme="minorHAnsi"/>
          <w:sz w:val="24"/>
          <w:szCs w:val="24"/>
        </w:rPr>
        <w:lastRenderedPageBreak/>
        <w:t>In March 2019 the UK Supreme Court upheld a further challenge taken by the next of kin in relation to the delay suffered in holding inquest proceedings. It was held that the PSNI and Coroners Court had breached the family’s right to prompt investigation in this legacy inquest</w:t>
      </w:r>
      <w:r>
        <w:rPr>
          <w:rFonts w:cstheme="minorHAnsi"/>
          <w:sz w:val="24"/>
          <w:szCs w:val="24"/>
        </w:rPr>
        <w:t>.</w:t>
      </w:r>
      <w:r w:rsidRPr="003762F6">
        <w:rPr>
          <w:rStyle w:val="FootnoteReference"/>
          <w:rFonts w:asciiTheme="minorHAnsi" w:hAnsiTheme="minorHAnsi" w:cstheme="minorHAnsi"/>
          <w:sz w:val="24"/>
          <w:szCs w:val="24"/>
        </w:rPr>
        <w:footnoteReference w:id="66"/>
      </w:r>
    </w:p>
    <w:p w14:paraId="7BD770A7" w14:textId="29F46CC7" w:rsidR="007D18AB" w:rsidRPr="00C8373E" w:rsidRDefault="00675116" w:rsidP="004C2C6F">
      <w:pPr>
        <w:numPr>
          <w:ilvl w:val="0"/>
          <w:numId w:val="1"/>
        </w:numPr>
        <w:spacing w:before="2" w:after="2" w:line="240" w:lineRule="auto"/>
        <w:ind w:hanging="720"/>
        <w:rPr>
          <w:rFonts w:cstheme="minorHAnsi"/>
          <w:sz w:val="24"/>
          <w:szCs w:val="24"/>
        </w:rPr>
      </w:pPr>
      <w:r>
        <w:rPr>
          <w:rFonts w:cstheme="minorHAnsi"/>
          <w:sz w:val="24"/>
          <w:szCs w:val="24"/>
        </w:rPr>
        <w:t>In February 2019 the UK G</w:t>
      </w:r>
      <w:r w:rsidR="001B551A" w:rsidRPr="00AC70F3">
        <w:rPr>
          <w:rFonts w:cstheme="minorHAnsi"/>
          <w:sz w:val="24"/>
          <w:szCs w:val="24"/>
        </w:rPr>
        <w:t xml:space="preserve">overnment indicated that while a business case made by the </w:t>
      </w:r>
      <w:r w:rsidR="00AC70F3">
        <w:rPr>
          <w:rFonts w:cstheme="minorHAnsi"/>
          <w:sz w:val="24"/>
          <w:szCs w:val="24"/>
        </w:rPr>
        <w:t xml:space="preserve">Northern Ireland </w:t>
      </w:r>
      <w:r w:rsidR="001B551A" w:rsidRPr="00AC70F3">
        <w:rPr>
          <w:rFonts w:cstheme="minorHAnsi"/>
          <w:sz w:val="24"/>
          <w:szCs w:val="24"/>
        </w:rPr>
        <w:t xml:space="preserve">Department of Justice to the Department of Finance </w:t>
      </w:r>
      <w:r w:rsidR="00AC70F3">
        <w:rPr>
          <w:rFonts w:cstheme="minorHAnsi"/>
          <w:sz w:val="24"/>
          <w:szCs w:val="24"/>
        </w:rPr>
        <w:t>had been</w:t>
      </w:r>
      <w:r w:rsidR="00AC70F3" w:rsidRPr="00AC70F3">
        <w:rPr>
          <w:rFonts w:cstheme="minorHAnsi"/>
          <w:sz w:val="24"/>
          <w:szCs w:val="24"/>
        </w:rPr>
        <w:t xml:space="preserve"> </w:t>
      </w:r>
      <w:r w:rsidR="001B551A" w:rsidRPr="00AC70F3">
        <w:rPr>
          <w:rFonts w:cstheme="minorHAnsi"/>
          <w:sz w:val="24"/>
          <w:szCs w:val="24"/>
        </w:rPr>
        <w:t>approved in October 2018</w:t>
      </w:r>
      <w:r w:rsidR="00064945">
        <w:rPr>
          <w:rStyle w:val="FootnoteReference"/>
          <w:rFonts w:cstheme="minorHAnsi"/>
          <w:szCs w:val="24"/>
        </w:rPr>
        <w:footnoteReference w:id="67"/>
      </w:r>
      <w:r w:rsidR="00AC70F3">
        <w:rPr>
          <w:rFonts w:cstheme="minorHAnsi"/>
          <w:sz w:val="24"/>
          <w:szCs w:val="24"/>
        </w:rPr>
        <w:t>. However, at that time no monies had been released. Into March 2019 during discussions on the incoming budget an announcement was made that monies had been secured for the financial year. It is unclear</w:t>
      </w:r>
      <w:r w:rsidR="00064945">
        <w:rPr>
          <w:rFonts w:cstheme="minorHAnsi"/>
          <w:sz w:val="24"/>
          <w:szCs w:val="24"/>
        </w:rPr>
        <w:t>,</w:t>
      </w:r>
      <w:r w:rsidR="00AC70F3">
        <w:rPr>
          <w:rFonts w:cstheme="minorHAnsi"/>
          <w:sz w:val="24"/>
          <w:szCs w:val="24"/>
        </w:rPr>
        <w:t xml:space="preserve"> however</w:t>
      </w:r>
      <w:r w:rsidR="00064945">
        <w:rPr>
          <w:rFonts w:cstheme="minorHAnsi"/>
          <w:sz w:val="24"/>
          <w:szCs w:val="24"/>
        </w:rPr>
        <w:t>, what the long-</w:t>
      </w:r>
      <w:r w:rsidR="00AC70F3">
        <w:rPr>
          <w:rFonts w:cstheme="minorHAnsi"/>
          <w:sz w:val="24"/>
          <w:szCs w:val="24"/>
        </w:rPr>
        <w:t xml:space="preserve">term funding arrangements are. </w:t>
      </w:r>
    </w:p>
    <w:p w14:paraId="1BC669FE" w14:textId="77777777" w:rsidR="007D18AB" w:rsidRPr="003762F6" w:rsidRDefault="007D18AB" w:rsidP="003762F6">
      <w:pPr>
        <w:pStyle w:val="ListParagraph"/>
        <w:spacing w:before="2" w:after="2"/>
        <w:rPr>
          <w:rFonts w:asciiTheme="minorHAnsi" w:hAnsiTheme="minorHAnsi" w:cstheme="minorHAnsi"/>
          <w:sz w:val="24"/>
          <w:szCs w:val="24"/>
        </w:rPr>
      </w:pPr>
    </w:p>
    <w:p w14:paraId="25DD0320" w14:textId="77777777" w:rsidR="007D18AB" w:rsidRPr="003762F6" w:rsidRDefault="007D18AB" w:rsidP="003762F6">
      <w:pPr>
        <w:widowControl w:val="0"/>
        <w:autoSpaceDE w:val="0"/>
        <w:autoSpaceDN w:val="0"/>
        <w:adjustRightInd w:val="0"/>
        <w:spacing w:after="120" w:line="240" w:lineRule="auto"/>
        <w:rPr>
          <w:rFonts w:eastAsia="Calibri" w:cstheme="minorHAnsi"/>
          <w:sz w:val="24"/>
          <w:szCs w:val="24"/>
          <w:lang w:eastAsia="en-GB"/>
        </w:rPr>
      </w:pPr>
      <w:r w:rsidRPr="003762F6">
        <w:rPr>
          <w:rFonts w:cstheme="minorHAnsi"/>
          <w:b/>
          <w:sz w:val="24"/>
          <w:szCs w:val="24"/>
        </w:rPr>
        <w:t>The Committee may wish to ask the UK what steps it is taking to discharge its obligations to establish without further delay outstanding legacy inquests</w:t>
      </w:r>
    </w:p>
    <w:p w14:paraId="2ACDB1E7" w14:textId="77777777" w:rsidR="007D18AB" w:rsidRPr="003762F6" w:rsidRDefault="007D18AB" w:rsidP="003762F6">
      <w:pPr>
        <w:widowControl w:val="0"/>
        <w:autoSpaceDE w:val="0"/>
        <w:autoSpaceDN w:val="0"/>
        <w:adjustRightInd w:val="0"/>
        <w:spacing w:after="120" w:line="240" w:lineRule="auto"/>
        <w:rPr>
          <w:rFonts w:eastAsia="Calibri" w:cstheme="minorHAnsi"/>
          <w:sz w:val="24"/>
          <w:szCs w:val="24"/>
          <w:lang w:eastAsia="en-GB"/>
        </w:rPr>
      </w:pPr>
    </w:p>
    <w:p w14:paraId="302EA523" w14:textId="77777777" w:rsidR="007D18AB" w:rsidRPr="003762F6" w:rsidRDefault="007D18AB" w:rsidP="003762F6">
      <w:pPr>
        <w:widowControl w:val="0"/>
        <w:autoSpaceDE w:val="0"/>
        <w:autoSpaceDN w:val="0"/>
        <w:adjustRightInd w:val="0"/>
        <w:spacing w:after="120" w:line="240" w:lineRule="auto"/>
        <w:rPr>
          <w:rFonts w:eastAsia="Calibri" w:cstheme="minorHAnsi"/>
          <w:sz w:val="24"/>
          <w:szCs w:val="24"/>
          <w:lang w:eastAsia="en-GB"/>
        </w:rPr>
      </w:pPr>
    </w:p>
    <w:p w14:paraId="0F9C4EEB" w14:textId="77777777" w:rsidR="00CA7D48" w:rsidRPr="003762F6" w:rsidRDefault="00CA7D48" w:rsidP="003762F6">
      <w:pPr>
        <w:widowControl w:val="0"/>
        <w:autoSpaceDE w:val="0"/>
        <w:autoSpaceDN w:val="0"/>
        <w:adjustRightInd w:val="0"/>
        <w:spacing w:after="120" w:line="240" w:lineRule="auto"/>
        <w:rPr>
          <w:rFonts w:cstheme="minorHAnsi"/>
          <w:b/>
          <w:i/>
          <w:sz w:val="24"/>
          <w:szCs w:val="24"/>
        </w:rPr>
      </w:pPr>
    </w:p>
    <w:sectPr w:rsidR="00CA7D48" w:rsidRPr="003762F6" w:rsidSect="00E16359">
      <w:headerReference w:type="default" r:id="rId8"/>
      <w:footerReference w:type="default" r:id="rId9"/>
      <w:headerReference w:type="first" r:id="rId10"/>
      <w:footerReference w:type="first" r:id="rId11"/>
      <w:pgSz w:w="11906" w:h="16838"/>
      <w:pgMar w:top="1440" w:right="1440" w:bottom="1440" w:left="1440" w:header="708" w:footer="708" w:gutter="0"/>
      <w:pgNumType w:start="1"/>
      <w:cols w:space="708"/>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705E59F" w16cid:durableId="203CA175"/>
  <w16cid:commentId w16cid:paraId="423F1AE8" w16cid:durableId="203CA17C"/>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58C6F9" w14:textId="77777777" w:rsidR="00095720" w:rsidRDefault="00095720" w:rsidP="00655FD3">
      <w:pPr>
        <w:spacing w:after="0" w:line="240" w:lineRule="auto"/>
      </w:pPr>
      <w:r>
        <w:separator/>
      </w:r>
    </w:p>
  </w:endnote>
  <w:endnote w:type="continuationSeparator" w:id="0">
    <w:p w14:paraId="0FD3DFC7" w14:textId="77777777" w:rsidR="00095720" w:rsidRDefault="00095720" w:rsidP="0065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icrosoft YaHei">
    <w:panose1 w:val="020B0503020204020204"/>
    <w:charset w:val="86"/>
    <w:family w:val="swiss"/>
    <w:pitch w:val="variable"/>
    <w:sig w:usb0="80000287" w:usb1="2ACF3C50" w:usb2="00000016" w:usb3="00000000" w:csb0="0004001F" w:csb1="00000000"/>
  </w:font>
  <w:font w:name="Avenir-Medium">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29755"/>
      <w:docPartObj>
        <w:docPartGallery w:val="Page Numbers (Bottom of Page)"/>
        <w:docPartUnique/>
      </w:docPartObj>
    </w:sdtPr>
    <w:sdtEndPr/>
    <w:sdtContent>
      <w:p w14:paraId="1CF007A6" w14:textId="77777777" w:rsidR="00472D3C" w:rsidRDefault="00472D3C" w:rsidP="007B3891">
        <w:pPr>
          <w:autoSpaceDE w:val="0"/>
          <w:autoSpaceDN w:val="0"/>
          <w:adjustRightInd w:val="0"/>
          <w:spacing w:after="0" w:line="240" w:lineRule="auto"/>
        </w:pPr>
      </w:p>
      <w:p w14:paraId="21E91A15" w14:textId="77777777" w:rsidR="007B3891" w:rsidRDefault="007B3891" w:rsidP="007B3891">
        <w:pPr>
          <w:pStyle w:val="Footer"/>
        </w:pPr>
      </w:p>
      <w:p w14:paraId="53A59CC1" w14:textId="77777777" w:rsidR="007B3891" w:rsidRDefault="007B3891">
        <w:pPr>
          <w:pStyle w:val="Footer"/>
          <w:jc w:val="center"/>
        </w:pPr>
      </w:p>
      <w:p w14:paraId="5D5BA0FC" w14:textId="77777777" w:rsidR="007B3891" w:rsidRDefault="007B3891">
        <w:pPr>
          <w:pStyle w:val="Footer"/>
          <w:jc w:val="center"/>
        </w:pPr>
      </w:p>
      <w:p w14:paraId="58E19044" w14:textId="77777777" w:rsidR="007B3891" w:rsidRDefault="007B3891">
        <w:pPr>
          <w:pStyle w:val="Footer"/>
          <w:jc w:val="center"/>
        </w:pPr>
      </w:p>
      <w:p w14:paraId="2903CBC8" w14:textId="556D1FB3" w:rsidR="00095720" w:rsidRDefault="00095720">
        <w:pPr>
          <w:pStyle w:val="Footer"/>
          <w:jc w:val="center"/>
        </w:pPr>
        <w:r>
          <w:rPr>
            <w:noProof/>
          </w:rPr>
          <w:fldChar w:fldCharType="begin"/>
        </w:r>
        <w:r>
          <w:rPr>
            <w:noProof/>
          </w:rPr>
          <w:instrText xml:space="preserve"> PAGE   \* MERGEFORMAT </w:instrText>
        </w:r>
        <w:r>
          <w:rPr>
            <w:noProof/>
          </w:rPr>
          <w:fldChar w:fldCharType="separate"/>
        </w:r>
        <w:r w:rsidR="008E05DF">
          <w:rPr>
            <w:noProof/>
          </w:rPr>
          <w:t>18</w:t>
        </w:r>
        <w:r>
          <w:rPr>
            <w:noProof/>
          </w:rPr>
          <w:fldChar w:fldCharType="end"/>
        </w:r>
      </w:p>
    </w:sdtContent>
  </w:sdt>
  <w:p w14:paraId="1037B8A3" w14:textId="77777777" w:rsidR="00095720" w:rsidRDefault="0009572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6DC72" w14:textId="77777777" w:rsidR="00472D3C" w:rsidRPr="00A95B5D" w:rsidRDefault="00472D3C" w:rsidP="00472D3C">
    <w:pPr>
      <w:autoSpaceDE w:val="0"/>
      <w:autoSpaceDN w:val="0"/>
      <w:adjustRightInd w:val="0"/>
      <w:spacing w:after="0" w:line="240" w:lineRule="auto"/>
      <w:rPr>
        <w:rFonts w:ascii="Avenir-Medium" w:eastAsia="Calibri" w:hAnsi="Avenir-Medium" w:cs="Avenir-Medium"/>
      </w:rPr>
    </w:pPr>
    <w:r w:rsidRPr="00A95B5D">
      <w:rPr>
        <w:rFonts w:ascii="Avenir-Medium" w:eastAsia="Calibri" w:hAnsi="Avenir-Medium" w:cs="Avenir-Medium"/>
      </w:rPr>
      <w:t>Promoting Justice /</w:t>
    </w:r>
    <w:r>
      <w:rPr>
        <w:rFonts w:ascii="Avenir-Medium" w:eastAsia="Calibri" w:hAnsi="Avenir-Medium" w:cs="Avenir-Medium"/>
      </w:rPr>
      <w:tab/>
      <w:t xml:space="preserve">  </w:t>
    </w:r>
    <w:r w:rsidRPr="00A95B5D">
      <w:rPr>
        <w:rFonts w:ascii="Avenir-Medium" w:eastAsia="Calibri" w:hAnsi="Avenir-Medium" w:cs="Avenir-Medium"/>
      </w:rPr>
      <w:t>1st Floor, Community House</w:t>
    </w:r>
    <w:r w:rsidRPr="00A95B5D">
      <w:rPr>
        <w:rFonts w:ascii="Avenir-Medium" w:eastAsia="Calibri" w:hAnsi="Avenir-Medium" w:cs="Avenir-Medium"/>
      </w:rPr>
      <w:tab/>
      <w:t>Tel: (028) 9031 6000</w:t>
    </w:r>
  </w:p>
  <w:p w14:paraId="1D33E811" w14:textId="77777777" w:rsidR="00472D3C" w:rsidRPr="00A95B5D" w:rsidRDefault="00472D3C" w:rsidP="00472D3C">
    <w:pPr>
      <w:autoSpaceDE w:val="0"/>
      <w:autoSpaceDN w:val="0"/>
      <w:adjustRightInd w:val="0"/>
      <w:spacing w:after="0" w:line="240" w:lineRule="auto"/>
      <w:rPr>
        <w:rFonts w:ascii="Avenir-Medium" w:eastAsia="Calibri" w:hAnsi="Avenir-Medium" w:cs="Avenir-Medium"/>
      </w:rPr>
    </w:pPr>
    <w:r w:rsidRPr="00A95B5D">
      <w:rPr>
        <w:rFonts w:ascii="Avenir-Medium" w:eastAsia="Calibri" w:hAnsi="Avenir-Medium" w:cs="Avenir-Medium"/>
      </w:rPr>
      <w:t>Protecting Rights</w:t>
    </w:r>
    <w:r>
      <w:rPr>
        <w:rFonts w:ascii="Avenir-Medium" w:eastAsia="Calibri" w:hAnsi="Avenir-Medium" w:cs="Avenir-Medium"/>
      </w:rPr>
      <w:tab/>
      <w:t xml:space="preserve">  </w:t>
    </w:r>
    <w:r w:rsidRPr="00A95B5D">
      <w:rPr>
        <w:rFonts w:ascii="Avenir-Medium" w:eastAsia="Calibri" w:hAnsi="Avenir-Medium" w:cs="Avenir-Medium"/>
      </w:rPr>
      <w:t>Citylink Business Park</w:t>
    </w:r>
    <w:r>
      <w:rPr>
        <w:rFonts w:ascii="Avenir-Medium" w:eastAsia="Calibri" w:hAnsi="Avenir-Medium" w:cs="Avenir-Medium"/>
      </w:rPr>
      <w:tab/>
    </w:r>
    <w:r>
      <w:rPr>
        <w:rFonts w:ascii="Avenir-Medium" w:eastAsia="Calibri" w:hAnsi="Avenir-Medium" w:cs="Avenir-Medium"/>
      </w:rPr>
      <w:tab/>
    </w:r>
    <w:r w:rsidRPr="00A95B5D">
      <w:rPr>
        <w:rFonts w:ascii="Avenir-Medium" w:eastAsia="Calibri" w:hAnsi="Avenir-Medium" w:cs="Avenir-Medium"/>
      </w:rPr>
      <w:t>Email: info@caj.org.uk</w:t>
    </w:r>
  </w:p>
  <w:p w14:paraId="6B5AA82B" w14:textId="77777777" w:rsidR="00472D3C" w:rsidRPr="00A95B5D" w:rsidRDefault="00472D3C" w:rsidP="00472D3C">
    <w:pPr>
      <w:autoSpaceDE w:val="0"/>
      <w:autoSpaceDN w:val="0"/>
      <w:adjustRightInd w:val="0"/>
      <w:spacing w:after="0" w:line="240" w:lineRule="auto"/>
      <w:rPr>
        <w:rFonts w:ascii="Avenir-Medium" w:eastAsia="Calibri" w:hAnsi="Avenir-Medium" w:cs="Avenir-Medium"/>
      </w:rPr>
    </w:pP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 xml:space="preserve">  </w:t>
    </w:r>
    <w:r w:rsidRPr="00A95B5D">
      <w:rPr>
        <w:rFonts w:ascii="Avenir-Medium" w:eastAsia="Calibri" w:hAnsi="Avenir-Medium" w:cs="Avenir-Medium"/>
      </w:rPr>
      <w:t xml:space="preserve">6A Albert Street </w:t>
    </w: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Website: www.caj.org.uk</w:t>
    </w:r>
  </w:p>
  <w:p w14:paraId="0FF26B37" w14:textId="77777777" w:rsidR="00472D3C" w:rsidRPr="00A95B5D" w:rsidRDefault="00472D3C" w:rsidP="00472D3C">
    <w:pPr>
      <w:autoSpaceDE w:val="0"/>
      <w:autoSpaceDN w:val="0"/>
      <w:adjustRightInd w:val="0"/>
      <w:spacing w:after="0" w:line="240" w:lineRule="auto"/>
      <w:rPr>
        <w:rFonts w:ascii="Avenir-Medium" w:eastAsia="Calibri" w:hAnsi="Avenir-Medium" w:cs="Avenir-Medium"/>
      </w:rPr>
    </w:pPr>
    <w:r>
      <w:rPr>
        <w:rFonts w:ascii="Avenir-Medium" w:eastAsia="Calibri" w:hAnsi="Avenir-Medium" w:cs="Avenir-Medium"/>
      </w:rPr>
      <w:tab/>
    </w:r>
    <w:r>
      <w:rPr>
        <w:rFonts w:ascii="Avenir-Medium" w:eastAsia="Calibri" w:hAnsi="Avenir-Medium" w:cs="Avenir-Medium"/>
      </w:rPr>
      <w:tab/>
    </w:r>
    <w:r>
      <w:rPr>
        <w:rFonts w:ascii="Avenir-Medium" w:eastAsia="Calibri" w:hAnsi="Avenir-Medium" w:cs="Avenir-Medium"/>
      </w:rPr>
      <w:tab/>
      <w:t xml:space="preserve">  </w:t>
    </w:r>
    <w:r w:rsidRPr="00A95B5D">
      <w:rPr>
        <w:rFonts w:ascii="Avenir-Medium" w:eastAsia="Calibri" w:hAnsi="Avenir-Medium" w:cs="Avenir-Medium"/>
      </w:rPr>
      <w:t>Belfast, BT12 4HQ</w:t>
    </w:r>
  </w:p>
  <w:p w14:paraId="6207DE8A" w14:textId="77777777" w:rsidR="00472D3C" w:rsidRDefault="00472D3C" w:rsidP="00472D3C">
    <w:pPr>
      <w:pStyle w:val="Footer"/>
    </w:pPr>
  </w:p>
  <w:p w14:paraId="1287E197" w14:textId="77777777" w:rsidR="00472D3C" w:rsidRDefault="00472D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D0710F" w14:textId="77777777" w:rsidR="00095720" w:rsidRDefault="00095720" w:rsidP="00655FD3">
      <w:pPr>
        <w:spacing w:after="0" w:line="240" w:lineRule="auto"/>
      </w:pPr>
      <w:r>
        <w:separator/>
      </w:r>
    </w:p>
  </w:footnote>
  <w:footnote w:type="continuationSeparator" w:id="0">
    <w:p w14:paraId="4143235C" w14:textId="77777777" w:rsidR="00095720" w:rsidRDefault="00095720" w:rsidP="00655FD3">
      <w:pPr>
        <w:spacing w:after="0" w:line="240" w:lineRule="auto"/>
      </w:pPr>
      <w:r>
        <w:continuationSeparator/>
      </w:r>
    </w:p>
  </w:footnote>
  <w:footnote w:id="1">
    <w:p w14:paraId="1536AB20" w14:textId="763CFA16" w:rsidR="00095720" w:rsidRPr="00F80077" w:rsidRDefault="00095720" w:rsidP="006A3D08">
      <w:pPr>
        <w:pStyle w:val="FootnoteText"/>
        <w:ind w:right="95"/>
        <w:rPr>
          <w:rFonts w:asciiTheme="minorHAnsi" w:hAnsiTheme="minorHAnsi" w:cstheme="minorHAnsi"/>
          <w:sz w:val="20"/>
          <w:lang w:val="en-GB"/>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CAT/C/GBR/QPR/6 (List of Issues for UK, 7 June 2016), paragraph 3.</w:t>
      </w:r>
    </w:p>
  </w:footnote>
  <w:footnote w:id="2">
    <w:p w14:paraId="7180831F" w14:textId="6EF709B3" w:rsidR="00095720" w:rsidRPr="00F80077" w:rsidRDefault="00095720" w:rsidP="006A3D08">
      <w:pPr>
        <w:pStyle w:val="FootnoteText"/>
        <w:ind w:right="95"/>
        <w:rPr>
          <w:rFonts w:asciiTheme="minorHAnsi" w:hAnsiTheme="minorHAnsi" w:cstheme="minorHAnsi"/>
          <w:sz w:val="20"/>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The Conservative and Unionist Party Manifesto 2017, page 37.</w:t>
      </w:r>
    </w:p>
  </w:footnote>
  <w:footnote w:id="3">
    <w:p w14:paraId="660D2374" w14:textId="5FB42F8C" w:rsidR="00095720" w:rsidRPr="00F80077" w:rsidRDefault="00095720" w:rsidP="006A3D08">
      <w:pPr>
        <w:pStyle w:val="FootnoteText"/>
        <w:ind w:right="95"/>
        <w:rPr>
          <w:rFonts w:asciiTheme="minorHAnsi" w:hAnsiTheme="minorHAnsi" w:cstheme="minorHAnsi"/>
          <w:sz w:val="20"/>
          <w:lang w:val="en-GB"/>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w:t>
      </w:r>
      <w:hyperlink r:id="rId1" w:history="1">
        <w:r w:rsidRPr="009E55F4">
          <w:rPr>
            <w:rStyle w:val="Hyperlink"/>
            <w:rFonts w:asciiTheme="minorHAnsi" w:hAnsiTheme="minorHAnsi" w:cstheme="minorHAnsi"/>
            <w:sz w:val="20"/>
          </w:rPr>
          <w:t>UK-EU Political Declaration,</w:t>
        </w:r>
        <w:r w:rsidR="004C2C6F">
          <w:rPr>
            <w:rStyle w:val="Hyperlink"/>
            <w:rFonts w:asciiTheme="minorHAnsi" w:hAnsiTheme="minorHAnsi" w:cstheme="minorHAnsi"/>
            <w:sz w:val="20"/>
          </w:rPr>
          <w:t xml:space="preserve"> </w:t>
        </w:r>
        <w:r w:rsidRPr="009E55F4">
          <w:rPr>
            <w:rStyle w:val="Hyperlink"/>
            <w:rFonts w:asciiTheme="minorHAnsi" w:hAnsiTheme="minorHAnsi" w:cstheme="minorHAnsi"/>
            <w:sz w:val="20"/>
          </w:rPr>
          <w:t>22 November 2018, paragraph 7.</w:t>
        </w:r>
      </w:hyperlink>
    </w:p>
  </w:footnote>
  <w:footnote w:id="4">
    <w:p w14:paraId="05225A09" w14:textId="77777777" w:rsidR="00095720" w:rsidRPr="00F80077" w:rsidRDefault="00095720" w:rsidP="006A3D08">
      <w:pPr>
        <w:pStyle w:val="FootnoteText"/>
        <w:ind w:right="95"/>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The Parliamentary Under-Secretary of State for Justice </w:t>
      </w:r>
      <w:hyperlink r:id="rId2" w:history="1">
        <w:r w:rsidRPr="009E55F4">
          <w:rPr>
            <w:rStyle w:val="Hyperlink"/>
            <w:rFonts w:asciiTheme="minorHAnsi" w:hAnsiTheme="minorHAnsi" w:cstheme="minorHAnsi"/>
            <w:sz w:val="20"/>
          </w:rPr>
          <w:t>HC Deb, 12 March 2019, c167</w:t>
        </w:r>
      </w:hyperlink>
    </w:p>
  </w:footnote>
  <w:footnote w:id="5">
    <w:p w14:paraId="2F9D97F3" w14:textId="77777777" w:rsidR="00095720" w:rsidRPr="00F80077" w:rsidRDefault="00095720" w:rsidP="003370F0">
      <w:pPr>
        <w:pStyle w:val="FootnoteText"/>
        <w:ind w:left="0" w:right="96" w:firstLine="0"/>
        <w:rPr>
          <w:rFonts w:asciiTheme="minorHAnsi" w:hAnsiTheme="minorHAnsi" w:cstheme="minorHAnsi"/>
          <w:sz w:val="20"/>
          <w:lang w:val="en-GB"/>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UK Treaty Series no. 50 Cm 4705.</w:t>
      </w:r>
    </w:p>
  </w:footnote>
  <w:footnote w:id="6">
    <w:p w14:paraId="13551AD7" w14:textId="317B562E" w:rsidR="00095720" w:rsidRPr="00F80077" w:rsidRDefault="00095720" w:rsidP="00F80077">
      <w:pPr>
        <w:pStyle w:val="FootnoteText"/>
        <w:tabs>
          <w:tab w:val="clear" w:pos="1021"/>
        </w:tabs>
        <w:spacing w:line="240" w:lineRule="auto"/>
        <w:ind w:left="0" w:right="95" w:firstLine="0"/>
        <w:rPr>
          <w:rFonts w:asciiTheme="minorHAnsi" w:hAnsiTheme="minorHAnsi" w:cstheme="minorHAnsi"/>
          <w:sz w:val="20"/>
          <w:lang w:val="en-GB"/>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See for example Scrapping Human Rights Act 'would breach Good Friday agreement' The</w:t>
      </w:r>
      <w:r w:rsidRPr="009E55F4">
        <w:rPr>
          <w:rFonts w:asciiTheme="minorHAnsi" w:hAnsiTheme="minorHAnsi" w:cstheme="minorHAnsi"/>
          <w:sz w:val="20"/>
        </w:rPr>
        <w:t xml:space="preserve"> G</w:t>
      </w:r>
      <w:r w:rsidRPr="00F80077">
        <w:rPr>
          <w:rFonts w:asciiTheme="minorHAnsi" w:hAnsiTheme="minorHAnsi" w:cstheme="minorHAnsi"/>
          <w:sz w:val="20"/>
        </w:rPr>
        <w:t>uardian 12 May 2015; and Government concern about UK plan to scrap Human Rights Act Irish Times 14 May 2015; https://www.irishtimes.com/news/ireland/irish-news/british-government-cannot-change-the-belfast-agreement-coveney-says-1.3648915</w:t>
      </w:r>
    </w:p>
  </w:footnote>
  <w:footnote w:id="7">
    <w:p w14:paraId="26DDC21D" w14:textId="77777777" w:rsidR="00095720" w:rsidRPr="009E55F4" w:rsidRDefault="00095720" w:rsidP="00F80077">
      <w:pPr>
        <w:spacing w:before="2" w:after="2" w:line="240" w:lineRule="auto"/>
        <w:ind w:right="95"/>
        <w:rPr>
          <w:rFonts w:cstheme="minorHAnsi"/>
          <w:sz w:val="20"/>
          <w:szCs w:val="20"/>
        </w:rPr>
      </w:pPr>
      <w:r w:rsidRPr="00F80077">
        <w:rPr>
          <w:rStyle w:val="FootnoteReference"/>
          <w:rFonts w:asciiTheme="minorHAnsi" w:hAnsiTheme="minorHAnsi" w:cstheme="minorHAnsi"/>
          <w:sz w:val="20"/>
          <w:szCs w:val="20"/>
        </w:rPr>
        <w:footnoteRef/>
      </w:r>
      <w:r w:rsidRPr="00F80077">
        <w:rPr>
          <w:rFonts w:cstheme="minorHAnsi"/>
          <w:sz w:val="20"/>
          <w:szCs w:val="20"/>
        </w:rPr>
        <w:t xml:space="preserve"> </w:t>
      </w:r>
      <w:hyperlink r:id="rId3">
        <w:r w:rsidRPr="009E55F4">
          <w:rPr>
            <w:rStyle w:val="Hyperlink"/>
            <w:rFonts w:eastAsia="Verdana" w:cstheme="minorHAnsi"/>
            <w:sz w:val="20"/>
            <w:szCs w:val="20"/>
          </w:rPr>
          <w:t>Concluding observations (2015) CCPR/C/GBR/CO/7</w:t>
        </w:r>
      </w:hyperlink>
    </w:p>
  </w:footnote>
  <w:footnote w:id="8">
    <w:p w14:paraId="246C984C" w14:textId="77777777" w:rsidR="00095720" w:rsidRPr="00F80077" w:rsidRDefault="00095720" w:rsidP="006A3D08">
      <w:pPr>
        <w:pStyle w:val="FootnoteText"/>
        <w:ind w:right="95"/>
        <w:rPr>
          <w:rFonts w:asciiTheme="minorHAnsi" w:hAnsiTheme="minorHAnsi" w:cstheme="minorHAnsi"/>
          <w:sz w:val="20"/>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w:t>
      </w:r>
      <w:r w:rsidRPr="009E55F4">
        <w:rPr>
          <w:rStyle w:val="Hyperlink"/>
          <w:rFonts w:asciiTheme="minorHAnsi" w:eastAsia="Calibri" w:hAnsiTheme="minorHAnsi" w:cstheme="minorHAnsi"/>
          <w:sz w:val="20"/>
          <w:lang w:val="en-US"/>
        </w:rPr>
        <w:t xml:space="preserve">Concluding observations (2016) </w:t>
      </w:r>
      <w:r w:rsidRPr="009E55F4">
        <w:rPr>
          <w:rFonts w:asciiTheme="minorHAnsi" w:hAnsiTheme="minorHAnsi" w:cstheme="minorHAnsi"/>
          <w:bCs/>
          <w:sz w:val="20"/>
          <w:shd w:val="clear" w:color="auto" w:fill="FFFFFF"/>
        </w:rPr>
        <w:t>E/C.12/GBR/CO/6</w:t>
      </w:r>
    </w:p>
  </w:footnote>
  <w:footnote w:id="9">
    <w:p w14:paraId="1233A336" w14:textId="5FBC9092" w:rsidR="00095720" w:rsidRPr="009E55F4" w:rsidRDefault="00095720" w:rsidP="006A3D08">
      <w:pPr>
        <w:spacing w:before="2" w:after="2"/>
        <w:ind w:right="95"/>
        <w:rPr>
          <w:rFonts w:cstheme="minorHAnsi"/>
          <w:sz w:val="20"/>
          <w:szCs w:val="20"/>
          <w:lang w:val="en-US"/>
        </w:rPr>
      </w:pPr>
      <w:r w:rsidRPr="00F80077">
        <w:rPr>
          <w:rStyle w:val="FootnoteReference"/>
          <w:rFonts w:asciiTheme="minorHAnsi" w:hAnsiTheme="minorHAnsi" w:cstheme="minorHAnsi"/>
          <w:sz w:val="20"/>
          <w:szCs w:val="20"/>
        </w:rPr>
        <w:footnoteRef/>
      </w:r>
      <w:r w:rsidRPr="009E55F4">
        <w:rPr>
          <w:rStyle w:val="Hyperlink"/>
          <w:rFonts w:eastAsia="Calibri" w:cstheme="minorHAnsi"/>
          <w:sz w:val="20"/>
          <w:szCs w:val="20"/>
          <w:lang w:val="en-US"/>
        </w:rPr>
        <w:t xml:space="preserve"> Concluding observations (2016) CRC/C/GBR/CO/5</w:t>
      </w:r>
    </w:p>
  </w:footnote>
  <w:footnote w:id="10">
    <w:p w14:paraId="013B4565" w14:textId="77777777" w:rsidR="00095720" w:rsidRPr="00C8373E" w:rsidRDefault="00095720" w:rsidP="006A3D08">
      <w:pPr>
        <w:pStyle w:val="FootnoteText"/>
        <w:tabs>
          <w:tab w:val="clear" w:pos="1021"/>
          <w:tab w:val="right" w:pos="0"/>
          <w:tab w:val="left" w:pos="8931"/>
        </w:tabs>
        <w:spacing w:line="240" w:lineRule="auto"/>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Committee Against Torture Concluding Observations </w:t>
      </w:r>
      <w:r w:rsidRPr="00C8373E">
        <w:rPr>
          <w:rFonts w:asciiTheme="minorHAnsi" w:hAnsiTheme="minorHAnsi" w:cstheme="minorHAnsi"/>
          <w:sz w:val="20"/>
        </w:rPr>
        <w:t>on the fifth periodic report of the United Kingdom, adopted by the Committee at its fiftieth session (6-31 May 2013), Paragraph 12(c).</w:t>
      </w:r>
    </w:p>
  </w:footnote>
  <w:footnote w:id="11">
    <w:p w14:paraId="256087CF" w14:textId="39BA14A9" w:rsidR="00095720" w:rsidRPr="00F80077" w:rsidRDefault="00095720" w:rsidP="006A3D08">
      <w:pPr>
        <w:pStyle w:val="FootnoteText"/>
        <w:ind w:right="95"/>
        <w:rPr>
          <w:rFonts w:asciiTheme="minorHAnsi" w:hAnsiTheme="minorHAnsi" w:cstheme="minorHAnsi"/>
          <w:sz w:val="20"/>
          <w:lang w:val="en-GB"/>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 </w:t>
      </w:r>
      <w:r w:rsidRPr="009E55F4">
        <w:rPr>
          <w:rFonts w:asciiTheme="minorHAnsi" w:hAnsiTheme="minorHAnsi" w:cstheme="minorHAnsi"/>
          <w:sz w:val="20"/>
        </w:rPr>
        <w:t>CAT/C/GBR/QPR/6 (List of Issues for UK, 7 June 2016), paragraph 38</w:t>
      </w:r>
      <w:r>
        <w:rPr>
          <w:rFonts w:asciiTheme="minorHAnsi" w:hAnsiTheme="minorHAnsi" w:cstheme="minorHAnsi"/>
          <w:sz w:val="20"/>
        </w:rPr>
        <w:t>.</w:t>
      </w:r>
    </w:p>
  </w:footnote>
  <w:footnote w:id="12">
    <w:p w14:paraId="507B6B34" w14:textId="77777777" w:rsidR="00095720" w:rsidRPr="009E55F4" w:rsidRDefault="00095720" w:rsidP="00A3663C">
      <w:pPr>
        <w:pStyle w:val="FootnoteText"/>
        <w:ind w:right="95"/>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Ministry of Justice, </w:t>
      </w:r>
      <w:r w:rsidRPr="009E55F4">
        <w:rPr>
          <w:rFonts w:asciiTheme="minorHAnsi" w:hAnsiTheme="minorHAnsi" w:cstheme="minorHAnsi"/>
          <w:sz w:val="20"/>
          <w:lang w:val="en-GB"/>
        </w:rPr>
        <w:t>Report on use of closed material procedures (from 25 June 2017 to 24 June 2018)</w:t>
      </w:r>
    </w:p>
  </w:footnote>
  <w:footnote w:id="13">
    <w:p w14:paraId="0909A4CA" w14:textId="03672E0B" w:rsidR="00095720" w:rsidRPr="009E55F4" w:rsidRDefault="00095720" w:rsidP="00A3663C">
      <w:pPr>
        <w:pStyle w:val="FootnoteText"/>
        <w:tabs>
          <w:tab w:val="clear" w:pos="1021"/>
          <w:tab w:val="right" w:pos="0"/>
        </w:tabs>
        <w:ind w:left="0" w:right="-46" w:firstLine="0"/>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Ministry of Justice, </w:t>
      </w:r>
      <w:r w:rsidRPr="009E55F4">
        <w:rPr>
          <w:rFonts w:asciiTheme="minorHAnsi" w:hAnsiTheme="minorHAnsi" w:cstheme="minorHAnsi"/>
          <w:sz w:val="20"/>
          <w:lang w:val="en-GB"/>
        </w:rPr>
        <w:t>Report on use of closed material procedures (from 25 June 2016 to 24 June 2017), p 11.</w:t>
      </w:r>
    </w:p>
  </w:footnote>
  <w:footnote w:id="14">
    <w:p w14:paraId="64A59460" w14:textId="4AB81814" w:rsidR="00095720" w:rsidRPr="00F80077" w:rsidRDefault="00095720" w:rsidP="00A3663C">
      <w:pPr>
        <w:pStyle w:val="FootnoteText"/>
        <w:ind w:right="-46"/>
        <w:rPr>
          <w:rFonts w:asciiTheme="minorHAnsi" w:hAnsiTheme="minorHAnsi" w:cstheme="minorHAnsi"/>
          <w:sz w:val="20"/>
        </w:rPr>
      </w:pPr>
      <w:r w:rsidRPr="00F80077">
        <w:rPr>
          <w:rStyle w:val="FootnoteReference"/>
          <w:rFonts w:asciiTheme="minorHAnsi" w:hAnsiTheme="minorHAnsi" w:cstheme="minorHAnsi"/>
          <w:sz w:val="20"/>
        </w:rPr>
        <w:footnoteRef/>
      </w:r>
      <w:r w:rsidRPr="00F80077">
        <w:rPr>
          <w:rFonts w:asciiTheme="minorHAnsi" w:hAnsiTheme="minorHAnsi" w:cstheme="minorHAnsi"/>
          <w:sz w:val="20"/>
        </w:rPr>
        <w:t xml:space="preserve"> Ministry of Justice, Report on use of closed material procedures (from 25 </w:t>
      </w:r>
      <w:r w:rsidRPr="009E55F4">
        <w:rPr>
          <w:rFonts w:asciiTheme="minorHAnsi" w:hAnsiTheme="minorHAnsi" w:cstheme="minorHAnsi"/>
          <w:sz w:val="20"/>
        </w:rPr>
        <w:t>June 2016 to 24 June 2017), p 11.</w:t>
      </w:r>
    </w:p>
  </w:footnote>
  <w:footnote w:id="15">
    <w:p w14:paraId="7C19B468" w14:textId="77777777" w:rsidR="00095720" w:rsidRPr="009E55F4" w:rsidRDefault="00095720" w:rsidP="006A3D08">
      <w:pPr>
        <w:pStyle w:val="FootnoteText"/>
        <w:tabs>
          <w:tab w:val="clear" w:pos="1021"/>
          <w:tab w:val="right" w:pos="0"/>
          <w:tab w:val="left" w:pos="8931"/>
        </w:tabs>
        <w:ind w:left="0" w:right="95"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9E55F4">
        <w:rPr>
          <w:rFonts w:asciiTheme="minorHAnsi" w:hAnsiTheme="minorHAnsi" w:cstheme="minorHAnsi"/>
          <w:sz w:val="20"/>
        </w:rPr>
        <w:t xml:space="preserve"> Northern Ireland Act 1998 (Devolution of Policing and Justice Functions) Order 2010.</w:t>
      </w:r>
    </w:p>
  </w:footnote>
  <w:footnote w:id="16">
    <w:p w14:paraId="55049E81" w14:textId="77777777" w:rsidR="00095720" w:rsidRPr="00C8373E" w:rsidRDefault="00095720" w:rsidP="006A3D08">
      <w:pPr>
        <w:pStyle w:val="FootnoteText"/>
        <w:tabs>
          <w:tab w:val="clear" w:pos="1021"/>
          <w:tab w:val="right" w:pos="0"/>
          <w:tab w:val="left" w:pos="8931"/>
        </w:tabs>
        <w:ind w:left="0" w:right="95"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9E55F4">
        <w:rPr>
          <w:rFonts w:asciiTheme="minorHAnsi" w:hAnsiTheme="minorHAnsi" w:cstheme="minorHAnsi"/>
          <w:sz w:val="20"/>
        </w:rPr>
        <w:t xml:space="preserve"> CAJ ‘The Apparatus of Impunity?’</w:t>
      </w:r>
      <w:r w:rsidRPr="009E55F4">
        <w:rPr>
          <w:rFonts w:asciiTheme="minorHAnsi" w:hAnsiTheme="minorHAnsi" w:cstheme="minorHAnsi"/>
          <w:sz w:val="20"/>
          <w:lang w:val="en-GB"/>
        </w:rPr>
        <w:t>January 2015, pages 38-39</w:t>
      </w:r>
    </w:p>
    <w:p w14:paraId="6163084F" w14:textId="77777777" w:rsidR="00095720" w:rsidRPr="009E55F4" w:rsidRDefault="008E05DF" w:rsidP="006A3D08">
      <w:pPr>
        <w:pStyle w:val="FootnoteText"/>
        <w:tabs>
          <w:tab w:val="clear" w:pos="1021"/>
          <w:tab w:val="right" w:pos="0"/>
          <w:tab w:val="left" w:pos="8931"/>
        </w:tabs>
        <w:ind w:left="0" w:right="95" w:firstLine="0"/>
        <w:rPr>
          <w:rFonts w:asciiTheme="minorHAnsi" w:hAnsiTheme="minorHAnsi" w:cstheme="minorHAnsi"/>
          <w:sz w:val="20"/>
          <w:lang w:val="en-GB"/>
        </w:rPr>
      </w:pPr>
      <w:hyperlink r:id="rId4" w:history="1">
        <w:r w:rsidR="00095720" w:rsidRPr="00F80077">
          <w:rPr>
            <w:rStyle w:val="Hyperlink"/>
            <w:rFonts w:asciiTheme="minorHAnsi" w:hAnsiTheme="minorHAnsi" w:cstheme="minorHAnsi"/>
            <w:sz w:val="20"/>
          </w:rPr>
          <w:t>http://www.caj.org.uk/files/2015/01/30/No._66_The_Apparatus_of_Impunity_Human_rights_violations_and_the_Northern_Ireland_conflict,_Jan_2015_1.pdf</w:t>
        </w:r>
      </w:hyperlink>
    </w:p>
  </w:footnote>
  <w:footnote w:id="17">
    <w:p w14:paraId="430E2810" w14:textId="77777777" w:rsidR="00095720" w:rsidRPr="00C8373E" w:rsidRDefault="00095720" w:rsidP="006A3D08">
      <w:pPr>
        <w:pStyle w:val="FootnoteText"/>
        <w:tabs>
          <w:tab w:val="clear" w:pos="1021"/>
          <w:tab w:val="right" w:pos="0"/>
          <w:tab w:val="left" w:pos="8931"/>
        </w:tabs>
        <w:ind w:left="0" w:right="95"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9E55F4">
        <w:rPr>
          <w:rFonts w:asciiTheme="minorHAnsi" w:hAnsiTheme="minorHAnsi" w:cstheme="minorHAnsi"/>
          <w:sz w:val="20"/>
        </w:rPr>
        <w:t xml:space="preserve"> CAJ, ‘The </w:t>
      </w:r>
      <w:r w:rsidRPr="009E55F4">
        <w:rPr>
          <w:rFonts w:asciiTheme="minorHAnsi" w:hAnsiTheme="minorHAnsi" w:cstheme="minorHAnsi"/>
          <w:sz w:val="20"/>
          <w:lang w:val="en-US"/>
        </w:rPr>
        <w:t>Apparatus of Impunity? Human rights violations and the Northern Ireland conflict: a narrative of official limitations on post-Agreements investigative mechanisms’ 2015, 30</w:t>
      </w:r>
    </w:p>
  </w:footnote>
  <w:footnote w:id="18">
    <w:p w14:paraId="0B715C86" w14:textId="77777777" w:rsidR="00095720" w:rsidRPr="00C8373E" w:rsidRDefault="00095720" w:rsidP="006A3D08">
      <w:pPr>
        <w:pStyle w:val="FootnoteText"/>
        <w:tabs>
          <w:tab w:val="clear" w:pos="1021"/>
          <w:tab w:val="right" w:pos="0"/>
        </w:tabs>
        <w:spacing w:line="240" w:lineRule="atLeast"/>
        <w:ind w:left="0" w:right="95"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9E55F4">
        <w:rPr>
          <w:rFonts w:asciiTheme="minorHAnsi" w:hAnsiTheme="minorHAnsi" w:cstheme="minorHAnsi"/>
          <w:sz w:val="20"/>
        </w:rPr>
        <w:t xml:space="preserve"> CCPR/C/GBR/CO/7, 17 August 2015</w:t>
      </w:r>
    </w:p>
  </w:footnote>
  <w:footnote w:id="19">
    <w:p w14:paraId="573A3275" w14:textId="77777777" w:rsidR="00095720" w:rsidRPr="009E55F4" w:rsidRDefault="00095720" w:rsidP="006A3D08">
      <w:pPr>
        <w:pStyle w:val="FootnoteText"/>
        <w:tabs>
          <w:tab w:val="clear" w:pos="1021"/>
          <w:tab w:val="right" w:pos="0"/>
        </w:tabs>
        <w:ind w:left="0" w:right="95" w:firstLine="0"/>
        <w:rPr>
          <w:rFonts w:asciiTheme="minorHAnsi" w:hAnsiTheme="minorHAnsi" w:cstheme="minorHAnsi"/>
          <w:color w:val="000000"/>
          <w:sz w:val="20"/>
          <w:shd w:val="clear" w:color="auto" w:fill="FFFFFF"/>
          <w:lang w:eastAsia="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9E55F4">
        <w:rPr>
          <w:rFonts w:asciiTheme="minorHAnsi" w:hAnsiTheme="minorHAnsi" w:cstheme="minorHAnsi"/>
          <w:color w:val="000000"/>
          <w:sz w:val="20"/>
        </w:rPr>
        <w:t>Preliminary observations and recommendations</w:t>
      </w:r>
      <w:r w:rsidRPr="009E55F4">
        <w:rPr>
          <w:rFonts w:asciiTheme="minorHAnsi" w:hAnsiTheme="minorHAnsi" w:cstheme="minorHAnsi"/>
          <w:sz w:val="20"/>
        </w:rPr>
        <w:t xml:space="preserve"> by the </w:t>
      </w:r>
      <w:r w:rsidRPr="009E55F4">
        <w:rPr>
          <w:rFonts w:asciiTheme="minorHAnsi" w:hAnsiTheme="minorHAnsi" w:cstheme="minorHAnsi"/>
          <w:color w:val="000000"/>
          <w:sz w:val="20"/>
        </w:rPr>
        <w:t xml:space="preserve">Special Rapporteur </w:t>
      </w:r>
      <w:r w:rsidRPr="009E55F4">
        <w:rPr>
          <w:rFonts w:asciiTheme="minorHAnsi" w:hAnsiTheme="minorHAnsi" w:cstheme="minorHAnsi"/>
          <w:bCs/>
          <w:color w:val="000000"/>
          <w:sz w:val="20"/>
          <w:lang w:eastAsia="en-GB"/>
        </w:rPr>
        <w:t>on his visit to the United Kingdom of Great Britain and Northern Ireland</w:t>
      </w:r>
      <w:r w:rsidRPr="009E55F4">
        <w:rPr>
          <w:rFonts w:asciiTheme="minorHAnsi" w:hAnsiTheme="minorHAnsi" w:cstheme="minorHAnsi"/>
          <w:color w:val="000000"/>
          <w:sz w:val="20"/>
          <w:lang w:eastAsia="en-GB"/>
        </w:rPr>
        <w:t xml:space="preserve">, </w:t>
      </w:r>
      <w:r w:rsidRPr="009E55F4">
        <w:rPr>
          <w:rFonts w:asciiTheme="minorHAnsi" w:hAnsiTheme="minorHAnsi" w:cstheme="minorHAnsi"/>
          <w:bCs/>
          <w:color w:val="000000"/>
          <w:sz w:val="20"/>
          <w:lang w:eastAsia="en-GB"/>
        </w:rPr>
        <w:t>London, 18 November 2015</w:t>
      </w:r>
    </w:p>
    <w:p w14:paraId="3D21F169" w14:textId="04DD3C54" w:rsidR="00095720" w:rsidRPr="009E55F4" w:rsidRDefault="008E05DF" w:rsidP="006A3D08">
      <w:pPr>
        <w:pStyle w:val="FootnoteText"/>
        <w:tabs>
          <w:tab w:val="clear" w:pos="1021"/>
          <w:tab w:val="right" w:pos="0"/>
        </w:tabs>
        <w:ind w:left="0" w:right="95" w:firstLine="0"/>
        <w:rPr>
          <w:rFonts w:asciiTheme="minorHAnsi" w:hAnsiTheme="minorHAnsi" w:cstheme="minorHAnsi"/>
          <w:sz w:val="20"/>
        </w:rPr>
      </w:pPr>
      <w:hyperlink r:id="rId5" w:history="1">
        <w:r w:rsidR="00095720" w:rsidRPr="009E55F4">
          <w:rPr>
            <w:rStyle w:val="Hyperlink"/>
            <w:rFonts w:asciiTheme="minorHAnsi" w:hAnsiTheme="minorHAnsi" w:cstheme="minorHAnsi"/>
            <w:sz w:val="20"/>
          </w:rPr>
          <w:t>http://www.ohchr.org/CH/NewsEvents/Pages/DisplayNews.aspx?NewsID=16778&amp;LangID=E</w:t>
        </w:r>
      </w:hyperlink>
    </w:p>
  </w:footnote>
  <w:footnote w:id="20">
    <w:p w14:paraId="2A1AA828" w14:textId="6253566B" w:rsidR="00095720" w:rsidRPr="009E55F4" w:rsidRDefault="00095720" w:rsidP="006A3D08">
      <w:pPr>
        <w:pStyle w:val="FootnoteText"/>
        <w:ind w:right="95"/>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9E55F4">
        <w:rPr>
          <w:rFonts w:asciiTheme="minorHAnsi" w:hAnsiTheme="minorHAnsi" w:cstheme="minorHAnsi"/>
          <w:sz w:val="20"/>
          <w:lang w:val="en-GB"/>
        </w:rPr>
        <w:t xml:space="preserve">Belhaj and another v Director of Public Prosecutions and another [2018] UKSC 33. </w:t>
      </w:r>
    </w:p>
  </w:footnote>
  <w:footnote w:id="21">
    <w:p w14:paraId="77A0250D" w14:textId="1E02D800" w:rsidR="00095720" w:rsidRPr="009E55F4" w:rsidRDefault="00095720" w:rsidP="006A3D08">
      <w:pPr>
        <w:pStyle w:val="FootnoteText"/>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http://www.bailii.org/ew/cases/EWHC/Admin/2017/3056.html</w:t>
      </w:r>
    </w:p>
  </w:footnote>
  <w:footnote w:id="22">
    <w:p w14:paraId="342DA080" w14:textId="77777777" w:rsidR="00095720" w:rsidRPr="009E55F4" w:rsidRDefault="00095720" w:rsidP="006A3D08">
      <w:pPr>
        <w:pStyle w:val="FootnoteText"/>
        <w:tabs>
          <w:tab w:val="clear" w:pos="1021"/>
          <w:tab w:val="right" w:pos="0"/>
          <w:tab w:val="left" w:pos="8931"/>
          <w:tab w:val="left" w:pos="9026"/>
        </w:tabs>
        <w:spacing w:line="240" w:lineRule="auto"/>
        <w:ind w:left="0" w:right="95" w:firstLine="0"/>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Paragraph 23, Committee Against Torture Concluding Observations on the fifth periodic report of the United Kingdom, adopted by the Committee at its fiftieth session (6-31 May 2013) </w:t>
      </w:r>
    </w:p>
  </w:footnote>
  <w:footnote w:id="23">
    <w:p w14:paraId="63E97278" w14:textId="202F63CF" w:rsidR="00095720" w:rsidRPr="004C2C6F" w:rsidRDefault="00095720" w:rsidP="009E55F4">
      <w:pPr>
        <w:pStyle w:val="FootnoteText"/>
        <w:rPr>
          <w:rFonts w:asciiTheme="minorHAnsi" w:hAnsiTheme="minorHAnsi" w:cstheme="minorHAnsi"/>
          <w:sz w:val="20"/>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 CAT/C/GBR/QPR/6 (List of Issues for UK, 7 June 2016), paragraph</w:t>
      </w:r>
      <w:r>
        <w:rPr>
          <w:rFonts w:asciiTheme="minorHAnsi" w:hAnsiTheme="minorHAnsi" w:cstheme="minorHAnsi"/>
          <w:sz w:val="20"/>
        </w:rPr>
        <w:t xml:space="preserve"> 35.</w:t>
      </w:r>
    </w:p>
  </w:footnote>
  <w:footnote w:id="24">
    <w:p w14:paraId="2C92B093" w14:textId="4FA27CCE" w:rsidR="00095720" w:rsidRPr="00625BDF" w:rsidRDefault="00095720" w:rsidP="004C2C6F">
      <w:pPr>
        <w:spacing w:before="2" w:after="2"/>
        <w:ind w:right="95"/>
        <w:contextualSpacing/>
        <w:rPr>
          <w:rFonts w:cstheme="minorHAnsi"/>
          <w:sz w:val="20"/>
          <w:szCs w:val="20"/>
        </w:rPr>
      </w:pPr>
      <w:r w:rsidRPr="004C2C6F">
        <w:rPr>
          <w:rStyle w:val="FootnoteReference"/>
          <w:rFonts w:asciiTheme="minorHAnsi" w:hAnsiTheme="minorHAnsi" w:cstheme="minorHAnsi"/>
          <w:sz w:val="20"/>
          <w:szCs w:val="20"/>
        </w:rPr>
        <w:footnoteRef/>
      </w:r>
      <w:r w:rsidRPr="009E55F4">
        <w:rPr>
          <w:rFonts w:cstheme="minorHAnsi"/>
          <w:sz w:val="20"/>
          <w:szCs w:val="20"/>
        </w:rPr>
        <w:t xml:space="preserve"> </w:t>
      </w:r>
      <w:hyperlink r:id="rId6" w:history="1">
        <w:r w:rsidRPr="00625BDF">
          <w:rPr>
            <w:rStyle w:val="Hyperlink"/>
            <w:rFonts w:cstheme="minorHAnsi"/>
            <w:sz w:val="20"/>
            <w:szCs w:val="20"/>
          </w:rPr>
          <w:t>https://judiciaryni.uk/sites/judiciary/files/decisions/Summary%20of%20judgment%20-%20In%20re%20Margaret%20McQuillan%20-%2019.3.19.pdf</w:t>
        </w:r>
      </w:hyperlink>
      <w:r w:rsidRPr="00625BDF">
        <w:rPr>
          <w:rFonts w:cstheme="minorHAnsi"/>
          <w:sz w:val="20"/>
          <w:szCs w:val="20"/>
        </w:rPr>
        <w:t xml:space="preserve"> </w:t>
      </w:r>
    </w:p>
  </w:footnote>
  <w:footnote w:id="25">
    <w:p w14:paraId="27AB4AB8" w14:textId="35F39ED9" w:rsidR="00095720" w:rsidRPr="00675116" w:rsidRDefault="00095720" w:rsidP="00675116">
      <w:pPr>
        <w:spacing w:after="0"/>
      </w:pPr>
      <w:r w:rsidRPr="00625BDF">
        <w:rPr>
          <w:rStyle w:val="FootnoteReference"/>
          <w:rFonts w:asciiTheme="minorHAnsi" w:hAnsiTheme="minorHAnsi" w:cstheme="minorHAnsi"/>
          <w:sz w:val="20"/>
          <w:szCs w:val="20"/>
        </w:rPr>
        <w:footnoteRef/>
      </w:r>
      <w:r>
        <w:rPr>
          <w:rFonts w:cstheme="minorHAnsi"/>
          <w:sz w:val="20"/>
        </w:rPr>
        <w:t xml:space="preserve"> </w:t>
      </w:r>
      <w:r w:rsidR="00625BDF">
        <w:rPr>
          <w:rFonts w:cstheme="minorHAnsi"/>
          <w:sz w:val="20"/>
        </w:rPr>
        <w:t>Huma</w:t>
      </w:r>
      <w:r w:rsidR="00625BDF" w:rsidRPr="00625BDF">
        <w:rPr>
          <w:rFonts w:cstheme="minorHAnsi"/>
          <w:sz w:val="20"/>
          <w:szCs w:val="20"/>
        </w:rPr>
        <w:t>n Rights Co</w:t>
      </w:r>
      <w:r w:rsidR="00625BDF">
        <w:rPr>
          <w:rFonts w:cstheme="minorHAnsi"/>
          <w:sz w:val="20"/>
        </w:rPr>
        <w:t xml:space="preserve">mmittee Concluding Observations   </w:t>
      </w:r>
      <w:r w:rsidR="00625BDF" w:rsidRPr="00625BDF">
        <w:rPr>
          <w:rFonts w:cstheme="minorHAnsi"/>
          <w:sz w:val="20"/>
          <w:szCs w:val="20"/>
        </w:rPr>
        <w:t>CCPR/C/GBR/CO/7</w:t>
      </w:r>
      <w:hyperlink r:id="rId7" w:history="1">
        <w:r w:rsidR="00625BDF" w:rsidRPr="00625BDF">
          <w:rPr>
            <w:rStyle w:val="Hyperlink"/>
            <w:rFonts w:cstheme="minorHAnsi"/>
            <w:sz w:val="20"/>
            <w:szCs w:val="20"/>
          </w:rPr>
          <w:t>https://tbinternet.ohchr.org/_layouts/treatybodyexternal/Download.aspx?symbolno=CCPR/C/GBR/CO/7&amp;Lang=En</w:t>
        </w:r>
      </w:hyperlink>
    </w:p>
  </w:footnote>
  <w:footnote w:id="26">
    <w:p w14:paraId="4F490A35" w14:textId="77777777" w:rsidR="00095720" w:rsidRPr="009E55F4" w:rsidRDefault="00095720" w:rsidP="006A3D08">
      <w:pPr>
        <w:pStyle w:val="FootnoteText"/>
        <w:tabs>
          <w:tab w:val="clear" w:pos="1021"/>
          <w:tab w:val="right" w:pos="0"/>
        </w:tabs>
        <w:ind w:left="0" w:right="95" w:firstLine="0"/>
        <w:rPr>
          <w:rFonts w:asciiTheme="minorHAnsi" w:hAnsiTheme="minorHAnsi" w:cstheme="minorHAnsi"/>
          <w:sz w:val="20"/>
          <w:lang w:val="en-GB"/>
        </w:rPr>
      </w:pPr>
      <w:r w:rsidRPr="00807A69">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9E55F4">
        <w:rPr>
          <w:rFonts w:asciiTheme="minorHAnsi" w:hAnsiTheme="minorHAnsi" w:cstheme="minorHAnsi"/>
          <w:sz w:val="20"/>
          <w:lang w:val="en-GB"/>
        </w:rPr>
        <w:t>UK: Forthcomi</w:t>
      </w:r>
      <w:r w:rsidRPr="00C8373E">
        <w:rPr>
          <w:rFonts w:asciiTheme="minorHAnsi" w:hAnsiTheme="minorHAnsi" w:cstheme="minorHAnsi"/>
          <w:sz w:val="20"/>
          <w:lang w:val="en-GB"/>
        </w:rPr>
        <w:t xml:space="preserve">ng reforms to human rights law must not weaken protection’ </w:t>
      </w:r>
      <w:hyperlink r:id="rId8" w:history="1">
        <w:r w:rsidRPr="009E55F4">
          <w:rPr>
            <w:rStyle w:val="Hyperlink"/>
            <w:rFonts w:asciiTheme="minorHAnsi" w:hAnsiTheme="minorHAnsi" w:cstheme="minorHAnsi"/>
            <w:sz w:val="20"/>
          </w:rPr>
          <w:t>http://www.coe.int/en/web/commissioner/-/uk-forthcoming-reforms-to-human-rights-law-must-not-weaken-protection</w:t>
        </w:r>
      </w:hyperlink>
      <w:r w:rsidRPr="009E55F4">
        <w:rPr>
          <w:rFonts w:asciiTheme="minorHAnsi" w:hAnsiTheme="minorHAnsi" w:cstheme="minorHAnsi"/>
          <w:sz w:val="20"/>
        </w:rPr>
        <w:t xml:space="preserve"> </w:t>
      </w:r>
    </w:p>
  </w:footnote>
  <w:footnote w:id="27">
    <w:p w14:paraId="5BC42E4C" w14:textId="24F5564E" w:rsidR="00095720" w:rsidRPr="00881665" w:rsidRDefault="00095720" w:rsidP="004B6366">
      <w:pPr>
        <w:pStyle w:val="FootnoteText"/>
        <w:tabs>
          <w:tab w:val="clear" w:pos="1021"/>
          <w:tab w:val="right" w:pos="0"/>
        </w:tabs>
        <w:ind w:left="0" w:right="95" w:firstLine="0"/>
        <w:rPr>
          <w:rFonts w:asciiTheme="minorHAnsi" w:hAnsiTheme="minorHAnsi" w:cstheme="minorHAnsi"/>
          <w:sz w:val="20"/>
        </w:rPr>
      </w:pPr>
      <w:r w:rsidRPr="00881665">
        <w:rPr>
          <w:rStyle w:val="FootnoteReference"/>
          <w:rFonts w:asciiTheme="minorHAnsi" w:hAnsiTheme="minorHAnsi" w:cstheme="minorHAnsi"/>
          <w:sz w:val="20"/>
        </w:rPr>
        <w:footnoteRef/>
      </w:r>
      <w:r w:rsidRPr="00881665">
        <w:rPr>
          <w:rFonts w:asciiTheme="minorHAnsi" w:hAnsiTheme="minorHAnsi" w:cstheme="minorHAnsi"/>
          <w:sz w:val="20"/>
        </w:rPr>
        <w:t xml:space="preserve"> </w:t>
      </w:r>
      <w:r>
        <w:rPr>
          <w:rFonts w:asciiTheme="minorHAnsi" w:hAnsiTheme="minorHAnsi" w:cstheme="minorHAnsi"/>
          <w:sz w:val="20"/>
        </w:rPr>
        <w:t xml:space="preserve">See the submission from CAJ and academic colleagues to this consultation at: </w:t>
      </w:r>
      <w:r w:rsidRPr="00881665">
        <w:rPr>
          <w:rFonts w:asciiTheme="minorHAnsi" w:hAnsiTheme="minorHAnsi" w:cstheme="minorHAnsi"/>
          <w:sz w:val="20"/>
        </w:rPr>
        <w:t>https://s3-eu-west-1.amazonaws.com/caj.org.uk/2018/08/30135633/qub-uu-caj-response-to-nio-consultation-aug-18.pdf</w:t>
      </w:r>
    </w:p>
  </w:footnote>
  <w:footnote w:id="28">
    <w:p w14:paraId="62E9ECBB" w14:textId="34B43030" w:rsidR="00095720" w:rsidRPr="009E55F4" w:rsidRDefault="00095720" w:rsidP="006A3D08">
      <w:pPr>
        <w:pStyle w:val="xmsonormal"/>
        <w:shd w:val="clear" w:color="auto" w:fill="FFFFFF"/>
        <w:spacing w:before="0" w:beforeAutospacing="0" w:after="0" w:afterAutospacing="0"/>
        <w:ind w:right="95"/>
        <w:textAlignment w:val="baseline"/>
        <w:rPr>
          <w:rFonts w:asciiTheme="minorHAnsi" w:hAnsiTheme="minorHAnsi" w:cstheme="minorHAnsi"/>
          <w:color w:val="212121"/>
          <w:sz w:val="20"/>
          <w:szCs w:val="20"/>
          <w:lang w:val="en-US"/>
        </w:rPr>
      </w:pPr>
      <w:r w:rsidRPr="009E55F4">
        <w:rPr>
          <w:rStyle w:val="FootnoteReference"/>
          <w:rFonts w:asciiTheme="minorHAnsi" w:hAnsiTheme="minorHAnsi" w:cstheme="minorHAnsi"/>
          <w:sz w:val="20"/>
          <w:szCs w:val="20"/>
        </w:rPr>
        <w:footnoteRef/>
      </w:r>
      <w:r w:rsidRPr="009E55F4">
        <w:rPr>
          <w:rFonts w:asciiTheme="minorHAnsi" w:hAnsiTheme="minorHAnsi" w:cstheme="minorHAnsi"/>
          <w:sz w:val="20"/>
          <w:szCs w:val="20"/>
        </w:rPr>
        <w:t xml:space="preserve"> </w:t>
      </w:r>
      <w:r w:rsidRPr="009E55F4">
        <w:rPr>
          <w:rFonts w:asciiTheme="minorHAnsi" w:hAnsiTheme="minorHAnsi" w:cstheme="minorHAnsi"/>
          <w:color w:val="000000"/>
          <w:sz w:val="20"/>
          <w:szCs w:val="20"/>
          <w:bdr w:val="none" w:sz="0" w:space="0" w:color="auto" w:frame="1"/>
          <w:lang w:val="en-US"/>
        </w:rPr>
        <w:t> </w:t>
      </w:r>
      <w:hyperlink r:id="rId9" w:tgtFrame="_blank" w:history="1">
        <w:r w:rsidRPr="009E55F4">
          <w:rPr>
            <w:rFonts w:asciiTheme="minorHAnsi" w:hAnsiTheme="minorHAnsi" w:cstheme="minorHAnsi"/>
            <w:color w:val="800080"/>
            <w:sz w:val="20"/>
            <w:szCs w:val="20"/>
            <w:u w:val="single"/>
            <w:bdr w:val="none" w:sz="0" w:space="0" w:color="auto" w:frame="1"/>
            <w:lang w:val="en-US"/>
          </w:rPr>
          <w:t>https://search.coe.int/cm/Pages/result_details.aspx?ObjectID=09000016809375a1</w:t>
        </w:r>
      </w:hyperlink>
    </w:p>
  </w:footnote>
  <w:footnote w:id="29">
    <w:p w14:paraId="25F56D6D" w14:textId="1DB2AC8B" w:rsidR="00095720" w:rsidRPr="005A4123" w:rsidRDefault="00095720" w:rsidP="005A4123">
      <w:pPr>
        <w:spacing w:after="0"/>
      </w:pPr>
      <w:r w:rsidRPr="009E55F4">
        <w:rPr>
          <w:rStyle w:val="FootnoteReference"/>
          <w:rFonts w:asciiTheme="minorHAnsi" w:hAnsiTheme="minorHAnsi" w:cstheme="minorHAnsi"/>
          <w:sz w:val="20"/>
          <w:szCs w:val="20"/>
        </w:rPr>
        <w:footnoteRef/>
      </w:r>
      <w:r w:rsidRPr="009E55F4">
        <w:rPr>
          <w:rFonts w:cstheme="minorHAnsi"/>
          <w:sz w:val="20"/>
          <w:szCs w:val="20"/>
        </w:rPr>
        <w:t xml:space="preserve"> </w:t>
      </w:r>
      <w:r w:rsidR="005A4123">
        <w:rPr>
          <w:rFonts w:cstheme="minorHAnsi"/>
          <w:sz w:val="20"/>
          <w:szCs w:val="20"/>
        </w:rPr>
        <w:t xml:space="preserve"> </w:t>
      </w:r>
      <w:r w:rsidR="005A4123" w:rsidRPr="005A4123">
        <w:rPr>
          <w:sz w:val="20"/>
          <w:szCs w:val="20"/>
        </w:rPr>
        <w:t>Report of the Special Rapporteur on the promotion of truth, justice, reparation and guarantees of non-recurrence on his mission to the United Kingdom of Great Britain and Northern Ireland</w:t>
      </w:r>
      <w:r w:rsidR="005A4123">
        <w:rPr>
          <w:sz w:val="20"/>
          <w:szCs w:val="20"/>
        </w:rPr>
        <w:t xml:space="preserve">, </w:t>
      </w:r>
      <w:r w:rsidR="005A4123" w:rsidRPr="005A4123">
        <w:rPr>
          <w:sz w:val="20"/>
          <w:szCs w:val="20"/>
        </w:rPr>
        <w:t>A/HRC/34/62/Add.1</w:t>
      </w:r>
      <w:hyperlink r:id="rId10" w:history="1">
        <w:r w:rsidR="00625BDF" w:rsidRPr="00F139E7">
          <w:rPr>
            <w:rStyle w:val="Hyperlink"/>
            <w:sz w:val="20"/>
            <w:szCs w:val="20"/>
          </w:rPr>
          <w:t>https://documents-dds-ny.un.org/doc/UNDOC/GEN/G16/257/49/PDF/G1625749.pdf?OpenElement</w:t>
        </w:r>
      </w:hyperlink>
      <w:r w:rsidR="00625BDF" w:rsidRPr="00F139E7">
        <w:rPr>
          <w:rFonts w:eastAsia="Times New Roman" w:cstheme="minorHAnsi"/>
          <w:color w:val="000000"/>
          <w:sz w:val="20"/>
          <w:szCs w:val="20"/>
        </w:rPr>
        <w:t>, paragraph 126.</w:t>
      </w:r>
    </w:p>
  </w:footnote>
  <w:footnote w:id="30">
    <w:p w14:paraId="5373B6C1" w14:textId="52E2A9A6" w:rsidR="00095720" w:rsidRPr="009E55F4" w:rsidRDefault="00095720" w:rsidP="005A4123">
      <w:pPr>
        <w:pStyle w:val="FootnoteText"/>
        <w:tabs>
          <w:tab w:val="clear" w:pos="1021"/>
          <w:tab w:val="right" w:pos="0"/>
        </w:tabs>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hyperlink r:id="rId11" w:history="1">
        <w:r w:rsidR="005A4123" w:rsidRPr="00FF5FA7">
          <w:rPr>
            <w:rStyle w:val="Hyperlink"/>
            <w:rFonts w:asciiTheme="minorHAnsi" w:hAnsiTheme="minorHAnsi" w:cstheme="minorHAnsi"/>
            <w:sz w:val="20"/>
          </w:rPr>
          <w:t>https://www.ulster.ac.uk/research/institutes/transitional-justice-institute/research/current-projects/implementing-the-stormont-house-agreement</w:t>
        </w:r>
      </w:hyperlink>
      <w:r w:rsidR="005A4123">
        <w:rPr>
          <w:rFonts w:asciiTheme="minorHAnsi" w:hAnsiTheme="minorHAnsi" w:cstheme="minorHAnsi"/>
          <w:sz w:val="20"/>
        </w:rPr>
        <w:t xml:space="preserve"> </w:t>
      </w:r>
    </w:p>
  </w:footnote>
  <w:footnote w:id="31">
    <w:p w14:paraId="24D61B52" w14:textId="77777777" w:rsidR="00095720" w:rsidRPr="009E55F4" w:rsidRDefault="00095720" w:rsidP="000A67EF">
      <w:pPr>
        <w:pStyle w:val="FootnoteText"/>
        <w:tabs>
          <w:tab w:val="clear" w:pos="1021"/>
          <w:tab w:val="right" w:pos="0"/>
        </w:tabs>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Submission from the Committee on the Administration of Justice (CAJ) to the United Nations</w:t>
      </w:r>
    </w:p>
    <w:p w14:paraId="44E2DF12" w14:textId="77777777" w:rsidR="00095720" w:rsidRPr="009E55F4" w:rsidRDefault="00095720" w:rsidP="000A67EF">
      <w:pPr>
        <w:pStyle w:val="FootnoteText"/>
        <w:tabs>
          <w:tab w:val="clear" w:pos="1021"/>
          <w:tab w:val="right" w:pos="0"/>
        </w:tabs>
        <w:ind w:left="0" w:right="95" w:firstLine="0"/>
        <w:rPr>
          <w:rFonts w:asciiTheme="minorHAnsi" w:hAnsiTheme="minorHAnsi" w:cstheme="minorHAnsi"/>
          <w:sz w:val="20"/>
        </w:rPr>
      </w:pPr>
      <w:r w:rsidRPr="009E55F4">
        <w:rPr>
          <w:rFonts w:asciiTheme="minorHAnsi" w:hAnsiTheme="minorHAnsi" w:cstheme="minorHAnsi"/>
          <w:sz w:val="20"/>
        </w:rPr>
        <w:t xml:space="preserve">Human Rights Committee in response to the Concluding Observations on the 7th Periodic Report </w:t>
      </w:r>
    </w:p>
    <w:p w14:paraId="4E949DEA" w14:textId="77777777" w:rsidR="00095720" w:rsidRPr="009E55F4" w:rsidRDefault="00095720" w:rsidP="000A67EF">
      <w:pPr>
        <w:pStyle w:val="FootnoteText"/>
        <w:tabs>
          <w:tab w:val="clear" w:pos="1021"/>
          <w:tab w:val="right" w:pos="0"/>
        </w:tabs>
        <w:ind w:left="0" w:right="95" w:firstLine="0"/>
        <w:rPr>
          <w:rFonts w:asciiTheme="minorHAnsi" w:hAnsiTheme="minorHAnsi" w:cstheme="minorHAnsi"/>
          <w:sz w:val="20"/>
        </w:rPr>
      </w:pPr>
      <w:r w:rsidRPr="009E55F4">
        <w:rPr>
          <w:rFonts w:asciiTheme="minorHAnsi" w:hAnsiTheme="minorHAnsi" w:cstheme="minorHAnsi"/>
          <w:sz w:val="20"/>
        </w:rPr>
        <w:t>of the UK under the International Covenant on Civil and Political Rights (ICCPR) June 2017</w:t>
      </w:r>
    </w:p>
    <w:p w14:paraId="367AF4D2" w14:textId="77777777" w:rsidR="00095720" w:rsidRPr="009E55F4" w:rsidRDefault="00095720" w:rsidP="000A67EF">
      <w:pPr>
        <w:pStyle w:val="FootnoteText"/>
        <w:tabs>
          <w:tab w:val="clear" w:pos="1021"/>
          <w:tab w:val="right" w:pos="0"/>
        </w:tabs>
        <w:ind w:left="0" w:right="95" w:firstLine="0"/>
        <w:rPr>
          <w:rFonts w:asciiTheme="minorHAnsi" w:hAnsiTheme="minorHAnsi" w:cstheme="minorHAnsi"/>
          <w:sz w:val="20"/>
        </w:rPr>
      </w:pPr>
      <w:r w:rsidRPr="009E55F4">
        <w:rPr>
          <w:rFonts w:asciiTheme="minorHAnsi" w:hAnsiTheme="minorHAnsi" w:cstheme="minorHAnsi"/>
          <w:sz w:val="20"/>
        </w:rPr>
        <w:t>Follow up Procedure: “accountability for conflict-related violations in Northern Ireland”</w:t>
      </w:r>
    </w:p>
    <w:p w14:paraId="260EFBD3" w14:textId="51D764A1" w:rsidR="00095720" w:rsidRPr="009E55F4" w:rsidRDefault="00095720" w:rsidP="000A67EF">
      <w:pPr>
        <w:pStyle w:val="FootnoteText"/>
        <w:tabs>
          <w:tab w:val="clear" w:pos="1021"/>
          <w:tab w:val="right" w:pos="0"/>
        </w:tabs>
        <w:ind w:left="0" w:right="95" w:firstLine="0"/>
        <w:rPr>
          <w:rFonts w:asciiTheme="minorHAnsi" w:hAnsiTheme="minorHAnsi" w:cstheme="minorHAnsi"/>
          <w:sz w:val="20"/>
        </w:rPr>
      </w:pPr>
      <w:r w:rsidRPr="009E55F4">
        <w:rPr>
          <w:rFonts w:asciiTheme="minorHAnsi" w:hAnsiTheme="minorHAnsi" w:cstheme="minorHAnsi"/>
          <w:sz w:val="20"/>
        </w:rPr>
        <w:t xml:space="preserve">(CCPR/C/GBR/CO/7, paragraph 8). </w:t>
      </w:r>
      <w:hyperlink r:id="rId12" w:history="1">
        <w:r w:rsidRPr="009E55F4">
          <w:rPr>
            <w:rStyle w:val="Hyperlink"/>
            <w:rFonts w:asciiTheme="minorHAnsi" w:hAnsiTheme="minorHAnsi" w:cstheme="minorHAnsi"/>
            <w:sz w:val="20"/>
          </w:rPr>
          <w:t>http://s3-eu-west</w:t>
        </w:r>
      </w:hyperlink>
      <w:r w:rsidRPr="009E55F4">
        <w:rPr>
          <w:rFonts w:asciiTheme="minorHAnsi" w:hAnsiTheme="minorHAnsi" w:cstheme="minorHAnsi"/>
          <w:sz w:val="20"/>
        </w:rPr>
        <w:t xml:space="preserve"> 1.amazonaws.com/caj.org.uk/2017/06/30110335/S465-CAJ-Submission-to-UNHRC-ICCPR2c-June-2017.pdf</w:t>
      </w:r>
    </w:p>
  </w:footnote>
  <w:footnote w:id="32">
    <w:p w14:paraId="63CD1DBD" w14:textId="77777777" w:rsidR="00095720" w:rsidRPr="00BA1C66" w:rsidRDefault="00095720" w:rsidP="005B7DF2">
      <w:pPr>
        <w:tabs>
          <w:tab w:val="right" w:pos="0"/>
        </w:tabs>
        <w:spacing w:after="0" w:line="240" w:lineRule="auto"/>
        <w:ind w:right="95"/>
        <w:outlineLvl w:val="0"/>
        <w:rPr>
          <w:rFonts w:cstheme="minorHAnsi"/>
          <w:sz w:val="20"/>
          <w:szCs w:val="20"/>
        </w:rPr>
      </w:pPr>
      <w:r w:rsidRPr="00BA1C66">
        <w:rPr>
          <w:rStyle w:val="FootnoteReference"/>
          <w:rFonts w:asciiTheme="minorHAnsi" w:hAnsiTheme="minorHAnsi" w:cstheme="minorHAnsi"/>
          <w:sz w:val="20"/>
          <w:szCs w:val="20"/>
        </w:rPr>
        <w:footnoteRef/>
      </w:r>
      <w:r w:rsidRPr="00BA1C66">
        <w:rPr>
          <w:rFonts w:cstheme="minorHAnsi"/>
          <w:sz w:val="20"/>
          <w:szCs w:val="20"/>
        </w:rPr>
        <w:t xml:space="preserve"> </w:t>
      </w:r>
      <w:r w:rsidRPr="00BA1C66">
        <w:rPr>
          <w:rFonts w:cstheme="minorHAnsi"/>
          <w:color w:val="000000" w:themeColor="text1"/>
          <w:sz w:val="20"/>
          <w:szCs w:val="20"/>
        </w:rPr>
        <w:t xml:space="preserve">This first occurred in May 2018 and again in June 2018 see ‘PM: Northern Ireland system investigating past </w:t>
      </w:r>
      <w:r w:rsidRPr="00BA1C66">
        <w:rPr>
          <w:rFonts w:cstheme="minorHAnsi"/>
          <w:sz w:val="20"/>
          <w:szCs w:val="20"/>
        </w:rPr>
        <w:t xml:space="preserve">'unfair' BBC News 9 May 2018 </w:t>
      </w:r>
      <w:hyperlink r:id="rId13" w:history="1">
        <w:r w:rsidRPr="00BA1C66">
          <w:rPr>
            <w:rStyle w:val="Hyperlink"/>
            <w:rFonts w:cstheme="minorHAnsi"/>
            <w:sz w:val="20"/>
            <w:szCs w:val="20"/>
          </w:rPr>
          <w:t>https://www.bbc.co.uk/news/uk-northern-ireland-44054424</w:t>
        </w:r>
      </w:hyperlink>
      <w:r w:rsidRPr="00BA1C66">
        <w:rPr>
          <w:rFonts w:cstheme="minorHAnsi"/>
          <w:sz w:val="20"/>
          <w:szCs w:val="20"/>
        </w:rPr>
        <w:t xml:space="preserve">; and ‘Theresa May repeats claim paramilitaries are not being investigated for Troubles killings’ </w:t>
      </w:r>
      <w:r w:rsidRPr="00BA1C66">
        <w:rPr>
          <w:rFonts w:cstheme="minorHAnsi"/>
          <w:i/>
          <w:sz w:val="20"/>
          <w:szCs w:val="20"/>
        </w:rPr>
        <w:t>Irish News</w:t>
      </w:r>
      <w:r w:rsidRPr="00BA1C66">
        <w:rPr>
          <w:rFonts w:cstheme="minorHAnsi"/>
          <w:sz w:val="20"/>
          <w:szCs w:val="20"/>
        </w:rPr>
        <w:t xml:space="preserve"> 6 June 2018.</w:t>
      </w:r>
    </w:p>
  </w:footnote>
  <w:footnote w:id="33">
    <w:p w14:paraId="47D09979" w14:textId="77777777" w:rsidR="00095720" w:rsidRPr="009E55F4" w:rsidRDefault="00095720" w:rsidP="000A67EF">
      <w:pPr>
        <w:tabs>
          <w:tab w:val="right" w:pos="0"/>
        </w:tabs>
        <w:spacing w:after="0" w:line="240" w:lineRule="auto"/>
        <w:ind w:right="95"/>
        <w:rPr>
          <w:rFonts w:cstheme="minorHAnsi"/>
          <w:sz w:val="20"/>
          <w:szCs w:val="20"/>
        </w:rPr>
      </w:pPr>
      <w:r w:rsidRPr="009E55F4">
        <w:rPr>
          <w:rStyle w:val="FootnoteReference"/>
          <w:rFonts w:asciiTheme="minorHAnsi" w:hAnsiTheme="minorHAnsi" w:cstheme="minorHAnsi"/>
          <w:sz w:val="20"/>
          <w:szCs w:val="20"/>
        </w:rPr>
        <w:footnoteRef/>
      </w:r>
      <w:r w:rsidRPr="009E55F4">
        <w:rPr>
          <w:rFonts w:cstheme="minorHAnsi"/>
          <w:sz w:val="20"/>
          <w:szCs w:val="20"/>
        </w:rPr>
        <w:t xml:space="preserve"> See </w:t>
      </w:r>
      <w:hyperlink r:id="rId14" w:history="1">
        <w:r w:rsidRPr="009E55F4">
          <w:rPr>
            <w:rStyle w:val="Hyperlink"/>
            <w:rFonts w:cstheme="minorHAnsi"/>
            <w:sz w:val="20"/>
            <w:szCs w:val="20"/>
          </w:rPr>
          <w:t>https://twitter.com/CAJNi/status/1065262694687756290</w:t>
        </w:r>
      </w:hyperlink>
      <w:r w:rsidRPr="009E55F4">
        <w:rPr>
          <w:rFonts w:cstheme="minorHAnsi"/>
          <w:sz w:val="20"/>
          <w:szCs w:val="20"/>
        </w:rPr>
        <w:t xml:space="preserve"> and  </w:t>
      </w:r>
      <w:hyperlink r:id="rId15" w:history="1">
        <w:r w:rsidRPr="009E55F4">
          <w:rPr>
            <w:rStyle w:val="Hyperlink"/>
            <w:rFonts w:cstheme="minorHAnsi"/>
            <w:sz w:val="20"/>
            <w:szCs w:val="20"/>
          </w:rPr>
          <w:t>https://www.parliamentlive.tv/Event/Index/226f5010-7320-43d2-9497-f3a798b68a45</w:t>
        </w:r>
      </w:hyperlink>
      <w:r w:rsidRPr="009E55F4">
        <w:rPr>
          <w:rFonts w:cstheme="minorHAnsi"/>
          <w:sz w:val="20"/>
          <w:szCs w:val="20"/>
        </w:rPr>
        <w:t xml:space="preserve"> </w:t>
      </w:r>
    </w:p>
  </w:footnote>
  <w:footnote w:id="34">
    <w:p w14:paraId="289CA1A8" w14:textId="77777777" w:rsidR="00095720" w:rsidRPr="009E55F4" w:rsidRDefault="00095720" w:rsidP="000A67EF">
      <w:pPr>
        <w:pStyle w:val="FootnoteText"/>
        <w:tabs>
          <w:tab w:val="clear" w:pos="1021"/>
          <w:tab w:val="right" w:pos="0"/>
        </w:tabs>
        <w:ind w:left="0" w:right="95" w:firstLine="0"/>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https://www.irishtimes.com/news/politics/killings-by-british-soldiers-during-troubles-were-not-crimes-karen-bradley-1.3816483</w:t>
      </w:r>
    </w:p>
  </w:footnote>
  <w:footnote w:id="35">
    <w:p w14:paraId="1BF276AF" w14:textId="77777777" w:rsidR="00095720" w:rsidRPr="009E55F4" w:rsidRDefault="00095720" w:rsidP="006A3D08">
      <w:pPr>
        <w:pStyle w:val="FootnoteText"/>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095720">
        <w:rPr>
          <w:rFonts w:asciiTheme="minorHAnsi" w:hAnsiTheme="minorHAnsi" w:cstheme="minorHAnsi"/>
          <w:sz w:val="20"/>
        </w:rPr>
        <w:fldChar w:fldCharType="begin"/>
      </w:r>
      <w:r w:rsidRPr="009E55F4">
        <w:rPr>
          <w:rFonts w:asciiTheme="minorHAnsi" w:hAnsiTheme="minorHAnsi" w:cstheme="minorHAnsi"/>
          <w:sz w:val="20"/>
        </w:rPr>
        <w:instrText xml:space="preserve"> HYPERLINK "https://www.independent.co.uk/news/uk/politics/bloody-sunday-prosecution-gavin</w:instrText>
      </w:r>
    </w:p>
    <w:p w14:paraId="3FBFEA72" w14:textId="77777777" w:rsidR="00095720" w:rsidRPr="009E55F4" w:rsidRDefault="00095720" w:rsidP="006A3D08">
      <w:pPr>
        <w:pStyle w:val="FootnoteText"/>
        <w:ind w:right="95"/>
        <w:rPr>
          <w:rStyle w:val="Hyperlink"/>
          <w:rFonts w:asciiTheme="minorHAnsi" w:hAnsiTheme="minorHAnsi" w:cstheme="minorHAnsi"/>
          <w:sz w:val="20"/>
        </w:rPr>
      </w:pPr>
      <w:r w:rsidRPr="009E55F4">
        <w:rPr>
          <w:rFonts w:asciiTheme="minorHAnsi" w:hAnsiTheme="minorHAnsi" w:cstheme="minorHAnsi"/>
          <w:sz w:val="20"/>
        </w:rPr>
        <w:instrText xml:space="preserve">williamson-soldier" </w:instrText>
      </w:r>
      <w:r w:rsidRPr="00095720">
        <w:rPr>
          <w:rFonts w:asciiTheme="minorHAnsi" w:hAnsiTheme="minorHAnsi" w:cstheme="minorHAnsi"/>
          <w:sz w:val="20"/>
        </w:rPr>
        <w:fldChar w:fldCharType="separate"/>
      </w:r>
      <w:r w:rsidRPr="009E55F4">
        <w:rPr>
          <w:rStyle w:val="Hyperlink"/>
          <w:rFonts w:asciiTheme="minorHAnsi" w:hAnsiTheme="minorHAnsi" w:cstheme="minorHAnsi"/>
          <w:sz w:val="20"/>
        </w:rPr>
        <w:t>https://www.independent.co.uk/news/uk/politics/bloody-sunday-prosecution-gavin</w:t>
      </w:r>
    </w:p>
    <w:p w14:paraId="4091ED35" w14:textId="77777777" w:rsidR="00095720" w:rsidRPr="009E55F4" w:rsidRDefault="00095720" w:rsidP="006A3D08">
      <w:pPr>
        <w:pStyle w:val="FootnoteText"/>
        <w:ind w:right="95"/>
        <w:rPr>
          <w:rFonts w:asciiTheme="minorHAnsi" w:hAnsiTheme="minorHAnsi" w:cstheme="minorHAnsi"/>
          <w:sz w:val="20"/>
        </w:rPr>
      </w:pPr>
      <w:r w:rsidRPr="009E55F4">
        <w:rPr>
          <w:rStyle w:val="Hyperlink"/>
          <w:rFonts w:asciiTheme="minorHAnsi" w:hAnsiTheme="minorHAnsi" w:cstheme="minorHAnsi"/>
          <w:sz w:val="20"/>
        </w:rPr>
        <w:t>williamson-soldier</w:t>
      </w:r>
      <w:r w:rsidRPr="00095720">
        <w:rPr>
          <w:rFonts w:asciiTheme="minorHAnsi" w:hAnsiTheme="minorHAnsi" w:cstheme="minorHAnsi"/>
          <w:sz w:val="20"/>
        </w:rPr>
        <w:fldChar w:fldCharType="end"/>
      </w:r>
      <w:r w:rsidRPr="009E55F4">
        <w:rPr>
          <w:rFonts w:asciiTheme="minorHAnsi" w:hAnsiTheme="minorHAnsi" w:cstheme="minorHAnsi"/>
          <w:sz w:val="20"/>
        </w:rPr>
        <w:t>f-derry-relatives-condemn-john-kelly-a8823196.html</w:t>
      </w:r>
    </w:p>
  </w:footnote>
  <w:footnote w:id="36">
    <w:p w14:paraId="58CD90CD" w14:textId="77777777" w:rsidR="00095720" w:rsidRPr="004C2C6F" w:rsidRDefault="00095720" w:rsidP="006A3D08">
      <w:pPr>
        <w:pStyle w:val="FootnoteText"/>
        <w:ind w:right="95"/>
        <w:rPr>
          <w:rStyle w:val="Hyperlink"/>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095720">
        <w:rPr>
          <w:rStyle w:val="Hyperlink"/>
          <w:rFonts w:asciiTheme="minorHAnsi" w:hAnsiTheme="minorHAnsi" w:cstheme="minorHAnsi"/>
          <w:sz w:val="20"/>
        </w:rPr>
        <w:fldChar w:fldCharType="begin"/>
      </w:r>
      <w:r w:rsidRPr="009E55F4">
        <w:rPr>
          <w:rStyle w:val="Hyperlink"/>
          <w:rFonts w:asciiTheme="minorHAnsi" w:hAnsiTheme="minorHAnsi" w:cstheme="minorHAnsi"/>
          <w:sz w:val="20"/>
        </w:rPr>
        <w:instrText xml:space="preserve"> HYPERLINK "http://www.irishtimes.com/news/crime-and-law/the-torture-centre-northern-ireland-s</w:instrText>
      </w:r>
    </w:p>
    <w:p w14:paraId="6138EC80" w14:textId="77777777" w:rsidR="00095720" w:rsidRPr="009E55F4" w:rsidRDefault="00095720" w:rsidP="006A3D08">
      <w:pPr>
        <w:pStyle w:val="FootnoteText"/>
        <w:ind w:right="95"/>
        <w:rPr>
          <w:rStyle w:val="Hyperlink"/>
          <w:rFonts w:asciiTheme="minorHAnsi" w:hAnsiTheme="minorHAnsi" w:cstheme="minorHAnsi"/>
          <w:sz w:val="20"/>
        </w:rPr>
      </w:pPr>
      <w:r w:rsidRPr="009E55F4">
        <w:rPr>
          <w:rStyle w:val="Hyperlink"/>
          <w:rFonts w:asciiTheme="minorHAnsi" w:hAnsiTheme="minorHAnsi" w:cstheme="minorHAnsi"/>
          <w:sz w:val="20"/>
        </w:rPr>
        <w:instrText xml:space="preserve">hooded-men-1.2296152" </w:instrText>
      </w:r>
      <w:r w:rsidRPr="00095720">
        <w:rPr>
          <w:rStyle w:val="Hyperlink"/>
          <w:rFonts w:asciiTheme="minorHAnsi" w:hAnsiTheme="minorHAnsi" w:cstheme="minorHAnsi"/>
          <w:sz w:val="20"/>
        </w:rPr>
        <w:fldChar w:fldCharType="separate"/>
      </w:r>
      <w:r w:rsidRPr="009E55F4">
        <w:rPr>
          <w:rStyle w:val="Hyperlink"/>
          <w:rFonts w:asciiTheme="minorHAnsi" w:hAnsiTheme="minorHAnsi" w:cstheme="minorHAnsi"/>
          <w:sz w:val="20"/>
        </w:rPr>
        <w:t>http://www.irishtimes.com/news/crime-and-law/the-torture-centre-northern-ireland-s</w:t>
      </w:r>
    </w:p>
    <w:p w14:paraId="5FD5D725" w14:textId="77777777" w:rsidR="00095720" w:rsidRPr="009E55F4" w:rsidRDefault="00095720" w:rsidP="006A3D08">
      <w:pPr>
        <w:pStyle w:val="FootnoteText"/>
        <w:ind w:right="95"/>
        <w:rPr>
          <w:rFonts w:asciiTheme="minorHAnsi" w:hAnsiTheme="minorHAnsi" w:cstheme="minorHAnsi"/>
          <w:sz w:val="20"/>
        </w:rPr>
      </w:pPr>
      <w:r w:rsidRPr="009E55F4">
        <w:rPr>
          <w:rStyle w:val="Hyperlink"/>
          <w:rFonts w:asciiTheme="minorHAnsi" w:hAnsiTheme="minorHAnsi" w:cstheme="minorHAnsi"/>
          <w:sz w:val="20"/>
        </w:rPr>
        <w:t>hooded-men-1.2296152</w:t>
      </w:r>
      <w:r w:rsidRPr="00095720">
        <w:rPr>
          <w:rStyle w:val="Hyperlink"/>
          <w:rFonts w:asciiTheme="minorHAnsi" w:hAnsiTheme="minorHAnsi" w:cstheme="minorHAnsi"/>
          <w:sz w:val="20"/>
        </w:rPr>
        <w:fldChar w:fldCharType="end"/>
      </w:r>
    </w:p>
  </w:footnote>
  <w:footnote w:id="37">
    <w:p w14:paraId="29AB8ED1" w14:textId="77777777" w:rsidR="00095720" w:rsidRPr="009E55F4" w:rsidRDefault="00095720" w:rsidP="006A3D08">
      <w:pPr>
        <w:pStyle w:val="FootnoteText"/>
        <w:spacing w:line="240" w:lineRule="auto"/>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Ireland v UK app no. </w:t>
      </w:r>
      <w:r w:rsidRPr="009E55F4">
        <w:rPr>
          <w:rStyle w:val="textcolumn"/>
          <w:rFonts w:asciiTheme="minorHAnsi" w:hAnsiTheme="minorHAnsi" w:cstheme="minorHAnsi"/>
          <w:sz w:val="20"/>
        </w:rPr>
        <w:t>5310/71 (</w:t>
      </w:r>
      <w:r w:rsidRPr="009E55F4">
        <w:rPr>
          <w:rStyle w:val="datecolumn"/>
          <w:rFonts w:asciiTheme="minorHAnsi" w:hAnsiTheme="minorHAnsi" w:cstheme="minorHAnsi"/>
          <w:sz w:val="20"/>
        </w:rPr>
        <w:t>18/01/1978)</w:t>
      </w:r>
    </w:p>
  </w:footnote>
  <w:footnote w:id="38">
    <w:p w14:paraId="3592C2BD" w14:textId="77777777" w:rsidR="00095720" w:rsidRPr="009E55F4" w:rsidRDefault="00095720" w:rsidP="006A3D08">
      <w:pPr>
        <w:pStyle w:val="FootnoteText"/>
        <w:tabs>
          <w:tab w:val="clear" w:pos="1021"/>
          <w:tab w:val="right" w:pos="0"/>
          <w:tab w:val="left" w:pos="9026"/>
        </w:tabs>
        <w:spacing w:line="240" w:lineRule="auto"/>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Which included ‘five techniques’ of wall standing, hooding, being subjected to ‘white Noise’, starvation </w:t>
      </w:r>
      <w:r w:rsidRPr="009E55F4">
        <w:rPr>
          <w:rFonts w:asciiTheme="minorHAnsi" w:hAnsiTheme="minorHAnsi" w:cstheme="minorHAnsi"/>
          <w:sz w:val="20"/>
          <w:lang w:val="en-GB"/>
        </w:rPr>
        <w:t xml:space="preserve">and </w:t>
      </w:r>
      <w:r w:rsidRPr="009E55F4">
        <w:rPr>
          <w:rFonts w:asciiTheme="minorHAnsi" w:hAnsiTheme="minorHAnsi" w:cstheme="minorHAnsi"/>
          <w:sz w:val="20"/>
        </w:rPr>
        <w:t xml:space="preserve">sleep deprivation. </w:t>
      </w:r>
    </w:p>
  </w:footnote>
  <w:footnote w:id="39">
    <w:p w14:paraId="5A45AC31" w14:textId="77777777" w:rsidR="00095720" w:rsidRPr="009E55F4" w:rsidRDefault="00095720" w:rsidP="006A3D08">
      <w:pPr>
        <w:widowControl w:val="0"/>
        <w:autoSpaceDE w:val="0"/>
        <w:autoSpaceDN w:val="0"/>
        <w:adjustRightInd w:val="0"/>
        <w:spacing w:before="2" w:after="0"/>
        <w:ind w:right="95"/>
        <w:contextualSpacing/>
        <w:rPr>
          <w:rFonts w:cstheme="minorHAnsi"/>
          <w:sz w:val="20"/>
          <w:szCs w:val="20"/>
        </w:rPr>
      </w:pPr>
      <w:r w:rsidRPr="009E55F4">
        <w:rPr>
          <w:rStyle w:val="FootnoteReference"/>
          <w:rFonts w:asciiTheme="minorHAnsi" w:hAnsiTheme="minorHAnsi" w:cstheme="minorHAnsi"/>
          <w:sz w:val="20"/>
          <w:szCs w:val="20"/>
        </w:rPr>
        <w:footnoteRef/>
      </w:r>
      <w:r w:rsidRPr="009E55F4">
        <w:rPr>
          <w:rFonts w:cstheme="minorHAnsi"/>
          <w:sz w:val="20"/>
          <w:szCs w:val="20"/>
        </w:rPr>
        <w:t xml:space="preserve"> https://www.rte.ie/news/player/prime-time/2014/0604/</w:t>
      </w:r>
    </w:p>
  </w:footnote>
  <w:footnote w:id="40">
    <w:p w14:paraId="3DEBC458" w14:textId="77777777" w:rsidR="00095720" w:rsidRPr="005A4123" w:rsidRDefault="00095720" w:rsidP="006A3D08">
      <w:pPr>
        <w:spacing w:after="0" w:line="240" w:lineRule="auto"/>
        <w:ind w:right="95"/>
        <w:outlineLvl w:val="0"/>
        <w:rPr>
          <w:rFonts w:cstheme="minorHAnsi"/>
          <w:kern w:val="36"/>
          <w:sz w:val="20"/>
          <w:szCs w:val="20"/>
        </w:rPr>
      </w:pPr>
      <w:r w:rsidRPr="009E55F4">
        <w:rPr>
          <w:rStyle w:val="FootnoteReference"/>
          <w:rFonts w:asciiTheme="minorHAnsi" w:hAnsiTheme="minorHAnsi" w:cstheme="minorHAnsi"/>
          <w:sz w:val="20"/>
          <w:szCs w:val="20"/>
        </w:rPr>
        <w:footnoteRef/>
      </w:r>
      <w:r w:rsidRPr="009E55F4">
        <w:rPr>
          <w:rFonts w:cstheme="minorHAnsi"/>
          <w:sz w:val="20"/>
          <w:szCs w:val="20"/>
        </w:rPr>
        <w:t xml:space="preserve"> </w:t>
      </w:r>
      <w:r w:rsidRPr="009E55F4">
        <w:rPr>
          <w:rFonts w:cstheme="minorHAnsi"/>
          <w:kern w:val="36"/>
          <w:sz w:val="20"/>
          <w:szCs w:val="20"/>
        </w:rPr>
        <w:t xml:space="preserve">‘Ireland to clash with UK at human rights court over hooded men judgment’, the guardian, 2 December </w:t>
      </w:r>
      <w:r w:rsidRPr="005A4123">
        <w:rPr>
          <w:rFonts w:cstheme="minorHAnsi"/>
          <w:kern w:val="36"/>
          <w:sz w:val="20"/>
          <w:szCs w:val="20"/>
        </w:rPr>
        <w:t>2014</w:t>
      </w:r>
    </w:p>
  </w:footnote>
  <w:footnote w:id="41">
    <w:p w14:paraId="18D83711" w14:textId="77777777" w:rsidR="00095720" w:rsidRPr="005A4123" w:rsidRDefault="00095720" w:rsidP="006A3D08">
      <w:pPr>
        <w:pStyle w:val="FootnoteText"/>
        <w:ind w:right="95"/>
        <w:rPr>
          <w:rFonts w:asciiTheme="minorHAnsi" w:hAnsiTheme="minorHAnsi" w:cstheme="minorHAnsi"/>
          <w:sz w:val="20"/>
        </w:rPr>
      </w:pPr>
      <w:r w:rsidRPr="005A4123">
        <w:rPr>
          <w:rStyle w:val="FootnoteReference"/>
          <w:rFonts w:asciiTheme="minorHAnsi" w:hAnsiTheme="minorHAnsi" w:cstheme="minorHAnsi"/>
          <w:sz w:val="20"/>
        </w:rPr>
        <w:footnoteRef/>
      </w:r>
      <w:r w:rsidRPr="005A4123">
        <w:rPr>
          <w:rFonts w:asciiTheme="minorHAnsi" w:hAnsiTheme="minorHAnsi" w:cstheme="minorHAnsi"/>
          <w:sz w:val="20"/>
        </w:rPr>
        <w:t xml:space="preserve"> </w:t>
      </w:r>
      <w:hyperlink r:id="rId16" w:history="1">
        <w:r w:rsidRPr="005A4123">
          <w:rPr>
            <w:rStyle w:val="Hyperlink"/>
            <w:rFonts w:asciiTheme="minorHAnsi" w:hAnsiTheme="minorHAnsi" w:cstheme="minorHAnsi"/>
            <w:sz w:val="20"/>
          </w:rPr>
          <w:t>https://hudoc.echr.coe.int/eng</w:t>
        </w:r>
      </w:hyperlink>
    </w:p>
    <w:p w14:paraId="39C54B83" w14:textId="77777777" w:rsidR="00095720" w:rsidRPr="005A4123" w:rsidRDefault="00095720" w:rsidP="005A4123">
      <w:pPr>
        <w:pStyle w:val="FootnoteText"/>
        <w:spacing w:line="240" w:lineRule="auto"/>
        <w:ind w:right="95"/>
        <w:rPr>
          <w:rFonts w:asciiTheme="minorHAnsi" w:hAnsiTheme="minorHAnsi" w:cstheme="minorHAnsi"/>
          <w:sz w:val="20"/>
        </w:rPr>
      </w:pPr>
      <w:r w:rsidRPr="005A4123">
        <w:rPr>
          <w:rFonts w:asciiTheme="minorHAnsi" w:hAnsiTheme="minorHAnsi" w:cstheme="minorHAnsi"/>
          <w:sz w:val="20"/>
        </w:rPr>
        <w:t>press#{%22sort%22:[%22kpdate%20Descending%22],%22itemid%22:[%22003-6185884</w:t>
      </w:r>
    </w:p>
    <w:p w14:paraId="60EEAD3D" w14:textId="77777777" w:rsidR="00095720" w:rsidRPr="005A4123" w:rsidRDefault="00095720" w:rsidP="005A4123">
      <w:pPr>
        <w:pStyle w:val="FootnoteText"/>
        <w:spacing w:line="240" w:lineRule="auto"/>
        <w:ind w:right="95"/>
        <w:rPr>
          <w:rFonts w:asciiTheme="minorHAnsi" w:hAnsiTheme="minorHAnsi" w:cstheme="minorHAnsi"/>
          <w:sz w:val="20"/>
        </w:rPr>
      </w:pPr>
      <w:r w:rsidRPr="005A4123">
        <w:rPr>
          <w:rFonts w:asciiTheme="minorHAnsi" w:hAnsiTheme="minorHAnsi" w:cstheme="minorHAnsi"/>
          <w:sz w:val="20"/>
        </w:rPr>
        <w:t>8022502%22]}</w:t>
      </w:r>
    </w:p>
  </w:footnote>
  <w:footnote w:id="42">
    <w:p w14:paraId="413479C9" w14:textId="1E371FC3" w:rsidR="005A4123" w:rsidRPr="005A4123" w:rsidRDefault="00095720" w:rsidP="005A4123">
      <w:pPr>
        <w:pStyle w:val="FootnoteText"/>
        <w:spacing w:line="240" w:lineRule="auto"/>
        <w:ind w:right="95"/>
        <w:rPr>
          <w:rFonts w:asciiTheme="minorHAnsi" w:hAnsiTheme="minorHAnsi" w:cstheme="minorHAnsi"/>
          <w:sz w:val="20"/>
          <w:lang w:val="en-GB"/>
        </w:rPr>
      </w:pPr>
      <w:r w:rsidRPr="005A4123">
        <w:rPr>
          <w:rStyle w:val="FootnoteReference"/>
          <w:rFonts w:asciiTheme="minorHAnsi" w:hAnsiTheme="minorHAnsi" w:cstheme="minorHAnsi"/>
          <w:sz w:val="20"/>
        </w:rPr>
        <w:footnoteRef/>
      </w:r>
      <w:r w:rsidR="005A4123" w:rsidRPr="005A4123">
        <w:rPr>
          <w:rFonts w:asciiTheme="minorHAnsi" w:hAnsiTheme="minorHAnsi" w:cstheme="minorHAnsi"/>
          <w:sz w:val="20"/>
          <w:lang w:val="en-GB"/>
        </w:rPr>
        <w:t>https://judiciaryni.uk/sites/judiciary/files/decisions/McKenna%20%28Mary%27s%29%20Application.pdf</w:t>
      </w:r>
    </w:p>
  </w:footnote>
  <w:footnote w:id="43">
    <w:p w14:paraId="1046F6DD" w14:textId="43B5722D" w:rsidR="005A4123" w:rsidRPr="005A4123" w:rsidRDefault="005A4123">
      <w:pPr>
        <w:pStyle w:val="FootnoteText"/>
        <w:rPr>
          <w:rFonts w:asciiTheme="minorHAnsi" w:hAnsiTheme="minorHAnsi" w:cstheme="minorHAnsi"/>
          <w:lang w:val="en-GB"/>
        </w:rPr>
      </w:pPr>
      <w:r w:rsidRPr="005A4123">
        <w:rPr>
          <w:rStyle w:val="FootnoteReference"/>
          <w:rFonts w:asciiTheme="minorHAnsi" w:hAnsiTheme="minorHAnsi" w:cstheme="minorHAnsi"/>
        </w:rPr>
        <w:footnoteRef/>
      </w:r>
      <w:r w:rsidRPr="005A4123">
        <w:rPr>
          <w:rFonts w:asciiTheme="minorHAnsi" w:hAnsiTheme="minorHAnsi" w:cstheme="minorHAnsi"/>
        </w:rPr>
        <w:t xml:space="preserve"> https://www.patfinucanecentre.org/index.php/state-violence/evidence-waterboarding-belfast</w:t>
      </w:r>
    </w:p>
  </w:footnote>
  <w:footnote w:id="44">
    <w:p w14:paraId="1668B390" w14:textId="77777777" w:rsidR="00095720" w:rsidRPr="005A4123" w:rsidRDefault="00095720" w:rsidP="005A4123">
      <w:pPr>
        <w:pStyle w:val="FootnoteText"/>
        <w:spacing w:line="240" w:lineRule="auto"/>
        <w:ind w:right="95"/>
        <w:rPr>
          <w:rFonts w:asciiTheme="minorHAnsi" w:hAnsiTheme="minorHAnsi" w:cstheme="minorHAnsi"/>
          <w:sz w:val="20"/>
        </w:rPr>
      </w:pPr>
      <w:r w:rsidRPr="005A4123">
        <w:rPr>
          <w:rStyle w:val="FootnoteReference"/>
          <w:rFonts w:asciiTheme="minorHAnsi" w:hAnsiTheme="minorHAnsi" w:cstheme="minorHAnsi"/>
          <w:sz w:val="20"/>
        </w:rPr>
        <w:footnoteRef/>
      </w:r>
      <w:r w:rsidRPr="005A4123">
        <w:rPr>
          <w:rFonts w:asciiTheme="minorHAnsi" w:hAnsiTheme="minorHAnsi" w:cstheme="minorHAnsi"/>
          <w:sz w:val="20"/>
        </w:rPr>
        <w:t xml:space="preserve"> https://www.channel4.com/news/waterboarding-claims-in-northern-ireland</w:t>
      </w:r>
    </w:p>
  </w:footnote>
  <w:footnote w:id="45">
    <w:p w14:paraId="49BD554F" w14:textId="77777777" w:rsidR="00095720" w:rsidRPr="005A4123" w:rsidRDefault="00095720" w:rsidP="005A4123">
      <w:pPr>
        <w:pStyle w:val="FootnoteText"/>
        <w:spacing w:line="240" w:lineRule="auto"/>
        <w:ind w:right="95"/>
        <w:rPr>
          <w:rFonts w:asciiTheme="minorHAnsi" w:hAnsiTheme="minorHAnsi" w:cstheme="minorHAnsi"/>
          <w:sz w:val="20"/>
        </w:rPr>
      </w:pPr>
      <w:r w:rsidRPr="005A4123">
        <w:rPr>
          <w:rStyle w:val="FootnoteReference"/>
          <w:rFonts w:asciiTheme="minorHAnsi" w:hAnsiTheme="minorHAnsi" w:cstheme="minorHAnsi"/>
          <w:sz w:val="20"/>
        </w:rPr>
        <w:footnoteRef/>
      </w:r>
      <w:r w:rsidRPr="005A4123">
        <w:rPr>
          <w:rFonts w:asciiTheme="minorHAnsi" w:hAnsiTheme="minorHAnsi" w:cstheme="minorHAnsi"/>
          <w:sz w:val="20"/>
        </w:rPr>
        <w:t xml:space="preserve"> </w:t>
      </w:r>
      <w:hyperlink r:id="rId17" w:history="1">
        <w:r w:rsidRPr="005A4123">
          <w:rPr>
            <w:rStyle w:val="Hyperlink"/>
            <w:rFonts w:asciiTheme="minorHAnsi" w:hAnsiTheme="minorHAnsi" w:cstheme="minorHAnsi"/>
            <w:sz w:val="20"/>
          </w:rPr>
          <w:t>https://www.parliament.uk/business/publications/written-questions-answers</w:t>
        </w:r>
      </w:hyperlink>
    </w:p>
    <w:p w14:paraId="7F7E81CD" w14:textId="77777777" w:rsidR="00095720" w:rsidRPr="009E55F4" w:rsidRDefault="00095720" w:rsidP="006A3D08">
      <w:pPr>
        <w:pStyle w:val="FootnoteText"/>
        <w:ind w:right="95"/>
        <w:rPr>
          <w:rFonts w:asciiTheme="minorHAnsi" w:hAnsiTheme="minorHAnsi" w:cstheme="minorHAnsi"/>
          <w:sz w:val="20"/>
        </w:rPr>
      </w:pPr>
      <w:r w:rsidRPr="005A4123">
        <w:rPr>
          <w:rFonts w:asciiTheme="minorHAnsi" w:hAnsiTheme="minorHAnsi" w:cstheme="minorHAnsi"/>
          <w:sz w:val="20"/>
        </w:rPr>
        <w:t>statements/written</w:t>
      </w:r>
      <w:r w:rsidRPr="009E55F4">
        <w:rPr>
          <w:rFonts w:asciiTheme="minorHAnsi" w:hAnsiTheme="minorHAnsi" w:cstheme="minorHAnsi"/>
          <w:sz w:val="20"/>
        </w:rPr>
        <w:t>-question/Commons/2017-02-27/65783/</w:t>
      </w:r>
    </w:p>
  </w:footnote>
  <w:footnote w:id="46">
    <w:p w14:paraId="334687F7" w14:textId="77777777" w:rsidR="00095720" w:rsidRPr="00807A69" w:rsidRDefault="00095720" w:rsidP="006A3D08">
      <w:pPr>
        <w:pStyle w:val="FootnoteText"/>
        <w:ind w:right="95"/>
        <w:rPr>
          <w:rStyle w:val="Hyperlink"/>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r w:rsidRPr="00095720">
        <w:rPr>
          <w:rStyle w:val="Hyperlink"/>
          <w:rFonts w:asciiTheme="minorHAnsi" w:hAnsiTheme="minorHAnsi" w:cstheme="minorHAnsi"/>
          <w:sz w:val="20"/>
        </w:rPr>
        <w:fldChar w:fldCharType="begin"/>
      </w:r>
      <w:r w:rsidRPr="009E55F4">
        <w:rPr>
          <w:rStyle w:val="Hyperlink"/>
          <w:rFonts w:asciiTheme="minorHAnsi" w:hAnsiTheme="minorHAnsi" w:cstheme="minorHAnsi"/>
          <w:sz w:val="20"/>
        </w:rPr>
        <w:instrText xml:space="preserve"> HYPERLINK "https://www.irishtimes.com/news/crime-and-law/papers-alleging-british-army</w:instrText>
      </w:r>
    </w:p>
    <w:p w14:paraId="33DAD730" w14:textId="77777777" w:rsidR="00095720" w:rsidRPr="009E55F4" w:rsidRDefault="00095720" w:rsidP="006A3D08">
      <w:pPr>
        <w:pStyle w:val="FootnoteText"/>
        <w:ind w:right="95"/>
        <w:rPr>
          <w:rStyle w:val="Hyperlink"/>
          <w:rFonts w:asciiTheme="minorHAnsi" w:hAnsiTheme="minorHAnsi" w:cstheme="minorHAnsi"/>
          <w:sz w:val="20"/>
        </w:rPr>
      </w:pPr>
      <w:r w:rsidRPr="009E55F4">
        <w:rPr>
          <w:rStyle w:val="Hyperlink"/>
          <w:rFonts w:asciiTheme="minorHAnsi" w:hAnsiTheme="minorHAnsi" w:cstheme="minorHAnsi"/>
          <w:sz w:val="20"/>
        </w:rPr>
        <w:instrText xml:space="preserve">waterboarding-in-ni-uncovered-1.3133074" </w:instrText>
      </w:r>
      <w:r w:rsidRPr="00095720">
        <w:rPr>
          <w:rStyle w:val="Hyperlink"/>
          <w:rFonts w:asciiTheme="minorHAnsi" w:hAnsiTheme="minorHAnsi" w:cstheme="minorHAnsi"/>
          <w:sz w:val="20"/>
        </w:rPr>
        <w:fldChar w:fldCharType="separate"/>
      </w:r>
      <w:r w:rsidRPr="009E55F4">
        <w:rPr>
          <w:rStyle w:val="Hyperlink"/>
          <w:rFonts w:asciiTheme="minorHAnsi" w:hAnsiTheme="minorHAnsi" w:cstheme="minorHAnsi"/>
          <w:sz w:val="20"/>
        </w:rPr>
        <w:t>https://www.irishtimes.com/news/crime-and-law/papers-alleging-british-army</w:t>
      </w:r>
    </w:p>
    <w:p w14:paraId="6D7E18B6" w14:textId="77777777" w:rsidR="00095720" w:rsidRPr="009E55F4" w:rsidRDefault="00095720" w:rsidP="006A3D08">
      <w:pPr>
        <w:pStyle w:val="FootnoteText"/>
        <w:ind w:right="95"/>
        <w:rPr>
          <w:rFonts w:asciiTheme="minorHAnsi" w:hAnsiTheme="minorHAnsi" w:cstheme="minorHAnsi"/>
          <w:sz w:val="20"/>
        </w:rPr>
      </w:pPr>
      <w:r w:rsidRPr="009E55F4">
        <w:rPr>
          <w:rStyle w:val="Hyperlink"/>
          <w:rFonts w:asciiTheme="minorHAnsi" w:hAnsiTheme="minorHAnsi" w:cstheme="minorHAnsi"/>
          <w:sz w:val="20"/>
        </w:rPr>
        <w:t>waterboarding-in-ni-uncovered-1.3133074</w:t>
      </w:r>
      <w:r w:rsidRPr="00095720">
        <w:rPr>
          <w:rStyle w:val="Hyperlink"/>
          <w:rFonts w:asciiTheme="minorHAnsi" w:hAnsiTheme="minorHAnsi" w:cstheme="minorHAnsi"/>
          <w:sz w:val="20"/>
        </w:rPr>
        <w:fldChar w:fldCharType="end"/>
      </w:r>
    </w:p>
    <w:p w14:paraId="1986FAE0" w14:textId="77777777" w:rsidR="00095720" w:rsidRPr="009E55F4" w:rsidRDefault="008E05DF" w:rsidP="006A3D08">
      <w:pPr>
        <w:pStyle w:val="FootnoteText"/>
        <w:ind w:right="95"/>
        <w:rPr>
          <w:rFonts w:asciiTheme="minorHAnsi" w:hAnsiTheme="minorHAnsi" w:cstheme="minorHAnsi"/>
          <w:sz w:val="20"/>
        </w:rPr>
      </w:pPr>
      <w:hyperlink r:id="rId18" w:history="1">
        <w:r w:rsidR="00095720" w:rsidRPr="009E55F4">
          <w:rPr>
            <w:rStyle w:val="Hyperlink"/>
            <w:rFonts w:asciiTheme="minorHAnsi" w:hAnsiTheme="minorHAnsi" w:cstheme="minorHAnsi"/>
            <w:sz w:val="20"/>
          </w:rPr>
          <w:t>https://www.irishtimes.com/news/ireland/irish-news/british-army-used-waterboarding-in</w:t>
        </w:r>
      </w:hyperlink>
    </w:p>
    <w:p w14:paraId="6A53277C" w14:textId="77777777" w:rsidR="00095720" w:rsidRPr="009E55F4" w:rsidRDefault="00095720" w:rsidP="006A3D08">
      <w:pPr>
        <w:pStyle w:val="FootnoteText"/>
        <w:ind w:right="95"/>
        <w:rPr>
          <w:rFonts w:asciiTheme="minorHAnsi" w:hAnsiTheme="minorHAnsi" w:cstheme="minorHAnsi"/>
          <w:sz w:val="20"/>
        </w:rPr>
      </w:pPr>
      <w:r w:rsidRPr="009E55F4">
        <w:rPr>
          <w:rFonts w:asciiTheme="minorHAnsi" w:hAnsiTheme="minorHAnsi" w:cstheme="minorHAnsi"/>
          <w:sz w:val="20"/>
        </w:rPr>
        <w:t>north-papers-claim-1.2959826</w:t>
      </w:r>
    </w:p>
  </w:footnote>
  <w:footnote w:id="47">
    <w:p w14:paraId="131E9E29" w14:textId="77777777" w:rsidR="00095720" w:rsidRPr="009E55F4" w:rsidRDefault="00095720" w:rsidP="006A3D08">
      <w:pPr>
        <w:pStyle w:val="FootnoteText"/>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hyperlink r:id="rId19" w:history="1">
        <w:r w:rsidRPr="009E55F4">
          <w:rPr>
            <w:rStyle w:val="Hyperlink"/>
            <w:rFonts w:asciiTheme="minorHAnsi" w:hAnsiTheme="minorHAnsi" w:cstheme="minorHAnsi"/>
            <w:sz w:val="20"/>
          </w:rPr>
          <w:t>https://www.amnesty.org.uk/press-releases/amnesty-international-urges-investigation-new</w:t>
        </w:r>
      </w:hyperlink>
    </w:p>
    <w:p w14:paraId="18A643C5" w14:textId="77777777" w:rsidR="00095720" w:rsidRPr="009E55F4" w:rsidRDefault="00095720" w:rsidP="006A3D08">
      <w:pPr>
        <w:pStyle w:val="FootnoteText"/>
        <w:ind w:right="95"/>
        <w:rPr>
          <w:rFonts w:asciiTheme="minorHAnsi" w:hAnsiTheme="minorHAnsi" w:cstheme="minorHAnsi"/>
          <w:sz w:val="20"/>
        </w:rPr>
      </w:pPr>
      <w:r w:rsidRPr="009E55F4">
        <w:rPr>
          <w:rFonts w:asciiTheme="minorHAnsi" w:hAnsiTheme="minorHAnsi" w:cstheme="minorHAnsi"/>
          <w:sz w:val="20"/>
        </w:rPr>
        <w:t>torture-allegations-northern-ireland</w:t>
      </w:r>
    </w:p>
  </w:footnote>
  <w:footnote w:id="48">
    <w:p w14:paraId="4C95BAC3" w14:textId="1756FB4B" w:rsidR="00095720" w:rsidRPr="004C2C6F" w:rsidRDefault="00095720" w:rsidP="006A3D08">
      <w:pPr>
        <w:pStyle w:val="FootnoteText"/>
        <w:ind w:right="95"/>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Complaint lodged by Amnesty International, CAJ and the Pat Finucane Centre, March 2017</w:t>
      </w:r>
    </w:p>
  </w:footnote>
  <w:footnote w:id="49">
    <w:p w14:paraId="2224EB5B" w14:textId="77777777" w:rsidR="00095720" w:rsidRPr="009E55F4" w:rsidRDefault="00095720" w:rsidP="00313F75">
      <w:pPr>
        <w:pStyle w:val="FootnoteText"/>
        <w:tabs>
          <w:tab w:val="clear" w:pos="1021"/>
          <w:tab w:val="right" w:pos="0"/>
        </w:tabs>
        <w:ind w:left="0" w:right="95" w:firstLine="0"/>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w:t>
      </w:r>
      <w:hyperlink r:id="rId20" w:history="1">
        <w:r w:rsidRPr="009E55F4">
          <w:rPr>
            <w:rStyle w:val="Hyperlink"/>
            <w:rFonts w:asciiTheme="minorHAnsi" w:hAnsiTheme="minorHAnsi" w:cstheme="minorHAnsi"/>
            <w:sz w:val="20"/>
          </w:rPr>
          <w:t>https://www.policeombudsman.org/Media-Releases/2016/The-murders-at-the-Heights-Bar-in-Loughinisland-Po</w:t>
        </w:r>
      </w:hyperlink>
      <w:r w:rsidRPr="009E55F4">
        <w:rPr>
          <w:rFonts w:asciiTheme="minorHAnsi" w:hAnsiTheme="minorHAnsi" w:cstheme="minorHAnsi"/>
          <w:sz w:val="20"/>
        </w:rPr>
        <w:t xml:space="preserve"> </w:t>
      </w:r>
    </w:p>
  </w:footnote>
  <w:footnote w:id="50">
    <w:p w14:paraId="56F5FB58" w14:textId="77777777" w:rsidR="00095720" w:rsidRPr="00807A69" w:rsidRDefault="00095720" w:rsidP="006A3D08">
      <w:pPr>
        <w:spacing w:after="0" w:line="240" w:lineRule="auto"/>
        <w:ind w:right="95"/>
        <w:outlineLvl w:val="0"/>
        <w:rPr>
          <w:rFonts w:cstheme="minorHAnsi"/>
          <w:sz w:val="20"/>
          <w:szCs w:val="20"/>
        </w:rPr>
      </w:pPr>
      <w:r w:rsidRPr="00807A69">
        <w:rPr>
          <w:rStyle w:val="FootnoteReference"/>
          <w:rFonts w:asciiTheme="minorHAnsi" w:hAnsiTheme="minorHAnsi" w:cstheme="minorHAnsi"/>
          <w:sz w:val="20"/>
          <w:szCs w:val="20"/>
        </w:rPr>
        <w:footnoteRef/>
      </w:r>
      <w:r w:rsidRPr="009E55F4">
        <w:rPr>
          <w:rFonts w:cstheme="minorHAnsi"/>
          <w:sz w:val="20"/>
          <w:szCs w:val="20"/>
        </w:rPr>
        <w:t xml:space="preserve"> </w:t>
      </w:r>
      <w:hyperlink r:id="rId21" w:history="1">
        <w:r w:rsidRPr="009E55F4">
          <w:rPr>
            <w:rStyle w:val="Hyperlink"/>
            <w:rFonts w:cstheme="minorHAnsi"/>
            <w:sz w:val="20"/>
            <w:szCs w:val="20"/>
          </w:rPr>
          <w:t>http://film.britishcouncil.org/no-stone-unturned</w:t>
        </w:r>
      </w:hyperlink>
      <w:r w:rsidRPr="009E55F4">
        <w:rPr>
          <w:rFonts w:cstheme="minorHAnsi"/>
          <w:sz w:val="20"/>
          <w:szCs w:val="20"/>
        </w:rPr>
        <w:t xml:space="preserve"> </w:t>
      </w:r>
    </w:p>
  </w:footnote>
  <w:footnote w:id="51">
    <w:p w14:paraId="178D9605" w14:textId="77777777" w:rsidR="00095720" w:rsidRPr="009E55F4" w:rsidRDefault="00095720" w:rsidP="006A3D08">
      <w:pPr>
        <w:spacing w:after="0" w:line="240" w:lineRule="auto"/>
        <w:ind w:right="95"/>
        <w:outlineLvl w:val="0"/>
        <w:rPr>
          <w:rFonts w:cstheme="minorHAnsi"/>
          <w:color w:val="000000" w:themeColor="text1"/>
          <w:sz w:val="20"/>
          <w:szCs w:val="20"/>
        </w:rPr>
      </w:pPr>
      <w:r w:rsidRPr="00807A69">
        <w:rPr>
          <w:rStyle w:val="FootnoteReference"/>
          <w:rFonts w:asciiTheme="minorHAnsi" w:hAnsiTheme="minorHAnsi" w:cstheme="minorHAnsi"/>
          <w:color w:val="000000" w:themeColor="text1"/>
          <w:sz w:val="20"/>
          <w:szCs w:val="20"/>
        </w:rPr>
        <w:footnoteRef/>
      </w:r>
      <w:r w:rsidRPr="00807A69">
        <w:rPr>
          <w:rFonts w:cstheme="minorHAnsi"/>
          <w:color w:val="000000" w:themeColor="text1"/>
          <w:sz w:val="20"/>
          <w:szCs w:val="20"/>
        </w:rPr>
        <w:t xml:space="preserve"> </w:t>
      </w:r>
      <w:r w:rsidRPr="009E55F4">
        <w:rPr>
          <w:rFonts w:cstheme="minorHAnsi"/>
          <w:color w:val="000000" w:themeColor="text1"/>
          <w:sz w:val="20"/>
          <w:szCs w:val="20"/>
        </w:rPr>
        <w:t>https://mappingmediafreedom.ushahidi.io/posts/22627</w:t>
      </w:r>
    </w:p>
    <w:p w14:paraId="42510F1E" w14:textId="77777777" w:rsidR="00095720" w:rsidRPr="00807A69" w:rsidRDefault="008E05DF" w:rsidP="006A3D08">
      <w:pPr>
        <w:spacing w:after="0" w:line="240" w:lineRule="auto"/>
        <w:ind w:right="95"/>
        <w:outlineLvl w:val="0"/>
        <w:rPr>
          <w:rFonts w:cstheme="minorHAnsi"/>
          <w:sz w:val="20"/>
          <w:szCs w:val="20"/>
        </w:rPr>
      </w:pPr>
      <w:hyperlink r:id="rId22" w:history="1">
        <w:r w:rsidR="00095720" w:rsidRPr="009E55F4">
          <w:rPr>
            <w:rStyle w:val="Hyperlink"/>
            <w:rFonts w:cstheme="minorHAnsi"/>
            <w:sz w:val="20"/>
            <w:szCs w:val="20"/>
          </w:rPr>
          <w:t>https://www.coe.int/en/web/media-freedom/detail-alert?p_p_id=sojdashboard_WAR_coesojportlet&amp;p_p_lifecycle=0&amp;p_p_col_id=column-1&amp;p_p_col_count=1&amp;_sojdashboard_WAR_coesojportlet_alertId=39053000</w:t>
        </w:r>
      </w:hyperlink>
    </w:p>
  </w:footnote>
  <w:footnote w:id="52">
    <w:p w14:paraId="51AB7965" w14:textId="77777777" w:rsidR="00095720" w:rsidRPr="004C2C6F" w:rsidRDefault="00095720" w:rsidP="006A3D08">
      <w:pPr>
        <w:pStyle w:val="FootnoteText"/>
        <w:ind w:right="95"/>
        <w:rPr>
          <w:rFonts w:asciiTheme="minorHAnsi" w:hAnsiTheme="minorHAnsi" w:cstheme="minorHAnsi"/>
          <w:sz w:val="20"/>
        </w:rPr>
      </w:pPr>
      <w:r w:rsidRPr="00807A69">
        <w:rPr>
          <w:rStyle w:val="FootnoteReference"/>
          <w:rFonts w:asciiTheme="minorHAnsi" w:hAnsiTheme="minorHAnsi" w:cstheme="minorHAnsi"/>
          <w:sz w:val="20"/>
        </w:rPr>
        <w:footnoteRef/>
      </w:r>
      <w:r w:rsidRPr="00807A69">
        <w:rPr>
          <w:rFonts w:asciiTheme="minorHAnsi" w:hAnsiTheme="minorHAnsi" w:cstheme="minorHAnsi"/>
          <w:sz w:val="20"/>
        </w:rPr>
        <w:t xml:space="preserve"> </w:t>
      </w:r>
      <w:hyperlink r:id="rId23" w:history="1">
        <w:r w:rsidRPr="00807A69">
          <w:rPr>
            <w:rStyle w:val="Hyperlink"/>
            <w:rFonts w:asciiTheme="minorHAnsi" w:hAnsiTheme="minorHAnsi" w:cstheme="minorHAnsi"/>
            <w:sz w:val="20"/>
          </w:rPr>
          <w:t>https://judiciaryni.uk/judicial-decisions/summary-judgment-court-delivers-judgment-loughinisland-report</w:t>
        </w:r>
      </w:hyperlink>
      <w:r w:rsidRPr="004C2C6F">
        <w:rPr>
          <w:rFonts w:asciiTheme="minorHAnsi" w:hAnsiTheme="minorHAnsi" w:cstheme="minorHAnsi"/>
          <w:sz w:val="20"/>
        </w:rPr>
        <w:t xml:space="preserve"> </w:t>
      </w:r>
    </w:p>
  </w:footnote>
  <w:footnote w:id="53">
    <w:p w14:paraId="0CEC87AD" w14:textId="3409CEFA" w:rsidR="00095720" w:rsidRPr="004C2C6F" w:rsidRDefault="00095720" w:rsidP="007B3891">
      <w:pPr>
        <w:pStyle w:val="FootnoteText"/>
        <w:ind w:left="0" w:right="96"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 </w:t>
      </w:r>
      <w:hyperlink r:id="rId24" w:history="1">
        <w:r w:rsidR="007B3891" w:rsidRPr="00C747C0">
          <w:rPr>
            <w:rStyle w:val="Hyperlink"/>
            <w:rFonts w:asciiTheme="minorHAnsi" w:hAnsiTheme="minorHAnsi" w:cstheme="minorHAnsi"/>
            <w:sz w:val="20"/>
          </w:rPr>
          <w:t>https://www.policeombudsman.org/Media-Releases/Police-did-not-disclose-sensitive %E2%80%98troubles%E2%80%99-relat</w:t>
        </w:r>
      </w:hyperlink>
      <w:r w:rsidRPr="004C2C6F">
        <w:rPr>
          <w:rFonts w:asciiTheme="minorHAnsi" w:hAnsiTheme="minorHAnsi" w:cstheme="minorHAnsi"/>
          <w:sz w:val="20"/>
        </w:rPr>
        <w:t xml:space="preserve"> </w:t>
      </w:r>
    </w:p>
  </w:footnote>
  <w:footnote w:id="54">
    <w:p w14:paraId="4F1374D1" w14:textId="06C092E9" w:rsidR="00095720" w:rsidRPr="009E55F4" w:rsidRDefault="00095720" w:rsidP="006A3D08">
      <w:pPr>
        <w:pStyle w:val="FootnoteText"/>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https://www.bbc.co.uk/news/uk-northern-ireland-39381983</w:t>
      </w:r>
    </w:p>
  </w:footnote>
  <w:footnote w:id="55">
    <w:p w14:paraId="2F131121" w14:textId="4A349BB9" w:rsidR="00095720" w:rsidRPr="009E55F4" w:rsidRDefault="00095720" w:rsidP="006A3D08">
      <w:pPr>
        <w:pStyle w:val="FootnoteText"/>
        <w:ind w:right="95"/>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https://www.policeombudsman.org/PONI/files/59/59a07a61-6d31-4190-b639-6d4333ca7dd0.pdf</w:t>
      </w:r>
    </w:p>
  </w:footnote>
  <w:footnote w:id="56">
    <w:p w14:paraId="7FD7102C" w14:textId="4C5A97FB" w:rsidR="00095720" w:rsidRPr="009E55F4" w:rsidRDefault="00095720" w:rsidP="007B3891">
      <w:pPr>
        <w:pStyle w:val="FootnoteText"/>
        <w:ind w:right="96"/>
        <w:rPr>
          <w:rFonts w:asciiTheme="minorHAnsi" w:hAnsiTheme="minorHAnsi" w:cstheme="minorHAns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https://www.policeombudsman.org/PONI/files/0a/0a274df0-07a3-4cee-b131-b13847a566d9.pdf</w:t>
      </w:r>
    </w:p>
  </w:footnote>
  <w:footnote w:id="57">
    <w:p w14:paraId="21792C38" w14:textId="77777777" w:rsidR="00095720" w:rsidRPr="009E55F4" w:rsidRDefault="00095720" w:rsidP="00AC70F3">
      <w:pPr>
        <w:pStyle w:val="FootnoteText"/>
        <w:tabs>
          <w:tab w:val="clear" w:pos="1021"/>
          <w:tab w:val="right" w:pos="0"/>
        </w:tabs>
        <w:ind w:left="0" w:right="95" w:firstLine="0"/>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https://www.supremecourt.uk/cases/docs/uksc-2017-0058-judgment.pdf</w:t>
      </w:r>
    </w:p>
  </w:footnote>
  <w:footnote w:id="58">
    <w:p w14:paraId="40A219BE" w14:textId="77777777" w:rsidR="00095720" w:rsidRPr="009E55F4" w:rsidRDefault="00095720" w:rsidP="00AC70F3">
      <w:pPr>
        <w:pStyle w:val="FootnoteText"/>
        <w:tabs>
          <w:tab w:val="clear" w:pos="1021"/>
          <w:tab w:val="right" w:pos="0"/>
        </w:tabs>
        <w:ind w:left="0" w:right="95" w:firstLine="0"/>
        <w:rPr>
          <w:rFonts w:asciiTheme="minorHAnsi" w:hAnsiTheme="minorHAnsi" w:cstheme="minorHAnsi"/>
          <w:sz w:val="20"/>
          <w:lang w:val="en-GB"/>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https://www.independent.ie/irish-news/courts/varadkar-calls-on-uk-to-hold-inquiry-into-1989-murder-of-pat-finucane-37863751.html</w:t>
      </w:r>
    </w:p>
  </w:footnote>
  <w:footnote w:id="59">
    <w:p w14:paraId="25C25DC0" w14:textId="77777777" w:rsidR="00095720" w:rsidRPr="009E55F4" w:rsidRDefault="00095720" w:rsidP="00AC70F3">
      <w:pPr>
        <w:pStyle w:val="xmsonormal"/>
        <w:shd w:val="clear" w:color="auto" w:fill="FFFFFF"/>
        <w:tabs>
          <w:tab w:val="right" w:pos="0"/>
        </w:tabs>
        <w:spacing w:before="0" w:beforeAutospacing="0" w:after="0" w:afterAutospacing="0"/>
        <w:ind w:right="95"/>
        <w:textAlignment w:val="baseline"/>
        <w:rPr>
          <w:rFonts w:asciiTheme="minorHAnsi" w:hAnsiTheme="minorHAnsi" w:cstheme="minorHAnsi"/>
          <w:color w:val="212121"/>
          <w:sz w:val="20"/>
          <w:szCs w:val="20"/>
          <w:lang w:val="en-US"/>
        </w:rPr>
      </w:pPr>
      <w:r w:rsidRPr="009E55F4">
        <w:rPr>
          <w:rStyle w:val="FootnoteReference"/>
          <w:rFonts w:asciiTheme="minorHAnsi" w:hAnsiTheme="minorHAnsi" w:cstheme="minorHAnsi"/>
          <w:sz w:val="20"/>
          <w:szCs w:val="20"/>
        </w:rPr>
        <w:footnoteRef/>
      </w:r>
      <w:r w:rsidRPr="009E55F4">
        <w:rPr>
          <w:rFonts w:asciiTheme="minorHAnsi" w:hAnsiTheme="minorHAnsi" w:cstheme="minorHAnsi"/>
          <w:sz w:val="20"/>
          <w:szCs w:val="20"/>
        </w:rPr>
        <w:t xml:space="preserve"> </w:t>
      </w:r>
      <w:r w:rsidRPr="009E55F4">
        <w:rPr>
          <w:rFonts w:asciiTheme="minorHAnsi" w:hAnsiTheme="minorHAnsi" w:cstheme="minorHAnsi"/>
          <w:color w:val="000000"/>
          <w:sz w:val="20"/>
          <w:szCs w:val="20"/>
          <w:bdr w:val="none" w:sz="0" w:space="0" w:color="auto" w:frame="1"/>
          <w:lang w:val="en-US"/>
        </w:rPr>
        <w:t> </w:t>
      </w:r>
      <w:hyperlink r:id="rId25" w:history="1">
        <w:r w:rsidRPr="009E55F4">
          <w:rPr>
            <w:rStyle w:val="Hyperlink"/>
            <w:rFonts w:asciiTheme="minorHAnsi" w:hAnsiTheme="minorHAnsi" w:cstheme="minorHAnsi"/>
            <w:sz w:val="20"/>
            <w:szCs w:val="20"/>
            <w:bdr w:val="none" w:sz="0" w:space="0" w:color="auto" w:frame="1"/>
            <w:lang w:val="en-US"/>
          </w:rPr>
          <w:t>https://search.coe.int/cm/Pages/result_details.aspx?ObjectID=09000016809375a1</w:t>
        </w:r>
      </w:hyperlink>
    </w:p>
  </w:footnote>
  <w:footnote w:id="60">
    <w:p w14:paraId="2C934C6B" w14:textId="77777777" w:rsidR="00095720" w:rsidRPr="009E55F4" w:rsidRDefault="00095720" w:rsidP="00AC70F3">
      <w:pPr>
        <w:pStyle w:val="FootnoteText"/>
        <w:tabs>
          <w:tab w:val="clear" w:pos="1021"/>
          <w:tab w:val="right" w:pos="0"/>
        </w:tabs>
        <w:ind w:left="0" w:right="95" w:firstLine="0"/>
        <w:rPr>
          <w:rFonts w:asciiTheme="minorHAnsi" w:hAnsiTheme="minorHAnsi" w:cstheme="minorHAnsi"/>
          <w:i/>
          <w:sz w:val="20"/>
        </w:rPr>
      </w:pPr>
      <w:r w:rsidRPr="009E55F4">
        <w:rPr>
          <w:rStyle w:val="FootnoteReference"/>
          <w:rFonts w:asciiTheme="minorHAnsi" w:hAnsiTheme="minorHAnsi" w:cstheme="minorHAnsi"/>
          <w:sz w:val="20"/>
        </w:rPr>
        <w:footnoteRef/>
      </w:r>
      <w:r w:rsidRPr="009E55F4">
        <w:rPr>
          <w:rFonts w:asciiTheme="minorHAnsi" w:hAnsiTheme="minorHAnsi" w:cstheme="minorHAnsi"/>
          <w:sz w:val="20"/>
        </w:rPr>
        <w:t xml:space="preserve"> Concurring Opinion of Judge Kalaydjieva </w:t>
      </w:r>
      <w:r w:rsidRPr="009E55F4">
        <w:rPr>
          <w:rFonts w:asciiTheme="minorHAnsi" w:hAnsiTheme="minorHAnsi" w:cstheme="minorHAnsi"/>
          <w:sz w:val="20"/>
          <w:lang w:val="en-GB"/>
        </w:rPr>
        <w:t>i</w:t>
      </w:r>
      <w:r w:rsidRPr="009E55F4">
        <w:rPr>
          <w:rFonts w:asciiTheme="minorHAnsi" w:hAnsiTheme="minorHAnsi" w:cstheme="minorHAnsi"/>
          <w:sz w:val="20"/>
        </w:rPr>
        <w:t xml:space="preserve">n </w:t>
      </w:r>
      <w:r w:rsidRPr="009E55F4">
        <w:rPr>
          <w:rFonts w:asciiTheme="minorHAnsi" w:hAnsiTheme="minorHAnsi" w:cstheme="minorHAnsi"/>
          <w:i/>
          <w:sz w:val="20"/>
        </w:rPr>
        <w:t>McCaughey &amp; Others v the UK</w:t>
      </w:r>
      <w:r w:rsidRPr="009E55F4">
        <w:rPr>
          <w:rFonts w:asciiTheme="minorHAnsi" w:hAnsiTheme="minorHAnsi" w:cstheme="minorHAnsi"/>
          <w:sz w:val="20"/>
        </w:rPr>
        <w:t xml:space="preserve"> and </w:t>
      </w:r>
      <w:r w:rsidRPr="009E55F4">
        <w:rPr>
          <w:rFonts w:asciiTheme="minorHAnsi" w:hAnsiTheme="minorHAnsi" w:cstheme="minorHAnsi"/>
          <w:i/>
          <w:sz w:val="20"/>
        </w:rPr>
        <w:t>Hemsworth v</w:t>
      </w:r>
    </w:p>
    <w:p w14:paraId="29E76B28" w14:textId="77777777" w:rsidR="00095720" w:rsidRPr="00C8373E" w:rsidRDefault="00095720" w:rsidP="00AC70F3">
      <w:pPr>
        <w:pStyle w:val="FootnoteText"/>
        <w:tabs>
          <w:tab w:val="clear" w:pos="1021"/>
          <w:tab w:val="right" w:pos="0"/>
        </w:tabs>
        <w:ind w:left="0" w:right="95" w:firstLine="0"/>
        <w:rPr>
          <w:rFonts w:asciiTheme="minorHAnsi" w:hAnsiTheme="minorHAnsi" w:cstheme="minorHAnsi"/>
          <w:sz w:val="20"/>
          <w:lang w:val="en-GB"/>
        </w:rPr>
      </w:pPr>
      <w:r w:rsidRPr="009E55F4">
        <w:rPr>
          <w:rFonts w:asciiTheme="minorHAnsi" w:hAnsiTheme="minorHAnsi" w:cstheme="minorHAnsi"/>
          <w:i/>
          <w:sz w:val="20"/>
        </w:rPr>
        <w:t>the UK, 16 July 2013</w:t>
      </w:r>
    </w:p>
  </w:footnote>
  <w:footnote w:id="61">
    <w:p w14:paraId="2E069F8B" w14:textId="77777777" w:rsidR="00095720" w:rsidRPr="004C2C6F" w:rsidRDefault="00095720" w:rsidP="00AC70F3">
      <w:pPr>
        <w:pStyle w:val="FootnoteText"/>
        <w:tabs>
          <w:tab w:val="clear" w:pos="1021"/>
          <w:tab w:val="right" w:pos="0"/>
        </w:tabs>
        <w:ind w:left="0" w:right="95"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 James Brokenshire: Deal needed on all legacy issues before inquest cash released (Irish News 10 March 2017) </w:t>
      </w:r>
      <w:hyperlink r:id="rId26" w:history="1">
        <w:r w:rsidRPr="004C2C6F">
          <w:rPr>
            <w:rStyle w:val="Hyperlink"/>
            <w:rFonts w:asciiTheme="minorHAnsi" w:hAnsiTheme="minorHAnsi" w:cstheme="minorHAnsi"/>
            <w:sz w:val="20"/>
          </w:rPr>
          <w:t>http://www.irishnews.com/news/politicalnews/2017/03/10/news/james-brokenshire-deal-needed-on-all-legacy-issues-before-inquest-cash-released-960356/</w:t>
        </w:r>
      </w:hyperlink>
    </w:p>
  </w:footnote>
  <w:footnote w:id="62">
    <w:p w14:paraId="4F23724F" w14:textId="77777777" w:rsidR="00095720" w:rsidRPr="00F80077" w:rsidRDefault="00095720" w:rsidP="006A3D08">
      <w:pPr>
        <w:shd w:val="clear" w:color="auto" w:fill="FFFFFF" w:themeFill="background1"/>
        <w:spacing w:after="0" w:line="240" w:lineRule="auto"/>
        <w:ind w:right="95"/>
        <w:rPr>
          <w:rFonts w:cstheme="minorHAnsi"/>
          <w:sz w:val="20"/>
          <w:szCs w:val="20"/>
        </w:rPr>
      </w:pPr>
      <w:r w:rsidRPr="004C2C6F">
        <w:rPr>
          <w:rStyle w:val="FootnoteReference"/>
          <w:rFonts w:asciiTheme="minorHAnsi" w:hAnsiTheme="minorHAnsi" w:cstheme="minorHAnsi"/>
          <w:sz w:val="20"/>
          <w:szCs w:val="20"/>
        </w:rPr>
        <w:footnoteRef/>
      </w:r>
      <w:r w:rsidRPr="009E55F4">
        <w:rPr>
          <w:rFonts w:cstheme="minorHAnsi"/>
          <w:sz w:val="20"/>
          <w:szCs w:val="20"/>
        </w:rPr>
        <w:t xml:space="preserve"> s26 </w:t>
      </w:r>
      <w:hyperlink r:id="rId27" w:history="1">
        <w:r w:rsidRPr="00F80077">
          <w:rPr>
            <w:rStyle w:val="Hyperlink"/>
            <w:rFonts w:cstheme="minorHAnsi"/>
            <w:sz w:val="20"/>
            <w:szCs w:val="20"/>
          </w:rPr>
          <w:t>Northern Ireland Act 1998</w:t>
        </w:r>
      </w:hyperlink>
      <w:r w:rsidRPr="009E55F4">
        <w:rPr>
          <w:rFonts w:cstheme="minorHAnsi"/>
          <w:sz w:val="20"/>
          <w:szCs w:val="20"/>
        </w:rPr>
        <w:t>.” (1)If the Secretary of State considers that any action proposed to be taken by a Minister or Northern Ireland department would be incompatible with any international obligations, with the interests of defence or national security or with the protection of public safety or public order, he may by order direct that the proposed action shall not be taken. (</w:t>
      </w:r>
      <w:r w:rsidRPr="00C8373E">
        <w:rPr>
          <w:rFonts w:cstheme="minorHAnsi"/>
          <w:sz w:val="20"/>
          <w:szCs w:val="20"/>
        </w:rPr>
        <w:t>2)If the Secretary of State considers that any action capable of being taken by a Minister or Northern Ireland department is required for the purpose of giving effect to any international obligations, of safeguarding the interests of defence or national security or of protecting public safety or public order, he</w:t>
      </w:r>
      <w:r w:rsidRPr="00095720">
        <w:rPr>
          <w:rFonts w:cstheme="minorHAnsi"/>
          <w:sz w:val="20"/>
          <w:szCs w:val="20"/>
        </w:rPr>
        <w:t xml:space="preserve"> may by order direct that the action shall be taken</w:t>
      </w:r>
    </w:p>
  </w:footnote>
  <w:footnote w:id="63">
    <w:p w14:paraId="1DE5203C" w14:textId="77777777" w:rsidR="00095720" w:rsidRPr="004C2C6F" w:rsidRDefault="00095720" w:rsidP="006A3D08">
      <w:pPr>
        <w:pStyle w:val="FootnoteText"/>
        <w:ind w:right="95"/>
        <w:rPr>
          <w:rFonts w:asciiTheme="minorHAnsi" w:hAnsiTheme="minorHAnsi" w:cstheme="minorHAnsi"/>
          <w:sz w:val="20"/>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Hughes (Brigid) Application [2018] NIQB 30 </w:t>
      </w:r>
      <w:hyperlink r:id="rId28" w:history="1">
        <w:r w:rsidRPr="004C2C6F">
          <w:rPr>
            <w:rStyle w:val="Hyperlink"/>
            <w:rFonts w:asciiTheme="minorHAnsi" w:hAnsiTheme="minorHAnsi" w:cstheme="minorHAnsi"/>
            <w:sz w:val="20"/>
          </w:rPr>
          <w:t>https://judiciaryni.uk/judicial-decisions/2018-niqb-30</w:t>
        </w:r>
      </w:hyperlink>
      <w:r w:rsidRPr="004C2C6F">
        <w:rPr>
          <w:rFonts w:asciiTheme="minorHAnsi" w:hAnsiTheme="minorHAnsi" w:cstheme="minorHAnsi"/>
          <w:sz w:val="20"/>
        </w:rPr>
        <w:t xml:space="preserve"> </w:t>
      </w:r>
    </w:p>
  </w:footnote>
  <w:footnote w:id="64">
    <w:p w14:paraId="7A1267F9" w14:textId="77777777" w:rsidR="00095720" w:rsidRPr="009E55F4" w:rsidRDefault="00095720" w:rsidP="007B3891">
      <w:pPr>
        <w:pStyle w:val="FootnoteText"/>
        <w:ind w:left="0" w:right="96" w:firstLine="0"/>
        <w:rPr>
          <w:rFonts w:asciiTheme="minorHAnsi" w:hAnsiTheme="minorHAnsi" w:cstheme="minorHAnsi"/>
          <w:sz w:val="20"/>
        </w:rPr>
      </w:pPr>
      <w:r w:rsidRPr="004C2C6F">
        <w:rPr>
          <w:rStyle w:val="FootnoteReference"/>
          <w:rFonts w:asciiTheme="minorHAnsi" w:hAnsiTheme="minorHAnsi" w:cstheme="minorHAnsi"/>
          <w:sz w:val="20"/>
        </w:rPr>
        <w:footnoteRef/>
      </w:r>
      <w:r w:rsidRPr="004C2C6F">
        <w:rPr>
          <w:rFonts w:asciiTheme="minorHAnsi" w:hAnsiTheme="minorHAnsi" w:cstheme="minorHAnsi"/>
          <w:sz w:val="20"/>
        </w:rPr>
        <w:t xml:space="preserve"> https://judiciaryni.uk/sites/judiciary/files/decisions/Summary%20of%20Judgment%20</w:t>
      </w:r>
      <w:r w:rsidRPr="009E55F4">
        <w:rPr>
          <w:rFonts w:asciiTheme="minorHAnsi" w:hAnsiTheme="minorHAnsi" w:cstheme="minorHAnsi"/>
          <w:sz w:val="20"/>
        </w:rPr>
        <w:t>-%20In%20re%20Raymond%20McCord%2018.01.19.pdf</w:t>
      </w:r>
    </w:p>
  </w:footnote>
  <w:footnote w:id="65">
    <w:p w14:paraId="159C63EB" w14:textId="203E5FB2" w:rsidR="00095720" w:rsidRPr="004C2C6F" w:rsidRDefault="00095720" w:rsidP="006A3D08">
      <w:pPr>
        <w:pStyle w:val="FootnoteText"/>
        <w:ind w:right="95"/>
        <w:rPr>
          <w:rFonts w:asciiTheme="minorHAnsi" w:hAnsiTheme="minorHAnsi" w:cstheme="minorHAnsi"/>
          <w:sz w:val="20"/>
          <w:lang w:val="pl-PL"/>
        </w:rPr>
      </w:pPr>
      <w:r w:rsidRPr="009E55F4">
        <w:rPr>
          <w:rStyle w:val="FootnoteReference"/>
          <w:rFonts w:asciiTheme="minorHAnsi" w:hAnsiTheme="minorHAnsi" w:cstheme="minorHAnsi"/>
          <w:sz w:val="20"/>
        </w:rPr>
        <w:footnoteRef/>
      </w:r>
      <w:r w:rsidRPr="009E55F4">
        <w:rPr>
          <w:rFonts w:asciiTheme="minorHAnsi" w:hAnsiTheme="minorHAnsi" w:cstheme="minorHAnsi"/>
          <w:sz w:val="20"/>
          <w:lang w:val="pl-PL"/>
        </w:rPr>
        <w:t xml:space="preserve"> [2015] NICA 66</w:t>
      </w:r>
    </w:p>
  </w:footnote>
  <w:footnote w:id="66">
    <w:p w14:paraId="5E198207" w14:textId="77777777" w:rsidR="00095720" w:rsidRPr="008B67B8" w:rsidRDefault="00095720" w:rsidP="00AC70F3">
      <w:pPr>
        <w:pStyle w:val="FootnoteText"/>
        <w:ind w:right="95"/>
        <w:rPr>
          <w:rFonts w:asciiTheme="minorHAnsi" w:hAnsiTheme="minorHAnsi" w:cstheme="minorHAnsi"/>
          <w:sz w:val="20"/>
          <w:lang w:val="pl-PL"/>
        </w:rPr>
      </w:pPr>
      <w:r w:rsidRPr="008B67B8">
        <w:rPr>
          <w:rStyle w:val="FootnoteReference"/>
          <w:rFonts w:asciiTheme="minorHAnsi" w:hAnsiTheme="minorHAnsi" w:cstheme="minorHAnsi"/>
          <w:sz w:val="20"/>
        </w:rPr>
        <w:footnoteRef/>
      </w:r>
      <w:r w:rsidRPr="008B67B8">
        <w:rPr>
          <w:rFonts w:asciiTheme="minorHAnsi" w:hAnsiTheme="minorHAnsi" w:cstheme="minorHAnsi"/>
          <w:sz w:val="20"/>
          <w:lang w:val="pl-PL"/>
        </w:rPr>
        <w:t xml:space="preserve"> http://www.bailii.org/uk/cases/UKSC/2019/9.html</w:t>
      </w:r>
    </w:p>
  </w:footnote>
  <w:footnote w:id="67">
    <w:p w14:paraId="3E2CC000" w14:textId="3DD2E869" w:rsidR="00064945" w:rsidRPr="00064945" w:rsidRDefault="00064945" w:rsidP="007B3891">
      <w:pPr>
        <w:pStyle w:val="FootnoteText"/>
        <w:ind w:left="0" w:firstLine="0"/>
        <w:rPr>
          <w:lang w:val="en-GB"/>
        </w:rPr>
      </w:pPr>
      <w:r>
        <w:rPr>
          <w:rStyle w:val="FootnoteReference"/>
        </w:rPr>
        <w:footnoteRef/>
      </w:r>
      <w:r w:rsidR="007D3257" w:rsidRPr="007D3257">
        <w:rPr>
          <w:rFonts w:asciiTheme="minorHAnsi" w:hAnsiTheme="minorHAnsi" w:cstheme="minorHAnsi"/>
        </w:rPr>
        <w:t>https://rm.coe.int/CoERMPublicCommonSearchServices/DisplayDCTMContent?documentId=0900001680931251</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4A0" w:firstRow="1" w:lastRow="0" w:firstColumn="1" w:lastColumn="0" w:noHBand="0" w:noVBand="1"/>
    </w:tblPr>
    <w:tblGrid>
      <w:gridCol w:w="3009"/>
      <w:gridCol w:w="3009"/>
      <w:gridCol w:w="3009"/>
    </w:tblGrid>
    <w:tr w:rsidR="00095720" w14:paraId="778EF85E" w14:textId="77777777" w:rsidTr="3252FAA9">
      <w:tc>
        <w:tcPr>
          <w:tcW w:w="3009" w:type="dxa"/>
        </w:tcPr>
        <w:p w14:paraId="782C51DD" w14:textId="11FB556A" w:rsidR="00095720" w:rsidRDefault="00095720" w:rsidP="3252FAA9">
          <w:pPr>
            <w:pStyle w:val="Header"/>
            <w:ind w:left="-115"/>
          </w:pPr>
        </w:p>
      </w:tc>
      <w:tc>
        <w:tcPr>
          <w:tcW w:w="3009" w:type="dxa"/>
        </w:tcPr>
        <w:p w14:paraId="6827F461" w14:textId="621E3A3F" w:rsidR="00095720" w:rsidRDefault="00095720" w:rsidP="3252FAA9">
          <w:pPr>
            <w:pStyle w:val="Header"/>
            <w:jc w:val="center"/>
          </w:pPr>
        </w:p>
      </w:tc>
      <w:tc>
        <w:tcPr>
          <w:tcW w:w="3009" w:type="dxa"/>
        </w:tcPr>
        <w:p w14:paraId="1C1ADE55" w14:textId="3C9813EA" w:rsidR="00095720" w:rsidRDefault="00095720" w:rsidP="3252FAA9">
          <w:pPr>
            <w:pStyle w:val="Header"/>
            <w:ind w:right="-115"/>
            <w:jc w:val="right"/>
          </w:pPr>
        </w:p>
      </w:tc>
    </w:tr>
  </w:tbl>
  <w:p w14:paraId="147BC58A" w14:textId="12770B47" w:rsidR="00095720" w:rsidRDefault="00095720" w:rsidP="3252FA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0840D" w14:textId="7208727C" w:rsidR="00472D3C" w:rsidRDefault="00472D3C">
    <w:pPr>
      <w:pStyle w:val="Header"/>
    </w:pPr>
    <w:r>
      <w:rPr>
        <w:noProof/>
        <w:lang w:eastAsia="en-GB"/>
      </w:rPr>
      <w:drawing>
        <wp:anchor distT="0" distB="0" distL="114300" distR="114300" simplePos="0" relativeHeight="251659264" behindDoc="1" locked="0" layoutInCell="1" allowOverlap="1" wp14:anchorId="0BE42B09" wp14:editId="721F383B">
          <wp:simplePos x="0" y="0"/>
          <wp:positionH relativeFrom="margin">
            <wp:posOffset>-219075</wp:posOffset>
          </wp:positionH>
          <wp:positionV relativeFrom="paragraph">
            <wp:posOffset>-259080</wp:posOffset>
          </wp:positionV>
          <wp:extent cx="2057400" cy="858290"/>
          <wp:effectExtent l="0" t="0" r="0" b="0"/>
          <wp:wrapNone/>
          <wp:docPr id="1" name="Picture 1" descr="CAJ_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J_logo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73435" cy="864979"/>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86F83"/>
    <w:multiLevelType w:val="multilevel"/>
    <w:tmpl w:val="9E884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283B60"/>
    <w:multiLevelType w:val="multilevel"/>
    <w:tmpl w:val="3F949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115A81"/>
    <w:multiLevelType w:val="hybridMultilevel"/>
    <w:tmpl w:val="80325C40"/>
    <w:lvl w:ilvl="0" w:tplc="CFEAF4AA">
      <w:start w:val="1"/>
      <w:numFmt w:val="decimal"/>
      <w:lvlText w:val="%1."/>
      <w:lvlJc w:val="left"/>
      <w:pPr>
        <w:ind w:left="720" w:hanging="360"/>
      </w:pPr>
      <w:rPr>
        <w:b w:val="0"/>
        <w:sz w:val="24"/>
        <w:szCs w:val="24"/>
      </w:rPr>
    </w:lvl>
    <w:lvl w:ilvl="1" w:tplc="08090019">
      <w:start w:val="1"/>
      <w:numFmt w:val="lowerLetter"/>
      <w:lvlText w:val="%2."/>
      <w:lvlJc w:val="left"/>
      <w:pPr>
        <w:ind w:left="-3303" w:hanging="360"/>
      </w:pPr>
    </w:lvl>
    <w:lvl w:ilvl="2" w:tplc="0809001B" w:tentative="1">
      <w:start w:val="1"/>
      <w:numFmt w:val="lowerRoman"/>
      <w:lvlText w:val="%3."/>
      <w:lvlJc w:val="right"/>
      <w:pPr>
        <w:ind w:left="-2583" w:hanging="180"/>
      </w:pPr>
    </w:lvl>
    <w:lvl w:ilvl="3" w:tplc="0809000F" w:tentative="1">
      <w:start w:val="1"/>
      <w:numFmt w:val="decimal"/>
      <w:lvlText w:val="%4."/>
      <w:lvlJc w:val="left"/>
      <w:pPr>
        <w:ind w:left="-1863" w:hanging="360"/>
      </w:pPr>
    </w:lvl>
    <w:lvl w:ilvl="4" w:tplc="08090019" w:tentative="1">
      <w:start w:val="1"/>
      <w:numFmt w:val="lowerLetter"/>
      <w:lvlText w:val="%5."/>
      <w:lvlJc w:val="left"/>
      <w:pPr>
        <w:ind w:left="-1143" w:hanging="360"/>
      </w:pPr>
    </w:lvl>
    <w:lvl w:ilvl="5" w:tplc="0809001B" w:tentative="1">
      <w:start w:val="1"/>
      <w:numFmt w:val="lowerRoman"/>
      <w:lvlText w:val="%6."/>
      <w:lvlJc w:val="right"/>
      <w:pPr>
        <w:ind w:left="-423" w:hanging="180"/>
      </w:pPr>
    </w:lvl>
    <w:lvl w:ilvl="6" w:tplc="0809000F" w:tentative="1">
      <w:start w:val="1"/>
      <w:numFmt w:val="decimal"/>
      <w:lvlText w:val="%7."/>
      <w:lvlJc w:val="left"/>
      <w:pPr>
        <w:ind w:left="297" w:hanging="360"/>
      </w:pPr>
    </w:lvl>
    <w:lvl w:ilvl="7" w:tplc="08090019" w:tentative="1">
      <w:start w:val="1"/>
      <w:numFmt w:val="lowerLetter"/>
      <w:lvlText w:val="%8."/>
      <w:lvlJc w:val="left"/>
      <w:pPr>
        <w:ind w:left="1017" w:hanging="360"/>
      </w:pPr>
    </w:lvl>
    <w:lvl w:ilvl="8" w:tplc="0809001B" w:tentative="1">
      <w:start w:val="1"/>
      <w:numFmt w:val="lowerRoman"/>
      <w:lvlText w:val="%9."/>
      <w:lvlJc w:val="right"/>
      <w:pPr>
        <w:ind w:left="1737" w:hanging="180"/>
      </w:pPr>
    </w:lvl>
  </w:abstractNum>
  <w:abstractNum w:abstractNumId="3" w15:restartNumberingAfterBreak="0">
    <w:nsid w:val="17610890"/>
    <w:multiLevelType w:val="hybridMultilevel"/>
    <w:tmpl w:val="F266B54C"/>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E234DB6"/>
    <w:multiLevelType w:val="hybridMultilevel"/>
    <w:tmpl w:val="11EC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4439B"/>
    <w:multiLevelType w:val="hybridMultilevel"/>
    <w:tmpl w:val="BAE432D4"/>
    <w:lvl w:ilvl="0" w:tplc="08090001">
      <w:start w:val="1"/>
      <w:numFmt w:val="bullet"/>
      <w:lvlText w:val=""/>
      <w:lvlJc w:val="left"/>
      <w:pPr>
        <w:ind w:left="1080" w:hanging="360"/>
      </w:pPr>
      <w:rPr>
        <w:rFonts w:ascii="Symbol" w:hAnsi="Symbol" w:hint="default"/>
        <w:b w:val="0"/>
        <w:sz w:val="24"/>
        <w:szCs w:val="24"/>
      </w:rPr>
    </w:lvl>
    <w:lvl w:ilvl="1" w:tplc="08090019">
      <w:start w:val="1"/>
      <w:numFmt w:val="lowerLetter"/>
      <w:lvlText w:val="%2."/>
      <w:lvlJc w:val="left"/>
      <w:pPr>
        <w:ind w:left="-2943" w:hanging="360"/>
      </w:pPr>
    </w:lvl>
    <w:lvl w:ilvl="2" w:tplc="0809001B" w:tentative="1">
      <w:start w:val="1"/>
      <w:numFmt w:val="lowerRoman"/>
      <w:lvlText w:val="%3."/>
      <w:lvlJc w:val="right"/>
      <w:pPr>
        <w:ind w:left="-2223" w:hanging="180"/>
      </w:pPr>
    </w:lvl>
    <w:lvl w:ilvl="3" w:tplc="0809000F" w:tentative="1">
      <w:start w:val="1"/>
      <w:numFmt w:val="decimal"/>
      <w:lvlText w:val="%4."/>
      <w:lvlJc w:val="left"/>
      <w:pPr>
        <w:ind w:left="-1503" w:hanging="360"/>
      </w:pPr>
    </w:lvl>
    <w:lvl w:ilvl="4" w:tplc="08090019" w:tentative="1">
      <w:start w:val="1"/>
      <w:numFmt w:val="lowerLetter"/>
      <w:lvlText w:val="%5."/>
      <w:lvlJc w:val="left"/>
      <w:pPr>
        <w:ind w:left="-783" w:hanging="360"/>
      </w:pPr>
    </w:lvl>
    <w:lvl w:ilvl="5" w:tplc="0809001B" w:tentative="1">
      <w:start w:val="1"/>
      <w:numFmt w:val="lowerRoman"/>
      <w:lvlText w:val="%6."/>
      <w:lvlJc w:val="right"/>
      <w:pPr>
        <w:ind w:left="-63" w:hanging="180"/>
      </w:pPr>
    </w:lvl>
    <w:lvl w:ilvl="6" w:tplc="0809000F" w:tentative="1">
      <w:start w:val="1"/>
      <w:numFmt w:val="decimal"/>
      <w:lvlText w:val="%7."/>
      <w:lvlJc w:val="left"/>
      <w:pPr>
        <w:ind w:left="657" w:hanging="360"/>
      </w:pPr>
    </w:lvl>
    <w:lvl w:ilvl="7" w:tplc="08090019" w:tentative="1">
      <w:start w:val="1"/>
      <w:numFmt w:val="lowerLetter"/>
      <w:lvlText w:val="%8."/>
      <w:lvlJc w:val="left"/>
      <w:pPr>
        <w:ind w:left="1377" w:hanging="360"/>
      </w:pPr>
    </w:lvl>
    <w:lvl w:ilvl="8" w:tplc="0809001B" w:tentative="1">
      <w:start w:val="1"/>
      <w:numFmt w:val="lowerRoman"/>
      <w:lvlText w:val="%9."/>
      <w:lvlJc w:val="right"/>
      <w:pPr>
        <w:ind w:left="2097" w:hanging="180"/>
      </w:pPr>
    </w:lvl>
  </w:abstractNum>
  <w:abstractNum w:abstractNumId="6" w15:restartNumberingAfterBreak="0">
    <w:nsid w:val="2AA11411"/>
    <w:multiLevelType w:val="multilevel"/>
    <w:tmpl w:val="F8D6B8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C65213F"/>
    <w:multiLevelType w:val="hybridMultilevel"/>
    <w:tmpl w:val="1206BFC0"/>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1372258"/>
    <w:multiLevelType w:val="hybridMultilevel"/>
    <w:tmpl w:val="1E002A82"/>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5202939"/>
    <w:multiLevelType w:val="multilevel"/>
    <w:tmpl w:val="3A065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5F87547"/>
    <w:multiLevelType w:val="hybridMultilevel"/>
    <w:tmpl w:val="37F8A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3E3063"/>
    <w:multiLevelType w:val="hybridMultilevel"/>
    <w:tmpl w:val="F710C42C"/>
    <w:lvl w:ilvl="0" w:tplc="E63ABF2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52AD7AD7"/>
    <w:multiLevelType w:val="hybridMultilevel"/>
    <w:tmpl w:val="4B521630"/>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CAC759B"/>
    <w:multiLevelType w:val="hybridMultilevel"/>
    <w:tmpl w:val="27900F7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90A744F"/>
    <w:multiLevelType w:val="hybridMultilevel"/>
    <w:tmpl w:val="50F06DA6"/>
    <w:lvl w:ilvl="0" w:tplc="CFEAF4AA">
      <w:start w:val="1"/>
      <w:numFmt w:val="decimal"/>
      <w:lvlText w:val="%1."/>
      <w:lvlJc w:val="left"/>
      <w:pPr>
        <w:ind w:left="1069" w:hanging="360"/>
      </w:pPr>
      <w:rPr>
        <w:b w:val="0"/>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2FB6392"/>
    <w:multiLevelType w:val="hybridMultilevel"/>
    <w:tmpl w:val="32D44320"/>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6" w15:restartNumberingAfterBreak="0">
    <w:nsid w:val="7CA069F1"/>
    <w:multiLevelType w:val="hybridMultilevel"/>
    <w:tmpl w:val="0A862EF6"/>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
  </w:num>
  <w:num w:numId="2">
    <w:abstractNumId w:val="16"/>
  </w:num>
  <w:num w:numId="3">
    <w:abstractNumId w:val="11"/>
  </w:num>
  <w:num w:numId="4">
    <w:abstractNumId w:val="13"/>
  </w:num>
  <w:num w:numId="5">
    <w:abstractNumId w:val="4"/>
  </w:num>
  <w:num w:numId="6">
    <w:abstractNumId w:val="10"/>
  </w:num>
  <w:num w:numId="7">
    <w:abstractNumId w:val="0"/>
  </w:num>
  <w:num w:numId="8">
    <w:abstractNumId w:val="7"/>
  </w:num>
  <w:num w:numId="9">
    <w:abstractNumId w:val="14"/>
  </w:num>
  <w:num w:numId="10">
    <w:abstractNumId w:val="8"/>
  </w:num>
  <w:num w:numId="11">
    <w:abstractNumId w:val="3"/>
  </w:num>
  <w:num w:numId="12">
    <w:abstractNumId w:val="9"/>
  </w:num>
  <w:num w:numId="13">
    <w:abstractNumId w:val="1"/>
  </w:num>
  <w:num w:numId="14">
    <w:abstractNumId w:val="6"/>
  </w:num>
  <w:num w:numId="15">
    <w:abstractNumId w:val="12"/>
  </w:num>
  <w:num w:numId="16">
    <w:abstractNumId w:val="15"/>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drawingGridHorizontalSpacing w:val="110"/>
  <w:displayHorizontalDrawingGridEvery w:val="2"/>
  <w:displayVertic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5FD3"/>
    <w:rsid w:val="000150F2"/>
    <w:rsid w:val="0002319B"/>
    <w:rsid w:val="00035996"/>
    <w:rsid w:val="000371DA"/>
    <w:rsid w:val="000409FD"/>
    <w:rsid w:val="000509DC"/>
    <w:rsid w:val="00061F55"/>
    <w:rsid w:val="00064945"/>
    <w:rsid w:val="00065FE0"/>
    <w:rsid w:val="00073991"/>
    <w:rsid w:val="00075196"/>
    <w:rsid w:val="00095720"/>
    <w:rsid w:val="000977C6"/>
    <w:rsid w:val="000A67EF"/>
    <w:rsid w:val="000A6ADF"/>
    <w:rsid w:val="000B2A06"/>
    <w:rsid w:val="000C4F6C"/>
    <w:rsid w:val="000D0C43"/>
    <w:rsid w:val="001131C7"/>
    <w:rsid w:val="0011682E"/>
    <w:rsid w:val="001330EF"/>
    <w:rsid w:val="001377E5"/>
    <w:rsid w:val="00141FB3"/>
    <w:rsid w:val="00151692"/>
    <w:rsid w:val="001708B0"/>
    <w:rsid w:val="00176A49"/>
    <w:rsid w:val="001A2AF9"/>
    <w:rsid w:val="001B551A"/>
    <w:rsid w:val="001C5606"/>
    <w:rsid w:val="001E2E50"/>
    <w:rsid w:val="001E3938"/>
    <w:rsid w:val="001F4529"/>
    <w:rsid w:val="00207A36"/>
    <w:rsid w:val="00227547"/>
    <w:rsid w:val="0023002E"/>
    <w:rsid w:val="00231012"/>
    <w:rsid w:val="0027165E"/>
    <w:rsid w:val="00284868"/>
    <w:rsid w:val="002862D4"/>
    <w:rsid w:val="002A0666"/>
    <w:rsid w:val="002C2048"/>
    <w:rsid w:val="002E4BA4"/>
    <w:rsid w:val="002E7D26"/>
    <w:rsid w:val="00303A9D"/>
    <w:rsid w:val="0030539A"/>
    <w:rsid w:val="00313F75"/>
    <w:rsid w:val="00335F65"/>
    <w:rsid w:val="003370F0"/>
    <w:rsid w:val="00352241"/>
    <w:rsid w:val="003762F6"/>
    <w:rsid w:val="0038394A"/>
    <w:rsid w:val="0039687C"/>
    <w:rsid w:val="00397FFB"/>
    <w:rsid w:val="003A21DC"/>
    <w:rsid w:val="003A32B1"/>
    <w:rsid w:val="003E55EF"/>
    <w:rsid w:val="00426732"/>
    <w:rsid w:val="00456185"/>
    <w:rsid w:val="00470BAA"/>
    <w:rsid w:val="00472D3C"/>
    <w:rsid w:val="00487E01"/>
    <w:rsid w:val="004A05CD"/>
    <w:rsid w:val="004A0F0D"/>
    <w:rsid w:val="004A5B5C"/>
    <w:rsid w:val="004B106E"/>
    <w:rsid w:val="004B6366"/>
    <w:rsid w:val="004C2C6F"/>
    <w:rsid w:val="004C6EF5"/>
    <w:rsid w:val="004D0338"/>
    <w:rsid w:val="004E0A26"/>
    <w:rsid w:val="004E6598"/>
    <w:rsid w:val="004F3D2A"/>
    <w:rsid w:val="00525209"/>
    <w:rsid w:val="00562CA8"/>
    <w:rsid w:val="00566C36"/>
    <w:rsid w:val="00580042"/>
    <w:rsid w:val="005A2ECC"/>
    <w:rsid w:val="005A4123"/>
    <w:rsid w:val="005B787D"/>
    <w:rsid w:val="005B7DF2"/>
    <w:rsid w:val="005D572B"/>
    <w:rsid w:val="005D77BE"/>
    <w:rsid w:val="00601C96"/>
    <w:rsid w:val="00610362"/>
    <w:rsid w:val="00625BDF"/>
    <w:rsid w:val="0063465B"/>
    <w:rsid w:val="006349F7"/>
    <w:rsid w:val="00642186"/>
    <w:rsid w:val="006478B3"/>
    <w:rsid w:val="00655FD3"/>
    <w:rsid w:val="00660D02"/>
    <w:rsid w:val="00675116"/>
    <w:rsid w:val="0069587C"/>
    <w:rsid w:val="006A3D08"/>
    <w:rsid w:val="006A6E2C"/>
    <w:rsid w:val="006D2E20"/>
    <w:rsid w:val="006D6E92"/>
    <w:rsid w:val="006E4281"/>
    <w:rsid w:val="006F1E69"/>
    <w:rsid w:val="007064C2"/>
    <w:rsid w:val="00736631"/>
    <w:rsid w:val="00776F36"/>
    <w:rsid w:val="00790CD3"/>
    <w:rsid w:val="00797023"/>
    <w:rsid w:val="007B3891"/>
    <w:rsid w:val="007D178E"/>
    <w:rsid w:val="007D18AB"/>
    <w:rsid w:val="007D3257"/>
    <w:rsid w:val="00800D1B"/>
    <w:rsid w:val="00807A69"/>
    <w:rsid w:val="0085452F"/>
    <w:rsid w:val="00856885"/>
    <w:rsid w:val="00863D8B"/>
    <w:rsid w:val="0088083D"/>
    <w:rsid w:val="008952E2"/>
    <w:rsid w:val="008A25B6"/>
    <w:rsid w:val="008A3071"/>
    <w:rsid w:val="008E05DF"/>
    <w:rsid w:val="008E09A9"/>
    <w:rsid w:val="008F0225"/>
    <w:rsid w:val="00902C50"/>
    <w:rsid w:val="00904DAF"/>
    <w:rsid w:val="00905155"/>
    <w:rsid w:val="0093764B"/>
    <w:rsid w:val="009612E9"/>
    <w:rsid w:val="00965EC7"/>
    <w:rsid w:val="00983196"/>
    <w:rsid w:val="00984AF5"/>
    <w:rsid w:val="009A0A14"/>
    <w:rsid w:val="009A4A8E"/>
    <w:rsid w:val="009C7C4A"/>
    <w:rsid w:val="009E53D6"/>
    <w:rsid w:val="009E55F4"/>
    <w:rsid w:val="00A26F4F"/>
    <w:rsid w:val="00A34FDF"/>
    <w:rsid w:val="00A3663C"/>
    <w:rsid w:val="00A453CE"/>
    <w:rsid w:val="00A50115"/>
    <w:rsid w:val="00A65AD3"/>
    <w:rsid w:val="00AA0895"/>
    <w:rsid w:val="00AB70E1"/>
    <w:rsid w:val="00AB7505"/>
    <w:rsid w:val="00AC70F3"/>
    <w:rsid w:val="00AD5918"/>
    <w:rsid w:val="00B01677"/>
    <w:rsid w:val="00B05C00"/>
    <w:rsid w:val="00B615B6"/>
    <w:rsid w:val="00B71F25"/>
    <w:rsid w:val="00B74960"/>
    <w:rsid w:val="00B762FF"/>
    <w:rsid w:val="00B91239"/>
    <w:rsid w:val="00B94E5B"/>
    <w:rsid w:val="00BD227B"/>
    <w:rsid w:val="00BD3740"/>
    <w:rsid w:val="00C01997"/>
    <w:rsid w:val="00C127E1"/>
    <w:rsid w:val="00C22D54"/>
    <w:rsid w:val="00C26ED2"/>
    <w:rsid w:val="00C4152F"/>
    <w:rsid w:val="00C5190C"/>
    <w:rsid w:val="00C8373E"/>
    <w:rsid w:val="00CA560C"/>
    <w:rsid w:val="00CA7D48"/>
    <w:rsid w:val="00CC063E"/>
    <w:rsid w:val="00CC0D08"/>
    <w:rsid w:val="00CC2096"/>
    <w:rsid w:val="00D12507"/>
    <w:rsid w:val="00D2071E"/>
    <w:rsid w:val="00D4265D"/>
    <w:rsid w:val="00D43531"/>
    <w:rsid w:val="00D71540"/>
    <w:rsid w:val="00D8091C"/>
    <w:rsid w:val="00D86CB8"/>
    <w:rsid w:val="00D927DA"/>
    <w:rsid w:val="00E02686"/>
    <w:rsid w:val="00E06FB7"/>
    <w:rsid w:val="00E16359"/>
    <w:rsid w:val="00E238ED"/>
    <w:rsid w:val="00E42355"/>
    <w:rsid w:val="00E47BEE"/>
    <w:rsid w:val="00E56E16"/>
    <w:rsid w:val="00E725D0"/>
    <w:rsid w:val="00E90121"/>
    <w:rsid w:val="00EA1496"/>
    <w:rsid w:val="00EA6A98"/>
    <w:rsid w:val="00EB1FB5"/>
    <w:rsid w:val="00EB217E"/>
    <w:rsid w:val="00EB7036"/>
    <w:rsid w:val="00EE4FEE"/>
    <w:rsid w:val="00EF6130"/>
    <w:rsid w:val="00F0482B"/>
    <w:rsid w:val="00F11ACB"/>
    <w:rsid w:val="00F2082A"/>
    <w:rsid w:val="00F22265"/>
    <w:rsid w:val="00F30FCB"/>
    <w:rsid w:val="00F44A11"/>
    <w:rsid w:val="00F45458"/>
    <w:rsid w:val="00F50579"/>
    <w:rsid w:val="00F6563A"/>
    <w:rsid w:val="00F66CE3"/>
    <w:rsid w:val="00F71489"/>
    <w:rsid w:val="00F80077"/>
    <w:rsid w:val="00F80A61"/>
    <w:rsid w:val="00FA0710"/>
    <w:rsid w:val="00FB09A8"/>
    <w:rsid w:val="00FB7489"/>
    <w:rsid w:val="00FD4BC2"/>
    <w:rsid w:val="00FD797D"/>
    <w:rsid w:val="3252FAA9"/>
    <w:rsid w:val="33537969"/>
    <w:rsid w:val="589D9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EB28AAB"/>
  <w15:chartTrackingRefBased/>
  <w15:docId w15:val="{A0FA73B6-308E-4124-9B93-0CB7517F6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5FD3"/>
    <w:pPr>
      <w:spacing w:after="200" w:line="276" w:lineRule="auto"/>
    </w:pPr>
  </w:style>
  <w:style w:type="paragraph" w:styleId="Heading1">
    <w:name w:val="heading 1"/>
    <w:basedOn w:val="Normal"/>
    <w:next w:val="Normal"/>
    <w:link w:val="Heading1Char"/>
    <w:uiPriority w:val="99"/>
    <w:qFormat/>
    <w:rsid w:val="00655FD3"/>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link w:val="Heading2Char"/>
    <w:uiPriority w:val="9"/>
    <w:qFormat/>
    <w:rsid w:val="00655FD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800D1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55FD3"/>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655FD3"/>
    <w:rPr>
      <w:rFonts w:ascii="Times New Roman" w:eastAsia="Times New Roman" w:hAnsi="Times New Roman" w:cs="Times New Roman"/>
      <w:b/>
      <w:bCs/>
      <w:sz w:val="36"/>
      <w:szCs w:val="36"/>
      <w:lang w:eastAsia="en-GB"/>
    </w:rPr>
  </w:style>
  <w:style w:type="character" w:styleId="Hyperlink">
    <w:name w:val="Hyperlink"/>
    <w:uiPriority w:val="99"/>
    <w:rsid w:val="00655FD3"/>
    <w:rPr>
      <w:color w:val="auto"/>
      <w:u w:val="none"/>
    </w:rPr>
  </w:style>
  <w:style w:type="paragraph" w:styleId="FootnoteText">
    <w:name w:val="footnote text"/>
    <w:aliases w:val="5_G, Char,Char,FA Fu,Thesis Footnote Text,Footnote Text Char Char,Footnote Text Char1 Char Char,Footnote Text Char Char Char Char,Footnote Text Char Char1,Footnote Text Char Char1 Char Char,PhD Footnote Text,Char Char Char,FA,fn"/>
    <w:basedOn w:val="Normal"/>
    <w:link w:val="FootnoteTextChar1"/>
    <w:uiPriority w:val="99"/>
    <w:qFormat/>
    <w:rsid w:val="00655FD3"/>
    <w:pPr>
      <w:tabs>
        <w:tab w:val="right" w:pos="1021"/>
      </w:tabs>
      <w:suppressAutoHyphens/>
      <w:spacing w:after="0" w:line="220" w:lineRule="exact"/>
      <w:ind w:left="1134" w:right="1134" w:hanging="1134"/>
    </w:pPr>
    <w:rPr>
      <w:rFonts w:ascii="Times New Roman" w:eastAsia="Times New Roman" w:hAnsi="Times New Roman" w:cs="Times New Roman"/>
      <w:sz w:val="18"/>
      <w:szCs w:val="20"/>
      <w:lang w:val="en-IE"/>
    </w:rPr>
  </w:style>
  <w:style w:type="character" w:customStyle="1" w:styleId="FootnoteTextChar">
    <w:name w:val="Footnote Text Char"/>
    <w:aliases w:val="PhD Footnote Text Char,FA Char"/>
    <w:basedOn w:val="DefaultParagraphFont"/>
    <w:uiPriority w:val="99"/>
    <w:rsid w:val="00655FD3"/>
    <w:rPr>
      <w:sz w:val="20"/>
      <w:szCs w:val="20"/>
    </w:rPr>
  </w:style>
  <w:style w:type="character" w:styleId="FootnoteReference">
    <w:name w:val="footnote reference"/>
    <w:aliases w:val="4_G,Footnotes refss"/>
    <w:qFormat/>
    <w:rsid w:val="00655FD3"/>
    <w:rPr>
      <w:rFonts w:ascii="Times New Roman" w:hAnsi="Times New Roman"/>
      <w:sz w:val="18"/>
      <w:vertAlign w:val="superscript"/>
    </w:rPr>
  </w:style>
  <w:style w:type="character" w:customStyle="1" w:styleId="FootnoteTextChar1">
    <w:name w:val="Footnote Text Char1"/>
    <w:aliases w:val="5_G Char, Char Char,Char Char,FA Fu Char,Thesis Footnote Text Char,Footnote Text Char Char Char,Footnote Text Char1 Char Char Char,Footnote Text Char Char Char Char Char,Footnote Text Char Char1 Char,PhD Footnote Text Char1,FA Char1"/>
    <w:link w:val="FootnoteText"/>
    <w:uiPriority w:val="99"/>
    <w:locked/>
    <w:rsid w:val="00655FD3"/>
    <w:rPr>
      <w:rFonts w:ascii="Times New Roman" w:eastAsia="Times New Roman" w:hAnsi="Times New Roman" w:cs="Times New Roman"/>
      <w:sz w:val="18"/>
      <w:szCs w:val="20"/>
      <w:lang w:val="en-IE"/>
    </w:rPr>
  </w:style>
  <w:style w:type="paragraph" w:styleId="ListParagraph">
    <w:name w:val="List Paragraph"/>
    <w:basedOn w:val="Normal"/>
    <w:uiPriority w:val="34"/>
    <w:qFormat/>
    <w:rsid w:val="00655FD3"/>
    <w:pPr>
      <w:spacing w:beforeLines="1" w:afterLines="1" w:line="240" w:lineRule="auto"/>
    </w:pPr>
    <w:rPr>
      <w:rFonts w:ascii="Times" w:eastAsia="Cambria" w:hAnsi="Times" w:cs="Times New Roman"/>
      <w:sz w:val="20"/>
      <w:szCs w:val="20"/>
    </w:rPr>
  </w:style>
  <w:style w:type="paragraph" w:styleId="NoSpacing">
    <w:name w:val="No Spacing"/>
    <w:uiPriority w:val="1"/>
    <w:qFormat/>
    <w:rsid w:val="00655FD3"/>
    <w:pPr>
      <w:spacing w:after="0" w:line="240" w:lineRule="auto"/>
    </w:pPr>
    <w:rPr>
      <w:rFonts w:ascii="Times New Roman" w:eastAsia="Times New Roman" w:hAnsi="Times New Roman" w:cs="Times New Roman"/>
      <w:sz w:val="24"/>
      <w:szCs w:val="24"/>
      <w:lang w:val="en-IE" w:eastAsia="en-GB"/>
    </w:rPr>
  </w:style>
  <w:style w:type="paragraph" w:styleId="Footer">
    <w:name w:val="footer"/>
    <w:basedOn w:val="Normal"/>
    <w:link w:val="FooterChar"/>
    <w:uiPriority w:val="99"/>
    <w:unhideWhenUsed/>
    <w:rsid w:val="00655F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5FD3"/>
  </w:style>
  <w:style w:type="character" w:customStyle="1" w:styleId="lblnewstitle">
    <w:name w:val="lblnewstitle"/>
    <w:basedOn w:val="DefaultParagraphFont"/>
    <w:rsid w:val="00655FD3"/>
  </w:style>
  <w:style w:type="paragraph" w:customStyle="1" w:styleId="H23G">
    <w:name w:val="_ H_2/3_G"/>
    <w:basedOn w:val="Normal"/>
    <w:next w:val="Normal"/>
    <w:link w:val="H23GChar"/>
    <w:rsid w:val="00655FD3"/>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 w:val="20"/>
      <w:szCs w:val="20"/>
    </w:rPr>
  </w:style>
  <w:style w:type="character" w:customStyle="1" w:styleId="H23GChar">
    <w:name w:val="_ H_2/3_G Char"/>
    <w:link w:val="H23G"/>
    <w:rsid w:val="00655FD3"/>
    <w:rPr>
      <w:rFonts w:ascii="Times New Roman" w:eastAsia="Times New Roman" w:hAnsi="Times New Roman" w:cs="Times New Roman"/>
      <w:b/>
      <w:sz w:val="20"/>
      <w:szCs w:val="20"/>
    </w:rPr>
  </w:style>
  <w:style w:type="character" w:customStyle="1" w:styleId="textcolumn">
    <w:name w:val="textcolumn"/>
    <w:basedOn w:val="DefaultParagraphFont"/>
    <w:rsid w:val="00655FD3"/>
  </w:style>
  <w:style w:type="character" w:customStyle="1" w:styleId="datecolumn">
    <w:name w:val="datecolumn"/>
    <w:basedOn w:val="DefaultParagraphFont"/>
    <w:rsid w:val="00655FD3"/>
  </w:style>
  <w:style w:type="character" w:styleId="Emphasis">
    <w:name w:val="Emphasis"/>
    <w:basedOn w:val="DefaultParagraphFont"/>
    <w:uiPriority w:val="20"/>
    <w:qFormat/>
    <w:rsid w:val="00655FD3"/>
    <w:rPr>
      <w:i/>
      <w:iCs/>
    </w:rPr>
  </w:style>
  <w:style w:type="character" w:customStyle="1" w:styleId="entry-title">
    <w:name w:val="entry-title"/>
    <w:basedOn w:val="DefaultParagraphFont"/>
    <w:rsid w:val="00655FD3"/>
  </w:style>
  <w:style w:type="paragraph" w:customStyle="1" w:styleId="Pa5">
    <w:name w:val="Pa5"/>
    <w:basedOn w:val="Normal"/>
    <w:uiPriority w:val="99"/>
    <w:rsid w:val="00B01677"/>
    <w:pPr>
      <w:autoSpaceDE w:val="0"/>
      <w:autoSpaceDN w:val="0"/>
      <w:spacing w:after="0" w:line="241" w:lineRule="atLeast"/>
    </w:pPr>
    <w:rPr>
      <w:rFonts w:ascii="Arial" w:hAnsi="Arial" w:cs="Arial"/>
      <w:sz w:val="24"/>
      <w:szCs w:val="24"/>
      <w:lang w:eastAsia="en-GB"/>
    </w:rPr>
  </w:style>
  <w:style w:type="paragraph" w:customStyle="1" w:styleId="xmsonormal">
    <w:name w:val="x_msonormal"/>
    <w:basedOn w:val="Normal"/>
    <w:rsid w:val="00B016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01677"/>
    <w:rPr>
      <w:b/>
      <w:bCs/>
    </w:rPr>
  </w:style>
  <w:style w:type="paragraph" w:customStyle="1" w:styleId="Default">
    <w:name w:val="Default"/>
    <w:rsid w:val="00B01677"/>
    <w:pPr>
      <w:autoSpaceDE w:val="0"/>
      <w:autoSpaceDN w:val="0"/>
      <w:adjustRightInd w:val="0"/>
      <w:spacing w:after="0" w:line="240" w:lineRule="auto"/>
    </w:pPr>
    <w:rPr>
      <w:rFonts w:ascii="Arial" w:eastAsia="Calibri" w:hAnsi="Arial" w:cs="Arial"/>
      <w:color w:val="000000"/>
      <w:sz w:val="24"/>
      <w:szCs w:val="24"/>
      <w:lang w:eastAsia="en-IE"/>
    </w:rPr>
  </w:style>
  <w:style w:type="paragraph" w:customStyle="1" w:styleId="xmsonormal0">
    <w:name w:val="xmsonormal"/>
    <w:basedOn w:val="Normal"/>
    <w:rsid w:val="00B016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50">
    <w:name w:val="pa5"/>
    <w:basedOn w:val="Normal"/>
    <w:rsid w:val="00B01677"/>
    <w:pPr>
      <w:spacing w:after="0" w:line="240" w:lineRule="auto"/>
    </w:pPr>
    <w:rPr>
      <w:rFonts w:ascii="Times New Roman" w:hAnsi="Times New Roman" w:cs="Times New Roman"/>
      <w:sz w:val="24"/>
      <w:szCs w:val="24"/>
      <w:lang w:eastAsia="en-GB"/>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paragraph" w:styleId="BalloonText">
    <w:name w:val="Balloon Text"/>
    <w:basedOn w:val="Normal"/>
    <w:link w:val="BalloonTextChar"/>
    <w:uiPriority w:val="99"/>
    <w:semiHidden/>
    <w:unhideWhenUsed/>
    <w:rsid w:val="00776F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76F36"/>
    <w:rPr>
      <w:rFonts w:ascii="Segoe UI" w:hAnsi="Segoe UI" w:cs="Segoe UI"/>
      <w:sz w:val="18"/>
      <w:szCs w:val="18"/>
    </w:rPr>
  </w:style>
  <w:style w:type="paragraph" w:styleId="NormalWeb">
    <w:name w:val="Normal (Web)"/>
    <w:basedOn w:val="Normal"/>
    <w:uiPriority w:val="99"/>
    <w:unhideWhenUsed/>
    <w:rsid w:val="00776F3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0C4F6C"/>
    <w:rPr>
      <w:color w:val="954F72" w:themeColor="followedHyperlink"/>
      <w:u w:val="single"/>
    </w:rPr>
  </w:style>
  <w:style w:type="character" w:customStyle="1" w:styleId="UnresolvedMention1">
    <w:name w:val="Unresolved Mention1"/>
    <w:basedOn w:val="DefaultParagraphFont"/>
    <w:uiPriority w:val="99"/>
    <w:semiHidden/>
    <w:unhideWhenUsed/>
    <w:rsid w:val="00F50579"/>
    <w:rPr>
      <w:color w:val="605E5C"/>
      <w:shd w:val="clear" w:color="auto" w:fill="E1DFDD"/>
    </w:rPr>
  </w:style>
  <w:style w:type="character" w:customStyle="1" w:styleId="teads-ui-components-credits-colored">
    <w:name w:val="teads-ui-components-credits-colored"/>
    <w:basedOn w:val="DefaultParagraphFont"/>
    <w:rsid w:val="00352241"/>
  </w:style>
  <w:style w:type="character" w:customStyle="1" w:styleId="Heading3Char">
    <w:name w:val="Heading 3 Char"/>
    <w:basedOn w:val="DefaultParagraphFont"/>
    <w:link w:val="Heading3"/>
    <w:uiPriority w:val="9"/>
    <w:semiHidden/>
    <w:rsid w:val="00800D1B"/>
    <w:rPr>
      <w:rFonts w:asciiTheme="majorHAnsi" w:eastAsiaTheme="majorEastAsia" w:hAnsiTheme="majorHAnsi" w:cstheme="majorBidi"/>
      <w:color w:val="1F4D78" w:themeColor="accent1" w:themeShade="7F"/>
      <w:sz w:val="24"/>
      <w:szCs w:val="24"/>
    </w:rPr>
  </w:style>
  <w:style w:type="paragraph" w:customStyle="1" w:styleId="share-email">
    <w:name w:val="share-email"/>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twitter">
    <w:name w:val="share-twitter"/>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facebook">
    <w:name w:val="share-facebook"/>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linkedin">
    <w:name w:val="share-linkedin"/>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in-widget">
    <w:name w:val="in-widget"/>
    <w:basedOn w:val="DefaultParagraphFont"/>
    <w:rsid w:val="00800D1B"/>
  </w:style>
  <w:style w:type="paragraph" w:customStyle="1" w:styleId="share-tumblr">
    <w:name w:val="share-tumblr"/>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reddit">
    <w:name w:val="share-reddit"/>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pinterest">
    <w:name w:val="share-pinterest"/>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share-end">
    <w:name w:val="share-end"/>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omment">
    <w:name w:val="comment"/>
    <w:basedOn w:val="Normal"/>
    <w:rsid w:val="00800D1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HTMLCite">
    <w:name w:val="HTML Cite"/>
    <w:basedOn w:val="DefaultParagraphFont"/>
    <w:uiPriority w:val="99"/>
    <w:semiHidden/>
    <w:unhideWhenUsed/>
    <w:rsid w:val="00800D1B"/>
    <w:rPr>
      <w:i/>
      <w:iCs/>
    </w:rPr>
  </w:style>
  <w:style w:type="character" w:customStyle="1" w:styleId="says">
    <w:name w:val="says"/>
    <w:basedOn w:val="DefaultParagraphFont"/>
    <w:rsid w:val="00800D1B"/>
  </w:style>
  <w:style w:type="paragraph" w:customStyle="1" w:styleId="xxxxxxmsonormal">
    <w:name w:val="x_x_xxxxmsonormal"/>
    <w:basedOn w:val="Normal"/>
    <w:rsid w:val="00F2226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noname">
    <w:name w:val="no_name"/>
    <w:basedOn w:val="Normal"/>
    <w:rsid w:val="005252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
    <w:name w:val="Unresolved Mention"/>
    <w:basedOn w:val="DefaultParagraphFont"/>
    <w:uiPriority w:val="99"/>
    <w:semiHidden/>
    <w:unhideWhenUsed/>
    <w:rsid w:val="00FD797D"/>
    <w:rPr>
      <w:color w:val="605E5C"/>
      <w:shd w:val="clear" w:color="auto" w:fill="E1DFDD"/>
    </w:rPr>
  </w:style>
  <w:style w:type="character" w:styleId="CommentReference">
    <w:name w:val="annotation reference"/>
    <w:basedOn w:val="DefaultParagraphFont"/>
    <w:uiPriority w:val="99"/>
    <w:semiHidden/>
    <w:unhideWhenUsed/>
    <w:rsid w:val="000509DC"/>
    <w:rPr>
      <w:sz w:val="16"/>
      <w:szCs w:val="16"/>
    </w:rPr>
  </w:style>
  <w:style w:type="paragraph" w:styleId="CommentText">
    <w:name w:val="annotation text"/>
    <w:basedOn w:val="Normal"/>
    <w:link w:val="CommentTextChar"/>
    <w:uiPriority w:val="99"/>
    <w:semiHidden/>
    <w:unhideWhenUsed/>
    <w:rsid w:val="000509DC"/>
    <w:pPr>
      <w:spacing w:line="240" w:lineRule="auto"/>
    </w:pPr>
    <w:rPr>
      <w:sz w:val="20"/>
      <w:szCs w:val="20"/>
    </w:rPr>
  </w:style>
  <w:style w:type="character" w:customStyle="1" w:styleId="CommentTextChar">
    <w:name w:val="Comment Text Char"/>
    <w:basedOn w:val="DefaultParagraphFont"/>
    <w:link w:val="CommentText"/>
    <w:uiPriority w:val="99"/>
    <w:semiHidden/>
    <w:rsid w:val="000509DC"/>
    <w:rPr>
      <w:sz w:val="20"/>
      <w:szCs w:val="20"/>
    </w:rPr>
  </w:style>
  <w:style w:type="paragraph" w:styleId="CommentSubject">
    <w:name w:val="annotation subject"/>
    <w:basedOn w:val="CommentText"/>
    <w:next w:val="CommentText"/>
    <w:link w:val="CommentSubjectChar"/>
    <w:uiPriority w:val="99"/>
    <w:semiHidden/>
    <w:unhideWhenUsed/>
    <w:rsid w:val="000509DC"/>
    <w:rPr>
      <w:b/>
      <w:bCs/>
    </w:rPr>
  </w:style>
  <w:style w:type="character" w:customStyle="1" w:styleId="CommentSubjectChar">
    <w:name w:val="Comment Subject Char"/>
    <w:basedOn w:val="CommentTextChar"/>
    <w:link w:val="CommentSubject"/>
    <w:uiPriority w:val="99"/>
    <w:semiHidden/>
    <w:rsid w:val="000509DC"/>
    <w:rPr>
      <w:b/>
      <w:bCs/>
      <w:sz w:val="20"/>
      <w:szCs w:val="20"/>
    </w:rPr>
  </w:style>
  <w:style w:type="table" w:styleId="ListTable3">
    <w:name w:val="List Table 3"/>
    <w:basedOn w:val="TableNormal"/>
    <w:uiPriority w:val="48"/>
    <w:rsid w:val="00A3663C"/>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Revision">
    <w:name w:val="Revision"/>
    <w:hidden/>
    <w:uiPriority w:val="99"/>
    <w:semiHidden/>
    <w:rsid w:val="00F8007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13361">
      <w:bodyDiv w:val="1"/>
      <w:marLeft w:val="0"/>
      <w:marRight w:val="0"/>
      <w:marTop w:val="0"/>
      <w:marBottom w:val="0"/>
      <w:divBdr>
        <w:top w:val="none" w:sz="0" w:space="0" w:color="auto"/>
        <w:left w:val="none" w:sz="0" w:space="0" w:color="auto"/>
        <w:bottom w:val="none" w:sz="0" w:space="0" w:color="auto"/>
        <w:right w:val="none" w:sz="0" w:space="0" w:color="auto"/>
      </w:divBdr>
    </w:div>
    <w:div w:id="220095175">
      <w:bodyDiv w:val="1"/>
      <w:marLeft w:val="0"/>
      <w:marRight w:val="0"/>
      <w:marTop w:val="0"/>
      <w:marBottom w:val="0"/>
      <w:divBdr>
        <w:top w:val="none" w:sz="0" w:space="0" w:color="auto"/>
        <w:left w:val="none" w:sz="0" w:space="0" w:color="auto"/>
        <w:bottom w:val="none" w:sz="0" w:space="0" w:color="auto"/>
        <w:right w:val="none" w:sz="0" w:space="0" w:color="auto"/>
      </w:divBdr>
    </w:div>
    <w:div w:id="262614976">
      <w:bodyDiv w:val="1"/>
      <w:marLeft w:val="0"/>
      <w:marRight w:val="0"/>
      <w:marTop w:val="0"/>
      <w:marBottom w:val="0"/>
      <w:divBdr>
        <w:top w:val="none" w:sz="0" w:space="0" w:color="auto"/>
        <w:left w:val="none" w:sz="0" w:space="0" w:color="auto"/>
        <w:bottom w:val="none" w:sz="0" w:space="0" w:color="auto"/>
        <w:right w:val="none" w:sz="0" w:space="0" w:color="auto"/>
      </w:divBdr>
      <w:divsChild>
        <w:div w:id="247619424">
          <w:marLeft w:val="0"/>
          <w:marRight w:val="0"/>
          <w:marTop w:val="0"/>
          <w:marBottom w:val="0"/>
          <w:divBdr>
            <w:top w:val="none" w:sz="0" w:space="0" w:color="auto"/>
            <w:left w:val="none" w:sz="0" w:space="0" w:color="auto"/>
            <w:bottom w:val="none" w:sz="0" w:space="0" w:color="auto"/>
            <w:right w:val="none" w:sz="0" w:space="0" w:color="auto"/>
          </w:divBdr>
        </w:div>
        <w:div w:id="374618904">
          <w:marLeft w:val="0"/>
          <w:marRight w:val="0"/>
          <w:marTop w:val="0"/>
          <w:marBottom w:val="0"/>
          <w:divBdr>
            <w:top w:val="none" w:sz="0" w:space="0" w:color="auto"/>
            <w:left w:val="none" w:sz="0" w:space="0" w:color="auto"/>
            <w:bottom w:val="none" w:sz="0" w:space="0" w:color="auto"/>
            <w:right w:val="none" w:sz="0" w:space="0" w:color="auto"/>
          </w:divBdr>
        </w:div>
      </w:divsChild>
    </w:div>
    <w:div w:id="324480811">
      <w:bodyDiv w:val="1"/>
      <w:marLeft w:val="0"/>
      <w:marRight w:val="0"/>
      <w:marTop w:val="0"/>
      <w:marBottom w:val="0"/>
      <w:divBdr>
        <w:top w:val="none" w:sz="0" w:space="0" w:color="auto"/>
        <w:left w:val="none" w:sz="0" w:space="0" w:color="auto"/>
        <w:bottom w:val="none" w:sz="0" w:space="0" w:color="auto"/>
        <w:right w:val="none" w:sz="0" w:space="0" w:color="auto"/>
      </w:divBdr>
    </w:div>
    <w:div w:id="363797227">
      <w:bodyDiv w:val="1"/>
      <w:marLeft w:val="0"/>
      <w:marRight w:val="0"/>
      <w:marTop w:val="0"/>
      <w:marBottom w:val="0"/>
      <w:divBdr>
        <w:top w:val="none" w:sz="0" w:space="0" w:color="auto"/>
        <w:left w:val="none" w:sz="0" w:space="0" w:color="auto"/>
        <w:bottom w:val="none" w:sz="0" w:space="0" w:color="auto"/>
        <w:right w:val="none" w:sz="0" w:space="0" w:color="auto"/>
      </w:divBdr>
    </w:div>
    <w:div w:id="404567927">
      <w:bodyDiv w:val="1"/>
      <w:marLeft w:val="0"/>
      <w:marRight w:val="0"/>
      <w:marTop w:val="0"/>
      <w:marBottom w:val="0"/>
      <w:divBdr>
        <w:top w:val="none" w:sz="0" w:space="0" w:color="auto"/>
        <w:left w:val="none" w:sz="0" w:space="0" w:color="auto"/>
        <w:bottom w:val="none" w:sz="0" w:space="0" w:color="auto"/>
        <w:right w:val="none" w:sz="0" w:space="0" w:color="auto"/>
      </w:divBdr>
      <w:divsChild>
        <w:div w:id="782070109">
          <w:marLeft w:val="0"/>
          <w:marRight w:val="0"/>
          <w:marTop w:val="0"/>
          <w:marBottom w:val="0"/>
          <w:divBdr>
            <w:top w:val="none" w:sz="0" w:space="0" w:color="auto"/>
            <w:left w:val="none" w:sz="0" w:space="0" w:color="auto"/>
            <w:bottom w:val="none" w:sz="0" w:space="0" w:color="auto"/>
            <w:right w:val="none" w:sz="0" w:space="0" w:color="auto"/>
          </w:divBdr>
        </w:div>
        <w:div w:id="1616982524">
          <w:marLeft w:val="0"/>
          <w:marRight w:val="0"/>
          <w:marTop w:val="0"/>
          <w:marBottom w:val="0"/>
          <w:divBdr>
            <w:top w:val="none" w:sz="0" w:space="0" w:color="auto"/>
            <w:left w:val="none" w:sz="0" w:space="0" w:color="auto"/>
            <w:bottom w:val="none" w:sz="0" w:space="0" w:color="auto"/>
            <w:right w:val="none" w:sz="0" w:space="0" w:color="auto"/>
          </w:divBdr>
        </w:div>
      </w:divsChild>
    </w:div>
    <w:div w:id="449708757">
      <w:bodyDiv w:val="1"/>
      <w:marLeft w:val="0"/>
      <w:marRight w:val="0"/>
      <w:marTop w:val="0"/>
      <w:marBottom w:val="0"/>
      <w:divBdr>
        <w:top w:val="none" w:sz="0" w:space="0" w:color="auto"/>
        <w:left w:val="none" w:sz="0" w:space="0" w:color="auto"/>
        <w:bottom w:val="none" w:sz="0" w:space="0" w:color="auto"/>
        <w:right w:val="none" w:sz="0" w:space="0" w:color="auto"/>
      </w:divBdr>
    </w:div>
    <w:div w:id="546918367">
      <w:bodyDiv w:val="1"/>
      <w:marLeft w:val="0"/>
      <w:marRight w:val="0"/>
      <w:marTop w:val="0"/>
      <w:marBottom w:val="0"/>
      <w:divBdr>
        <w:top w:val="none" w:sz="0" w:space="0" w:color="auto"/>
        <w:left w:val="none" w:sz="0" w:space="0" w:color="auto"/>
        <w:bottom w:val="none" w:sz="0" w:space="0" w:color="auto"/>
        <w:right w:val="none" w:sz="0" w:space="0" w:color="auto"/>
      </w:divBdr>
    </w:div>
    <w:div w:id="1235319678">
      <w:bodyDiv w:val="1"/>
      <w:marLeft w:val="0"/>
      <w:marRight w:val="0"/>
      <w:marTop w:val="0"/>
      <w:marBottom w:val="0"/>
      <w:divBdr>
        <w:top w:val="none" w:sz="0" w:space="0" w:color="auto"/>
        <w:left w:val="none" w:sz="0" w:space="0" w:color="auto"/>
        <w:bottom w:val="none" w:sz="0" w:space="0" w:color="auto"/>
        <w:right w:val="none" w:sz="0" w:space="0" w:color="auto"/>
      </w:divBdr>
      <w:divsChild>
        <w:div w:id="16274214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7070583">
      <w:bodyDiv w:val="1"/>
      <w:marLeft w:val="0"/>
      <w:marRight w:val="0"/>
      <w:marTop w:val="0"/>
      <w:marBottom w:val="0"/>
      <w:divBdr>
        <w:top w:val="none" w:sz="0" w:space="0" w:color="auto"/>
        <w:left w:val="none" w:sz="0" w:space="0" w:color="auto"/>
        <w:bottom w:val="none" w:sz="0" w:space="0" w:color="auto"/>
        <w:right w:val="none" w:sz="0" w:space="0" w:color="auto"/>
      </w:divBdr>
    </w:div>
    <w:div w:id="1438519442">
      <w:bodyDiv w:val="1"/>
      <w:marLeft w:val="0"/>
      <w:marRight w:val="0"/>
      <w:marTop w:val="0"/>
      <w:marBottom w:val="0"/>
      <w:divBdr>
        <w:top w:val="none" w:sz="0" w:space="0" w:color="auto"/>
        <w:left w:val="none" w:sz="0" w:space="0" w:color="auto"/>
        <w:bottom w:val="none" w:sz="0" w:space="0" w:color="auto"/>
        <w:right w:val="none" w:sz="0" w:space="0" w:color="auto"/>
      </w:divBdr>
      <w:divsChild>
        <w:div w:id="746536372">
          <w:marLeft w:val="0"/>
          <w:marRight w:val="0"/>
          <w:marTop w:val="0"/>
          <w:marBottom w:val="300"/>
          <w:divBdr>
            <w:top w:val="none" w:sz="0" w:space="0" w:color="auto"/>
            <w:left w:val="none" w:sz="0" w:space="0" w:color="auto"/>
            <w:bottom w:val="none" w:sz="0" w:space="0" w:color="auto"/>
            <w:right w:val="none" w:sz="0" w:space="0" w:color="auto"/>
          </w:divBdr>
          <w:divsChild>
            <w:div w:id="415368667">
              <w:marLeft w:val="0"/>
              <w:marRight w:val="0"/>
              <w:marTop w:val="0"/>
              <w:marBottom w:val="0"/>
              <w:divBdr>
                <w:top w:val="none" w:sz="0" w:space="0" w:color="auto"/>
                <w:left w:val="none" w:sz="0" w:space="0" w:color="auto"/>
                <w:bottom w:val="none" w:sz="0" w:space="0" w:color="auto"/>
                <w:right w:val="none" w:sz="0" w:space="0" w:color="auto"/>
              </w:divBdr>
              <w:divsChild>
                <w:div w:id="1706638691">
                  <w:marLeft w:val="0"/>
                  <w:marRight w:val="0"/>
                  <w:marTop w:val="300"/>
                  <w:marBottom w:val="0"/>
                  <w:divBdr>
                    <w:top w:val="none" w:sz="0" w:space="0" w:color="auto"/>
                    <w:left w:val="none" w:sz="0" w:space="0" w:color="auto"/>
                    <w:bottom w:val="none" w:sz="0" w:space="0" w:color="auto"/>
                    <w:right w:val="none" w:sz="0" w:space="0" w:color="auto"/>
                  </w:divBdr>
                  <w:divsChild>
                    <w:div w:id="1910535919">
                      <w:marLeft w:val="0"/>
                      <w:marRight w:val="0"/>
                      <w:marTop w:val="0"/>
                      <w:marBottom w:val="0"/>
                      <w:divBdr>
                        <w:top w:val="none" w:sz="0" w:space="0" w:color="auto"/>
                        <w:left w:val="none" w:sz="0" w:space="0" w:color="auto"/>
                        <w:bottom w:val="none" w:sz="0" w:space="0" w:color="auto"/>
                        <w:right w:val="none" w:sz="0" w:space="0" w:color="auto"/>
                      </w:divBdr>
                      <w:divsChild>
                        <w:div w:id="726996979">
                          <w:marLeft w:val="0"/>
                          <w:marRight w:val="0"/>
                          <w:marTop w:val="0"/>
                          <w:marBottom w:val="0"/>
                          <w:divBdr>
                            <w:top w:val="none" w:sz="0" w:space="0" w:color="auto"/>
                            <w:left w:val="none" w:sz="0" w:space="0" w:color="auto"/>
                            <w:bottom w:val="none" w:sz="0" w:space="0" w:color="auto"/>
                            <w:right w:val="none" w:sz="0" w:space="0" w:color="auto"/>
                          </w:divBdr>
                        </w:div>
                        <w:div w:id="151036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6022415">
          <w:marLeft w:val="0"/>
          <w:marRight w:val="120"/>
          <w:marTop w:val="0"/>
          <w:marBottom w:val="0"/>
          <w:divBdr>
            <w:top w:val="none" w:sz="0" w:space="0" w:color="auto"/>
            <w:left w:val="none" w:sz="0" w:space="0" w:color="auto"/>
            <w:bottom w:val="none" w:sz="0" w:space="0" w:color="auto"/>
            <w:right w:val="none" w:sz="0" w:space="0" w:color="auto"/>
          </w:divBdr>
        </w:div>
        <w:div w:id="1291203803">
          <w:marLeft w:val="0"/>
          <w:marRight w:val="0"/>
          <w:marTop w:val="240"/>
          <w:marBottom w:val="240"/>
          <w:divBdr>
            <w:top w:val="none" w:sz="0" w:space="0" w:color="auto"/>
            <w:left w:val="none" w:sz="0" w:space="0" w:color="auto"/>
            <w:bottom w:val="none" w:sz="0" w:space="0" w:color="auto"/>
            <w:right w:val="none" w:sz="0" w:space="0" w:color="auto"/>
          </w:divBdr>
          <w:divsChild>
            <w:div w:id="1796176790">
              <w:marLeft w:val="0"/>
              <w:marRight w:val="0"/>
              <w:marTop w:val="0"/>
              <w:marBottom w:val="0"/>
              <w:divBdr>
                <w:top w:val="none" w:sz="0" w:space="0" w:color="auto"/>
                <w:left w:val="none" w:sz="0" w:space="0" w:color="auto"/>
                <w:bottom w:val="none" w:sz="0" w:space="0" w:color="auto"/>
                <w:right w:val="none" w:sz="0" w:space="0" w:color="auto"/>
              </w:divBdr>
              <w:divsChild>
                <w:div w:id="944579759">
                  <w:marLeft w:val="0"/>
                  <w:marRight w:val="0"/>
                  <w:marTop w:val="0"/>
                  <w:marBottom w:val="0"/>
                  <w:divBdr>
                    <w:top w:val="none" w:sz="0" w:space="0" w:color="auto"/>
                    <w:left w:val="none" w:sz="0" w:space="0" w:color="auto"/>
                    <w:bottom w:val="none" w:sz="0" w:space="0" w:color="auto"/>
                    <w:right w:val="none" w:sz="0" w:space="0" w:color="auto"/>
                  </w:divBdr>
                </w:div>
                <w:div w:id="143539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1065365">
      <w:bodyDiv w:val="1"/>
      <w:marLeft w:val="0"/>
      <w:marRight w:val="0"/>
      <w:marTop w:val="0"/>
      <w:marBottom w:val="0"/>
      <w:divBdr>
        <w:top w:val="none" w:sz="0" w:space="0" w:color="auto"/>
        <w:left w:val="none" w:sz="0" w:space="0" w:color="auto"/>
        <w:bottom w:val="none" w:sz="0" w:space="0" w:color="auto"/>
        <w:right w:val="none" w:sz="0" w:space="0" w:color="auto"/>
      </w:divBdr>
      <w:divsChild>
        <w:div w:id="864374">
          <w:marLeft w:val="0"/>
          <w:marRight w:val="0"/>
          <w:marTop w:val="0"/>
          <w:marBottom w:val="0"/>
          <w:divBdr>
            <w:top w:val="none" w:sz="0" w:space="0" w:color="auto"/>
            <w:left w:val="none" w:sz="0" w:space="0" w:color="auto"/>
            <w:bottom w:val="none" w:sz="0" w:space="0" w:color="auto"/>
            <w:right w:val="none" w:sz="0" w:space="0" w:color="auto"/>
          </w:divBdr>
        </w:div>
        <w:div w:id="40712196">
          <w:blockQuote w:val="1"/>
          <w:marLeft w:val="720"/>
          <w:marRight w:val="720"/>
          <w:marTop w:val="100"/>
          <w:marBottom w:val="100"/>
          <w:divBdr>
            <w:top w:val="none" w:sz="0" w:space="0" w:color="auto"/>
            <w:left w:val="none" w:sz="0" w:space="0" w:color="auto"/>
            <w:bottom w:val="none" w:sz="0" w:space="0" w:color="auto"/>
            <w:right w:val="none" w:sz="0" w:space="0" w:color="auto"/>
          </w:divBdr>
        </w:div>
        <w:div w:id="349651479">
          <w:marLeft w:val="0"/>
          <w:marRight w:val="0"/>
          <w:marTop w:val="0"/>
          <w:marBottom w:val="0"/>
          <w:divBdr>
            <w:top w:val="none" w:sz="0" w:space="0" w:color="auto"/>
            <w:left w:val="none" w:sz="0" w:space="0" w:color="auto"/>
            <w:bottom w:val="none" w:sz="0" w:space="0" w:color="auto"/>
            <w:right w:val="none" w:sz="0" w:space="0" w:color="auto"/>
          </w:divBdr>
          <w:divsChild>
            <w:div w:id="377821326">
              <w:marLeft w:val="0"/>
              <w:marRight w:val="0"/>
              <w:marTop w:val="0"/>
              <w:marBottom w:val="0"/>
              <w:divBdr>
                <w:top w:val="none" w:sz="0" w:space="0" w:color="auto"/>
                <w:left w:val="none" w:sz="0" w:space="0" w:color="auto"/>
                <w:bottom w:val="none" w:sz="0" w:space="0" w:color="auto"/>
                <w:right w:val="none" w:sz="0" w:space="0" w:color="auto"/>
              </w:divBdr>
              <w:divsChild>
                <w:div w:id="1841309462">
                  <w:marLeft w:val="0"/>
                  <w:marRight w:val="0"/>
                  <w:marTop w:val="0"/>
                  <w:marBottom w:val="0"/>
                  <w:divBdr>
                    <w:top w:val="none" w:sz="0" w:space="0" w:color="auto"/>
                    <w:left w:val="none" w:sz="0" w:space="0" w:color="auto"/>
                    <w:bottom w:val="none" w:sz="0" w:space="0" w:color="auto"/>
                    <w:right w:val="none" w:sz="0" w:space="0" w:color="auto"/>
                  </w:divBdr>
                  <w:divsChild>
                    <w:div w:id="177934330">
                      <w:marLeft w:val="0"/>
                      <w:marRight w:val="0"/>
                      <w:marTop w:val="0"/>
                      <w:marBottom w:val="0"/>
                      <w:divBdr>
                        <w:top w:val="none" w:sz="0" w:space="0" w:color="auto"/>
                        <w:left w:val="none" w:sz="0" w:space="0" w:color="auto"/>
                        <w:bottom w:val="none" w:sz="0" w:space="0" w:color="auto"/>
                        <w:right w:val="none" w:sz="0" w:space="0" w:color="auto"/>
                      </w:divBdr>
                    </w:div>
                    <w:div w:id="62620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394815">
          <w:marLeft w:val="0"/>
          <w:marRight w:val="0"/>
          <w:marTop w:val="450"/>
          <w:marBottom w:val="0"/>
          <w:divBdr>
            <w:top w:val="none" w:sz="0" w:space="0" w:color="auto"/>
            <w:left w:val="none" w:sz="0" w:space="0" w:color="auto"/>
            <w:bottom w:val="none" w:sz="0" w:space="0" w:color="auto"/>
            <w:right w:val="none" w:sz="0" w:space="0" w:color="auto"/>
          </w:divBdr>
          <w:divsChild>
            <w:div w:id="918833323">
              <w:marLeft w:val="0"/>
              <w:marRight w:val="0"/>
              <w:marTop w:val="0"/>
              <w:marBottom w:val="0"/>
              <w:divBdr>
                <w:top w:val="none" w:sz="0" w:space="0" w:color="auto"/>
                <w:left w:val="none" w:sz="0" w:space="0" w:color="auto"/>
                <w:bottom w:val="none" w:sz="0" w:space="0" w:color="auto"/>
                <w:right w:val="none" w:sz="0" w:space="0" w:color="auto"/>
              </w:divBdr>
            </w:div>
            <w:div w:id="1903563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442814">
      <w:bodyDiv w:val="1"/>
      <w:marLeft w:val="0"/>
      <w:marRight w:val="0"/>
      <w:marTop w:val="0"/>
      <w:marBottom w:val="0"/>
      <w:divBdr>
        <w:top w:val="none" w:sz="0" w:space="0" w:color="auto"/>
        <w:left w:val="none" w:sz="0" w:space="0" w:color="auto"/>
        <w:bottom w:val="none" w:sz="0" w:space="0" w:color="auto"/>
        <w:right w:val="none" w:sz="0" w:space="0" w:color="auto"/>
      </w:divBdr>
      <w:divsChild>
        <w:div w:id="565531960">
          <w:marLeft w:val="0"/>
          <w:marRight w:val="0"/>
          <w:marTop w:val="0"/>
          <w:marBottom w:val="0"/>
          <w:divBdr>
            <w:top w:val="none" w:sz="0" w:space="0" w:color="auto"/>
            <w:left w:val="none" w:sz="0" w:space="0" w:color="auto"/>
            <w:bottom w:val="none" w:sz="0" w:space="0" w:color="auto"/>
            <w:right w:val="none" w:sz="0" w:space="0" w:color="auto"/>
          </w:divBdr>
          <w:divsChild>
            <w:div w:id="151340004">
              <w:marLeft w:val="0"/>
              <w:marRight w:val="0"/>
              <w:marTop w:val="0"/>
              <w:marBottom w:val="0"/>
              <w:divBdr>
                <w:top w:val="none" w:sz="0" w:space="0" w:color="auto"/>
                <w:left w:val="none" w:sz="0" w:space="0" w:color="auto"/>
                <w:bottom w:val="none" w:sz="0" w:space="0" w:color="auto"/>
                <w:right w:val="none" w:sz="0" w:space="0" w:color="auto"/>
              </w:divBdr>
            </w:div>
          </w:divsChild>
        </w:div>
        <w:div w:id="2120250236">
          <w:marLeft w:val="0"/>
          <w:marRight w:val="0"/>
          <w:marTop w:val="0"/>
          <w:marBottom w:val="0"/>
          <w:divBdr>
            <w:top w:val="none" w:sz="0" w:space="0" w:color="auto"/>
            <w:left w:val="none" w:sz="0" w:space="0" w:color="auto"/>
            <w:bottom w:val="none" w:sz="0" w:space="0" w:color="auto"/>
            <w:right w:val="none" w:sz="0" w:space="0" w:color="auto"/>
          </w:divBdr>
        </w:div>
      </w:divsChild>
    </w:div>
    <w:div w:id="1942371141">
      <w:bodyDiv w:val="1"/>
      <w:marLeft w:val="0"/>
      <w:marRight w:val="0"/>
      <w:marTop w:val="0"/>
      <w:marBottom w:val="0"/>
      <w:divBdr>
        <w:top w:val="none" w:sz="0" w:space="0" w:color="auto"/>
        <w:left w:val="none" w:sz="0" w:space="0" w:color="auto"/>
        <w:bottom w:val="none" w:sz="0" w:space="0" w:color="auto"/>
        <w:right w:val="none" w:sz="0" w:space="0" w:color="auto"/>
      </w:divBdr>
    </w:div>
    <w:div w:id="1996566307">
      <w:bodyDiv w:val="1"/>
      <w:marLeft w:val="0"/>
      <w:marRight w:val="0"/>
      <w:marTop w:val="0"/>
      <w:marBottom w:val="0"/>
      <w:divBdr>
        <w:top w:val="none" w:sz="0" w:space="0" w:color="auto"/>
        <w:left w:val="none" w:sz="0" w:space="0" w:color="auto"/>
        <w:bottom w:val="none" w:sz="0" w:space="0" w:color="auto"/>
        <w:right w:val="none" w:sz="0" w:space="0" w:color="auto"/>
      </w:divBdr>
      <w:divsChild>
        <w:div w:id="326055682">
          <w:marLeft w:val="0"/>
          <w:marRight w:val="0"/>
          <w:marTop w:val="0"/>
          <w:marBottom w:val="0"/>
          <w:divBdr>
            <w:top w:val="none" w:sz="0" w:space="0" w:color="auto"/>
            <w:left w:val="none" w:sz="0" w:space="0" w:color="auto"/>
            <w:bottom w:val="none" w:sz="0" w:space="0" w:color="auto"/>
            <w:right w:val="none" w:sz="0" w:space="0" w:color="auto"/>
          </w:divBdr>
          <w:divsChild>
            <w:div w:id="104858458">
              <w:marLeft w:val="0"/>
              <w:marRight w:val="0"/>
              <w:marTop w:val="0"/>
              <w:marBottom w:val="0"/>
              <w:divBdr>
                <w:top w:val="none" w:sz="0" w:space="0" w:color="auto"/>
                <w:left w:val="none" w:sz="0" w:space="0" w:color="auto"/>
                <w:bottom w:val="none" w:sz="0" w:space="0" w:color="auto"/>
                <w:right w:val="none" w:sz="0" w:space="0" w:color="auto"/>
              </w:divBdr>
              <w:divsChild>
                <w:div w:id="702678083">
                  <w:marLeft w:val="0"/>
                  <w:marRight w:val="0"/>
                  <w:marTop w:val="0"/>
                  <w:marBottom w:val="0"/>
                  <w:divBdr>
                    <w:top w:val="none" w:sz="0" w:space="0" w:color="auto"/>
                    <w:left w:val="none" w:sz="0" w:space="0" w:color="auto"/>
                    <w:bottom w:val="none" w:sz="0" w:space="0" w:color="auto"/>
                    <w:right w:val="none" w:sz="0" w:space="0" w:color="auto"/>
                  </w:divBdr>
                  <w:divsChild>
                    <w:div w:id="1212956217">
                      <w:marLeft w:val="0"/>
                      <w:marRight w:val="0"/>
                      <w:marTop w:val="0"/>
                      <w:marBottom w:val="0"/>
                      <w:divBdr>
                        <w:top w:val="none" w:sz="0" w:space="0" w:color="auto"/>
                        <w:left w:val="none" w:sz="0" w:space="0" w:color="auto"/>
                        <w:bottom w:val="none" w:sz="0" w:space="0" w:color="auto"/>
                        <w:right w:val="none" w:sz="0" w:space="0" w:color="auto"/>
                      </w:divBdr>
                      <w:divsChild>
                        <w:div w:id="1666669900">
                          <w:marLeft w:val="0"/>
                          <w:marRight w:val="0"/>
                          <w:marTop w:val="0"/>
                          <w:marBottom w:val="0"/>
                          <w:divBdr>
                            <w:top w:val="none" w:sz="0" w:space="0" w:color="auto"/>
                            <w:left w:val="none" w:sz="0" w:space="0" w:color="auto"/>
                            <w:bottom w:val="none" w:sz="0" w:space="0" w:color="auto"/>
                            <w:right w:val="none" w:sz="0" w:space="0" w:color="auto"/>
                          </w:divBdr>
                        </w:div>
                        <w:div w:id="1030843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3993076">
          <w:marLeft w:val="0"/>
          <w:marRight w:val="0"/>
          <w:marTop w:val="0"/>
          <w:marBottom w:val="0"/>
          <w:divBdr>
            <w:top w:val="none" w:sz="0" w:space="0" w:color="auto"/>
            <w:left w:val="none" w:sz="0" w:space="0" w:color="auto"/>
            <w:bottom w:val="none" w:sz="0" w:space="0" w:color="auto"/>
            <w:right w:val="none" w:sz="0" w:space="0" w:color="auto"/>
          </w:divBdr>
          <w:divsChild>
            <w:div w:id="1333526647">
              <w:marLeft w:val="0"/>
              <w:marRight w:val="0"/>
              <w:marTop w:val="0"/>
              <w:marBottom w:val="0"/>
              <w:divBdr>
                <w:top w:val="none" w:sz="0" w:space="0" w:color="auto"/>
                <w:left w:val="none" w:sz="0" w:space="0" w:color="auto"/>
                <w:bottom w:val="none" w:sz="0" w:space="0" w:color="auto"/>
                <w:right w:val="none" w:sz="0" w:space="0" w:color="auto"/>
              </w:divBdr>
              <w:divsChild>
                <w:div w:id="1614631490">
                  <w:marLeft w:val="0"/>
                  <w:marRight w:val="0"/>
                  <w:marTop w:val="0"/>
                  <w:marBottom w:val="0"/>
                  <w:divBdr>
                    <w:top w:val="none" w:sz="0" w:space="0" w:color="auto"/>
                    <w:left w:val="none" w:sz="0" w:space="0" w:color="auto"/>
                    <w:bottom w:val="none" w:sz="0" w:space="0" w:color="auto"/>
                    <w:right w:val="none" w:sz="0" w:space="0" w:color="auto"/>
                  </w:divBdr>
                  <w:divsChild>
                    <w:div w:id="902107533">
                      <w:marLeft w:val="0"/>
                      <w:marRight w:val="0"/>
                      <w:marTop w:val="0"/>
                      <w:marBottom w:val="0"/>
                      <w:divBdr>
                        <w:top w:val="none" w:sz="0" w:space="0" w:color="auto"/>
                        <w:left w:val="none" w:sz="0" w:space="0" w:color="auto"/>
                        <w:bottom w:val="none" w:sz="0" w:space="0" w:color="auto"/>
                        <w:right w:val="none" w:sz="0" w:space="0" w:color="auto"/>
                      </w:divBdr>
                      <w:divsChild>
                        <w:div w:id="232938374">
                          <w:marLeft w:val="0"/>
                          <w:marRight w:val="0"/>
                          <w:marTop w:val="0"/>
                          <w:marBottom w:val="0"/>
                          <w:divBdr>
                            <w:top w:val="none" w:sz="0" w:space="0" w:color="auto"/>
                            <w:left w:val="none" w:sz="0" w:space="0" w:color="auto"/>
                            <w:bottom w:val="none" w:sz="0" w:space="0" w:color="auto"/>
                            <w:right w:val="none" w:sz="0" w:space="0" w:color="auto"/>
                          </w:divBdr>
                          <w:divsChild>
                            <w:div w:id="1373265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www.coe.int/en/web/commissioner/-/uk-forthcoming-reforms-to-human-rights-law-must-not-weaken-protection" TargetMode="External"/><Relationship Id="rId13" Type="http://schemas.openxmlformats.org/officeDocument/2006/relationships/hyperlink" Target="https://www.bbc.co.uk/news/uk-northern-ireland-44054424" TargetMode="External"/><Relationship Id="rId18" Type="http://schemas.openxmlformats.org/officeDocument/2006/relationships/hyperlink" Target="https://www.irishtimes.com/news/ireland/irish-news/british-army-used-waterboarding-in" TargetMode="External"/><Relationship Id="rId26" Type="http://schemas.openxmlformats.org/officeDocument/2006/relationships/hyperlink" Target="http://www.irishnews.com/news/politicalnews/2017/03/10/news/james-brokenshire-deal-needed-on-all-legacy-issues-before-inquest-cash-released-960356/" TargetMode="External"/><Relationship Id="rId3" Type="http://schemas.openxmlformats.org/officeDocument/2006/relationships/hyperlink" Target="http://tbinternet.ohchr.org/_layouts/treatybodyexternal/Download.aspx?symbolno=CCPR/C/GBR/CO/7&amp;Lang=En" TargetMode="External"/><Relationship Id="rId21" Type="http://schemas.openxmlformats.org/officeDocument/2006/relationships/hyperlink" Target="http://film.britishcouncil.org/no-stone-unturned" TargetMode="External"/><Relationship Id="rId7" Type="http://schemas.openxmlformats.org/officeDocument/2006/relationships/hyperlink" Target="https://tbinternet.ohchr.org/_layouts/treatybodyexternal/Download.aspx?symbolno=CCPR/C/GBR/CO/7&amp;Lang=En" TargetMode="External"/><Relationship Id="rId12" Type="http://schemas.openxmlformats.org/officeDocument/2006/relationships/hyperlink" Target="http://s3-eu-west" TargetMode="External"/><Relationship Id="rId17" Type="http://schemas.openxmlformats.org/officeDocument/2006/relationships/hyperlink" Target="https://www.parliament.uk/business/publications/written-questions-answers" TargetMode="External"/><Relationship Id="rId25" Type="http://schemas.openxmlformats.org/officeDocument/2006/relationships/hyperlink" Target="https://search.coe.int/cm/Pages/result_details.aspx?ObjectID=09000016809375a1" TargetMode="External"/><Relationship Id="rId2" Type="http://schemas.openxmlformats.org/officeDocument/2006/relationships/hyperlink" Target="https://www.theyworkforyou.com/debates/?id=2019-03-12b.167.8" TargetMode="External"/><Relationship Id="rId16" Type="http://schemas.openxmlformats.org/officeDocument/2006/relationships/hyperlink" Target="https://hudoc.echr.coe.int/eng" TargetMode="External"/><Relationship Id="rId20" Type="http://schemas.openxmlformats.org/officeDocument/2006/relationships/hyperlink" Target="https://www.policeombudsman.org/Media-Releases/2016/The-murders-at-the-Heights-Bar-in-Loughinisland-Po" TargetMode="External"/><Relationship Id="rId1" Type="http://schemas.openxmlformats.org/officeDocument/2006/relationships/hyperlink" Target="https://www.consilium.europa.eu/media/37059/20181121-cover-political-declaration.pdf" TargetMode="External"/><Relationship Id="rId6" Type="http://schemas.openxmlformats.org/officeDocument/2006/relationships/hyperlink" Target="https://judiciaryni.uk/sites/judiciary/files/decisions/Summary%20of%20judgment%20-%20In%20re%20Margaret%20McQuillan%20-%2019.3.19.pdf" TargetMode="External"/><Relationship Id="rId11" Type="http://schemas.openxmlformats.org/officeDocument/2006/relationships/hyperlink" Target="https://www.ulster.ac.uk/research/institutes/transitional-justice-institute/research/current-projects/implementing-the-stormont-house-agreement" TargetMode="External"/><Relationship Id="rId24" Type="http://schemas.openxmlformats.org/officeDocument/2006/relationships/hyperlink" Target="https://www.policeombudsman.org/Media-Releases/Police-did-not-disclose-sensitive%20%E2%80%98troubles%E2%80%99-relat" TargetMode="External"/><Relationship Id="rId5" Type="http://schemas.openxmlformats.org/officeDocument/2006/relationships/hyperlink" Target="http://www.ohchr.org/CH/NewsEvents/Pages/DisplayNews.aspx?NewsID=16778&amp;LangID=E" TargetMode="External"/><Relationship Id="rId15" Type="http://schemas.openxmlformats.org/officeDocument/2006/relationships/hyperlink" Target="https://www.parliamentlive.tv/Event/Index/226f5010-7320-43d2-9497-f3a798b68a45" TargetMode="External"/><Relationship Id="rId23" Type="http://schemas.openxmlformats.org/officeDocument/2006/relationships/hyperlink" Target="https://judiciaryni.uk/judicial-decisions/summary-judgment-court-delivers-judgment-loughinisland-report" TargetMode="External"/><Relationship Id="rId28" Type="http://schemas.openxmlformats.org/officeDocument/2006/relationships/hyperlink" Target="https://judiciaryni.uk/judicial-decisions/2018-niqb-30" TargetMode="External"/><Relationship Id="rId10" Type="http://schemas.openxmlformats.org/officeDocument/2006/relationships/hyperlink" Target="https://documents-dds-ny.un.org/doc/UNDOC/GEN/G16/257/49/PDF/G1625749.pdf?OpenElement" TargetMode="External"/><Relationship Id="rId19" Type="http://schemas.openxmlformats.org/officeDocument/2006/relationships/hyperlink" Target="https://www.amnesty.org.uk/press-releases/amnesty-international-urges-investigation-new" TargetMode="External"/><Relationship Id="rId4" Type="http://schemas.openxmlformats.org/officeDocument/2006/relationships/hyperlink" Target="http://www.caj.org.uk/files/2015/01/30/No._66_The_Apparatus_of_Impunity_Human_rights_violations_and_the_Northern_Ireland_conflict,_Jan_2015_1.pdf" TargetMode="External"/><Relationship Id="rId9" Type="http://schemas.openxmlformats.org/officeDocument/2006/relationships/hyperlink" Target="https://search.coe.int/cm/Pages/result_details.aspx?ObjectID=09000016809375a1" TargetMode="External"/><Relationship Id="rId14" Type="http://schemas.openxmlformats.org/officeDocument/2006/relationships/hyperlink" Target="https://twitter.com/CAJNi/status/1065262694687756290" TargetMode="External"/><Relationship Id="rId22" Type="http://schemas.openxmlformats.org/officeDocument/2006/relationships/hyperlink" Target="https://www.coe.int/en/web/media-freedom/detail-alert?p_p_id=sojdashboard_WAR_coesojportlet&amp;p_p_lifecycle=0&amp;p_p_col_id=column-1&amp;p_p_col_count=1&amp;_sojdashboard_WAR_coesojportlet_alertId=39053000" TargetMode="External"/><Relationship Id="rId27" Type="http://schemas.openxmlformats.org/officeDocument/2006/relationships/hyperlink" Target="http://www.legislation.gov.uk/ukpga/1998/47/section/26"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636FA7-4E79-4680-A1B3-9D713882CA91}"/>
</file>

<file path=customXml/itemProps2.xml><?xml version="1.0" encoding="utf-8"?>
<ds:datastoreItem xmlns:ds="http://schemas.openxmlformats.org/officeDocument/2006/customXml" ds:itemID="{B6D60924-C56C-421D-90A1-CB009B5F464A}"/>
</file>

<file path=customXml/itemProps3.xml><?xml version="1.0" encoding="utf-8"?>
<ds:datastoreItem xmlns:ds="http://schemas.openxmlformats.org/officeDocument/2006/customXml" ds:itemID="{269395E8-916F-4831-BBE5-03204F014BB6}"/>
</file>

<file path=customXml/itemProps4.xml><?xml version="1.0" encoding="utf-8"?>
<ds:datastoreItem xmlns:ds="http://schemas.openxmlformats.org/officeDocument/2006/customXml" ds:itemID="{6E72E94E-BD85-4ADF-9479-1916FA14788B}"/>
</file>

<file path=docProps/app.xml><?xml version="1.0" encoding="utf-8"?>
<Properties xmlns="http://schemas.openxmlformats.org/officeDocument/2006/extended-properties" xmlns:vt="http://schemas.openxmlformats.org/officeDocument/2006/docPropsVTypes">
  <Template>Normal.dotm</Template>
  <TotalTime>0</TotalTime>
  <Pages>18</Pages>
  <Words>5657</Words>
  <Characters>32247</Characters>
  <Application>Microsoft Office Word</Application>
  <DocSecurity>4</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McKeown</dc:creator>
  <cp:keywords/>
  <dc:description/>
  <cp:lastModifiedBy>LEOZ INVERNÓN Javier</cp:lastModifiedBy>
  <cp:revision>2</cp:revision>
  <cp:lastPrinted>2019-03-21T15:29:00Z</cp:lastPrinted>
  <dcterms:created xsi:type="dcterms:W3CDTF">2019-03-21T15:31:00Z</dcterms:created>
  <dcterms:modified xsi:type="dcterms:W3CDTF">2019-03-21T15:31:00Z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