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EFDA4" w14:textId="515C0DEF" w:rsidR="00EF114F" w:rsidRDefault="00EF114F"/>
    <w:p w14:paraId="0DA547E2" w14:textId="0C1E7F23" w:rsidR="00EF114F" w:rsidRDefault="00EF114F"/>
    <w:p w14:paraId="18C371A3" w14:textId="77777777" w:rsidR="00EF114F" w:rsidRDefault="00EF114F"/>
    <w:p w14:paraId="1CEB2719" w14:textId="0A6B9913" w:rsidR="00EF114F" w:rsidRDefault="00EF114F"/>
    <w:p w14:paraId="0447BC5B" w14:textId="77777777" w:rsidR="00EF114F" w:rsidRDefault="00EF114F"/>
    <w:p w14:paraId="4D415492" w14:textId="28BF1A26" w:rsidR="00EE4E70" w:rsidRDefault="00D3026A" w:rsidP="00EF114F">
      <w:pPr>
        <w:jc w:val="center"/>
        <w:rPr>
          <w:sz w:val="48"/>
          <w:szCs w:val="48"/>
        </w:rPr>
      </w:pPr>
      <w:r w:rsidRPr="00EF114F">
        <w:rPr>
          <w:sz w:val="48"/>
          <w:szCs w:val="48"/>
        </w:rPr>
        <w:t xml:space="preserve">Informe alternativo de la sociedad civil al examen de Honduras </w:t>
      </w:r>
    </w:p>
    <w:p w14:paraId="4F11B378" w14:textId="7AF8D4FE" w:rsidR="00051BC9" w:rsidRPr="00EF114F" w:rsidRDefault="00D3026A" w:rsidP="00EF114F">
      <w:pPr>
        <w:jc w:val="center"/>
        <w:rPr>
          <w:sz w:val="48"/>
          <w:szCs w:val="48"/>
        </w:rPr>
      </w:pPr>
      <w:r w:rsidRPr="00EF114F">
        <w:rPr>
          <w:sz w:val="48"/>
          <w:szCs w:val="48"/>
        </w:rPr>
        <w:t>Comité CEDAW</w:t>
      </w:r>
      <w:r w:rsidR="00EE4E70">
        <w:rPr>
          <w:sz w:val="48"/>
          <w:szCs w:val="48"/>
        </w:rPr>
        <w:t xml:space="preserve"> – Sesión 83</w:t>
      </w:r>
    </w:p>
    <w:p w14:paraId="4DEAD966" w14:textId="1F34ADB3" w:rsidR="0010224E" w:rsidRPr="00582660" w:rsidRDefault="00EE4E70" w:rsidP="00582660">
      <w:pPr>
        <w:jc w:val="center"/>
        <w:rPr>
          <w:sz w:val="48"/>
          <w:szCs w:val="48"/>
        </w:rPr>
      </w:pPr>
      <w:r>
        <w:rPr>
          <w:sz w:val="48"/>
          <w:szCs w:val="48"/>
        </w:rPr>
        <w:t>Octubre</w:t>
      </w:r>
      <w:r w:rsidR="00EF114F" w:rsidRPr="00EF114F">
        <w:rPr>
          <w:sz w:val="48"/>
          <w:szCs w:val="48"/>
        </w:rPr>
        <w:t xml:space="preserve"> de 2022</w:t>
      </w:r>
    </w:p>
    <w:p w14:paraId="19AACB3E" w14:textId="4843D0EE" w:rsidR="0010224E" w:rsidRDefault="0010224E">
      <w:pPr>
        <w:rPr>
          <w:color w:val="C00000"/>
        </w:rPr>
      </w:pPr>
    </w:p>
    <w:p w14:paraId="6CB31845" w14:textId="28F0CD2C" w:rsidR="0010224E" w:rsidRPr="009036A4" w:rsidRDefault="0010224E">
      <w:pPr>
        <w:rPr>
          <w:color w:val="C00000"/>
        </w:rPr>
      </w:pPr>
    </w:p>
    <w:p w14:paraId="016BEA7B" w14:textId="393B3579" w:rsidR="00D3026A" w:rsidRPr="004126AD" w:rsidRDefault="003F16C4">
      <w:pPr>
        <w:rPr>
          <w:sz w:val="28"/>
          <w:szCs w:val="28"/>
        </w:rPr>
      </w:pPr>
      <w:r w:rsidRPr="004126AD">
        <w:rPr>
          <w:sz w:val="28"/>
          <w:szCs w:val="28"/>
        </w:rPr>
        <w:t xml:space="preserve">Presentado </w:t>
      </w:r>
      <w:r w:rsidR="00D3026A" w:rsidRPr="004126AD">
        <w:rPr>
          <w:sz w:val="28"/>
          <w:szCs w:val="28"/>
        </w:rPr>
        <w:t>por</w:t>
      </w:r>
      <w:r w:rsidR="00EE4E70" w:rsidRPr="004126AD">
        <w:rPr>
          <w:sz w:val="28"/>
          <w:szCs w:val="28"/>
        </w:rPr>
        <w:t>:</w:t>
      </w:r>
    </w:p>
    <w:p w14:paraId="1049910B" w14:textId="639E5DC0" w:rsidR="0010224E" w:rsidRPr="004126AD" w:rsidRDefault="00903389">
      <w:pPr>
        <w:rPr>
          <w:rFonts w:cstheme="minorHAnsi"/>
          <w:sz w:val="24"/>
          <w:szCs w:val="24"/>
        </w:rPr>
      </w:pPr>
      <w:r w:rsidRPr="004126AD">
        <w:rPr>
          <w:rFonts w:cstheme="minorHAnsi"/>
          <w:sz w:val="24"/>
          <w:szCs w:val="24"/>
        </w:rPr>
        <w:t xml:space="preserve">Plataforma We Lead en Honduras compuesta por: </w:t>
      </w:r>
    </w:p>
    <w:p w14:paraId="1E3FABE8" w14:textId="77777777"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Acción Joven Honduras</w:t>
      </w:r>
    </w:p>
    <w:p w14:paraId="66C9BA90" w14:textId="77777777"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AFET Trans</w:t>
      </w:r>
    </w:p>
    <w:p w14:paraId="156C2C34" w14:textId="75B2FD02"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Artemisa HN</w:t>
      </w:r>
    </w:p>
    <w:p w14:paraId="47CAAEE9" w14:textId="77777777"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Centro de Derechos de Mujeres (CDM)</w:t>
      </w:r>
    </w:p>
    <w:p w14:paraId="6C2DD281" w14:textId="6317863A"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Centro de Estudios de la Mujer Honduras (CEM-H)</w:t>
      </w:r>
    </w:p>
    <w:p w14:paraId="40EF3717" w14:textId="0688C5F2" w:rsidR="008B0696" w:rsidRPr="004126AD" w:rsidRDefault="008B0696" w:rsidP="00903389">
      <w:pPr>
        <w:pStyle w:val="ListParagraph"/>
        <w:numPr>
          <w:ilvl w:val="0"/>
          <w:numId w:val="12"/>
        </w:numPr>
        <w:jc w:val="both"/>
        <w:rPr>
          <w:rFonts w:cstheme="minorHAnsi"/>
          <w:sz w:val="24"/>
          <w:szCs w:val="24"/>
        </w:rPr>
      </w:pPr>
      <w:r w:rsidRPr="004126AD">
        <w:rPr>
          <w:sz w:val="24"/>
          <w:szCs w:val="24"/>
        </w:rPr>
        <w:t>Centro de Promoción en Salud y Asistencia Familiar - CEPROSAF</w:t>
      </w:r>
      <w:r w:rsidRPr="004126AD">
        <w:rPr>
          <w:rFonts w:cstheme="minorHAnsi"/>
          <w:sz w:val="24"/>
          <w:szCs w:val="24"/>
          <w:shd w:val="clear" w:color="auto" w:fill="FFFFFF"/>
        </w:rPr>
        <w:t xml:space="preserve"> </w:t>
      </w:r>
    </w:p>
    <w:p w14:paraId="74D1F693" w14:textId="5D527F6C" w:rsidR="008B0696" w:rsidRPr="004126AD" w:rsidRDefault="008B0696" w:rsidP="00903389">
      <w:pPr>
        <w:pStyle w:val="ListParagraph"/>
        <w:numPr>
          <w:ilvl w:val="0"/>
          <w:numId w:val="12"/>
        </w:numPr>
        <w:jc w:val="both"/>
        <w:rPr>
          <w:rFonts w:cstheme="minorHAnsi"/>
          <w:sz w:val="24"/>
          <w:szCs w:val="24"/>
        </w:rPr>
      </w:pPr>
      <w:r w:rsidRPr="004126AD">
        <w:rPr>
          <w:rFonts w:cstheme="minorHAnsi"/>
          <w:sz w:val="24"/>
          <w:szCs w:val="24"/>
          <w:shd w:val="clear" w:color="auto" w:fill="FFFFFF"/>
        </w:rPr>
        <w:t>Centro de Atención Progreseño a la Discapacidad (CAPRODI)</w:t>
      </w:r>
    </w:p>
    <w:p w14:paraId="4A72F319" w14:textId="7862DC09"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Colectiva Mariposas 88 HN</w:t>
      </w:r>
    </w:p>
    <w:p w14:paraId="2B89814D" w14:textId="1EA6494C"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Federación de madres, padres y familiares de personas con discapacidad de Honduras (FENAPAPEDISH).</w:t>
      </w:r>
    </w:p>
    <w:p w14:paraId="6C6977A0" w14:textId="022FBA15" w:rsidR="00903389" w:rsidRPr="004126AD" w:rsidRDefault="00903389" w:rsidP="00903389">
      <w:pPr>
        <w:pStyle w:val="ListParagraph"/>
        <w:numPr>
          <w:ilvl w:val="0"/>
          <w:numId w:val="12"/>
        </w:numPr>
        <w:jc w:val="both"/>
        <w:rPr>
          <w:rFonts w:cstheme="minorHAnsi"/>
          <w:sz w:val="24"/>
          <w:szCs w:val="24"/>
        </w:rPr>
      </w:pPr>
      <w:r w:rsidRPr="004126AD">
        <w:rPr>
          <w:rFonts w:cstheme="minorHAnsi"/>
          <w:sz w:val="24"/>
          <w:szCs w:val="24"/>
        </w:rPr>
        <w:t>Foro Nacional para las Migraciones de Honduras (FONAMIH)</w:t>
      </w:r>
    </w:p>
    <w:p w14:paraId="7C02664E" w14:textId="7C379DD1" w:rsidR="008B0696" w:rsidRPr="004126AD" w:rsidRDefault="008B0696" w:rsidP="00903389">
      <w:pPr>
        <w:pStyle w:val="ListParagraph"/>
        <w:numPr>
          <w:ilvl w:val="0"/>
          <w:numId w:val="12"/>
        </w:numPr>
        <w:jc w:val="both"/>
        <w:rPr>
          <w:rFonts w:cstheme="minorHAnsi"/>
          <w:sz w:val="24"/>
          <w:szCs w:val="24"/>
        </w:rPr>
      </w:pPr>
      <w:r w:rsidRPr="004126AD">
        <w:rPr>
          <w:rFonts w:cstheme="minorHAnsi"/>
          <w:sz w:val="24"/>
          <w:szCs w:val="24"/>
        </w:rPr>
        <w:t xml:space="preserve">Fundación Llaves </w:t>
      </w:r>
    </w:p>
    <w:p w14:paraId="47269667" w14:textId="3B2E8FFB" w:rsidR="008B0696" w:rsidRPr="004126AD" w:rsidRDefault="008B0696" w:rsidP="00903389">
      <w:pPr>
        <w:pStyle w:val="ListParagraph"/>
        <w:numPr>
          <w:ilvl w:val="0"/>
          <w:numId w:val="12"/>
        </w:numPr>
        <w:jc w:val="both"/>
        <w:rPr>
          <w:rFonts w:cstheme="minorHAnsi"/>
          <w:sz w:val="24"/>
          <w:szCs w:val="24"/>
        </w:rPr>
      </w:pPr>
      <w:r w:rsidRPr="004126AD">
        <w:rPr>
          <w:rFonts w:cstheme="minorHAnsi"/>
          <w:sz w:val="24"/>
          <w:szCs w:val="24"/>
        </w:rPr>
        <w:t>Muñecas de Arcoíris</w:t>
      </w:r>
    </w:p>
    <w:p w14:paraId="04566E39" w14:textId="6D929ECF" w:rsidR="008B0696" w:rsidRPr="004126AD" w:rsidRDefault="008B0696" w:rsidP="008B0696">
      <w:pPr>
        <w:pStyle w:val="ListParagraph"/>
        <w:numPr>
          <w:ilvl w:val="0"/>
          <w:numId w:val="12"/>
        </w:numPr>
        <w:jc w:val="both"/>
        <w:rPr>
          <w:rFonts w:cstheme="minorHAnsi"/>
          <w:sz w:val="24"/>
          <w:szCs w:val="24"/>
        </w:rPr>
      </w:pPr>
      <w:r w:rsidRPr="004126AD">
        <w:rPr>
          <w:rFonts w:cstheme="minorHAnsi"/>
          <w:sz w:val="24"/>
          <w:szCs w:val="24"/>
        </w:rPr>
        <w:t>Nosotras la Preferimos Sencilla</w:t>
      </w:r>
    </w:p>
    <w:p w14:paraId="0D2335AB" w14:textId="2440E748" w:rsidR="00662180" w:rsidRPr="004126AD" w:rsidRDefault="00903389" w:rsidP="0010224E">
      <w:pPr>
        <w:pStyle w:val="ListParagraph"/>
        <w:numPr>
          <w:ilvl w:val="0"/>
          <w:numId w:val="12"/>
        </w:numPr>
        <w:jc w:val="both"/>
        <w:rPr>
          <w:rFonts w:cstheme="minorHAnsi"/>
          <w:sz w:val="24"/>
          <w:szCs w:val="24"/>
        </w:rPr>
      </w:pPr>
      <w:r w:rsidRPr="004126AD">
        <w:rPr>
          <w:rFonts w:cstheme="minorHAnsi"/>
          <w:sz w:val="24"/>
          <w:szCs w:val="24"/>
        </w:rPr>
        <w:t>Reportar Sin Mied</w:t>
      </w:r>
      <w:r w:rsidR="0010224E" w:rsidRPr="004126AD">
        <w:rPr>
          <w:rFonts w:cstheme="minorHAnsi"/>
          <w:sz w:val="24"/>
          <w:szCs w:val="24"/>
        </w:rPr>
        <w:t>o</w:t>
      </w:r>
    </w:p>
    <w:p w14:paraId="68F58B79" w14:textId="28E90CFF" w:rsidR="00582660" w:rsidRDefault="00582660" w:rsidP="00582660">
      <w:pPr>
        <w:pStyle w:val="ListParagraph"/>
        <w:jc w:val="both"/>
        <w:rPr>
          <w:rFonts w:cstheme="minorHAnsi"/>
          <w:color w:val="C00000"/>
          <w:sz w:val="24"/>
          <w:szCs w:val="24"/>
        </w:rPr>
      </w:pPr>
    </w:p>
    <w:p w14:paraId="0FA464D6" w14:textId="63418B47" w:rsidR="00582660" w:rsidRDefault="00582660" w:rsidP="00582660">
      <w:pPr>
        <w:pStyle w:val="ListParagraph"/>
        <w:jc w:val="both"/>
        <w:rPr>
          <w:rFonts w:cstheme="minorHAnsi"/>
          <w:color w:val="C00000"/>
          <w:sz w:val="24"/>
          <w:szCs w:val="24"/>
        </w:rPr>
      </w:pPr>
    </w:p>
    <w:p w14:paraId="62FB99D0" w14:textId="3471E8FE" w:rsidR="00582660" w:rsidRDefault="00582660" w:rsidP="00582660">
      <w:pPr>
        <w:pStyle w:val="ListParagraph"/>
        <w:jc w:val="both"/>
        <w:rPr>
          <w:rFonts w:cstheme="minorHAnsi"/>
          <w:color w:val="C00000"/>
          <w:sz w:val="24"/>
          <w:szCs w:val="24"/>
        </w:rPr>
      </w:pPr>
    </w:p>
    <w:p w14:paraId="256024AA" w14:textId="11042F58" w:rsidR="00582660" w:rsidRDefault="00582660" w:rsidP="00582660">
      <w:pPr>
        <w:pStyle w:val="ListParagraph"/>
        <w:jc w:val="both"/>
        <w:rPr>
          <w:rFonts w:cstheme="minorHAnsi"/>
          <w:color w:val="C00000"/>
          <w:sz w:val="24"/>
          <w:szCs w:val="24"/>
        </w:rPr>
      </w:pPr>
      <w:r>
        <w:rPr>
          <w:noProof/>
        </w:rPr>
        <w:drawing>
          <wp:anchor distT="0" distB="0" distL="114300" distR="114300" simplePos="0" relativeHeight="251660288" behindDoc="0" locked="0" layoutInCell="1" allowOverlap="1" wp14:anchorId="0343326D" wp14:editId="558A425E">
            <wp:simplePos x="0" y="0"/>
            <wp:positionH relativeFrom="page">
              <wp:posOffset>219075</wp:posOffset>
            </wp:positionH>
            <wp:positionV relativeFrom="paragraph">
              <wp:posOffset>148590</wp:posOffset>
            </wp:positionV>
            <wp:extent cx="7064264" cy="1109814"/>
            <wp:effectExtent l="0" t="0" r="3810" b="0"/>
            <wp:wrapNone/>
            <wp:docPr id="2" name="Imagen 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Aplicación&#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4264" cy="11098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223067" w14:textId="19C4F330" w:rsidR="00582660" w:rsidRDefault="00582660" w:rsidP="00582660">
      <w:pPr>
        <w:pStyle w:val="ListParagraph"/>
        <w:jc w:val="both"/>
        <w:rPr>
          <w:rFonts w:cstheme="minorHAnsi"/>
          <w:color w:val="C00000"/>
          <w:sz w:val="24"/>
          <w:szCs w:val="24"/>
        </w:rPr>
      </w:pPr>
    </w:p>
    <w:p w14:paraId="5D527073" w14:textId="77777777" w:rsidR="00582660" w:rsidRPr="0010224E" w:rsidRDefault="00582660" w:rsidP="00582660">
      <w:pPr>
        <w:pStyle w:val="ListParagraph"/>
        <w:jc w:val="both"/>
        <w:rPr>
          <w:rFonts w:cstheme="minorHAnsi"/>
          <w:color w:val="C00000"/>
          <w:sz w:val="24"/>
          <w:szCs w:val="24"/>
        </w:rPr>
      </w:pPr>
    </w:p>
    <w:p w14:paraId="65B30667" w14:textId="77777777" w:rsidR="00D3026A" w:rsidRPr="00662180" w:rsidRDefault="00D3026A" w:rsidP="0069259D">
      <w:pPr>
        <w:spacing w:line="360" w:lineRule="auto"/>
        <w:jc w:val="both"/>
        <w:rPr>
          <w:rFonts w:ascii="Times New Roman" w:hAnsi="Times New Roman" w:cs="Times New Roman"/>
          <w:b/>
          <w:bCs/>
          <w:sz w:val="28"/>
          <w:szCs w:val="28"/>
        </w:rPr>
      </w:pPr>
      <w:r w:rsidRPr="00662180">
        <w:rPr>
          <w:rFonts w:ascii="Times New Roman" w:hAnsi="Times New Roman" w:cs="Times New Roman"/>
          <w:b/>
          <w:bCs/>
          <w:sz w:val="28"/>
          <w:szCs w:val="28"/>
        </w:rPr>
        <w:lastRenderedPageBreak/>
        <w:t>Introducción</w:t>
      </w:r>
    </w:p>
    <w:p w14:paraId="4E3D955B" w14:textId="3787B551" w:rsidR="008F697A" w:rsidRDefault="0069259D" w:rsidP="008F697A">
      <w:pPr>
        <w:pStyle w:val="ListParagraph"/>
        <w:numPr>
          <w:ilvl w:val="0"/>
          <w:numId w:val="6"/>
        </w:numPr>
        <w:spacing w:line="276" w:lineRule="auto"/>
        <w:ind w:left="426"/>
        <w:jc w:val="both"/>
        <w:rPr>
          <w:rFonts w:ascii="Times New Roman" w:hAnsi="Times New Roman" w:cs="Times New Roman"/>
          <w:sz w:val="24"/>
          <w:szCs w:val="24"/>
        </w:rPr>
      </w:pPr>
      <w:r w:rsidRPr="0052393F">
        <w:rPr>
          <w:rFonts w:ascii="Times New Roman" w:hAnsi="Times New Roman" w:cs="Times New Roman"/>
          <w:sz w:val="24"/>
          <w:szCs w:val="24"/>
        </w:rPr>
        <w:t xml:space="preserve">Este informe se presenta para mostrar la situación de las mujeres en Honduras </w:t>
      </w:r>
      <w:r w:rsidR="0047218C">
        <w:rPr>
          <w:rFonts w:ascii="Times New Roman" w:hAnsi="Times New Roman" w:cs="Times New Roman"/>
          <w:sz w:val="24"/>
          <w:szCs w:val="24"/>
        </w:rPr>
        <w:t>con</w:t>
      </w:r>
      <w:r w:rsidRPr="0052393F">
        <w:rPr>
          <w:rFonts w:ascii="Times New Roman" w:hAnsi="Times New Roman" w:cs="Times New Roman"/>
          <w:sz w:val="24"/>
          <w:szCs w:val="24"/>
        </w:rPr>
        <w:t xml:space="preserve"> relación a los derechos protegidos en el marco de la CEDAW, poniendo un foco especial en los derechos sexuales y reproductivos.</w:t>
      </w:r>
    </w:p>
    <w:p w14:paraId="09A8AAEC" w14:textId="3ECC8D19" w:rsidR="008F697A" w:rsidRPr="008F697A" w:rsidRDefault="0069259D" w:rsidP="008F697A">
      <w:pPr>
        <w:pStyle w:val="ListParagraph"/>
        <w:numPr>
          <w:ilvl w:val="0"/>
          <w:numId w:val="6"/>
        </w:numPr>
        <w:spacing w:line="276" w:lineRule="auto"/>
        <w:ind w:left="426"/>
        <w:jc w:val="both"/>
        <w:rPr>
          <w:rFonts w:ascii="Times New Roman" w:hAnsi="Times New Roman" w:cs="Times New Roman"/>
          <w:sz w:val="24"/>
          <w:szCs w:val="24"/>
        </w:rPr>
      </w:pPr>
      <w:r w:rsidRPr="008F697A">
        <w:rPr>
          <w:rFonts w:ascii="Times New Roman" w:hAnsi="Times New Roman" w:cs="Times New Roman"/>
          <w:sz w:val="24"/>
          <w:szCs w:val="24"/>
        </w:rPr>
        <w:t xml:space="preserve">El informe también pone un foco especial en las situaciones que enfrentan determinados grupos de mujeres que se encuentran en mayor vulnerabilidad, específicamente las mujeres jóvenes migrantes, VIH+, con discapacidad y lesbianas, bisexuales y transgénero. </w:t>
      </w:r>
    </w:p>
    <w:p w14:paraId="173F1A66" w14:textId="77777777" w:rsidR="00B4398B" w:rsidRDefault="0069259D" w:rsidP="00B4398B">
      <w:pPr>
        <w:pStyle w:val="ListParagraph"/>
        <w:numPr>
          <w:ilvl w:val="0"/>
          <w:numId w:val="6"/>
        </w:numPr>
        <w:spacing w:line="276" w:lineRule="auto"/>
        <w:ind w:left="426"/>
        <w:jc w:val="both"/>
        <w:rPr>
          <w:rFonts w:ascii="Times New Roman" w:hAnsi="Times New Roman" w:cs="Times New Roman"/>
          <w:sz w:val="24"/>
          <w:szCs w:val="24"/>
        </w:rPr>
      </w:pPr>
      <w:r w:rsidRPr="008F697A">
        <w:rPr>
          <w:rFonts w:ascii="Times New Roman" w:hAnsi="Times New Roman" w:cs="Times New Roman"/>
          <w:sz w:val="24"/>
          <w:szCs w:val="24"/>
        </w:rPr>
        <w:t>El informe busca mostrar que el incumplimiento de los derechos de estos grupos de mujeres constituye discriminación y por lo tanto vulnera lo dispuesto en la CEDAW, con graves consecuencias para sus vidas y sus proyectos vitales, afectando sus derechos a la salud integral, a la autonomía corporal, al trabajo, a la educación, e incluso repercute en sus derechos civiles y políticos.</w:t>
      </w:r>
    </w:p>
    <w:p w14:paraId="746442F8" w14:textId="1C9E2E90" w:rsidR="00B4398B" w:rsidRDefault="008B7B74" w:rsidP="00B4398B">
      <w:pPr>
        <w:pStyle w:val="ListParagraph"/>
        <w:numPr>
          <w:ilvl w:val="0"/>
          <w:numId w:val="6"/>
        </w:numPr>
        <w:spacing w:line="276" w:lineRule="auto"/>
        <w:ind w:left="426"/>
        <w:jc w:val="both"/>
        <w:rPr>
          <w:rFonts w:ascii="Times New Roman" w:hAnsi="Times New Roman" w:cs="Times New Roman"/>
          <w:sz w:val="24"/>
          <w:szCs w:val="24"/>
        </w:rPr>
      </w:pPr>
      <w:r w:rsidRPr="00B4398B">
        <w:rPr>
          <w:rFonts w:ascii="Times New Roman" w:hAnsi="Times New Roman" w:cs="Times New Roman"/>
          <w:sz w:val="24"/>
          <w:szCs w:val="24"/>
        </w:rPr>
        <w:t xml:space="preserve">Honduras </w:t>
      </w:r>
      <w:r w:rsidR="001E5407" w:rsidRPr="00B4398B">
        <w:rPr>
          <w:rFonts w:ascii="Times New Roman" w:hAnsi="Times New Roman" w:cs="Times New Roman"/>
          <w:sz w:val="24"/>
          <w:szCs w:val="24"/>
        </w:rPr>
        <w:t xml:space="preserve">ha ratificado </w:t>
      </w:r>
      <w:r w:rsidR="001E5F01">
        <w:rPr>
          <w:rFonts w:ascii="Times New Roman" w:hAnsi="Times New Roman" w:cs="Times New Roman"/>
          <w:sz w:val="24"/>
          <w:szCs w:val="24"/>
        </w:rPr>
        <w:t xml:space="preserve">la </w:t>
      </w:r>
      <w:r w:rsidR="001E5407" w:rsidRPr="00B4398B">
        <w:rPr>
          <w:rFonts w:ascii="Times New Roman" w:hAnsi="Times New Roman" w:cs="Times New Roman"/>
          <w:sz w:val="24"/>
          <w:szCs w:val="24"/>
        </w:rPr>
        <w:t>CEDAW en 1983, pero sin embargo aún no ha firmado ni ratificado su Protocolo Facultativo, reduciendo las posibilidades de las mujeres de denunciar la vulneración por parte del Estado hondureño de los derechos y garantías consagrados en la CEDAW.</w:t>
      </w:r>
    </w:p>
    <w:p w14:paraId="7B6D13AA" w14:textId="2DFD55A2" w:rsidR="00EB2026" w:rsidRPr="004126AD" w:rsidRDefault="00EB2026" w:rsidP="00B4398B">
      <w:pPr>
        <w:pStyle w:val="ListParagraph"/>
        <w:numPr>
          <w:ilvl w:val="0"/>
          <w:numId w:val="6"/>
        </w:numPr>
        <w:spacing w:line="276" w:lineRule="auto"/>
        <w:ind w:left="426"/>
        <w:jc w:val="both"/>
        <w:rPr>
          <w:rFonts w:ascii="Times New Roman" w:hAnsi="Times New Roman" w:cs="Times New Roman"/>
          <w:sz w:val="24"/>
          <w:szCs w:val="24"/>
        </w:rPr>
      </w:pPr>
      <w:r w:rsidRPr="004126AD">
        <w:rPr>
          <w:rFonts w:ascii="Times New Roman" w:hAnsi="Times New Roman" w:cs="Times New Roman"/>
          <w:sz w:val="24"/>
          <w:szCs w:val="24"/>
          <w:shd w:val="clear" w:color="auto" w:fill="FFFFFF"/>
        </w:rPr>
        <w:t xml:space="preserve">En el 2020, más de 309 mujeres fueron asesinadas en Honduras, y de enero a agosto del 2021 se han registrado un total de 184 femicidios. Las mujeres trans son también víctimas de una violencia desproporcionada. </w:t>
      </w:r>
    </w:p>
    <w:p w14:paraId="5039582E" w14:textId="0A94A043" w:rsidR="00373AA9" w:rsidRPr="004126AD" w:rsidRDefault="00373AA9" w:rsidP="00B4398B">
      <w:pPr>
        <w:pStyle w:val="ListParagraph"/>
        <w:numPr>
          <w:ilvl w:val="0"/>
          <w:numId w:val="6"/>
        </w:numPr>
        <w:spacing w:line="276" w:lineRule="auto"/>
        <w:ind w:left="426"/>
        <w:jc w:val="both"/>
        <w:rPr>
          <w:rFonts w:ascii="Times New Roman" w:hAnsi="Times New Roman" w:cs="Times New Roman"/>
          <w:sz w:val="28"/>
          <w:szCs w:val="28"/>
        </w:rPr>
      </w:pPr>
      <w:r w:rsidRPr="004126AD">
        <w:rPr>
          <w:rFonts w:ascii="Times New Roman" w:hAnsi="Times New Roman" w:cs="Times New Roman"/>
          <w:sz w:val="24"/>
          <w:szCs w:val="24"/>
        </w:rPr>
        <w:t>La violencia contra las mujeres es un factor determinante y causante del desplazamiento forzado-uno de los fenómenos sociales más alarmantes en Honduras. El desplazamiento forzado se ve acompañado de otros tipos de violencia. En la ruta migratoria las mujeres son víctimas de violencia sexual, se exponen a embarazos forzados, explotación y trata</w:t>
      </w:r>
      <w:r w:rsidRPr="004126AD">
        <w:rPr>
          <w:rStyle w:val="FootnoteReference"/>
          <w:rFonts w:ascii="Times New Roman" w:hAnsi="Times New Roman" w:cs="Times New Roman"/>
          <w:sz w:val="24"/>
          <w:szCs w:val="24"/>
        </w:rPr>
        <w:footnoteReference w:id="1"/>
      </w:r>
      <w:r w:rsidRPr="004126AD">
        <w:rPr>
          <w:rFonts w:ascii="Times New Roman" w:hAnsi="Times New Roman" w:cs="Times New Roman"/>
          <w:sz w:val="24"/>
          <w:szCs w:val="24"/>
        </w:rPr>
        <w:t xml:space="preserve">. </w:t>
      </w:r>
    </w:p>
    <w:p w14:paraId="6AF99088" w14:textId="3BD75DE1" w:rsidR="001E5F01" w:rsidRDefault="001E5F01" w:rsidP="00B4398B">
      <w:pPr>
        <w:pStyle w:val="ListParagraph"/>
        <w:numPr>
          <w:ilvl w:val="0"/>
          <w:numId w:val="6"/>
        </w:numPr>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Honduras cuenta con legislación nacional que prohíbe la discriminación</w:t>
      </w:r>
      <w:r w:rsidR="00AE5B93">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AE5B93">
        <w:rPr>
          <w:rFonts w:ascii="Times New Roman" w:hAnsi="Times New Roman" w:cs="Times New Roman"/>
          <w:sz w:val="24"/>
          <w:szCs w:val="24"/>
        </w:rPr>
        <w:t xml:space="preserve">por numerosos motivos. Así, el Código Penal considera categorías protegidas el sexo, la raza, edad, clase, religión, militancia política, discapacidad y un amplio “cualquier otra lesiva a la dignidad humana”. Sin embargo, otras leyes y numerosas prácticas por parte de agentes públicos como personal de salud, educación y seguridad, así como el público general, siguen imponiendo condiciones de discriminación de forma cotidiana, impidiendo el ejercicio y pleno disfrute de derechos. </w:t>
      </w:r>
    </w:p>
    <w:p w14:paraId="7C6496CF" w14:textId="77777777" w:rsidR="00B4398B" w:rsidRDefault="00B4398B" w:rsidP="00B4398B">
      <w:pPr>
        <w:pStyle w:val="ListParagraph"/>
        <w:spacing w:line="276" w:lineRule="auto"/>
        <w:ind w:left="426"/>
        <w:jc w:val="both"/>
        <w:rPr>
          <w:rFonts w:ascii="Times New Roman" w:hAnsi="Times New Roman" w:cs="Times New Roman"/>
          <w:sz w:val="24"/>
          <w:szCs w:val="24"/>
        </w:rPr>
      </w:pPr>
    </w:p>
    <w:p w14:paraId="2A0C2BB5" w14:textId="247C8127" w:rsidR="00B4398B" w:rsidRPr="00662180" w:rsidRDefault="00B4398B" w:rsidP="00B4398B">
      <w:pPr>
        <w:spacing w:after="0" w:line="276" w:lineRule="auto"/>
        <w:jc w:val="both"/>
        <w:rPr>
          <w:rFonts w:ascii="Times New Roman" w:hAnsi="Times New Roman" w:cs="Times New Roman"/>
          <w:b/>
          <w:bCs/>
          <w:sz w:val="28"/>
          <w:szCs w:val="28"/>
        </w:rPr>
      </w:pPr>
      <w:r w:rsidRPr="00662180">
        <w:rPr>
          <w:rFonts w:ascii="Times New Roman" w:hAnsi="Times New Roman" w:cs="Times New Roman"/>
          <w:b/>
          <w:bCs/>
          <w:sz w:val="28"/>
          <w:szCs w:val="28"/>
        </w:rPr>
        <w:t xml:space="preserve">Acceso a la </w:t>
      </w:r>
      <w:r w:rsidR="001E5F01">
        <w:rPr>
          <w:rFonts w:ascii="Times New Roman" w:hAnsi="Times New Roman" w:cs="Times New Roman"/>
          <w:b/>
          <w:bCs/>
          <w:sz w:val="28"/>
          <w:szCs w:val="28"/>
        </w:rPr>
        <w:t>s</w:t>
      </w:r>
      <w:r w:rsidRPr="00662180">
        <w:rPr>
          <w:rFonts w:ascii="Times New Roman" w:hAnsi="Times New Roman" w:cs="Times New Roman"/>
          <w:b/>
          <w:bCs/>
          <w:sz w:val="28"/>
          <w:szCs w:val="28"/>
        </w:rPr>
        <w:t xml:space="preserve">alud </w:t>
      </w:r>
      <w:r w:rsidR="001E5F01">
        <w:rPr>
          <w:rFonts w:ascii="Times New Roman" w:hAnsi="Times New Roman" w:cs="Times New Roman"/>
          <w:b/>
          <w:bCs/>
          <w:sz w:val="28"/>
          <w:szCs w:val="28"/>
        </w:rPr>
        <w:t>s</w:t>
      </w:r>
      <w:r w:rsidRPr="00662180">
        <w:rPr>
          <w:rFonts w:ascii="Times New Roman" w:hAnsi="Times New Roman" w:cs="Times New Roman"/>
          <w:b/>
          <w:bCs/>
          <w:sz w:val="28"/>
          <w:szCs w:val="28"/>
        </w:rPr>
        <w:t xml:space="preserve">exual y </w:t>
      </w:r>
      <w:r w:rsidR="001E5F01">
        <w:rPr>
          <w:rFonts w:ascii="Times New Roman" w:hAnsi="Times New Roman" w:cs="Times New Roman"/>
          <w:b/>
          <w:bCs/>
          <w:sz w:val="28"/>
          <w:szCs w:val="28"/>
        </w:rPr>
        <w:t>r</w:t>
      </w:r>
      <w:r w:rsidRPr="00662180">
        <w:rPr>
          <w:rFonts w:ascii="Times New Roman" w:hAnsi="Times New Roman" w:cs="Times New Roman"/>
          <w:b/>
          <w:bCs/>
          <w:sz w:val="28"/>
          <w:szCs w:val="28"/>
        </w:rPr>
        <w:t>eproductiva</w:t>
      </w:r>
      <w:r w:rsidR="00662180">
        <w:rPr>
          <w:rFonts w:ascii="Times New Roman" w:hAnsi="Times New Roman" w:cs="Times New Roman"/>
          <w:b/>
          <w:bCs/>
          <w:sz w:val="28"/>
          <w:szCs w:val="28"/>
        </w:rPr>
        <w:t xml:space="preserve"> de las mujeres con discapacidad</w:t>
      </w:r>
    </w:p>
    <w:p w14:paraId="2FF57A66" w14:textId="77777777" w:rsidR="00B4398B" w:rsidRPr="00B4398B" w:rsidRDefault="00B4398B" w:rsidP="00B4398B">
      <w:pPr>
        <w:spacing w:after="0" w:line="276" w:lineRule="auto"/>
        <w:jc w:val="both"/>
        <w:rPr>
          <w:rFonts w:ascii="Times New Roman" w:hAnsi="Times New Roman" w:cs="Times New Roman"/>
          <w:b/>
          <w:bCs/>
          <w:sz w:val="24"/>
          <w:szCs w:val="24"/>
        </w:rPr>
      </w:pPr>
      <w:r w:rsidRPr="00B4398B">
        <w:rPr>
          <w:rFonts w:ascii="Times New Roman" w:hAnsi="Times New Roman" w:cs="Times New Roman"/>
          <w:sz w:val="24"/>
          <w:szCs w:val="24"/>
        </w:rPr>
        <w:t>Artículo 5, artículo 12, artículo 16</w:t>
      </w:r>
    </w:p>
    <w:p w14:paraId="11F140F3" w14:textId="77777777" w:rsidR="00B4398B" w:rsidRPr="00B4398B" w:rsidRDefault="00B4398B" w:rsidP="00B4398B">
      <w:pPr>
        <w:spacing w:line="276" w:lineRule="auto"/>
        <w:jc w:val="both"/>
        <w:rPr>
          <w:rFonts w:ascii="Times New Roman" w:hAnsi="Times New Roman" w:cs="Times New Roman"/>
          <w:sz w:val="24"/>
          <w:szCs w:val="24"/>
        </w:rPr>
      </w:pPr>
    </w:p>
    <w:p w14:paraId="56748499" w14:textId="48B96AAD" w:rsidR="00B4398B" w:rsidRPr="00B4398B" w:rsidRDefault="00B4398B" w:rsidP="00B4398B">
      <w:pPr>
        <w:pStyle w:val="ListParagraph"/>
        <w:numPr>
          <w:ilvl w:val="0"/>
          <w:numId w:val="6"/>
        </w:numPr>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En Honduras, </w:t>
      </w:r>
      <w:r w:rsidRPr="00B4398B">
        <w:rPr>
          <w:rFonts w:ascii="Times New Roman" w:hAnsi="Times New Roman" w:cs="Times New Roman"/>
          <w:sz w:val="24"/>
          <w:szCs w:val="24"/>
        </w:rPr>
        <w:t xml:space="preserve">la salud sexual y salud reproductiva </w:t>
      </w:r>
      <w:r>
        <w:rPr>
          <w:rFonts w:ascii="Times New Roman" w:hAnsi="Times New Roman" w:cs="Times New Roman"/>
          <w:sz w:val="24"/>
          <w:szCs w:val="24"/>
        </w:rPr>
        <w:t xml:space="preserve">no </w:t>
      </w:r>
      <w:r w:rsidR="001E5F01">
        <w:rPr>
          <w:rFonts w:ascii="Times New Roman" w:hAnsi="Times New Roman" w:cs="Times New Roman"/>
          <w:sz w:val="24"/>
          <w:szCs w:val="24"/>
        </w:rPr>
        <w:t>son</w:t>
      </w:r>
      <w:r w:rsidRPr="00B4398B">
        <w:rPr>
          <w:rFonts w:ascii="Times New Roman" w:hAnsi="Times New Roman" w:cs="Times New Roman"/>
          <w:sz w:val="24"/>
          <w:szCs w:val="24"/>
        </w:rPr>
        <w:t xml:space="preserve"> atendida</w:t>
      </w:r>
      <w:r w:rsidR="001E5F01">
        <w:rPr>
          <w:rFonts w:ascii="Times New Roman" w:hAnsi="Times New Roman" w:cs="Times New Roman"/>
          <w:sz w:val="24"/>
          <w:szCs w:val="24"/>
        </w:rPr>
        <w:t>s</w:t>
      </w:r>
      <w:r w:rsidRPr="00B4398B">
        <w:rPr>
          <w:rFonts w:ascii="Times New Roman" w:hAnsi="Times New Roman" w:cs="Times New Roman"/>
          <w:sz w:val="24"/>
          <w:szCs w:val="24"/>
        </w:rPr>
        <w:t xml:space="preserve"> de una forma adecuada y con cobertura para toda la población.  </w:t>
      </w:r>
    </w:p>
    <w:p w14:paraId="7EF76C80" w14:textId="77777777" w:rsidR="00B4398B" w:rsidRDefault="00BB3EED" w:rsidP="00B4398B">
      <w:pPr>
        <w:pStyle w:val="ListParagraph"/>
        <w:numPr>
          <w:ilvl w:val="0"/>
          <w:numId w:val="6"/>
        </w:numPr>
        <w:spacing w:line="276" w:lineRule="auto"/>
        <w:ind w:left="426"/>
        <w:jc w:val="both"/>
        <w:rPr>
          <w:rFonts w:ascii="Times New Roman" w:hAnsi="Times New Roman" w:cs="Times New Roman"/>
          <w:sz w:val="24"/>
          <w:szCs w:val="24"/>
        </w:rPr>
      </w:pPr>
      <w:r w:rsidRPr="00B4398B">
        <w:rPr>
          <w:rFonts w:ascii="Times New Roman" w:hAnsi="Times New Roman" w:cs="Times New Roman"/>
          <w:sz w:val="24"/>
          <w:szCs w:val="24"/>
        </w:rPr>
        <w:t xml:space="preserve">En este contexto, </w:t>
      </w:r>
      <w:r w:rsidR="00B4398B" w:rsidRPr="00B4398B">
        <w:rPr>
          <w:rFonts w:ascii="Times New Roman" w:hAnsi="Times New Roman" w:cs="Times New Roman"/>
          <w:sz w:val="24"/>
          <w:szCs w:val="24"/>
        </w:rPr>
        <w:t>los grupos más excluidos y vulnerabili</w:t>
      </w:r>
      <w:r w:rsidR="00B4398B">
        <w:rPr>
          <w:rFonts w:ascii="Times New Roman" w:hAnsi="Times New Roman" w:cs="Times New Roman"/>
          <w:sz w:val="24"/>
          <w:szCs w:val="24"/>
        </w:rPr>
        <w:t>z</w:t>
      </w:r>
      <w:r w:rsidR="00B4398B" w:rsidRPr="00B4398B">
        <w:rPr>
          <w:rFonts w:ascii="Times New Roman" w:hAnsi="Times New Roman" w:cs="Times New Roman"/>
          <w:sz w:val="24"/>
          <w:szCs w:val="24"/>
        </w:rPr>
        <w:t xml:space="preserve">ados como lo son las mujeres jóvenes con discapacidad, con VIH, lesbianas, transgénero e intersexuales y mujeres migrantes enfrentan </w:t>
      </w:r>
      <w:r w:rsidRPr="00B4398B">
        <w:rPr>
          <w:rFonts w:ascii="Times New Roman" w:hAnsi="Times New Roman" w:cs="Times New Roman"/>
          <w:sz w:val="24"/>
          <w:szCs w:val="24"/>
        </w:rPr>
        <w:t>serias barreras en la accesibilidad al sistema de salud y a sus prestaciones</w:t>
      </w:r>
      <w:r w:rsidR="00B4398B" w:rsidRPr="00B4398B">
        <w:rPr>
          <w:rFonts w:ascii="Times New Roman" w:hAnsi="Times New Roman" w:cs="Times New Roman"/>
          <w:sz w:val="24"/>
          <w:szCs w:val="24"/>
        </w:rPr>
        <w:t>.</w:t>
      </w:r>
    </w:p>
    <w:p w14:paraId="4084DD96" w14:textId="77777777" w:rsidR="008676FE" w:rsidRPr="008676FE" w:rsidRDefault="00B4398B" w:rsidP="00B4398B">
      <w:pPr>
        <w:pStyle w:val="ListParagraph"/>
        <w:numPr>
          <w:ilvl w:val="0"/>
          <w:numId w:val="6"/>
        </w:numPr>
        <w:spacing w:line="276" w:lineRule="auto"/>
        <w:ind w:left="426"/>
        <w:jc w:val="both"/>
        <w:rPr>
          <w:rFonts w:ascii="Times New Roman" w:hAnsi="Times New Roman" w:cs="Times New Roman"/>
          <w:sz w:val="24"/>
          <w:szCs w:val="24"/>
        </w:rPr>
      </w:pPr>
      <w:r w:rsidRPr="00B4398B">
        <w:rPr>
          <w:rFonts w:ascii="Times New Roman" w:hAnsi="Times New Roman"/>
          <w:sz w:val="24"/>
          <w:szCs w:val="24"/>
        </w:rPr>
        <w:t>Res</w:t>
      </w:r>
      <w:r>
        <w:rPr>
          <w:rFonts w:ascii="Times New Roman" w:hAnsi="Times New Roman"/>
          <w:sz w:val="24"/>
          <w:szCs w:val="24"/>
        </w:rPr>
        <w:t>p</w:t>
      </w:r>
      <w:r w:rsidRPr="00B4398B">
        <w:rPr>
          <w:rFonts w:ascii="Times New Roman" w:hAnsi="Times New Roman"/>
          <w:sz w:val="24"/>
          <w:szCs w:val="24"/>
        </w:rPr>
        <w:t>ecto de las mujeres con discapacidad, el sistema de salud no está suficientemente capacitado en la atención y abordaje hacia las niñas y mujeres con discapacidad y sus diferentes necesidades, incluid</w:t>
      </w:r>
      <w:r w:rsidR="008676FE">
        <w:rPr>
          <w:rFonts w:ascii="Times New Roman" w:hAnsi="Times New Roman"/>
          <w:sz w:val="24"/>
          <w:szCs w:val="24"/>
        </w:rPr>
        <w:t>a su s</w:t>
      </w:r>
      <w:r w:rsidRPr="00B4398B">
        <w:rPr>
          <w:rFonts w:ascii="Times New Roman" w:hAnsi="Times New Roman"/>
          <w:sz w:val="24"/>
          <w:szCs w:val="24"/>
        </w:rPr>
        <w:t xml:space="preserve">alud </w:t>
      </w:r>
      <w:r w:rsidR="008676FE">
        <w:rPr>
          <w:rFonts w:ascii="Times New Roman" w:hAnsi="Times New Roman"/>
          <w:sz w:val="24"/>
          <w:szCs w:val="24"/>
        </w:rPr>
        <w:t>s</w:t>
      </w:r>
      <w:r w:rsidRPr="00B4398B">
        <w:rPr>
          <w:rFonts w:ascii="Times New Roman" w:hAnsi="Times New Roman"/>
          <w:sz w:val="24"/>
          <w:szCs w:val="24"/>
        </w:rPr>
        <w:t xml:space="preserve">exual y </w:t>
      </w:r>
      <w:r w:rsidR="008676FE">
        <w:rPr>
          <w:rFonts w:ascii="Times New Roman" w:hAnsi="Times New Roman"/>
          <w:sz w:val="24"/>
          <w:szCs w:val="24"/>
        </w:rPr>
        <w:t>r</w:t>
      </w:r>
      <w:r w:rsidRPr="00B4398B">
        <w:rPr>
          <w:rFonts w:ascii="Times New Roman" w:hAnsi="Times New Roman"/>
          <w:sz w:val="24"/>
          <w:szCs w:val="24"/>
        </w:rPr>
        <w:t>eproductiva</w:t>
      </w:r>
      <w:r w:rsidR="008676FE">
        <w:rPr>
          <w:rFonts w:ascii="Times New Roman" w:hAnsi="Times New Roman"/>
          <w:sz w:val="24"/>
          <w:szCs w:val="24"/>
        </w:rPr>
        <w:t>.</w:t>
      </w:r>
      <w:r w:rsidRPr="00B4398B">
        <w:rPr>
          <w:rFonts w:ascii="Times New Roman" w:hAnsi="Times New Roman"/>
          <w:sz w:val="24"/>
          <w:szCs w:val="24"/>
        </w:rPr>
        <w:t xml:space="preserve"> </w:t>
      </w:r>
    </w:p>
    <w:p w14:paraId="49641C93" w14:textId="4F4DA1D5" w:rsidR="000A2732" w:rsidRPr="000A2732" w:rsidRDefault="008676FE" w:rsidP="00B4398B">
      <w:pPr>
        <w:pStyle w:val="ListParagraph"/>
        <w:numPr>
          <w:ilvl w:val="0"/>
          <w:numId w:val="6"/>
        </w:numPr>
        <w:spacing w:line="276" w:lineRule="auto"/>
        <w:ind w:left="426"/>
        <w:jc w:val="both"/>
        <w:rPr>
          <w:rFonts w:ascii="Times New Roman" w:hAnsi="Times New Roman" w:cs="Times New Roman"/>
          <w:sz w:val="24"/>
          <w:szCs w:val="24"/>
        </w:rPr>
      </w:pPr>
      <w:r>
        <w:rPr>
          <w:rFonts w:ascii="Times New Roman" w:hAnsi="Times New Roman"/>
          <w:sz w:val="24"/>
          <w:szCs w:val="24"/>
        </w:rPr>
        <w:t xml:space="preserve">Honduras cuenta con un </w:t>
      </w:r>
      <w:r w:rsidR="00B4398B" w:rsidRPr="00B4398B">
        <w:rPr>
          <w:rFonts w:ascii="Times New Roman" w:hAnsi="Times New Roman"/>
          <w:sz w:val="24"/>
          <w:szCs w:val="24"/>
        </w:rPr>
        <w:t>Política Nacional de la Salud Sexual y Reproductiva</w:t>
      </w:r>
      <w:r>
        <w:rPr>
          <w:rStyle w:val="FootnoteReference"/>
          <w:rFonts w:ascii="Times New Roman" w:hAnsi="Times New Roman"/>
          <w:sz w:val="24"/>
          <w:szCs w:val="24"/>
        </w:rPr>
        <w:footnoteReference w:id="3"/>
      </w:r>
      <w:r>
        <w:rPr>
          <w:rFonts w:ascii="Times New Roman" w:hAnsi="Times New Roman"/>
          <w:sz w:val="24"/>
          <w:szCs w:val="24"/>
        </w:rPr>
        <w:t>. Sin embargo, en esta política no se abordan específicamente las necesidades de las</w:t>
      </w:r>
      <w:r w:rsidR="00B4398B" w:rsidRPr="00B4398B">
        <w:rPr>
          <w:rFonts w:ascii="Times New Roman" w:hAnsi="Times New Roman"/>
          <w:sz w:val="24"/>
          <w:szCs w:val="24"/>
        </w:rPr>
        <w:t xml:space="preserve"> niñas, adolescentes y mujeres con discapacidad</w:t>
      </w:r>
      <w:r>
        <w:rPr>
          <w:rFonts w:ascii="Times New Roman" w:hAnsi="Times New Roman"/>
          <w:sz w:val="24"/>
          <w:szCs w:val="24"/>
        </w:rPr>
        <w:t>.</w:t>
      </w:r>
    </w:p>
    <w:p w14:paraId="6B34FDB3" w14:textId="77777777" w:rsidR="00052896" w:rsidRPr="00052896" w:rsidRDefault="000A2732" w:rsidP="00B4398B">
      <w:pPr>
        <w:pStyle w:val="ListParagraph"/>
        <w:numPr>
          <w:ilvl w:val="0"/>
          <w:numId w:val="6"/>
        </w:numPr>
        <w:spacing w:line="276" w:lineRule="auto"/>
        <w:ind w:left="426"/>
        <w:jc w:val="both"/>
        <w:rPr>
          <w:rFonts w:ascii="Times New Roman" w:hAnsi="Times New Roman" w:cs="Times New Roman"/>
          <w:sz w:val="24"/>
          <w:szCs w:val="24"/>
        </w:rPr>
      </w:pPr>
      <w:r>
        <w:rPr>
          <w:rFonts w:ascii="Times New Roman" w:hAnsi="Times New Roman"/>
          <w:sz w:val="24"/>
          <w:szCs w:val="24"/>
        </w:rPr>
        <w:t xml:space="preserve">Como consecuencia de esto es usual que las jóvenes con discapacidad </w:t>
      </w:r>
      <w:r w:rsidRPr="00B4398B">
        <w:rPr>
          <w:rFonts w:ascii="Times New Roman" w:hAnsi="Times New Roman"/>
          <w:sz w:val="24"/>
          <w:szCs w:val="24"/>
        </w:rPr>
        <w:t>sean</w:t>
      </w:r>
      <w:r>
        <w:rPr>
          <w:rFonts w:ascii="Times New Roman" w:hAnsi="Times New Roman"/>
          <w:sz w:val="24"/>
          <w:szCs w:val="24"/>
        </w:rPr>
        <w:t xml:space="preserve"> víctimas de </w:t>
      </w:r>
      <w:r w:rsidR="00B4398B" w:rsidRPr="00B4398B">
        <w:rPr>
          <w:rFonts w:ascii="Times New Roman" w:hAnsi="Times New Roman"/>
          <w:sz w:val="24"/>
          <w:szCs w:val="24"/>
          <w:lang w:val="es-ES_tradnl"/>
        </w:rPr>
        <w:t>estigma</w:t>
      </w:r>
      <w:r>
        <w:rPr>
          <w:rFonts w:ascii="Times New Roman" w:hAnsi="Times New Roman"/>
          <w:sz w:val="24"/>
          <w:szCs w:val="24"/>
          <w:lang w:val="es-ES_tradnl"/>
        </w:rPr>
        <w:t xml:space="preserve"> y </w:t>
      </w:r>
      <w:r w:rsidR="00B4398B" w:rsidRPr="00B4398B">
        <w:rPr>
          <w:rFonts w:ascii="Times New Roman" w:hAnsi="Times New Roman"/>
          <w:sz w:val="24"/>
          <w:szCs w:val="24"/>
          <w:lang w:val="es-ES_tradnl"/>
        </w:rPr>
        <w:t>discriminación</w:t>
      </w:r>
      <w:r>
        <w:rPr>
          <w:rFonts w:ascii="Times New Roman" w:hAnsi="Times New Roman"/>
          <w:sz w:val="24"/>
          <w:szCs w:val="24"/>
          <w:lang w:val="es-ES_tradnl"/>
        </w:rPr>
        <w:t xml:space="preserve"> </w:t>
      </w:r>
      <w:r w:rsidR="008676FE">
        <w:rPr>
          <w:rFonts w:ascii="Times New Roman" w:hAnsi="Times New Roman"/>
          <w:sz w:val="24"/>
          <w:szCs w:val="24"/>
          <w:lang w:val="es-ES_tradnl"/>
        </w:rPr>
        <w:t xml:space="preserve">que </w:t>
      </w:r>
      <w:r>
        <w:rPr>
          <w:rFonts w:ascii="Times New Roman" w:hAnsi="Times New Roman"/>
          <w:sz w:val="24"/>
          <w:szCs w:val="24"/>
          <w:lang w:val="es-ES_tradnl"/>
        </w:rPr>
        <w:t>se manifiesta en</w:t>
      </w:r>
      <w:r w:rsidR="008676FE">
        <w:rPr>
          <w:rFonts w:ascii="Times New Roman" w:hAnsi="Times New Roman"/>
          <w:sz w:val="24"/>
          <w:szCs w:val="24"/>
          <w:lang w:val="es-ES_tradnl"/>
        </w:rPr>
        <w:t xml:space="preserve"> diversas actitudes y prácticas que van desde </w:t>
      </w:r>
      <w:r>
        <w:rPr>
          <w:rFonts w:ascii="Times New Roman" w:hAnsi="Times New Roman"/>
          <w:sz w:val="24"/>
          <w:szCs w:val="24"/>
          <w:lang w:val="es-ES_tradnl"/>
        </w:rPr>
        <w:t xml:space="preserve">actitudes paternalistas y </w:t>
      </w:r>
      <w:r w:rsidR="00B4398B" w:rsidRPr="00B4398B">
        <w:rPr>
          <w:rFonts w:ascii="Times New Roman" w:hAnsi="Times New Roman"/>
          <w:sz w:val="24"/>
          <w:szCs w:val="24"/>
          <w:lang w:val="es-ES_tradnl"/>
        </w:rPr>
        <w:t>violencia obstétrica</w:t>
      </w:r>
      <w:r w:rsidR="008676FE">
        <w:rPr>
          <w:rFonts w:ascii="Times New Roman" w:hAnsi="Times New Roman"/>
          <w:sz w:val="24"/>
          <w:szCs w:val="24"/>
          <w:lang w:val="es-ES_tradnl"/>
        </w:rPr>
        <w:t xml:space="preserve"> hasta la </w:t>
      </w:r>
      <w:r w:rsidR="00B4398B" w:rsidRPr="00B4398B">
        <w:rPr>
          <w:rFonts w:ascii="Times New Roman" w:hAnsi="Times New Roman"/>
          <w:sz w:val="24"/>
          <w:szCs w:val="24"/>
          <w:lang w:val="es-ES_tradnl"/>
        </w:rPr>
        <w:t>esterilización y aborto forzado</w:t>
      </w:r>
      <w:r w:rsidR="008676FE">
        <w:rPr>
          <w:rFonts w:ascii="Times New Roman" w:hAnsi="Times New Roman"/>
          <w:sz w:val="24"/>
          <w:szCs w:val="24"/>
          <w:lang w:val="es-ES_tradnl"/>
        </w:rPr>
        <w:t>.</w:t>
      </w:r>
    </w:p>
    <w:p w14:paraId="45D28429" w14:textId="3F428A58" w:rsidR="00052896" w:rsidRPr="00052896" w:rsidRDefault="00052896" w:rsidP="00052896">
      <w:pPr>
        <w:pStyle w:val="ListParagraph"/>
        <w:numPr>
          <w:ilvl w:val="0"/>
          <w:numId w:val="6"/>
        </w:numPr>
        <w:spacing w:line="276" w:lineRule="auto"/>
        <w:ind w:left="426"/>
        <w:jc w:val="both"/>
        <w:rPr>
          <w:rFonts w:ascii="Times New Roman" w:hAnsi="Times New Roman" w:cs="Times New Roman"/>
          <w:sz w:val="24"/>
          <w:szCs w:val="24"/>
        </w:rPr>
      </w:pPr>
      <w:r>
        <w:rPr>
          <w:rFonts w:ascii="Times New Roman" w:hAnsi="Times New Roman"/>
          <w:sz w:val="24"/>
          <w:szCs w:val="24"/>
        </w:rPr>
        <w:t>Esto se incrementa en el caso de mujere</w:t>
      </w:r>
      <w:r w:rsidR="001029C0">
        <w:rPr>
          <w:rFonts w:ascii="Times New Roman" w:hAnsi="Times New Roman"/>
          <w:sz w:val="24"/>
          <w:szCs w:val="24"/>
        </w:rPr>
        <w:t>s con</w:t>
      </w:r>
      <w:r w:rsidR="00B4398B" w:rsidRPr="00B4398B">
        <w:rPr>
          <w:rFonts w:ascii="Times New Roman" w:hAnsi="Times New Roman"/>
          <w:sz w:val="24"/>
          <w:szCs w:val="24"/>
          <w:lang w:val="es-ES_tradnl"/>
        </w:rPr>
        <w:t xml:space="preserve"> discapacidad intelectual y psicosocial</w:t>
      </w:r>
      <w:r>
        <w:rPr>
          <w:rFonts w:ascii="Times New Roman" w:hAnsi="Times New Roman"/>
          <w:sz w:val="24"/>
          <w:szCs w:val="24"/>
          <w:lang w:val="es-ES_tradnl"/>
        </w:rPr>
        <w:t xml:space="preserve"> en cuyo caso se violenta sistemáticamente su </w:t>
      </w:r>
      <w:r w:rsidR="00B4398B" w:rsidRPr="00B4398B">
        <w:rPr>
          <w:rFonts w:ascii="Times New Roman" w:hAnsi="Times New Roman"/>
          <w:sz w:val="24"/>
          <w:szCs w:val="24"/>
          <w:lang w:val="es-ES_tradnl"/>
        </w:rPr>
        <w:t>derecho a la privacidad</w:t>
      </w:r>
      <w:r>
        <w:rPr>
          <w:rFonts w:ascii="Times New Roman" w:hAnsi="Times New Roman"/>
          <w:sz w:val="24"/>
          <w:szCs w:val="24"/>
          <w:lang w:val="es-ES_tradnl"/>
        </w:rPr>
        <w:t xml:space="preserve"> y a la información clara y accesible al momento de </w:t>
      </w:r>
      <w:r w:rsidR="00B4398B" w:rsidRPr="00B4398B">
        <w:rPr>
          <w:rFonts w:ascii="Times New Roman" w:hAnsi="Times New Roman"/>
          <w:sz w:val="24"/>
          <w:szCs w:val="24"/>
          <w:lang w:val="es-ES_tradnl"/>
        </w:rPr>
        <w:t>dar su consentimiento libre e informado para recibir cualquier tratamiento o proceso médico</w:t>
      </w:r>
      <w:r>
        <w:rPr>
          <w:rFonts w:ascii="Times New Roman" w:hAnsi="Times New Roman"/>
          <w:sz w:val="24"/>
          <w:szCs w:val="24"/>
          <w:lang w:val="es-ES_tradnl"/>
        </w:rPr>
        <w:t xml:space="preserve">. </w:t>
      </w:r>
    </w:p>
    <w:p w14:paraId="55D462EB" w14:textId="4FE3C4F3" w:rsidR="00177661" w:rsidRPr="00177661" w:rsidRDefault="00282830" w:rsidP="00052896">
      <w:pPr>
        <w:pStyle w:val="ListParagraph"/>
        <w:numPr>
          <w:ilvl w:val="0"/>
          <w:numId w:val="6"/>
        </w:numPr>
        <w:spacing w:line="276" w:lineRule="auto"/>
        <w:ind w:left="426"/>
        <w:jc w:val="both"/>
        <w:rPr>
          <w:rFonts w:ascii="Times New Roman" w:hAnsi="Times New Roman" w:cs="Times New Roman"/>
          <w:sz w:val="24"/>
          <w:szCs w:val="24"/>
        </w:rPr>
      </w:pPr>
      <w:r>
        <w:rPr>
          <w:rFonts w:ascii="Times New Roman" w:hAnsi="Times New Roman"/>
          <w:sz w:val="24"/>
          <w:szCs w:val="24"/>
        </w:rPr>
        <w:t>En 2017, e</w:t>
      </w:r>
      <w:r w:rsidR="00B4398B" w:rsidRPr="00B4398B">
        <w:rPr>
          <w:rFonts w:ascii="Times New Roman" w:hAnsi="Times New Roman"/>
          <w:sz w:val="24"/>
          <w:szCs w:val="24"/>
          <w:lang w:val="es-ES_tradnl"/>
        </w:rPr>
        <w:t>l</w:t>
      </w:r>
      <w:r w:rsidR="00B4398B" w:rsidRPr="00B4398B">
        <w:rPr>
          <w:rFonts w:ascii="Times New Roman" w:hAnsi="Times New Roman"/>
          <w:sz w:val="24"/>
          <w:szCs w:val="24"/>
        </w:rPr>
        <w:t xml:space="preserve"> Comité sobre los Derechos de las Personas con Discapacidad</w:t>
      </w:r>
      <w:r>
        <w:rPr>
          <w:rFonts w:ascii="Times New Roman" w:hAnsi="Times New Roman"/>
          <w:sz w:val="24"/>
          <w:szCs w:val="24"/>
        </w:rPr>
        <w:t xml:space="preserve"> en sus </w:t>
      </w:r>
      <w:r w:rsidR="00AA7F46">
        <w:rPr>
          <w:rFonts w:ascii="Times New Roman" w:hAnsi="Times New Roman"/>
          <w:sz w:val="24"/>
          <w:szCs w:val="24"/>
        </w:rPr>
        <w:t>O</w:t>
      </w:r>
      <w:r>
        <w:rPr>
          <w:rFonts w:ascii="Times New Roman" w:hAnsi="Times New Roman"/>
          <w:sz w:val="24"/>
          <w:szCs w:val="24"/>
        </w:rPr>
        <w:t xml:space="preserve">bservaciones </w:t>
      </w:r>
      <w:r w:rsidR="00AA7F46">
        <w:rPr>
          <w:rFonts w:ascii="Times New Roman" w:hAnsi="Times New Roman"/>
          <w:sz w:val="24"/>
          <w:szCs w:val="24"/>
        </w:rPr>
        <w:t>G</w:t>
      </w:r>
      <w:r>
        <w:rPr>
          <w:rFonts w:ascii="Times New Roman" w:hAnsi="Times New Roman"/>
          <w:sz w:val="24"/>
          <w:szCs w:val="24"/>
        </w:rPr>
        <w:t>enerales</w:t>
      </w:r>
      <w:r w:rsidR="00177661">
        <w:rPr>
          <w:rStyle w:val="FootnoteReference"/>
          <w:rFonts w:ascii="Times New Roman" w:hAnsi="Times New Roman"/>
          <w:sz w:val="24"/>
          <w:szCs w:val="24"/>
        </w:rPr>
        <w:footnoteReference w:id="4"/>
      </w:r>
      <w:r>
        <w:rPr>
          <w:rFonts w:ascii="Times New Roman" w:hAnsi="Times New Roman"/>
          <w:sz w:val="24"/>
          <w:szCs w:val="24"/>
        </w:rPr>
        <w:t xml:space="preserve"> manifestó su preocupación sobre que </w:t>
      </w:r>
      <w:r w:rsidRPr="00282830">
        <w:rPr>
          <w:rFonts w:ascii="Times New Roman" w:hAnsi="Times New Roman"/>
          <w:sz w:val="24"/>
          <w:szCs w:val="24"/>
        </w:rPr>
        <w:t>los servicios generales de salud no sean accesibles para las personas con discapacidad, especialmente</w:t>
      </w:r>
      <w:r>
        <w:rPr>
          <w:rFonts w:ascii="Times New Roman" w:hAnsi="Times New Roman"/>
          <w:sz w:val="24"/>
          <w:szCs w:val="24"/>
        </w:rPr>
        <w:t xml:space="preserve"> </w:t>
      </w:r>
      <w:r w:rsidRPr="00282830">
        <w:rPr>
          <w:rFonts w:ascii="Times New Roman" w:hAnsi="Times New Roman"/>
          <w:sz w:val="24"/>
          <w:szCs w:val="24"/>
        </w:rPr>
        <w:t xml:space="preserve">en zonas rurales y comunidades </w:t>
      </w:r>
      <w:proofErr w:type="spellStart"/>
      <w:r w:rsidRPr="00282830">
        <w:rPr>
          <w:rFonts w:ascii="Times New Roman" w:hAnsi="Times New Roman"/>
          <w:sz w:val="24"/>
          <w:szCs w:val="24"/>
        </w:rPr>
        <w:t>afrohondureñas</w:t>
      </w:r>
      <w:proofErr w:type="spellEnd"/>
      <w:r w:rsidRPr="00282830">
        <w:rPr>
          <w:rFonts w:ascii="Times New Roman" w:hAnsi="Times New Roman"/>
          <w:sz w:val="24"/>
          <w:szCs w:val="24"/>
        </w:rPr>
        <w:t xml:space="preserve"> e indígenas</w:t>
      </w:r>
      <w:r>
        <w:rPr>
          <w:rFonts w:ascii="Times New Roman" w:hAnsi="Times New Roman"/>
          <w:sz w:val="24"/>
          <w:szCs w:val="24"/>
        </w:rPr>
        <w:t>; y sobre</w:t>
      </w:r>
      <w:r w:rsidRPr="00282830">
        <w:rPr>
          <w:rFonts w:ascii="Times New Roman" w:hAnsi="Times New Roman"/>
          <w:sz w:val="24"/>
          <w:szCs w:val="24"/>
        </w:rPr>
        <w:t xml:space="preserve"> la falta de profesionales debidamente formados para brindar una atención de salud incluyente y atender los requerimientos específicos de las personas con discapacidad, especialmente las personas con discapacidad intelectual y/o psicosocial, así como los estereotipos que existen en cuanto a la salud sexual y reproductiva de las mujeres con discapacidad.</w:t>
      </w:r>
      <w:r>
        <w:rPr>
          <w:rFonts w:ascii="Times New Roman" w:hAnsi="Times New Roman"/>
          <w:sz w:val="24"/>
          <w:szCs w:val="24"/>
        </w:rPr>
        <w:t xml:space="preserve"> Asimismo, efectuó recomendaciones al respecto.</w:t>
      </w:r>
    </w:p>
    <w:p w14:paraId="2626A15F" w14:textId="77777777" w:rsidR="00177661" w:rsidRPr="00177661" w:rsidRDefault="00177661" w:rsidP="00177661">
      <w:pPr>
        <w:spacing w:line="276" w:lineRule="auto"/>
        <w:jc w:val="both"/>
        <w:rPr>
          <w:rFonts w:ascii="Times New Roman" w:hAnsi="Times New Roman" w:cs="Times New Roman"/>
          <w:b/>
          <w:sz w:val="24"/>
          <w:szCs w:val="24"/>
        </w:rPr>
      </w:pPr>
      <w:r w:rsidRPr="00177661">
        <w:rPr>
          <w:rFonts w:ascii="Times New Roman" w:hAnsi="Times New Roman" w:cs="Times New Roman"/>
          <w:b/>
          <w:sz w:val="24"/>
          <w:szCs w:val="24"/>
        </w:rPr>
        <w:t>Recomendaciones al Estado hondureño</w:t>
      </w:r>
    </w:p>
    <w:p w14:paraId="46E5AE6B" w14:textId="77777777" w:rsidR="00177661" w:rsidRDefault="00282830" w:rsidP="00052896">
      <w:pPr>
        <w:pStyle w:val="ListParagraph"/>
        <w:numPr>
          <w:ilvl w:val="0"/>
          <w:numId w:val="6"/>
        </w:numPr>
        <w:spacing w:line="276" w:lineRule="auto"/>
        <w:ind w:left="426"/>
        <w:jc w:val="both"/>
        <w:rPr>
          <w:rFonts w:ascii="Times New Roman" w:hAnsi="Times New Roman"/>
          <w:sz w:val="24"/>
          <w:szCs w:val="24"/>
        </w:rPr>
      </w:pPr>
      <w:r>
        <w:rPr>
          <w:rFonts w:ascii="Times New Roman" w:hAnsi="Times New Roman"/>
          <w:sz w:val="24"/>
          <w:szCs w:val="24"/>
        </w:rPr>
        <w:t xml:space="preserve"> </w:t>
      </w:r>
      <w:r w:rsidR="00177661">
        <w:rPr>
          <w:rFonts w:ascii="Times New Roman" w:hAnsi="Times New Roman"/>
          <w:sz w:val="24"/>
          <w:szCs w:val="24"/>
        </w:rPr>
        <w:t>A</w:t>
      </w:r>
      <w:r w:rsidR="00177661" w:rsidRPr="00177661">
        <w:rPr>
          <w:rFonts w:ascii="Times New Roman" w:hAnsi="Times New Roman"/>
          <w:sz w:val="24"/>
          <w:szCs w:val="24"/>
        </w:rPr>
        <w:t>dopt</w:t>
      </w:r>
      <w:r w:rsidR="00177661">
        <w:rPr>
          <w:rFonts w:ascii="Times New Roman" w:hAnsi="Times New Roman"/>
          <w:sz w:val="24"/>
          <w:szCs w:val="24"/>
        </w:rPr>
        <w:t>ar</w:t>
      </w:r>
      <w:r w:rsidR="00177661" w:rsidRPr="00177661">
        <w:rPr>
          <w:rFonts w:ascii="Times New Roman" w:hAnsi="Times New Roman"/>
          <w:sz w:val="24"/>
          <w:szCs w:val="24"/>
        </w:rPr>
        <w:t xml:space="preserve"> planes y asign</w:t>
      </w:r>
      <w:r w:rsidR="00177661">
        <w:rPr>
          <w:rFonts w:ascii="Times New Roman" w:hAnsi="Times New Roman"/>
          <w:sz w:val="24"/>
          <w:szCs w:val="24"/>
        </w:rPr>
        <w:t>ar</w:t>
      </w:r>
      <w:r w:rsidR="00177661" w:rsidRPr="00177661">
        <w:rPr>
          <w:rFonts w:ascii="Times New Roman" w:hAnsi="Times New Roman"/>
          <w:sz w:val="24"/>
          <w:szCs w:val="24"/>
        </w:rPr>
        <w:t xml:space="preserve"> recursos para garantizar que los servicios generales de salud, incluidos los servicios de salud sexual y reproductiva y la información a este respecto, sean accesibles para las personas con discapacidad</w:t>
      </w:r>
      <w:r w:rsidR="00177661">
        <w:rPr>
          <w:rFonts w:ascii="Times New Roman" w:hAnsi="Times New Roman"/>
          <w:sz w:val="24"/>
          <w:szCs w:val="24"/>
        </w:rPr>
        <w:t>.</w:t>
      </w:r>
    </w:p>
    <w:p w14:paraId="5EE52EB3" w14:textId="682A4524" w:rsidR="00177661" w:rsidRPr="00F412DA" w:rsidRDefault="00177661" w:rsidP="00C834C2">
      <w:pPr>
        <w:pStyle w:val="ListParagraph"/>
        <w:numPr>
          <w:ilvl w:val="0"/>
          <w:numId w:val="6"/>
        </w:numPr>
        <w:spacing w:after="0" w:line="276" w:lineRule="auto"/>
        <w:ind w:left="426"/>
        <w:jc w:val="both"/>
        <w:rPr>
          <w:rFonts w:ascii="Times New Roman" w:hAnsi="Times New Roman" w:cs="Times New Roman"/>
          <w:b/>
          <w:bCs/>
          <w:sz w:val="28"/>
          <w:szCs w:val="28"/>
        </w:rPr>
      </w:pPr>
      <w:r w:rsidRPr="00177661">
        <w:rPr>
          <w:rFonts w:ascii="Times New Roman" w:hAnsi="Times New Roman"/>
          <w:sz w:val="24"/>
          <w:szCs w:val="24"/>
        </w:rPr>
        <w:lastRenderedPageBreak/>
        <w:t xml:space="preserve"> Capacitar al personal de los servicios de salud destinados a la población en general reciba capacitación en lo referente al trato de las personas con discapacidad, particularmente a las personas con discapacidad intelectual y/o psicosocial.</w:t>
      </w:r>
    </w:p>
    <w:p w14:paraId="38AB60A0" w14:textId="1E3E68F9" w:rsidR="00F412DA" w:rsidRPr="001029C0" w:rsidRDefault="00F412DA" w:rsidP="00C834C2">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t xml:space="preserve">Penalizar las prácticas de esterilización forzada. </w:t>
      </w:r>
    </w:p>
    <w:p w14:paraId="116F4798" w14:textId="77777777" w:rsidR="001029C0" w:rsidRPr="001029C0" w:rsidRDefault="001029C0" w:rsidP="001029C0">
      <w:pPr>
        <w:pStyle w:val="ListParagraph"/>
        <w:spacing w:after="0" w:line="276" w:lineRule="auto"/>
        <w:ind w:left="426"/>
        <w:jc w:val="both"/>
        <w:rPr>
          <w:rFonts w:ascii="Times New Roman" w:hAnsi="Times New Roman" w:cs="Times New Roman"/>
          <w:b/>
          <w:bCs/>
          <w:sz w:val="28"/>
          <w:szCs w:val="28"/>
        </w:rPr>
      </w:pPr>
    </w:p>
    <w:p w14:paraId="0D27015F" w14:textId="28255C07" w:rsidR="001029C0" w:rsidRDefault="001029C0" w:rsidP="001029C0">
      <w:pPr>
        <w:spacing w:after="0" w:line="276" w:lineRule="auto"/>
        <w:ind w:left="66"/>
        <w:jc w:val="both"/>
        <w:rPr>
          <w:rFonts w:ascii="Times New Roman" w:hAnsi="Times New Roman" w:cs="Times New Roman"/>
          <w:b/>
          <w:bCs/>
          <w:sz w:val="28"/>
          <w:szCs w:val="28"/>
        </w:rPr>
      </w:pPr>
      <w:r>
        <w:rPr>
          <w:rFonts w:ascii="Times New Roman" w:hAnsi="Times New Roman" w:cs="Times New Roman"/>
          <w:b/>
          <w:bCs/>
          <w:sz w:val="28"/>
          <w:szCs w:val="28"/>
        </w:rPr>
        <w:t>Derechos reproductivos de mujeres lesbianas y bisexuales</w:t>
      </w:r>
    </w:p>
    <w:p w14:paraId="3C483024" w14:textId="3F57CC8D" w:rsidR="001029C0" w:rsidRDefault="001029C0" w:rsidP="001029C0">
      <w:pPr>
        <w:spacing w:after="0" w:line="276" w:lineRule="auto"/>
        <w:ind w:left="66"/>
        <w:jc w:val="both"/>
        <w:rPr>
          <w:rFonts w:ascii="Times New Roman" w:hAnsi="Times New Roman" w:cs="Times New Roman"/>
          <w:bCs/>
          <w:sz w:val="24"/>
          <w:szCs w:val="24"/>
        </w:rPr>
      </w:pPr>
      <w:r w:rsidRPr="001029C0">
        <w:rPr>
          <w:rFonts w:ascii="Times New Roman" w:hAnsi="Times New Roman" w:cs="Times New Roman"/>
          <w:bCs/>
          <w:sz w:val="24"/>
          <w:szCs w:val="24"/>
        </w:rPr>
        <w:t>Artículo 12, artículo 13 y artículo 16</w:t>
      </w:r>
    </w:p>
    <w:p w14:paraId="264F2646" w14:textId="77777777" w:rsidR="001029C0" w:rsidRPr="001029C0" w:rsidRDefault="001029C0" w:rsidP="001029C0">
      <w:pPr>
        <w:spacing w:after="0" w:line="276" w:lineRule="auto"/>
        <w:ind w:left="66"/>
        <w:jc w:val="both"/>
        <w:rPr>
          <w:rFonts w:ascii="Times New Roman" w:hAnsi="Times New Roman" w:cs="Times New Roman"/>
          <w:bCs/>
          <w:sz w:val="24"/>
          <w:szCs w:val="24"/>
        </w:rPr>
      </w:pPr>
    </w:p>
    <w:p w14:paraId="6D7B4244" w14:textId="374897A8" w:rsidR="001029C0" w:rsidRPr="001029C0" w:rsidRDefault="001029C0" w:rsidP="00C834C2">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t>En Honduras hay una interferencia activa con el derecho de las mujeres lesbianas y bisexuales a formar una familia, tanto por la falta de ciertas prestaciones como por prohibiciones legales.</w:t>
      </w:r>
    </w:p>
    <w:p w14:paraId="76EEE4A4" w14:textId="3E270822" w:rsidR="001029C0" w:rsidRPr="001029C0" w:rsidRDefault="001029C0" w:rsidP="00C834C2">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t>Es importante destacar que desde una óptica que considere a la infertilidad en el plexo de los derechos humanos y abarque tanto su causa biológica como su causa social, tal como lo viene</w:t>
      </w:r>
      <w:r w:rsidR="001821CF">
        <w:rPr>
          <w:rFonts w:ascii="Times New Roman" w:hAnsi="Times New Roman"/>
          <w:sz w:val="24"/>
          <w:szCs w:val="24"/>
        </w:rPr>
        <w:t>n</w:t>
      </w:r>
      <w:r>
        <w:rPr>
          <w:rFonts w:ascii="Times New Roman" w:hAnsi="Times New Roman"/>
          <w:sz w:val="24"/>
          <w:szCs w:val="24"/>
        </w:rPr>
        <w:t xml:space="preserve"> planteando la OHCHR</w:t>
      </w:r>
      <w:r w:rsidR="001821CF">
        <w:rPr>
          <w:rFonts w:ascii="Times New Roman" w:hAnsi="Times New Roman"/>
          <w:sz w:val="24"/>
          <w:szCs w:val="24"/>
        </w:rPr>
        <w:t xml:space="preserve"> y la OMS</w:t>
      </w:r>
      <w:r w:rsidR="001821CF">
        <w:rPr>
          <w:rStyle w:val="FootnoteReference"/>
          <w:rFonts w:ascii="Times New Roman" w:hAnsi="Times New Roman"/>
          <w:sz w:val="24"/>
          <w:szCs w:val="24"/>
        </w:rPr>
        <w:footnoteReference w:id="5"/>
      </w:r>
      <w:r>
        <w:rPr>
          <w:rFonts w:ascii="Times New Roman" w:hAnsi="Times New Roman"/>
          <w:sz w:val="24"/>
          <w:szCs w:val="24"/>
        </w:rPr>
        <w:t xml:space="preserve">, las provisiones del artículo 12 de la CEDAW en relación a igualdad para acceder a prestaciones médicas incluso para la planificación familiar no deben leerse solamente en clave de acceso a la anticoncepción sino que debe incluir también el acceso a los servicios de reproducción médicamente asistida. </w:t>
      </w:r>
    </w:p>
    <w:p w14:paraId="11AB5C4E" w14:textId="6C43B9B1" w:rsidR="0060072A" w:rsidRPr="0060072A" w:rsidRDefault="001029C0" w:rsidP="0060072A">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t xml:space="preserve">En relación a esto, Honduras no cuenta con ninguna normativa –ni leyes nacionales ni disposiciones ministeriales- que garanticen el acceso de mujeres lesbianas y bisexuales a la reproducción asistida. </w:t>
      </w:r>
      <w:r w:rsidR="001821CF">
        <w:rPr>
          <w:rFonts w:ascii="Times New Roman" w:hAnsi="Times New Roman"/>
          <w:sz w:val="24"/>
          <w:szCs w:val="24"/>
        </w:rPr>
        <w:t xml:space="preserve">Tampoco hay ningún tipo de disposición legal ni caso jurisprudencial para el registro de </w:t>
      </w:r>
      <w:proofErr w:type="spellStart"/>
      <w:r w:rsidR="001821CF">
        <w:rPr>
          <w:rFonts w:ascii="Times New Roman" w:hAnsi="Times New Roman"/>
          <w:sz w:val="24"/>
          <w:szCs w:val="24"/>
        </w:rPr>
        <w:t>co</w:t>
      </w:r>
      <w:r w:rsidR="0047218C">
        <w:rPr>
          <w:rFonts w:ascii="Times New Roman" w:hAnsi="Times New Roman"/>
          <w:sz w:val="24"/>
          <w:szCs w:val="24"/>
        </w:rPr>
        <w:t>-</w:t>
      </w:r>
      <w:r w:rsidR="001821CF">
        <w:rPr>
          <w:rFonts w:ascii="Times New Roman" w:hAnsi="Times New Roman"/>
          <w:sz w:val="24"/>
          <w:szCs w:val="24"/>
        </w:rPr>
        <w:t>maternidad</w:t>
      </w:r>
      <w:proofErr w:type="spellEnd"/>
      <w:r w:rsidR="001821CF">
        <w:rPr>
          <w:rFonts w:ascii="Times New Roman" w:hAnsi="Times New Roman"/>
          <w:sz w:val="24"/>
          <w:szCs w:val="24"/>
        </w:rPr>
        <w:t>.</w:t>
      </w:r>
    </w:p>
    <w:p w14:paraId="0B0DA58A" w14:textId="27386C75" w:rsidR="001029C0" w:rsidRPr="0060072A" w:rsidRDefault="001821CF" w:rsidP="0060072A">
      <w:pPr>
        <w:pStyle w:val="ListParagraph"/>
        <w:numPr>
          <w:ilvl w:val="0"/>
          <w:numId w:val="6"/>
        </w:numPr>
        <w:spacing w:after="0" w:line="276" w:lineRule="auto"/>
        <w:ind w:left="426"/>
        <w:jc w:val="both"/>
        <w:rPr>
          <w:rFonts w:ascii="Times New Roman" w:hAnsi="Times New Roman" w:cs="Times New Roman"/>
          <w:b/>
          <w:bCs/>
          <w:sz w:val="28"/>
          <w:szCs w:val="28"/>
        </w:rPr>
      </w:pPr>
      <w:r w:rsidRPr="0060072A">
        <w:rPr>
          <w:rFonts w:ascii="Times New Roman" w:hAnsi="Times New Roman"/>
          <w:sz w:val="24"/>
          <w:szCs w:val="24"/>
        </w:rPr>
        <w:t xml:space="preserve">En relación a la adopción, en 2018 el </w:t>
      </w:r>
      <w:r w:rsidR="0060072A">
        <w:rPr>
          <w:rFonts w:ascii="Times New Roman" w:hAnsi="Times New Roman"/>
          <w:sz w:val="24"/>
          <w:szCs w:val="24"/>
        </w:rPr>
        <w:t xml:space="preserve">Congreso Nacional de la República </w:t>
      </w:r>
      <w:r w:rsidRPr="0060072A">
        <w:rPr>
          <w:rFonts w:ascii="Times New Roman" w:hAnsi="Times New Roman"/>
          <w:sz w:val="24"/>
          <w:szCs w:val="24"/>
        </w:rPr>
        <w:t xml:space="preserve">de Honduras aprobó una Ley </w:t>
      </w:r>
      <w:r w:rsidR="0060072A">
        <w:rPr>
          <w:rFonts w:ascii="Times New Roman" w:hAnsi="Times New Roman"/>
          <w:sz w:val="24"/>
          <w:szCs w:val="24"/>
        </w:rPr>
        <w:t>Especial de Adopciones</w:t>
      </w:r>
      <w:r w:rsidRPr="0060072A">
        <w:rPr>
          <w:rFonts w:ascii="Times New Roman" w:hAnsi="Times New Roman"/>
          <w:sz w:val="24"/>
          <w:szCs w:val="24"/>
        </w:rPr>
        <w:t xml:space="preserve"> que en su artículo 22 dice: “Se prohíbe dar en adopción a niños o niñas a matrimonios o uniones de hecho conformados por personas del mismo sexo”</w:t>
      </w:r>
      <w:r w:rsidR="0060072A">
        <w:rPr>
          <w:rStyle w:val="FootnoteReference"/>
          <w:rFonts w:ascii="Times New Roman" w:hAnsi="Times New Roman"/>
          <w:sz w:val="24"/>
          <w:szCs w:val="24"/>
        </w:rPr>
        <w:footnoteReference w:id="6"/>
      </w:r>
      <w:r w:rsidRPr="0060072A">
        <w:rPr>
          <w:rFonts w:ascii="Times New Roman" w:hAnsi="Times New Roman"/>
          <w:sz w:val="24"/>
          <w:szCs w:val="24"/>
        </w:rPr>
        <w:t xml:space="preserve">. </w:t>
      </w:r>
    </w:p>
    <w:p w14:paraId="1112D21B" w14:textId="2EDC2943" w:rsidR="006A7500" w:rsidRPr="006A7500" w:rsidRDefault="0060072A" w:rsidP="006A7500">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t xml:space="preserve">Asimismo, la reforma constitucional de </w:t>
      </w:r>
      <w:r w:rsidR="00AE5B93">
        <w:rPr>
          <w:rFonts w:ascii="Times New Roman" w:hAnsi="Times New Roman"/>
          <w:sz w:val="24"/>
          <w:szCs w:val="24"/>
        </w:rPr>
        <w:t>2005 prohíbe el matrimonio entre personas del mismo sexo y también se declaran inválidos los matrimonios entre personas del mismo sexo que hayan tenido lugar en otros países</w:t>
      </w:r>
      <w:r w:rsidR="00AE5B93">
        <w:rPr>
          <w:rStyle w:val="FootnoteReference"/>
          <w:rFonts w:ascii="Times New Roman" w:hAnsi="Times New Roman"/>
          <w:sz w:val="24"/>
          <w:szCs w:val="24"/>
        </w:rPr>
        <w:footnoteReference w:id="7"/>
      </w:r>
      <w:r w:rsidR="00AE5B93">
        <w:rPr>
          <w:rFonts w:ascii="Times New Roman" w:hAnsi="Times New Roman"/>
          <w:sz w:val="24"/>
          <w:szCs w:val="24"/>
        </w:rPr>
        <w:t>. En una reforma aprobada por el Congreso Nacional en enero de 20</w:t>
      </w:r>
      <w:r w:rsidR="006A7500">
        <w:rPr>
          <w:rFonts w:ascii="Times New Roman" w:hAnsi="Times New Roman"/>
          <w:sz w:val="24"/>
          <w:szCs w:val="24"/>
        </w:rPr>
        <w:t>21</w:t>
      </w:r>
      <w:r w:rsidR="00AE5B93">
        <w:rPr>
          <w:rFonts w:ascii="Times New Roman" w:hAnsi="Times New Roman"/>
          <w:sz w:val="24"/>
          <w:szCs w:val="24"/>
        </w:rPr>
        <w:t xml:space="preserve"> se </w:t>
      </w:r>
      <w:r w:rsidR="006A7500">
        <w:rPr>
          <w:rFonts w:ascii="Times New Roman" w:hAnsi="Times New Roman"/>
          <w:sz w:val="24"/>
          <w:szCs w:val="24"/>
        </w:rPr>
        <w:t>cambiaron las condiciones necesarias para modificar este artículo: se pasó de requerir</w:t>
      </w:r>
      <w:r w:rsidR="00AE5B93">
        <w:rPr>
          <w:rFonts w:ascii="Times New Roman" w:hAnsi="Times New Roman"/>
          <w:sz w:val="24"/>
          <w:szCs w:val="24"/>
        </w:rPr>
        <w:t xml:space="preserve"> dos tercios </w:t>
      </w:r>
      <w:r w:rsidR="006A7500">
        <w:rPr>
          <w:rFonts w:ascii="Times New Roman" w:hAnsi="Times New Roman"/>
          <w:sz w:val="24"/>
          <w:szCs w:val="24"/>
        </w:rPr>
        <w:t>de votos del Congreso para imponer una mayoría especial de tres cuartos de los votos parlamentarios. Esta reforma constitucional motivó un comunicado de preocupación por parte del sistema de Naciones Unidas en Honduras</w:t>
      </w:r>
      <w:r w:rsidR="006A7500">
        <w:rPr>
          <w:rStyle w:val="FootnoteReference"/>
          <w:rFonts w:ascii="Times New Roman" w:hAnsi="Times New Roman"/>
          <w:sz w:val="24"/>
          <w:szCs w:val="24"/>
        </w:rPr>
        <w:footnoteReference w:id="8"/>
      </w:r>
      <w:r w:rsidR="006A7500">
        <w:rPr>
          <w:rFonts w:ascii="Times New Roman" w:hAnsi="Times New Roman"/>
          <w:sz w:val="24"/>
          <w:szCs w:val="24"/>
        </w:rPr>
        <w:t>.</w:t>
      </w:r>
    </w:p>
    <w:p w14:paraId="0FC55E3D" w14:textId="2449E3F9" w:rsidR="00532889" w:rsidRPr="00532889" w:rsidRDefault="006A7500" w:rsidP="0060072A">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lastRenderedPageBreak/>
        <w:t>Estas disposiciones son totalmente contrarias al contenido de la Opinión Consultiva 24/17</w:t>
      </w:r>
      <w:r>
        <w:rPr>
          <w:rStyle w:val="FootnoteReference"/>
          <w:rFonts w:ascii="Times New Roman" w:hAnsi="Times New Roman"/>
          <w:sz w:val="24"/>
          <w:szCs w:val="24"/>
        </w:rPr>
        <w:footnoteReference w:id="9"/>
      </w:r>
      <w:r>
        <w:rPr>
          <w:rFonts w:ascii="Times New Roman" w:hAnsi="Times New Roman"/>
          <w:sz w:val="24"/>
          <w:szCs w:val="24"/>
        </w:rPr>
        <w:t>, emitida por la Corte Interamericana de Derechos Humanos en nov</w:t>
      </w:r>
      <w:r w:rsidR="00F81AE2">
        <w:rPr>
          <w:rFonts w:ascii="Times New Roman" w:hAnsi="Times New Roman"/>
          <w:sz w:val="24"/>
          <w:szCs w:val="24"/>
        </w:rPr>
        <w:t>iembre de 2017, que considera que la normativa interamericana debe interpretarse como protectora de todos los vínculos y configuraciones que sean de tipo familiar, con una lectura amplia y situada en el momento histórico. La Corte IDH tiene jurisdicción sobre Honduras, porque lo que el país debería haber modificado su normativa para ajustarse a lo planteado en la OC24-17 en vez de reforzar el sentido contrario.</w:t>
      </w:r>
    </w:p>
    <w:p w14:paraId="1F18CA1E" w14:textId="56B6F1E2" w:rsidR="00532889" w:rsidRDefault="00532889" w:rsidP="00532889">
      <w:pPr>
        <w:spacing w:after="0" w:line="276" w:lineRule="auto"/>
        <w:ind w:left="66"/>
        <w:jc w:val="both"/>
        <w:rPr>
          <w:rFonts w:ascii="Times New Roman" w:hAnsi="Times New Roman" w:cs="Times New Roman"/>
          <w:b/>
          <w:bCs/>
          <w:sz w:val="28"/>
          <w:szCs w:val="28"/>
        </w:rPr>
      </w:pPr>
    </w:p>
    <w:p w14:paraId="436A5A38" w14:textId="61DC016E" w:rsidR="00532889" w:rsidRPr="00532889" w:rsidRDefault="00532889" w:rsidP="00532889">
      <w:pPr>
        <w:spacing w:after="0" w:line="276" w:lineRule="auto"/>
        <w:ind w:left="66"/>
        <w:jc w:val="both"/>
        <w:rPr>
          <w:rFonts w:ascii="Times New Roman" w:hAnsi="Times New Roman" w:cs="Times New Roman"/>
          <w:b/>
          <w:bCs/>
          <w:sz w:val="24"/>
          <w:szCs w:val="24"/>
        </w:rPr>
      </w:pPr>
      <w:r w:rsidRPr="00532889">
        <w:rPr>
          <w:rFonts w:ascii="Times New Roman" w:hAnsi="Times New Roman" w:cs="Times New Roman"/>
          <w:b/>
          <w:bCs/>
          <w:sz w:val="24"/>
          <w:szCs w:val="24"/>
        </w:rPr>
        <w:t>Recomendaciones al Estado hondureño</w:t>
      </w:r>
    </w:p>
    <w:p w14:paraId="248E3455" w14:textId="5CCD04B5" w:rsidR="00532889" w:rsidRPr="00DF3E00" w:rsidRDefault="00532889" w:rsidP="00DF3E00">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t>Que arbitre los medios necesarios</w:t>
      </w:r>
      <w:r w:rsidR="00F81AE2">
        <w:rPr>
          <w:rFonts w:ascii="Times New Roman" w:hAnsi="Times New Roman"/>
          <w:sz w:val="24"/>
          <w:szCs w:val="24"/>
        </w:rPr>
        <w:t xml:space="preserve"> </w:t>
      </w:r>
      <w:r>
        <w:rPr>
          <w:rFonts w:ascii="Times New Roman" w:hAnsi="Times New Roman"/>
          <w:sz w:val="24"/>
          <w:szCs w:val="24"/>
        </w:rPr>
        <w:t xml:space="preserve">para ajustar su normativa a lo dispuesto por </w:t>
      </w:r>
      <w:r w:rsidR="00B3548F">
        <w:rPr>
          <w:rFonts w:ascii="Times New Roman" w:hAnsi="Times New Roman"/>
          <w:sz w:val="24"/>
          <w:szCs w:val="24"/>
        </w:rPr>
        <w:t>CEDAW en relación a la prohibición de discriminación de las mujeres en el acceso al matrimonio y a formar una familia</w:t>
      </w:r>
      <w:r>
        <w:rPr>
          <w:rFonts w:ascii="Times New Roman" w:hAnsi="Times New Roman"/>
          <w:sz w:val="24"/>
          <w:szCs w:val="24"/>
        </w:rPr>
        <w:t xml:space="preserve">. </w:t>
      </w:r>
    </w:p>
    <w:p w14:paraId="27CAF221" w14:textId="3B9A0679" w:rsidR="00DF3E00" w:rsidRPr="00DF3E00" w:rsidRDefault="00DF3E00" w:rsidP="00DF3E00">
      <w:pPr>
        <w:pStyle w:val="ListParagraph"/>
        <w:numPr>
          <w:ilvl w:val="0"/>
          <w:numId w:val="6"/>
        </w:numPr>
        <w:spacing w:after="0" w:line="276" w:lineRule="auto"/>
        <w:ind w:left="426"/>
        <w:jc w:val="both"/>
        <w:rPr>
          <w:rFonts w:ascii="Times New Roman" w:hAnsi="Times New Roman" w:cs="Times New Roman"/>
          <w:b/>
          <w:bCs/>
          <w:sz w:val="28"/>
          <w:szCs w:val="28"/>
        </w:rPr>
      </w:pPr>
      <w:r>
        <w:rPr>
          <w:rFonts w:ascii="Times New Roman" w:hAnsi="Times New Roman"/>
          <w:sz w:val="24"/>
          <w:szCs w:val="24"/>
        </w:rPr>
        <w:t xml:space="preserve">Que arbitre las medidas necesarias para garantizar que las mujeres lesbianas o bisexuales, en pareja o solas, puedan acceder a los servicios de reproducción médicamente asistida en igualdad de condiciones que las mujeres heterosexuales. </w:t>
      </w:r>
    </w:p>
    <w:p w14:paraId="4DA2E86B" w14:textId="3762A874" w:rsidR="00BB3EED" w:rsidRPr="00177661" w:rsidRDefault="00177661" w:rsidP="00177661">
      <w:pPr>
        <w:pStyle w:val="ListParagraph"/>
        <w:spacing w:after="0" w:line="276" w:lineRule="auto"/>
        <w:ind w:left="426"/>
        <w:jc w:val="both"/>
        <w:rPr>
          <w:rFonts w:ascii="Times New Roman" w:hAnsi="Times New Roman" w:cs="Times New Roman"/>
          <w:b/>
          <w:bCs/>
          <w:sz w:val="28"/>
          <w:szCs w:val="28"/>
        </w:rPr>
      </w:pPr>
      <w:r w:rsidRPr="00177661">
        <w:rPr>
          <w:rFonts w:ascii="Times New Roman" w:hAnsi="Times New Roman"/>
          <w:sz w:val="24"/>
          <w:szCs w:val="24"/>
        </w:rPr>
        <w:t xml:space="preserve"> </w:t>
      </w:r>
    </w:p>
    <w:p w14:paraId="76A98D43" w14:textId="4867B54B" w:rsidR="008F697A" w:rsidRPr="008F697A" w:rsidRDefault="008F697A" w:rsidP="008F697A">
      <w:pPr>
        <w:spacing w:after="0" w:line="276" w:lineRule="auto"/>
        <w:jc w:val="both"/>
        <w:rPr>
          <w:rFonts w:ascii="Times New Roman" w:hAnsi="Times New Roman" w:cs="Times New Roman"/>
          <w:b/>
          <w:bCs/>
          <w:sz w:val="28"/>
          <w:szCs w:val="28"/>
        </w:rPr>
      </w:pPr>
      <w:r w:rsidRPr="008F697A">
        <w:rPr>
          <w:rFonts w:ascii="Times New Roman" w:hAnsi="Times New Roman" w:cs="Times New Roman"/>
          <w:b/>
          <w:bCs/>
          <w:sz w:val="28"/>
          <w:szCs w:val="28"/>
        </w:rPr>
        <w:t>Acceso al aborto</w:t>
      </w:r>
    </w:p>
    <w:p w14:paraId="619D2F62" w14:textId="77777777" w:rsidR="008F697A" w:rsidRPr="008F697A" w:rsidRDefault="008F697A" w:rsidP="008F697A">
      <w:pPr>
        <w:spacing w:after="0" w:line="276" w:lineRule="auto"/>
        <w:jc w:val="both"/>
        <w:rPr>
          <w:rFonts w:ascii="Times New Roman" w:hAnsi="Times New Roman" w:cs="Times New Roman"/>
          <w:sz w:val="24"/>
          <w:szCs w:val="24"/>
        </w:rPr>
      </w:pPr>
      <w:r w:rsidRPr="00BC3287">
        <w:rPr>
          <w:rFonts w:ascii="Times New Roman" w:hAnsi="Times New Roman" w:cs="Times New Roman"/>
          <w:sz w:val="24"/>
          <w:szCs w:val="24"/>
        </w:rPr>
        <w:t>Artículo 5, artículo 12, artículo 16.</w:t>
      </w:r>
      <w:r w:rsidRPr="008F697A">
        <w:rPr>
          <w:rFonts w:ascii="Times New Roman" w:hAnsi="Times New Roman" w:cs="Times New Roman"/>
          <w:sz w:val="24"/>
          <w:szCs w:val="24"/>
        </w:rPr>
        <w:t xml:space="preserve"> </w:t>
      </w:r>
    </w:p>
    <w:p w14:paraId="1606EBC9" w14:textId="77777777" w:rsidR="008F697A" w:rsidRDefault="008F697A" w:rsidP="008F697A">
      <w:pPr>
        <w:pStyle w:val="ListParagraph"/>
        <w:spacing w:line="276" w:lineRule="auto"/>
        <w:ind w:left="426"/>
        <w:jc w:val="both"/>
        <w:rPr>
          <w:rFonts w:ascii="Times New Roman" w:hAnsi="Times New Roman" w:cs="Times New Roman"/>
          <w:sz w:val="24"/>
          <w:szCs w:val="24"/>
        </w:rPr>
      </w:pPr>
    </w:p>
    <w:p w14:paraId="621C0007" w14:textId="6BACBEED" w:rsidR="008F697A" w:rsidRPr="00EE1851" w:rsidRDefault="008F697A" w:rsidP="0016238D">
      <w:pPr>
        <w:pStyle w:val="ListParagraph"/>
        <w:numPr>
          <w:ilvl w:val="0"/>
          <w:numId w:val="6"/>
        </w:numPr>
        <w:shd w:val="clear" w:color="auto" w:fill="FDFDFD"/>
        <w:spacing w:after="0" w:line="276" w:lineRule="auto"/>
        <w:ind w:left="426"/>
        <w:jc w:val="both"/>
        <w:rPr>
          <w:rFonts w:ascii="Times New Roman" w:hAnsi="Times New Roman" w:cs="Times New Roman"/>
          <w:color w:val="141414"/>
          <w:sz w:val="24"/>
          <w:szCs w:val="24"/>
          <w:shd w:val="clear" w:color="auto" w:fill="FDFDFD"/>
        </w:rPr>
      </w:pPr>
      <w:r w:rsidRPr="008F697A">
        <w:rPr>
          <w:rFonts w:ascii="Times New Roman" w:hAnsi="Times New Roman" w:cs="Times New Roman"/>
          <w:sz w:val="24"/>
          <w:szCs w:val="24"/>
        </w:rPr>
        <w:t xml:space="preserve">Honduras es uno de los pocos países del mundo donde el aborto está prohibido de forma total y absoluta, incluso en los casos de violación, malformaciones graves en el feto o riesgo para la salud o la vida de la gestante. La anticoncepción de emergencia también está prohibida desde 2009. </w:t>
      </w:r>
      <w:r w:rsidR="00F81AE2">
        <w:rPr>
          <w:rFonts w:ascii="Times New Roman" w:hAnsi="Times New Roman" w:cs="Times New Roman"/>
          <w:sz w:val="24"/>
          <w:szCs w:val="24"/>
        </w:rPr>
        <w:t>A pesar de que l</w:t>
      </w:r>
      <w:r w:rsidRPr="008F697A">
        <w:rPr>
          <w:rFonts w:ascii="Times New Roman" w:hAnsi="Times New Roman" w:cs="Times New Roman"/>
          <w:sz w:val="24"/>
          <w:szCs w:val="24"/>
        </w:rPr>
        <w:t xml:space="preserve">a prohibición impide </w:t>
      </w:r>
      <w:r w:rsidR="00F81AE2">
        <w:rPr>
          <w:rFonts w:ascii="Times New Roman" w:hAnsi="Times New Roman" w:cs="Times New Roman"/>
          <w:sz w:val="24"/>
          <w:szCs w:val="24"/>
        </w:rPr>
        <w:t>tener números precisos u oficiales, a partir de los datos que pudo recopilar</w:t>
      </w:r>
      <w:r w:rsidR="00FB341C">
        <w:rPr>
          <w:rFonts w:ascii="Times New Roman" w:hAnsi="Times New Roman" w:cs="Times New Roman"/>
          <w:sz w:val="24"/>
          <w:szCs w:val="24"/>
        </w:rPr>
        <w:t>,</w:t>
      </w:r>
      <w:r w:rsidRPr="008F697A">
        <w:rPr>
          <w:rFonts w:ascii="Times New Roman" w:hAnsi="Times New Roman" w:cs="Times New Roman"/>
          <w:sz w:val="24"/>
          <w:szCs w:val="24"/>
        </w:rPr>
        <w:t xml:space="preserve"> </w:t>
      </w:r>
      <w:r w:rsidR="00F81AE2">
        <w:rPr>
          <w:rFonts w:ascii="Times New Roman" w:hAnsi="Times New Roman" w:cs="Times New Roman"/>
          <w:sz w:val="24"/>
          <w:szCs w:val="24"/>
        </w:rPr>
        <w:t>la organización hondureña Centro de Derechos de las Mujeres</w:t>
      </w:r>
      <w:r w:rsidR="00FB341C">
        <w:rPr>
          <w:rFonts w:ascii="Times New Roman" w:hAnsi="Times New Roman" w:cs="Times New Roman"/>
          <w:sz w:val="24"/>
          <w:szCs w:val="24"/>
        </w:rPr>
        <w:t xml:space="preserve"> estima</w:t>
      </w:r>
      <w:r w:rsidRPr="008F697A">
        <w:rPr>
          <w:rFonts w:ascii="Times New Roman" w:hAnsi="Times New Roman" w:cs="Times New Roman"/>
          <w:sz w:val="24"/>
          <w:szCs w:val="24"/>
        </w:rPr>
        <w:t xml:space="preserve"> que en el país se producen entre 50.000 y 80.000 abortos al año</w:t>
      </w:r>
      <w:r w:rsidR="00FB341C">
        <w:rPr>
          <w:rStyle w:val="FootnoteReference"/>
          <w:rFonts w:ascii="Times New Roman" w:hAnsi="Times New Roman" w:cs="Times New Roman"/>
          <w:sz w:val="24"/>
          <w:szCs w:val="24"/>
        </w:rPr>
        <w:footnoteReference w:id="10"/>
      </w:r>
      <w:r w:rsidRPr="008F697A">
        <w:rPr>
          <w:rFonts w:ascii="Times New Roman" w:hAnsi="Times New Roman" w:cs="Times New Roman"/>
          <w:sz w:val="24"/>
          <w:szCs w:val="24"/>
        </w:rPr>
        <w:t xml:space="preserve">. </w:t>
      </w:r>
      <w:r w:rsidR="00FB341C">
        <w:rPr>
          <w:rFonts w:ascii="Times New Roman" w:hAnsi="Times New Roman" w:cs="Times New Roman"/>
          <w:sz w:val="24"/>
          <w:szCs w:val="24"/>
        </w:rPr>
        <w:t>A partir de investigaciones producidas desde el propio Estado hondureño, se</w:t>
      </w:r>
      <w:r w:rsidRPr="008F697A">
        <w:rPr>
          <w:rFonts w:ascii="Times New Roman" w:hAnsi="Times New Roman" w:cs="Times New Roman"/>
          <w:sz w:val="24"/>
          <w:szCs w:val="24"/>
        </w:rPr>
        <w:t xml:space="preserve"> estima que alrededor del 40% de los embarazos no fueron planificados y que una parte significativa es resultado de violación, ya que al menos una de cada cuatro mujeres en Honduras fue víctima de violencia física o sexual por parte de su pareja</w:t>
      </w:r>
      <w:r w:rsidR="00FB341C">
        <w:rPr>
          <w:rStyle w:val="FootnoteReference"/>
          <w:rFonts w:ascii="Times New Roman" w:hAnsi="Times New Roman" w:cs="Times New Roman"/>
          <w:sz w:val="24"/>
          <w:szCs w:val="24"/>
        </w:rPr>
        <w:footnoteReference w:id="11"/>
      </w:r>
      <w:r w:rsidRPr="008F697A">
        <w:rPr>
          <w:rFonts w:ascii="Times New Roman" w:hAnsi="Times New Roman" w:cs="Times New Roman"/>
          <w:sz w:val="24"/>
          <w:szCs w:val="24"/>
        </w:rPr>
        <w:t>.</w:t>
      </w:r>
    </w:p>
    <w:p w14:paraId="5D258368" w14:textId="3759AEF9" w:rsidR="00EE1851" w:rsidRPr="004126AD" w:rsidRDefault="00EE1851" w:rsidP="0016238D">
      <w:pPr>
        <w:pStyle w:val="ListParagraph"/>
        <w:numPr>
          <w:ilvl w:val="0"/>
          <w:numId w:val="6"/>
        </w:numPr>
        <w:shd w:val="clear" w:color="auto" w:fill="FDFDFD"/>
        <w:spacing w:after="0" w:line="276" w:lineRule="auto"/>
        <w:ind w:left="426"/>
        <w:jc w:val="both"/>
        <w:rPr>
          <w:rFonts w:ascii="Times New Roman" w:hAnsi="Times New Roman" w:cs="Times New Roman"/>
          <w:color w:val="141414"/>
          <w:sz w:val="24"/>
          <w:szCs w:val="24"/>
          <w:shd w:val="clear" w:color="auto" w:fill="FDFDFD"/>
        </w:rPr>
      </w:pPr>
      <w:r w:rsidRPr="004126AD">
        <w:rPr>
          <w:rFonts w:ascii="Times New Roman" w:hAnsi="Times New Roman" w:cs="Times New Roman"/>
          <w:sz w:val="24"/>
          <w:szCs w:val="24"/>
        </w:rPr>
        <w:t xml:space="preserve">Honduras no cuenta con un protocolo de atención integral a </w:t>
      </w:r>
      <w:r w:rsidR="00314BF6" w:rsidRPr="004126AD">
        <w:rPr>
          <w:rFonts w:ascii="Times New Roman" w:hAnsi="Times New Roman" w:cs="Times New Roman"/>
          <w:sz w:val="24"/>
          <w:szCs w:val="24"/>
        </w:rPr>
        <w:t>víctimas</w:t>
      </w:r>
      <w:r w:rsidRPr="004126AD">
        <w:rPr>
          <w:rFonts w:ascii="Times New Roman" w:hAnsi="Times New Roman" w:cs="Times New Roman"/>
          <w:sz w:val="24"/>
          <w:szCs w:val="24"/>
        </w:rPr>
        <w:t xml:space="preserve">/sobrevivientes de violencia sexual; existe un documento </w:t>
      </w:r>
      <w:r w:rsidR="00314BF6" w:rsidRPr="004126AD">
        <w:rPr>
          <w:rFonts w:ascii="Times New Roman" w:hAnsi="Times New Roman" w:cs="Times New Roman"/>
          <w:sz w:val="24"/>
          <w:szCs w:val="24"/>
        </w:rPr>
        <w:t xml:space="preserve">que se trabajó con organizaciones de sociedad civil e Instituciones gubernamentales, el cual no fue aprobado por contener el apartado de prevención de embarazo usando la anticoncepción de emergencia. En </w:t>
      </w:r>
      <w:r w:rsidR="00314BF6" w:rsidRPr="004126AD">
        <w:rPr>
          <w:rFonts w:ascii="Times New Roman" w:hAnsi="Times New Roman" w:cs="Times New Roman"/>
          <w:sz w:val="24"/>
          <w:szCs w:val="24"/>
        </w:rPr>
        <w:lastRenderedPageBreak/>
        <w:t xml:space="preserve">la actualidad se ha revisado este protocolo y se está esperando su aprobación con este apartado. </w:t>
      </w:r>
    </w:p>
    <w:p w14:paraId="6182C9BC" w14:textId="1781DB6D" w:rsidR="008F697A" w:rsidRDefault="00885AB1" w:rsidP="0052393F">
      <w:pPr>
        <w:pStyle w:val="ListParagraph"/>
        <w:numPr>
          <w:ilvl w:val="0"/>
          <w:numId w:val="6"/>
        </w:numPr>
        <w:shd w:val="clear" w:color="auto" w:fill="FDFDFD"/>
        <w:spacing w:after="0" w:line="276" w:lineRule="auto"/>
        <w:ind w:left="426"/>
        <w:jc w:val="both"/>
        <w:rPr>
          <w:rFonts w:ascii="Times New Roman" w:hAnsi="Times New Roman" w:cs="Times New Roman"/>
          <w:color w:val="141414"/>
          <w:sz w:val="24"/>
          <w:szCs w:val="24"/>
          <w:shd w:val="clear" w:color="auto" w:fill="FDFDFD"/>
        </w:rPr>
      </w:pPr>
      <w:r w:rsidRPr="008F697A">
        <w:rPr>
          <w:rFonts w:ascii="Times New Roman" w:hAnsi="Times New Roman" w:cs="Times New Roman"/>
          <w:color w:val="141414"/>
          <w:sz w:val="24"/>
          <w:szCs w:val="24"/>
        </w:rPr>
        <w:t xml:space="preserve">Al establecer que </w:t>
      </w:r>
      <w:r w:rsidRPr="008F697A">
        <w:rPr>
          <w:rFonts w:ascii="Times New Roman" w:hAnsi="Times New Roman" w:cs="Times New Roman"/>
          <w:bCs/>
          <w:color w:val="141414"/>
          <w:sz w:val="24"/>
          <w:szCs w:val="24"/>
          <w:shd w:val="clear" w:color="auto" w:fill="FDFDFD"/>
        </w:rPr>
        <w:t>"el aborto es la muerte de un ser humano en cualquier momento del embarazo o durante el parto"</w:t>
      </w:r>
      <w:r w:rsidR="0060072A">
        <w:rPr>
          <w:rStyle w:val="FootnoteReference"/>
          <w:rFonts w:ascii="Times New Roman" w:hAnsi="Times New Roman" w:cs="Times New Roman"/>
          <w:bCs/>
          <w:color w:val="141414"/>
          <w:sz w:val="24"/>
          <w:szCs w:val="24"/>
          <w:shd w:val="clear" w:color="auto" w:fill="FDFDFD"/>
        </w:rPr>
        <w:footnoteReference w:id="12"/>
      </w:r>
      <w:r w:rsidRPr="008F697A">
        <w:rPr>
          <w:rFonts w:ascii="Times New Roman" w:hAnsi="Times New Roman" w:cs="Times New Roman"/>
          <w:color w:val="141414"/>
          <w:sz w:val="24"/>
          <w:szCs w:val="24"/>
          <w:shd w:val="clear" w:color="auto" w:fill="FDFDFD"/>
        </w:rPr>
        <w:t xml:space="preserve">, el Código Penal hondureño expone a violencia y criminalización a las mujeres que atraviesen emergencias obstétricas con resultado adverso, incluso si no tienen ninguna intención de abortar.  Impone penas de entre 3 y 10 años de cárcel por requerir un aborto o practicarlo. </w:t>
      </w:r>
    </w:p>
    <w:p w14:paraId="02F4B17D" w14:textId="55CFA061" w:rsidR="008F697A" w:rsidRDefault="0001272B"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F697A">
        <w:rPr>
          <w:rFonts w:ascii="Times New Roman" w:hAnsi="Times New Roman" w:cs="Times New Roman"/>
          <w:sz w:val="24"/>
          <w:szCs w:val="24"/>
        </w:rPr>
        <w:t>En enero de 2021 se aprobó una reforma constitucional llamada “Escudo contra el aborto en Honduras” cuyo objetivo es dificultar o hacer prácticamente imposible la legalización futura del aborto. La reforma del artículo 67 de la Constitución Nacional</w:t>
      </w:r>
      <w:r w:rsidR="00EA1000">
        <w:rPr>
          <w:rStyle w:val="FootnoteReference"/>
          <w:rFonts w:ascii="Times New Roman" w:hAnsi="Times New Roman" w:cs="Times New Roman"/>
          <w:sz w:val="24"/>
          <w:szCs w:val="24"/>
        </w:rPr>
        <w:footnoteReference w:id="13"/>
      </w:r>
      <w:r w:rsidRPr="008F697A">
        <w:rPr>
          <w:rFonts w:ascii="Times New Roman" w:hAnsi="Times New Roman" w:cs="Times New Roman"/>
          <w:sz w:val="24"/>
          <w:szCs w:val="24"/>
        </w:rPr>
        <w:t xml:space="preserve"> establece que es</w:t>
      </w:r>
      <w:r w:rsidRPr="008F697A">
        <w:rPr>
          <w:rFonts w:ascii="Times New Roman" w:hAnsi="Times New Roman" w:cs="Times New Roman"/>
          <w:color w:val="141414"/>
          <w:sz w:val="24"/>
          <w:szCs w:val="24"/>
        </w:rPr>
        <w:t xml:space="preserve"> "prohibido e ilegal la práctica de cualquier forma de interrupción de la vida del que está por nacer, a quien debe respetarse la vida en todo momento". Pero además establece que </w:t>
      </w:r>
      <w:r w:rsidRPr="008F697A">
        <w:rPr>
          <w:rFonts w:ascii="Times New Roman" w:hAnsi="Times New Roman" w:cs="Times New Roman"/>
          <w:bCs/>
          <w:color w:val="141414"/>
          <w:sz w:val="24"/>
          <w:szCs w:val="24"/>
        </w:rPr>
        <w:t>"serán nulas e inválidas las disposiciones legales que se creen con posterioridad</w:t>
      </w:r>
      <w:r w:rsidRPr="008F697A">
        <w:rPr>
          <w:rFonts w:ascii="Times New Roman" w:hAnsi="Times New Roman" w:cs="Times New Roman"/>
          <w:color w:val="141414"/>
          <w:sz w:val="24"/>
          <w:szCs w:val="24"/>
        </w:rPr>
        <w:t xml:space="preserve"> a la vigencia del presente artículo que establezcan lo </w:t>
      </w:r>
      <w:r w:rsidRPr="008F697A">
        <w:rPr>
          <w:rFonts w:ascii="Times New Roman" w:hAnsi="Times New Roman" w:cs="Times New Roman"/>
          <w:bCs/>
          <w:color w:val="141414"/>
          <w:sz w:val="24"/>
          <w:szCs w:val="24"/>
        </w:rPr>
        <w:t>contrario".</w:t>
      </w:r>
    </w:p>
    <w:p w14:paraId="194883AE" w14:textId="00B61559" w:rsidR="005D6AED" w:rsidRPr="005D6AED" w:rsidRDefault="005D6AED" w:rsidP="0052393F">
      <w:pPr>
        <w:pStyle w:val="ListParagraph"/>
        <w:numPr>
          <w:ilvl w:val="0"/>
          <w:numId w:val="6"/>
        </w:numPr>
        <w:shd w:val="clear" w:color="auto" w:fill="FDFDFD"/>
        <w:spacing w:after="0" w:line="276" w:lineRule="auto"/>
        <w:ind w:left="426"/>
        <w:jc w:val="both"/>
        <w:rPr>
          <w:rFonts w:ascii="Times New Roman" w:hAnsi="Times New Roman" w:cs="Times New Roman"/>
          <w:bCs/>
          <w:sz w:val="24"/>
          <w:szCs w:val="24"/>
        </w:rPr>
      </w:pPr>
      <w:r>
        <w:rPr>
          <w:rFonts w:ascii="Times New Roman" w:hAnsi="Times New Roman" w:cs="Times New Roman"/>
          <w:sz w:val="24"/>
          <w:szCs w:val="24"/>
        </w:rPr>
        <w:t>Al momento de producirse esta reforma varias expertas de ONU, como las integrantes del Grupo de Trabajo sobre la Discriminación contra las Mujeres y las Niñas, la Relatora Especial sobre el derecho a la salud y la Relatora Especial sobre violencia contra las mujeres, manifestaron su preocupación</w:t>
      </w:r>
      <w:r w:rsidRPr="005D6AED">
        <w:rPr>
          <w:rFonts w:ascii="Times New Roman" w:hAnsi="Times New Roman" w:cs="Times New Roman"/>
          <w:sz w:val="24"/>
          <w:szCs w:val="24"/>
        </w:rPr>
        <w:t xml:space="preserve">: </w:t>
      </w:r>
      <w:r w:rsidRPr="005D6AED">
        <w:rPr>
          <w:rFonts w:ascii="Times New Roman" w:hAnsi="Times New Roman" w:cs="Times New Roman"/>
          <w:sz w:val="24"/>
          <w:szCs w:val="24"/>
          <w:shd w:val="clear" w:color="auto" w:fill="FFFFFF"/>
        </w:rPr>
        <w:t>“Este proyecto de ley es alarmante. En lugar de dar un paso hacia el cumplimiento de los derechos fundamentales de las mujeres y las niñas, el país está retrocediendo”</w:t>
      </w:r>
      <w:r>
        <w:rPr>
          <w:rStyle w:val="FootnoteReference"/>
          <w:rFonts w:ascii="Times New Roman" w:hAnsi="Times New Roman" w:cs="Times New Roman"/>
          <w:sz w:val="24"/>
          <w:szCs w:val="24"/>
          <w:shd w:val="clear" w:color="auto" w:fill="FFFFFF"/>
        </w:rPr>
        <w:footnoteReference w:id="14"/>
      </w:r>
      <w:r w:rsidRPr="005D6AED">
        <w:rPr>
          <w:rFonts w:ascii="Times New Roman" w:hAnsi="Times New Roman" w:cs="Times New Roman"/>
          <w:sz w:val="24"/>
          <w:szCs w:val="24"/>
          <w:shd w:val="clear" w:color="auto" w:fill="FFFFFF"/>
        </w:rPr>
        <w:t>.</w:t>
      </w:r>
      <w:r w:rsidRPr="005D6AED">
        <w:rPr>
          <w:rFonts w:ascii="Times New Roman" w:hAnsi="Times New Roman" w:cs="Times New Roman"/>
          <w:sz w:val="24"/>
          <w:szCs w:val="24"/>
        </w:rPr>
        <w:t xml:space="preserve"> </w:t>
      </w:r>
    </w:p>
    <w:p w14:paraId="372378AC" w14:textId="77777777" w:rsidR="008F697A" w:rsidRDefault="0001272B"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F697A">
        <w:rPr>
          <w:rFonts w:ascii="Times New Roman" w:hAnsi="Times New Roman" w:cs="Times New Roman"/>
          <w:bCs/>
          <w:color w:val="141414"/>
          <w:sz w:val="24"/>
          <w:szCs w:val="24"/>
        </w:rPr>
        <w:t>El diputado promotor de la iniciativa, Mario Pérez, diputado por el gobernante Partido Nacional, reconoció explícitamente que se trató de una reforma reaccionaria, ya que la presentó como respuesta a la aprobación de leyes que garantizan el acceso al aborto en varios países de la región. Diversas organizaciones señalaron que detrás de la iniciativa se encontraban grupos religiosos.</w:t>
      </w:r>
    </w:p>
    <w:p w14:paraId="5CD8FC8A" w14:textId="7047F146" w:rsidR="00801EAB" w:rsidRPr="00801EAB" w:rsidRDefault="0001272B"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F697A">
        <w:rPr>
          <w:rFonts w:ascii="Times New Roman" w:hAnsi="Times New Roman" w:cs="Times New Roman"/>
          <w:sz w:val="24"/>
          <w:szCs w:val="24"/>
        </w:rPr>
        <w:t>Como se ha visto en todos los países donde el aborto es ilegal, la prohibición</w:t>
      </w:r>
      <w:r w:rsidR="00E80614" w:rsidRPr="008F697A">
        <w:rPr>
          <w:rFonts w:ascii="Times New Roman" w:hAnsi="Times New Roman" w:cs="Times New Roman"/>
          <w:sz w:val="24"/>
          <w:szCs w:val="24"/>
        </w:rPr>
        <w:t xml:space="preserve"> no reduce el número de </w:t>
      </w:r>
      <w:r w:rsidR="00801EAB" w:rsidRPr="008F697A">
        <w:rPr>
          <w:rFonts w:ascii="Times New Roman" w:hAnsi="Times New Roman" w:cs="Times New Roman"/>
          <w:sz w:val="24"/>
          <w:szCs w:val="24"/>
        </w:rPr>
        <w:t>abortos</w:t>
      </w:r>
      <w:r w:rsidR="00F81AE2">
        <w:rPr>
          <w:rStyle w:val="FootnoteReference"/>
          <w:rFonts w:ascii="Times New Roman" w:hAnsi="Times New Roman" w:cs="Times New Roman"/>
          <w:sz w:val="24"/>
          <w:szCs w:val="24"/>
        </w:rPr>
        <w:footnoteReference w:id="15"/>
      </w:r>
      <w:r w:rsidR="00801EAB" w:rsidRPr="008F697A">
        <w:rPr>
          <w:rFonts w:ascii="Times New Roman" w:hAnsi="Times New Roman" w:cs="Times New Roman"/>
          <w:sz w:val="24"/>
          <w:szCs w:val="24"/>
        </w:rPr>
        <w:t>,</w:t>
      </w:r>
      <w:r w:rsidR="00E80614" w:rsidRPr="008F697A">
        <w:rPr>
          <w:rFonts w:ascii="Times New Roman" w:hAnsi="Times New Roman" w:cs="Times New Roman"/>
          <w:sz w:val="24"/>
          <w:szCs w:val="24"/>
        </w:rPr>
        <w:t xml:space="preserve"> sino que aumenta el nivel de riesgo de los abortos, una situación que</w:t>
      </w:r>
      <w:r w:rsidRPr="008F697A">
        <w:rPr>
          <w:rFonts w:ascii="Times New Roman" w:hAnsi="Times New Roman" w:cs="Times New Roman"/>
          <w:sz w:val="24"/>
          <w:szCs w:val="24"/>
        </w:rPr>
        <w:t xml:space="preserve"> afecta de manera más grave a las mujeres que ya son parte de grupos en desventaja social, que tienen más dificultades para acceder a información sobre embarazo y anticoncepción, para acceder a métodos anticonceptivos y para acceder a abortos clandestinos de menor riesgo. Es decir, la prohibición del aborto impacta peor sobre las mujeres jóvenes, pobres, </w:t>
      </w:r>
      <w:r w:rsidR="00BE5FFA" w:rsidRPr="008F697A">
        <w:rPr>
          <w:rFonts w:ascii="Times New Roman" w:hAnsi="Times New Roman" w:cs="Times New Roman"/>
          <w:sz w:val="24"/>
          <w:szCs w:val="24"/>
        </w:rPr>
        <w:t>con discapacidad</w:t>
      </w:r>
      <w:r w:rsidRPr="008F697A">
        <w:rPr>
          <w:rFonts w:ascii="Times New Roman" w:hAnsi="Times New Roman" w:cs="Times New Roman"/>
          <w:sz w:val="24"/>
          <w:szCs w:val="24"/>
        </w:rPr>
        <w:t xml:space="preserve">, con </w:t>
      </w:r>
      <w:r w:rsidR="00942C41" w:rsidRPr="008F697A">
        <w:rPr>
          <w:rFonts w:ascii="Times New Roman" w:hAnsi="Times New Roman" w:cs="Times New Roman"/>
          <w:sz w:val="24"/>
          <w:szCs w:val="24"/>
        </w:rPr>
        <w:t>VIH</w:t>
      </w:r>
      <w:r w:rsidRPr="008F697A">
        <w:rPr>
          <w:rFonts w:ascii="Times New Roman" w:hAnsi="Times New Roman" w:cs="Times New Roman"/>
          <w:sz w:val="24"/>
          <w:szCs w:val="24"/>
        </w:rPr>
        <w:t xml:space="preserve">, </w:t>
      </w:r>
      <w:r w:rsidRPr="008F697A">
        <w:rPr>
          <w:rFonts w:ascii="Times New Roman" w:hAnsi="Times New Roman" w:cs="Times New Roman"/>
          <w:sz w:val="24"/>
          <w:szCs w:val="24"/>
        </w:rPr>
        <w:lastRenderedPageBreak/>
        <w:t>migrantes y racializadas</w:t>
      </w:r>
      <w:r w:rsidR="00532889">
        <w:rPr>
          <w:rStyle w:val="FootnoteReference"/>
          <w:rFonts w:ascii="Times New Roman" w:hAnsi="Times New Roman" w:cs="Times New Roman"/>
          <w:sz w:val="24"/>
          <w:szCs w:val="24"/>
        </w:rPr>
        <w:footnoteReference w:id="16"/>
      </w:r>
      <w:r w:rsidRPr="008F697A">
        <w:rPr>
          <w:rFonts w:ascii="Times New Roman" w:hAnsi="Times New Roman" w:cs="Times New Roman"/>
          <w:sz w:val="24"/>
          <w:szCs w:val="24"/>
        </w:rPr>
        <w:t xml:space="preserve">. </w:t>
      </w:r>
      <w:r w:rsidR="00885AB1" w:rsidRPr="008F697A">
        <w:rPr>
          <w:rFonts w:ascii="Times New Roman" w:hAnsi="Times New Roman" w:cs="Times New Roman"/>
          <w:sz w:val="24"/>
          <w:szCs w:val="24"/>
        </w:rPr>
        <w:t>La criminalización de las mujeres que abortan también afecta de manera desproporcionada a estos grupos de mujeres. Es especialmente grave si se tiene en cuenta que Honduras</w:t>
      </w:r>
      <w:r w:rsidRPr="008F697A">
        <w:rPr>
          <w:rFonts w:ascii="Times New Roman" w:hAnsi="Times New Roman" w:cs="Times New Roman"/>
          <w:sz w:val="24"/>
          <w:szCs w:val="24"/>
        </w:rPr>
        <w:t xml:space="preserve"> registra una de las tasas de embarazo adolescente más altas de América Latina y uno de cada cuatro partos es de una adolescente o niña menor de 19 años.</w:t>
      </w:r>
    </w:p>
    <w:p w14:paraId="0837DB9C" w14:textId="13C7D738" w:rsidR="00801EAB" w:rsidRPr="00801EAB" w:rsidRDefault="00885AB1"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t>La única vía de acceso a información sobre aborto farmacológico es a través de una línea telefónica clandestina</w:t>
      </w:r>
      <w:r w:rsidR="00532889">
        <w:rPr>
          <w:rFonts w:ascii="Times New Roman" w:hAnsi="Times New Roman" w:cs="Times New Roman"/>
          <w:sz w:val="24"/>
          <w:szCs w:val="24"/>
        </w:rPr>
        <w:t xml:space="preserve">. “La Línea” es </w:t>
      </w:r>
      <w:r w:rsidRPr="00801EAB">
        <w:rPr>
          <w:rFonts w:ascii="Times New Roman" w:hAnsi="Times New Roman" w:cs="Times New Roman"/>
          <w:sz w:val="24"/>
          <w:szCs w:val="24"/>
        </w:rPr>
        <w:t>operada por activistas feministas que difunden información producida por la Organización Mundial de la Salud</w:t>
      </w:r>
      <w:r w:rsidR="00532889">
        <w:rPr>
          <w:rFonts w:ascii="Times New Roman" w:hAnsi="Times New Roman" w:cs="Times New Roman"/>
          <w:sz w:val="24"/>
          <w:szCs w:val="24"/>
        </w:rPr>
        <w:t xml:space="preserve"> sobre el uso de misoprostol para la inducción de abortos tempranos más seguros</w:t>
      </w:r>
      <w:r w:rsidR="00532889" w:rsidRPr="00532889">
        <w:rPr>
          <w:rStyle w:val="FootnoteReference"/>
          <w:rFonts w:ascii="Times New Roman" w:hAnsi="Times New Roman" w:cs="Times New Roman"/>
          <w:sz w:val="24"/>
          <w:szCs w:val="24"/>
        </w:rPr>
        <w:footnoteReference w:id="17"/>
      </w:r>
      <w:r w:rsidRPr="00532889">
        <w:rPr>
          <w:rFonts w:ascii="Times New Roman" w:hAnsi="Times New Roman" w:cs="Times New Roman"/>
          <w:sz w:val="24"/>
          <w:szCs w:val="24"/>
        </w:rPr>
        <w:t>.</w:t>
      </w:r>
      <w:r w:rsidRPr="00801EAB">
        <w:rPr>
          <w:rFonts w:ascii="Times New Roman" w:hAnsi="Times New Roman" w:cs="Times New Roman"/>
          <w:sz w:val="24"/>
          <w:szCs w:val="24"/>
        </w:rPr>
        <w:t xml:space="preserve"> Estas mismas iniciativas han tenido lugar en varios países de América Latina, y en todos los casos suele tratarse de jóvenes feministas que corren serios riesgos de ser criminalizadas. </w:t>
      </w:r>
      <w:r w:rsidR="002F00DB" w:rsidRPr="00801EAB">
        <w:rPr>
          <w:rFonts w:ascii="Times New Roman" w:hAnsi="Times New Roman" w:cs="Times New Roman"/>
          <w:sz w:val="24"/>
          <w:szCs w:val="24"/>
        </w:rPr>
        <w:t xml:space="preserve">Operan sobre todo como estrategia de reducción de daños, para que las mujeres puedan acceder a abortos que </w:t>
      </w:r>
      <w:r w:rsidR="00801EAB" w:rsidRPr="00801EAB">
        <w:rPr>
          <w:rFonts w:ascii="Times New Roman" w:hAnsi="Times New Roman" w:cs="Times New Roman"/>
          <w:sz w:val="24"/>
          <w:szCs w:val="24"/>
        </w:rPr>
        <w:t>aun</w:t>
      </w:r>
      <w:r w:rsidR="002F00DB" w:rsidRPr="00801EAB">
        <w:rPr>
          <w:rFonts w:ascii="Times New Roman" w:hAnsi="Times New Roman" w:cs="Times New Roman"/>
          <w:sz w:val="24"/>
          <w:szCs w:val="24"/>
        </w:rPr>
        <w:t xml:space="preserve"> siendo clandestinos sean de menos riesgo.</w:t>
      </w:r>
    </w:p>
    <w:p w14:paraId="291D14BF" w14:textId="77777777" w:rsidR="00AD4BE6" w:rsidRDefault="00AD4BE6" w:rsidP="00EE1851">
      <w:pPr>
        <w:pStyle w:val="ListParagraph"/>
        <w:shd w:val="clear" w:color="auto" w:fill="FDFDFD"/>
        <w:spacing w:after="0" w:line="276" w:lineRule="auto"/>
        <w:ind w:left="360"/>
        <w:jc w:val="both"/>
        <w:rPr>
          <w:rFonts w:ascii="Times New Roman" w:hAnsi="Times New Roman" w:cs="Times New Roman"/>
          <w:bCs/>
          <w:color w:val="141414"/>
          <w:sz w:val="24"/>
          <w:szCs w:val="24"/>
        </w:rPr>
      </w:pPr>
    </w:p>
    <w:p w14:paraId="4241CEF3" w14:textId="77777777" w:rsidR="00801EAB" w:rsidRPr="00BC3287" w:rsidRDefault="00801EAB" w:rsidP="00801EAB">
      <w:pPr>
        <w:spacing w:line="276" w:lineRule="auto"/>
        <w:jc w:val="both"/>
        <w:rPr>
          <w:rFonts w:ascii="Times New Roman" w:hAnsi="Times New Roman" w:cs="Times New Roman"/>
          <w:b/>
          <w:sz w:val="24"/>
          <w:szCs w:val="24"/>
        </w:rPr>
      </w:pPr>
      <w:bookmarkStart w:id="0" w:name="_Hlk113638697"/>
      <w:r w:rsidRPr="00BC3287">
        <w:rPr>
          <w:rFonts w:ascii="Times New Roman" w:hAnsi="Times New Roman" w:cs="Times New Roman"/>
          <w:b/>
          <w:sz w:val="24"/>
          <w:szCs w:val="24"/>
        </w:rPr>
        <w:t>Recomendaciones al Estado hondureño</w:t>
      </w:r>
    </w:p>
    <w:bookmarkEnd w:id="0"/>
    <w:p w14:paraId="24D2EEF7" w14:textId="528CB03E" w:rsidR="00801EAB" w:rsidRPr="00801EAB" w:rsidRDefault="00D12038"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Pr>
          <w:rFonts w:ascii="Times New Roman" w:hAnsi="Times New Roman" w:cs="Times New Roman"/>
          <w:sz w:val="24"/>
          <w:szCs w:val="24"/>
        </w:rPr>
        <w:t>A</w:t>
      </w:r>
      <w:r w:rsidR="00801EAB" w:rsidRPr="00801EAB">
        <w:rPr>
          <w:rFonts w:ascii="Times New Roman" w:hAnsi="Times New Roman" w:cs="Times New Roman"/>
          <w:sz w:val="24"/>
          <w:szCs w:val="24"/>
        </w:rPr>
        <w:t>rbitr</w:t>
      </w:r>
      <w:r>
        <w:rPr>
          <w:rFonts w:ascii="Times New Roman" w:hAnsi="Times New Roman" w:cs="Times New Roman"/>
          <w:sz w:val="24"/>
          <w:szCs w:val="24"/>
        </w:rPr>
        <w:t>ar</w:t>
      </w:r>
      <w:r w:rsidR="00801EAB" w:rsidRPr="00801EAB">
        <w:rPr>
          <w:rFonts w:ascii="Times New Roman" w:hAnsi="Times New Roman" w:cs="Times New Roman"/>
          <w:sz w:val="24"/>
          <w:szCs w:val="24"/>
        </w:rPr>
        <w:t xml:space="preserve"> los medios para despenalizar el aborto en el país, al menos sobre la base de las tres causales de violación, malformaciones graves y riesgo para la salud o la vida de la gestante.</w:t>
      </w:r>
    </w:p>
    <w:p w14:paraId="29CF9C8E" w14:textId="3B82AFF5" w:rsidR="00801EAB" w:rsidRPr="00801EAB" w:rsidRDefault="00D12038"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Pr>
          <w:rFonts w:ascii="Times New Roman" w:hAnsi="Times New Roman" w:cs="Times New Roman"/>
          <w:sz w:val="24"/>
          <w:szCs w:val="24"/>
        </w:rPr>
        <w:t>R</w:t>
      </w:r>
      <w:r w:rsidR="00B173FD" w:rsidRPr="00801EAB">
        <w:rPr>
          <w:rFonts w:ascii="Times New Roman" w:hAnsi="Times New Roman" w:cs="Times New Roman"/>
          <w:sz w:val="24"/>
          <w:szCs w:val="24"/>
        </w:rPr>
        <w:t>espet</w:t>
      </w:r>
      <w:r>
        <w:rPr>
          <w:rFonts w:ascii="Times New Roman" w:hAnsi="Times New Roman" w:cs="Times New Roman"/>
          <w:sz w:val="24"/>
          <w:szCs w:val="24"/>
        </w:rPr>
        <w:t>ar</w:t>
      </w:r>
      <w:r w:rsidR="00B173FD" w:rsidRPr="00801EAB">
        <w:rPr>
          <w:rFonts w:ascii="Times New Roman" w:hAnsi="Times New Roman" w:cs="Times New Roman"/>
          <w:sz w:val="24"/>
          <w:szCs w:val="24"/>
        </w:rPr>
        <w:t xml:space="preserve"> el secreto profesional de </w:t>
      </w:r>
      <w:proofErr w:type="spellStart"/>
      <w:r w:rsidR="00B173FD" w:rsidRPr="00801EAB">
        <w:rPr>
          <w:rFonts w:ascii="Times New Roman" w:hAnsi="Times New Roman" w:cs="Times New Roman"/>
          <w:sz w:val="24"/>
          <w:szCs w:val="24"/>
        </w:rPr>
        <w:t>médicxs</w:t>
      </w:r>
      <w:proofErr w:type="spellEnd"/>
      <w:r w:rsidR="00B173FD" w:rsidRPr="00801EAB">
        <w:rPr>
          <w:rFonts w:ascii="Times New Roman" w:hAnsi="Times New Roman" w:cs="Times New Roman"/>
          <w:sz w:val="24"/>
          <w:szCs w:val="24"/>
        </w:rPr>
        <w:t xml:space="preserve"> y otro personal de salud para que puedan dar atención a pacientes que se presentan con abortos en curso o en </w:t>
      </w:r>
      <w:proofErr w:type="spellStart"/>
      <w:r w:rsidR="00B173FD" w:rsidRPr="00801EAB">
        <w:rPr>
          <w:rFonts w:ascii="Times New Roman" w:hAnsi="Times New Roman" w:cs="Times New Roman"/>
          <w:sz w:val="24"/>
          <w:szCs w:val="24"/>
        </w:rPr>
        <w:t>pos</w:t>
      </w:r>
      <w:proofErr w:type="spellEnd"/>
      <w:r w:rsidR="00B173FD" w:rsidRPr="00801EAB">
        <w:rPr>
          <w:rFonts w:ascii="Times New Roman" w:hAnsi="Times New Roman" w:cs="Times New Roman"/>
          <w:sz w:val="24"/>
          <w:szCs w:val="24"/>
        </w:rPr>
        <w:t xml:space="preserve"> aborto, evitando más daño para su salud y la posibilidad de muerte.</w:t>
      </w:r>
    </w:p>
    <w:p w14:paraId="1598D81F" w14:textId="2994EFA1" w:rsidR="00801EAB" w:rsidRPr="00801EAB" w:rsidRDefault="00D12038"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Pr>
          <w:rFonts w:ascii="Times New Roman" w:hAnsi="Times New Roman" w:cs="Times New Roman"/>
          <w:sz w:val="24"/>
          <w:szCs w:val="24"/>
        </w:rPr>
        <w:t>A</w:t>
      </w:r>
      <w:r w:rsidR="00B173FD" w:rsidRPr="00801EAB">
        <w:rPr>
          <w:rFonts w:ascii="Times New Roman" w:hAnsi="Times New Roman" w:cs="Times New Roman"/>
          <w:sz w:val="24"/>
          <w:szCs w:val="24"/>
        </w:rPr>
        <w:t>dopt</w:t>
      </w:r>
      <w:r>
        <w:rPr>
          <w:rFonts w:ascii="Times New Roman" w:hAnsi="Times New Roman" w:cs="Times New Roman"/>
          <w:sz w:val="24"/>
          <w:szCs w:val="24"/>
        </w:rPr>
        <w:t>ar</w:t>
      </w:r>
      <w:r w:rsidR="00B173FD" w:rsidRPr="00801EAB">
        <w:rPr>
          <w:rFonts w:ascii="Times New Roman" w:hAnsi="Times New Roman" w:cs="Times New Roman"/>
          <w:sz w:val="24"/>
          <w:szCs w:val="24"/>
        </w:rPr>
        <w:t xml:space="preserve"> un enfoque de reducción de daños facilitando y promoviendo la difusión de información sobre el uso seguro de medicamentos para el aborto farmacológico.</w:t>
      </w:r>
    </w:p>
    <w:p w14:paraId="659079B5" w14:textId="73E59059" w:rsidR="00801EAB" w:rsidRPr="00801EAB" w:rsidRDefault="00D12038"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Pr>
          <w:rFonts w:ascii="Times New Roman" w:hAnsi="Times New Roman" w:cs="Times New Roman"/>
          <w:sz w:val="24"/>
          <w:szCs w:val="24"/>
        </w:rPr>
        <w:t>C</w:t>
      </w:r>
      <w:r w:rsidR="00B173FD" w:rsidRPr="00801EAB">
        <w:rPr>
          <w:rFonts w:ascii="Times New Roman" w:hAnsi="Times New Roman" w:cs="Times New Roman"/>
          <w:sz w:val="24"/>
          <w:szCs w:val="24"/>
        </w:rPr>
        <w:t>es</w:t>
      </w:r>
      <w:r>
        <w:rPr>
          <w:rFonts w:ascii="Times New Roman" w:hAnsi="Times New Roman" w:cs="Times New Roman"/>
          <w:sz w:val="24"/>
          <w:szCs w:val="24"/>
        </w:rPr>
        <w:t>ar</w:t>
      </w:r>
      <w:r w:rsidR="00B173FD" w:rsidRPr="00801EAB">
        <w:rPr>
          <w:rFonts w:ascii="Times New Roman" w:hAnsi="Times New Roman" w:cs="Times New Roman"/>
          <w:sz w:val="24"/>
          <w:szCs w:val="24"/>
        </w:rPr>
        <w:t xml:space="preserve"> la persecución a quienes abortan, quienes proveen información para abortar o quienes realizan un aborto.</w:t>
      </w:r>
    </w:p>
    <w:p w14:paraId="70936A2C" w14:textId="14C5C79B" w:rsidR="00801EAB" w:rsidRPr="00532889" w:rsidRDefault="00D12038"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Pr>
          <w:rFonts w:ascii="Times New Roman" w:hAnsi="Times New Roman" w:cs="Times New Roman"/>
          <w:sz w:val="24"/>
          <w:szCs w:val="24"/>
        </w:rPr>
        <w:t>L</w:t>
      </w:r>
      <w:r w:rsidR="00596AF8" w:rsidRPr="00801EAB">
        <w:rPr>
          <w:rFonts w:ascii="Times New Roman" w:hAnsi="Times New Roman" w:cs="Times New Roman"/>
          <w:sz w:val="24"/>
          <w:szCs w:val="24"/>
        </w:rPr>
        <w:t>egali</w:t>
      </w:r>
      <w:r>
        <w:rPr>
          <w:rFonts w:ascii="Times New Roman" w:hAnsi="Times New Roman" w:cs="Times New Roman"/>
          <w:sz w:val="24"/>
          <w:szCs w:val="24"/>
        </w:rPr>
        <w:t>zar</w:t>
      </w:r>
      <w:r w:rsidR="00596AF8" w:rsidRPr="00801EAB">
        <w:rPr>
          <w:rFonts w:ascii="Times New Roman" w:hAnsi="Times New Roman" w:cs="Times New Roman"/>
          <w:sz w:val="24"/>
          <w:szCs w:val="24"/>
        </w:rPr>
        <w:t xml:space="preserve"> y ha</w:t>
      </w:r>
      <w:r>
        <w:rPr>
          <w:rFonts w:ascii="Times New Roman" w:hAnsi="Times New Roman" w:cs="Times New Roman"/>
          <w:sz w:val="24"/>
          <w:szCs w:val="24"/>
        </w:rPr>
        <w:t>cer</w:t>
      </w:r>
      <w:r w:rsidR="00596AF8" w:rsidRPr="00801EAB">
        <w:rPr>
          <w:rFonts w:ascii="Times New Roman" w:hAnsi="Times New Roman" w:cs="Times New Roman"/>
          <w:sz w:val="24"/>
          <w:szCs w:val="24"/>
        </w:rPr>
        <w:t xml:space="preserve"> accesible la anticoncepción de emergencia, así como la información para su uso correcto. </w:t>
      </w:r>
    </w:p>
    <w:p w14:paraId="0A8F838D" w14:textId="388AA732" w:rsidR="00801EAB" w:rsidRPr="00EE1851" w:rsidRDefault="00532889" w:rsidP="00EE1851">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Pr>
          <w:rFonts w:ascii="Times New Roman" w:hAnsi="Times New Roman" w:cs="Times New Roman"/>
          <w:sz w:val="24"/>
          <w:szCs w:val="24"/>
        </w:rPr>
        <w:t xml:space="preserve">Garantizar la seguridad personal y el trabajo de reducción de daños que realizan las activistas que brindan información sobre uso de fármacos para realizar abortos más seguros. </w:t>
      </w:r>
    </w:p>
    <w:p w14:paraId="4FCEC460" w14:textId="55CB19E1" w:rsidR="00EE1851" w:rsidRPr="004126AD" w:rsidRDefault="00EE1851" w:rsidP="00EE1851">
      <w:pPr>
        <w:pStyle w:val="ListParagraph"/>
        <w:numPr>
          <w:ilvl w:val="0"/>
          <w:numId w:val="6"/>
        </w:numPr>
        <w:shd w:val="clear" w:color="auto" w:fill="FDFDFD"/>
        <w:spacing w:after="0" w:line="276" w:lineRule="auto"/>
        <w:jc w:val="both"/>
        <w:rPr>
          <w:rFonts w:ascii="Times New Roman" w:hAnsi="Times New Roman" w:cs="Times New Roman"/>
          <w:bCs/>
          <w:color w:val="141414"/>
          <w:sz w:val="24"/>
          <w:szCs w:val="24"/>
        </w:rPr>
      </w:pPr>
      <w:r w:rsidRPr="004126AD">
        <w:rPr>
          <w:rFonts w:ascii="Times New Roman" w:hAnsi="Times New Roman" w:cs="Times New Roman"/>
          <w:bCs/>
          <w:color w:val="141414"/>
          <w:sz w:val="24"/>
          <w:szCs w:val="24"/>
        </w:rPr>
        <w:t xml:space="preserve">Aprobar el protocolo de atención integral a víctimas/sobrevivientes de violencia sexual con la inclusión de la anticoncepción de emergencia. </w:t>
      </w:r>
    </w:p>
    <w:p w14:paraId="3A3CF6A4" w14:textId="77777777" w:rsidR="00EE1851" w:rsidRPr="00EE1851" w:rsidRDefault="00EE1851" w:rsidP="00314BF6">
      <w:pPr>
        <w:pStyle w:val="ListParagraph"/>
        <w:shd w:val="clear" w:color="auto" w:fill="FDFDFD"/>
        <w:spacing w:after="0" w:line="276" w:lineRule="auto"/>
        <w:ind w:left="426"/>
        <w:jc w:val="both"/>
        <w:rPr>
          <w:rFonts w:ascii="Times New Roman" w:hAnsi="Times New Roman" w:cs="Times New Roman"/>
          <w:bCs/>
          <w:color w:val="141414"/>
          <w:sz w:val="24"/>
          <w:szCs w:val="24"/>
        </w:rPr>
      </w:pPr>
    </w:p>
    <w:p w14:paraId="75D3998A" w14:textId="77777777" w:rsidR="00801EAB" w:rsidRPr="00801EAB" w:rsidRDefault="00801EAB" w:rsidP="00801EAB">
      <w:pPr>
        <w:spacing w:after="0" w:line="276" w:lineRule="auto"/>
        <w:jc w:val="both"/>
        <w:rPr>
          <w:rFonts w:ascii="Times New Roman" w:hAnsi="Times New Roman" w:cs="Times New Roman"/>
          <w:b/>
          <w:bCs/>
          <w:sz w:val="28"/>
          <w:szCs w:val="28"/>
        </w:rPr>
      </w:pPr>
      <w:r w:rsidRPr="00801EAB">
        <w:rPr>
          <w:rFonts w:ascii="Times New Roman" w:hAnsi="Times New Roman" w:cs="Times New Roman"/>
          <w:b/>
          <w:bCs/>
          <w:sz w:val="28"/>
          <w:szCs w:val="28"/>
        </w:rPr>
        <w:t>Educación sexual integral</w:t>
      </w:r>
    </w:p>
    <w:p w14:paraId="51B63E8A" w14:textId="77777777" w:rsidR="00801EAB" w:rsidRPr="00801EAB" w:rsidRDefault="00801EAB" w:rsidP="00801EAB">
      <w:pPr>
        <w:spacing w:after="0" w:line="276" w:lineRule="auto"/>
        <w:jc w:val="both"/>
        <w:rPr>
          <w:rFonts w:ascii="Times New Roman" w:hAnsi="Times New Roman" w:cs="Times New Roman"/>
          <w:sz w:val="24"/>
          <w:szCs w:val="24"/>
        </w:rPr>
      </w:pPr>
      <w:r w:rsidRPr="00801EAB">
        <w:rPr>
          <w:rFonts w:ascii="Times New Roman" w:hAnsi="Times New Roman" w:cs="Times New Roman"/>
          <w:sz w:val="24"/>
          <w:szCs w:val="24"/>
        </w:rPr>
        <w:t>Artículo 5, articulo 10, artículo 16</w:t>
      </w:r>
    </w:p>
    <w:p w14:paraId="27C58091" w14:textId="77777777" w:rsidR="00801EAB" w:rsidRPr="00801EAB" w:rsidRDefault="00801EAB" w:rsidP="00801EAB">
      <w:pPr>
        <w:pStyle w:val="ListParagraph"/>
        <w:shd w:val="clear" w:color="auto" w:fill="FDFDFD"/>
        <w:spacing w:after="0" w:line="276" w:lineRule="auto"/>
        <w:ind w:left="426"/>
        <w:jc w:val="both"/>
        <w:rPr>
          <w:rFonts w:ascii="Times New Roman" w:hAnsi="Times New Roman" w:cs="Times New Roman"/>
          <w:bCs/>
          <w:color w:val="141414"/>
          <w:sz w:val="24"/>
          <w:szCs w:val="24"/>
        </w:rPr>
      </w:pPr>
    </w:p>
    <w:p w14:paraId="632952F4" w14:textId="17B38FCA" w:rsidR="00801EAB" w:rsidRPr="00801EAB" w:rsidRDefault="00801EAB"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lastRenderedPageBreak/>
        <w:t>En Honduras no hay una ley de educación sexual integral que incorpore la materia en las currículas educativas. Los valores, prejuicios, estereotipos e imaginarios sociales siguen siendo fuertemente machistas y objetificantes de las mujeres, resultando en una marcada desigualdad entre hombres y mujeres que atraviesa todos los ámbitos de la vida.</w:t>
      </w:r>
      <w:r w:rsidR="00CD763B" w:rsidRPr="004126AD">
        <w:rPr>
          <w:rFonts w:ascii="Times New Roman" w:hAnsi="Times New Roman" w:cs="Times New Roman"/>
          <w:sz w:val="24"/>
          <w:szCs w:val="24"/>
        </w:rPr>
        <w:t xml:space="preserve"> Existen las guías de educación cuidando mi salud y mi vida, que no han sido implementadas, de igual forma carecen de una visión integrada de la sexualidad. </w:t>
      </w:r>
    </w:p>
    <w:p w14:paraId="0D2BE43D" w14:textId="72399EEE" w:rsidR="00801EAB" w:rsidRPr="00662180" w:rsidRDefault="00387A15"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t>La falta de educación sexual, el sexismo, la consideración de las mujeres como objetos sexuales desde edad temprana y la alta incidencia de la violencia sexual producen elevadas tasas de embarazo adolescente</w:t>
      </w:r>
      <w:r w:rsidR="00A76F5B">
        <w:rPr>
          <w:rStyle w:val="FootnoteReference"/>
          <w:rFonts w:ascii="Times New Roman" w:hAnsi="Times New Roman" w:cs="Times New Roman"/>
          <w:sz w:val="24"/>
          <w:szCs w:val="24"/>
        </w:rPr>
        <w:footnoteReference w:id="18"/>
      </w:r>
      <w:r w:rsidRPr="00801EAB">
        <w:rPr>
          <w:rFonts w:ascii="Times New Roman" w:hAnsi="Times New Roman" w:cs="Times New Roman"/>
          <w:sz w:val="24"/>
          <w:szCs w:val="24"/>
        </w:rPr>
        <w:t>. Las y los adolescentes, como grupo poblacional, tienen muy poco conocimiento sobre salud sexual o de sexualidad</w:t>
      </w:r>
      <w:r w:rsidR="00A76F5B">
        <w:rPr>
          <w:rStyle w:val="FootnoteReference"/>
          <w:rFonts w:ascii="Times New Roman" w:hAnsi="Times New Roman" w:cs="Times New Roman"/>
          <w:sz w:val="24"/>
          <w:szCs w:val="24"/>
        </w:rPr>
        <w:footnoteReference w:id="19"/>
      </w:r>
      <w:r w:rsidRPr="00801EAB">
        <w:rPr>
          <w:rFonts w:ascii="Times New Roman" w:hAnsi="Times New Roman" w:cs="Times New Roman"/>
          <w:sz w:val="24"/>
          <w:szCs w:val="24"/>
        </w:rPr>
        <w:t>.</w:t>
      </w:r>
    </w:p>
    <w:p w14:paraId="341FAE8B" w14:textId="14052861" w:rsidR="00662180" w:rsidRPr="00EE1851" w:rsidRDefault="00662180"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Pr>
          <w:rFonts w:ascii="Times New Roman" w:hAnsi="Times New Roman" w:cs="Times New Roman"/>
          <w:sz w:val="24"/>
          <w:szCs w:val="24"/>
        </w:rPr>
        <w:t xml:space="preserve">Esta situación impacta en mayor medida en las mujeres jóvenes </w:t>
      </w:r>
      <w:r w:rsidR="000610F9">
        <w:rPr>
          <w:rFonts w:ascii="Times New Roman" w:hAnsi="Times New Roman" w:cs="Times New Roman"/>
          <w:sz w:val="24"/>
          <w:szCs w:val="24"/>
        </w:rPr>
        <w:t xml:space="preserve">quienes son víctimas de violencia de género, incluida la violencia sexual, embarazos </w:t>
      </w:r>
      <w:r w:rsidR="002C70B5">
        <w:rPr>
          <w:rFonts w:ascii="Times New Roman" w:hAnsi="Times New Roman" w:cs="Times New Roman"/>
          <w:sz w:val="24"/>
          <w:szCs w:val="24"/>
        </w:rPr>
        <w:t>tempranos y</w:t>
      </w:r>
      <w:r w:rsidR="000610F9">
        <w:rPr>
          <w:rFonts w:ascii="Times New Roman" w:hAnsi="Times New Roman" w:cs="Times New Roman"/>
          <w:sz w:val="24"/>
          <w:szCs w:val="24"/>
        </w:rPr>
        <w:t xml:space="preserve"> forzados y mayores tasas de infecciones de transmisión sexual. </w:t>
      </w:r>
      <w:r w:rsidR="00EA1000">
        <w:rPr>
          <w:rFonts w:ascii="Times New Roman" w:hAnsi="Times New Roman" w:cs="Times New Roman"/>
          <w:sz w:val="24"/>
          <w:szCs w:val="24"/>
        </w:rPr>
        <w:t xml:space="preserve">Otra consecuencia de esto es que </w:t>
      </w:r>
      <w:r w:rsidR="00EA1000" w:rsidRPr="00EA1000">
        <w:rPr>
          <w:rFonts w:ascii="Times New Roman" w:hAnsi="Times New Roman" w:cs="Times New Roman"/>
          <w:sz w:val="24"/>
          <w:szCs w:val="24"/>
        </w:rPr>
        <w:t>muchas niñas y adolescentes son forzadas a suspender o abandonar sus estudios producto del estigma, miedo y falta de opciones</w:t>
      </w:r>
      <w:r w:rsidR="00EA1000">
        <w:rPr>
          <w:rFonts w:ascii="Times New Roman" w:hAnsi="Times New Roman" w:cs="Times New Roman"/>
          <w:sz w:val="24"/>
          <w:szCs w:val="24"/>
        </w:rPr>
        <w:t xml:space="preserve"> lo que también constituye un hecho de discriminación hacia ellas</w:t>
      </w:r>
      <w:r w:rsidR="00E936CE">
        <w:rPr>
          <w:rStyle w:val="FootnoteReference"/>
          <w:rFonts w:ascii="Times New Roman" w:hAnsi="Times New Roman" w:cs="Times New Roman"/>
          <w:sz w:val="24"/>
          <w:szCs w:val="24"/>
        </w:rPr>
        <w:footnoteReference w:id="20"/>
      </w:r>
      <w:r w:rsidR="00EA1000">
        <w:rPr>
          <w:rFonts w:ascii="Times New Roman" w:hAnsi="Times New Roman" w:cs="Times New Roman"/>
          <w:sz w:val="24"/>
          <w:szCs w:val="24"/>
        </w:rPr>
        <w:t xml:space="preserve">. </w:t>
      </w:r>
      <w:r w:rsidR="00EA1000" w:rsidRPr="00EA1000">
        <w:rPr>
          <w:rFonts w:ascii="Times New Roman" w:hAnsi="Times New Roman" w:cs="Times New Roman"/>
          <w:sz w:val="24"/>
          <w:szCs w:val="24"/>
        </w:rPr>
        <w:t xml:space="preserve"> </w:t>
      </w:r>
    </w:p>
    <w:p w14:paraId="095A612B" w14:textId="7BB190C4" w:rsidR="00EE1851" w:rsidRPr="004126AD" w:rsidRDefault="00EE1851" w:rsidP="00EE1851">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4126AD">
        <w:rPr>
          <w:rFonts w:ascii="Times New Roman" w:hAnsi="Times New Roman" w:cs="Times New Roman"/>
          <w:bCs/>
          <w:color w:val="141414"/>
          <w:sz w:val="24"/>
          <w:szCs w:val="24"/>
        </w:rPr>
        <w:t>Se considera que la mayor parte de embarazos en adolescentes menores de 18 años son producto de violencia sexual. Según datos de la ENDESA 2021, existe mayor proporción de embarazo adolescente en las áreas rurales que urbanas del país</w:t>
      </w:r>
      <w:r w:rsidR="00314BF6" w:rsidRPr="004126AD">
        <w:rPr>
          <w:rStyle w:val="FootnoteReference"/>
          <w:rFonts w:ascii="Times New Roman" w:hAnsi="Times New Roman" w:cs="Times New Roman"/>
          <w:bCs/>
          <w:color w:val="141414"/>
          <w:sz w:val="24"/>
          <w:szCs w:val="24"/>
        </w:rPr>
        <w:footnoteReference w:id="21"/>
      </w:r>
      <w:r w:rsidR="00314BF6" w:rsidRPr="004126AD">
        <w:rPr>
          <w:rFonts w:ascii="Times New Roman" w:hAnsi="Times New Roman" w:cs="Times New Roman"/>
          <w:bCs/>
          <w:color w:val="141414"/>
          <w:sz w:val="24"/>
          <w:szCs w:val="24"/>
        </w:rPr>
        <w:t>.</w:t>
      </w:r>
    </w:p>
    <w:p w14:paraId="5CE2B9A7" w14:textId="6716C856" w:rsidR="00EE1851" w:rsidRPr="004126AD" w:rsidRDefault="00EE1851" w:rsidP="00EE1851">
      <w:pPr>
        <w:pStyle w:val="ListParagraph"/>
        <w:numPr>
          <w:ilvl w:val="0"/>
          <w:numId w:val="6"/>
        </w:numPr>
        <w:shd w:val="clear" w:color="auto" w:fill="FDFDFD"/>
        <w:spacing w:after="0" w:line="276" w:lineRule="auto"/>
        <w:jc w:val="both"/>
        <w:rPr>
          <w:rFonts w:ascii="Times New Roman" w:hAnsi="Times New Roman" w:cs="Times New Roman"/>
          <w:bCs/>
          <w:color w:val="141414"/>
          <w:sz w:val="24"/>
          <w:szCs w:val="24"/>
        </w:rPr>
      </w:pPr>
      <w:r w:rsidRPr="004126AD">
        <w:rPr>
          <w:rFonts w:ascii="Times New Roman" w:hAnsi="Times New Roman" w:cs="Times New Roman"/>
          <w:bCs/>
          <w:color w:val="141414"/>
          <w:sz w:val="24"/>
          <w:szCs w:val="24"/>
        </w:rPr>
        <w:t>Según fuentes del Ministerio público el 54% de denuncias de víctimas de violencia sexual en Honduras son de niñas entre 10 a 18 años. Un 13% de estas denuncias son de agresiones sexuales a niñas menores de 9 años</w:t>
      </w:r>
      <w:r w:rsidR="00314BF6" w:rsidRPr="004126AD">
        <w:rPr>
          <w:rStyle w:val="FootnoteReference"/>
          <w:rFonts w:ascii="Times New Roman" w:hAnsi="Times New Roman" w:cs="Times New Roman"/>
          <w:bCs/>
          <w:color w:val="141414"/>
          <w:sz w:val="24"/>
          <w:szCs w:val="24"/>
        </w:rPr>
        <w:footnoteReference w:id="22"/>
      </w:r>
      <w:r w:rsidRPr="004126AD">
        <w:rPr>
          <w:rFonts w:ascii="Times New Roman" w:hAnsi="Times New Roman" w:cs="Times New Roman"/>
          <w:bCs/>
          <w:color w:val="141414"/>
          <w:sz w:val="24"/>
          <w:szCs w:val="24"/>
        </w:rPr>
        <w:t xml:space="preserve">. </w:t>
      </w:r>
    </w:p>
    <w:p w14:paraId="04A6D9EB" w14:textId="77777777" w:rsidR="00801EAB" w:rsidRPr="00801EAB" w:rsidRDefault="00387A15"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t xml:space="preserve">Algunos centros de salud proveen algunos contenidos de educación sexual, pero enfocados principalmente en la prevención de embarazos no deseados y en la prevención de transmisión de infecciones. No hay una educación sexual integral que contemple el placer, el disfrute del propio cuerpo, la enseñanza sobre privacidad, que confronte los estereotipos de género ni que aborde los temas de violencia de género en las relaciones personales. </w:t>
      </w:r>
    </w:p>
    <w:p w14:paraId="64F3850F" w14:textId="42D3354B" w:rsidR="00801EAB" w:rsidRPr="00A763C5" w:rsidRDefault="00387A15"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t>Cuando se ofrecen algunos contenidos de educación sexual</w:t>
      </w:r>
      <w:r w:rsidR="00BE5FFA" w:rsidRPr="00801EAB">
        <w:rPr>
          <w:rFonts w:ascii="Times New Roman" w:hAnsi="Times New Roman" w:cs="Times New Roman"/>
          <w:sz w:val="24"/>
          <w:szCs w:val="24"/>
        </w:rPr>
        <w:t xml:space="preserve"> algunos estudios han mostrado que entre los temas menos abordados están las relaciones sexuales entre personas del mismo sexo, los derechos sexuales y reproductivos, los cánceres ginecológicos y de mamas, y la violencia en las relaciones íntimas. Esta falta de tematización de la violencia </w:t>
      </w:r>
      <w:r w:rsidR="0083339E" w:rsidRPr="00801EAB">
        <w:rPr>
          <w:rFonts w:ascii="Times New Roman" w:hAnsi="Times New Roman" w:cs="Times New Roman"/>
          <w:sz w:val="24"/>
          <w:szCs w:val="24"/>
        </w:rPr>
        <w:t xml:space="preserve">de género </w:t>
      </w:r>
      <w:r w:rsidR="00BE5FFA" w:rsidRPr="00801EAB">
        <w:rPr>
          <w:rFonts w:ascii="Times New Roman" w:hAnsi="Times New Roman" w:cs="Times New Roman"/>
          <w:sz w:val="24"/>
          <w:szCs w:val="24"/>
        </w:rPr>
        <w:t xml:space="preserve">en las relaciones íntimas, que tiende a favorecer su naturalización, es especialmente grave para aquellas que ya están en situaciones de mayor vulnerabilidad, como las mujeres jóvenes, con discapacidad, </w:t>
      </w:r>
      <w:r w:rsidR="00BE5FFA" w:rsidRPr="00801EAB">
        <w:rPr>
          <w:rFonts w:ascii="Times New Roman" w:hAnsi="Times New Roman" w:cs="Times New Roman"/>
          <w:sz w:val="24"/>
          <w:szCs w:val="24"/>
        </w:rPr>
        <w:lastRenderedPageBreak/>
        <w:t>VIH+ o migrantes</w:t>
      </w:r>
      <w:r w:rsidR="00E936CE">
        <w:rPr>
          <w:rStyle w:val="FootnoteReference"/>
          <w:rFonts w:ascii="Times New Roman" w:hAnsi="Times New Roman" w:cs="Times New Roman"/>
          <w:sz w:val="24"/>
          <w:szCs w:val="24"/>
        </w:rPr>
        <w:footnoteReference w:id="23"/>
      </w:r>
      <w:r w:rsidR="00BE5FFA" w:rsidRPr="00801EAB">
        <w:rPr>
          <w:rFonts w:ascii="Times New Roman" w:hAnsi="Times New Roman" w:cs="Times New Roman"/>
          <w:sz w:val="24"/>
          <w:szCs w:val="24"/>
        </w:rPr>
        <w:t>. La falta de educación en derechos sexuales y reproductivos hace menos probable que estas mujeres sepan que pueden pedir ayuda y que la busquen.</w:t>
      </w:r>
    </w:p>
    <w:p w14:paraId="3BB064F9" w14:textId="1409B260" w:rsidR="00A763C5" w:rsidRPr="004126AD" w:rsidRDefault="00A763C5"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4126AD">
        <w:rPr>
          <w:rFonts w:ascii="Times New Roman" w:hAnsi="Times New Roman" w:cs="Times New Roman"/>
          <w:sz w:val="24"/>
          <w:szCs w:val="24"/>
        </w:rPr>
        <w:t xml:space="preserve">La falta de educación sexual se visibiliza en las instituciones públicas y de salud del país. Un ejemplo de esto es que se han reportado casos de mujeres con VIH y discapacidad victimas de esterilización forzada. </w:t>
      </w:r>
    </w:p>
    <w:p w14:paraId="530CCE10" w14:textId="7495B538" w:rsidR="00A763C5" w:rsidRPr="004126AD" w:rsidRDefault="00A763C5"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4126AD">
        <w:rPr>
          <w:rFonts w:ascii="Times New Roman" w:hAnsi="Times New Roman" w:cs="Times New Roman"/>
          <w:sz w:val="24"/>
          <w:szCs w:val="24"/>
        </w:rPr>
        <w:t>Otro resultado de la falta de educación sexual es la estigmatización que sufren las mujeres con VIH y discapacidad en cuanto al ejercicio de su sexualidad. Según un estudio de opinión pública a nivel nacional la población considera aceptable la esterilización forzada hacia mujeres con VIH y discapacidad, la población considera que no tienen el mismo derecho de ser madres que las mujeres sin estas condiciones. También, consideran mas aceptable el aborto en mujeres con discapacidad y VIH, que por las tres causales o libre</w:t>
      </w:r>
      <w:r w:rsidRPr="004126AD">
        <w:rPr>
          <w:rStyle w:val="FootnoteReference"/>
          <w:rFonts w:ascii="Times New Roman" w:hAnsi="Times New Roman" w:cs="Times New Roman"/>
          <w:sz w:val="24"/>
          <w:szCs w:val="24"/>
        </w:rPr>
        <w:footnoteReference w:id="24"/>
      </w:r>
      <w:r w:rsidRPr="004126AD">
        <w:rPr>
          <w:rFonts w:ascii="Times New Roman" w:hAnsi="Times New Roman" w:cs="Times New Roman"/>
          <w:sz w:val="24"/>
          <w:szCs w:val="24"/>
        </w:rPr>
        <w:t>.</w:t>
      </w:r>
    </w:p>
    <w:p w14:paraId="2D5E1E50" w14:textId="1465A495" w:rsidR="00801EAB" w:rsidRPr="00EB2026" w:rsidRDefault="0083339E"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t xml:space="preserve">Algunos estudios revelan que muchas mujeres prefieren buscar información sobre temas ligados a la sexualidad a través de internet antes que buscarla en un centro de salud, especialmente en lo relativo al VIH, para evitar discriminación y prejuicios. Sin embargo, la información disponible en internet es muy heterogénea en su calidad y confiabilidad y no todas las mujeres tienen criterios formados que les permitan seleccionar fuentes confiables de información. </w:t>
      </w:r>
    </w:p>
    <w:p w14:paraId="1A67AA8E" w14:textId="60F4C12A" w:rsidR="00EB2026" w:rsidRPr="00801EAB" w:rsidRDefault="00EB2026" w:rsidP="00EB2026">
      <w:pPr>
        <w:pStyle w:val="ListParagraph"/>
        <w:shd w:val="clear" w:color="auto" w:fill="FDFDFD"/>
        <w:spacing w:after="0" w:line="276" w:lineRule="auto"/>
        <w:ind w:left="426"/>
        <w:jc w:val="both"/>
        <w:rPr>
          <w:rFonts w:ascii="Times New Roman" w:hAnsi="Times New Roman" w:cs="Times New Roman"/>
          <w:bCs/>
          <w:color w:val="141414"/>
          <w:sz w:val="24"/>
          <w:szCs w:val="24"/>
        </w:rPr>
      </w:pPr>
    </w:p>
    <w:p w14:paraId="1B499CC1" w14:textId="77777777" w:rsidR="00801EAB" w:rsidRPr="00801EAB" w:rsidRDefault="00801EAB" w:rsidP="00801EAB">
      <w:pPr>
        <w:pStyle w:val="ListParagraph"/>
        <w:spacing w:line="276" w:lineRule="auto"/>
        <w:jc w:val="both"/>
        <w:rPr>
          <w:rFonts w:ascii="Times New Roman" w:hAnsi="Times New Roman" w:cs="Times New Roman"/>
          <w:sz w:val="24"/>
          <w:szCs w:val="24"/>
        </w:rPr>
      </w:pPr>
    </w:p>
    <w:p w14:paraId="202A19E9" w14:textId="720F552D" w:rsidR="00801EAB" w:rsidRPr="00801EAB" w:rsidRDefault="00801EAB" w:rsidP="00801EAB">
      <w:pPr>
        <w:shd w:val="clear" w:color="auto" w:fill="FDFDFD"/>
        <w:spacing w:after="0" w:line="276" w:lineRule="auto"/>
        <w:jc w:val="both"/>
        <w:rPr>
          <w:rFonts w:ascii="Times New Roman" w:hAnsi="Times New Roman" w:cs="Times New Roman"/>
          <w:sz w:val="24"/>
          <w:szCs w:val="24"/>
        </w:rPr>
      </w:pPr>
      <w:r w:rsidRPr="00801EAB">
        <w:rPr>
          <w:rFonts w:ascii="Times New Roman" w:hAnsi="Times New Roman" w:cs="Times New Roman"/>
          <w:b/>
          <w:sz w:val="24"/>
          <w:szCs w:val="24"/>
        </w:rPr>
        <w:t>Recomendaciones al Estado hondureño</w:t>
      </w:r>
    </w:p>
    <w:p w14:paraId="0CBB76C0" w14:textId="77777777" w:rsidR="00801EAB" w:rsidRPr="00801EAB" w:rsidRDefault="00801EAB" w:rsidP="00801EAB">
      <w:pPr>
        <w:pStyle w:val="ListParagraph"/>
        <w:shd w:val="clear" w:color="auto" w:fill="FDFDFD"/>
        <w:spacing w:after="0" w:line="276" w:lineRule="auto"/>
        <w:ind w:left="426"/>
        <w:jc w:val="both"/>
        <w:rPr>
          <w:rFonts w:ascii="Times New Roman" w:hAnsi="Times New Roman" w:cs="Times New Roman"/>
          <w:bCs/>
          <w:color w:val="141414"/>
          <w:sz w:val="24"/>
          <w:szCs w:val="24"/>
        </w:rPr>
      </w:pPr>
    </w:p>
    <w:p w14:paraId="56DF5495" w14:textId="14613503" w:rsidR="00801EAB" w:rsidRPr="00801EAB" w:rsidRDefault="00801EAB" w:rsidP="00801EAB">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t xml:space="preserve">Que implemente una ley de educación sexual integral que haga que estos contenidos sean obligatorios en todos los niveles de enseñanza, tanto en el ámbito </w:t>
      </w:r>
      <w:r w:rsidR="00CD763B" w:rsidRPr="00801EAB">
        <w:rPr>
          <w:rFonts w:ascii="Times New Roman" w:hAnsi="Times New Roman" w:cs="Times New Roman"/>
          <w:sz w:val="24"/>
          <w:szCs w:val="24"/>
        </w:rPr>
        <w:t>público</w:t>
      </w:r>
      <w:r w:rsidRPr="00801EAB">
        <w:rPr>
          <w:rFonts w:ascii="Times New Roman" w:hAnsi="Times New Roman" w:cs="Times New Roman"/>
          <w:sz w:val="24"/>
          <w:szCs w:val="24"/>
        </w:rPr>
        <w:t xml:space="preserve"> como privado, con un enfoque de derechos y de género. </w:t>
      </w:r>
    </w:p>
    <w:p w14:paraId="32CF2F03" w14:textId="77777777" w:rsidR="001B108A" w:rsidRPr="001B108A" w:rsidRDefault="0083339E" w:rsidP="001B108A">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801EAB">
        <w:rPr>
          <w:rFonts w:ascii="Times New Roman" w:hAnsi="Times New Roman" w:cs="Times New Roman"/>
          <w:sz w:val="24"/>
          <w:szCs w:val="24"/>
        </w:rPr>
        <w:t>Que implemente programas de formación en educación sexual integral para docentes, personal de salud y otras personas pertinentes.</w:t>
      </w:r>
    </w:p>
    <w:p w14:paraId="39A09092" w14:textId="407A2895" w:rsidR="001B108A" w:rsidRPr="009601A5" w:rsidRDefault="0083339E" w:rsidP="001B108A">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Que implemente campañas púbicas y contenidos educativos para abordar la violencia de género en las relaciones íntimas, incluido el noviazgo, así como centros de asistencia y acompañamiento a las víctimas. </w:t>
      </w:r>
    </w:p>
    <w:p w14:paraId="1EA11231" w14:textId="77777777" w:rsidR="001B108A" w:rsidRDefault="001B108A" w:rsidP="001B108A">
      <w:pPr>
        <w:pStyle w:val="ListParagraph"/>
        <w:shd w:val="clear" w:color="auto" w:fill="FDFDFD"/>
        <w:spacing w:after="0" w:line="276" w:lineRule="auto"/>
        <w:ind w:left="426"/>
        <w:jc w:val="both"/>
        <w:rPr>
          <w:rFonts w:ascii="Times New Roman" w:hAnsi="Times New Roman" w:cs="Times New Roman"/>
          <w:sz w:val="24"/>
          <w:szCs w:val="24"/>
        </w:rPr>
      </w:pPr>
    </w:p>
    <w:p w14:paraId="78D2D3D2" w14:textId="77777777" w:rsidR="001B108A" w:rsidRPr="000610F9" w:rsidRDefault="001B108A" w:rsidP="001B108A">
      <w:pPr>
        <w:spacing w:after="0" w:line="276" w:lineRule="auto"/>
        <w:jc w:val="both"/>
        <w:rPr>
          <w:rFonts w:ascii="Times New Roman" w:hAnsi="Times New Roman" w:cs="Times New Roman"/>
          <w:b/>
          <w:bCs/>
          <w:sz w:val="28"/>
          <w:szCs w:val="28"/>
        </w:rPr>
      </w:pPr>
      <w:r w:rsidRPr="000610F9">
        <w:rPr>
          <w:rFonts w:ascii="Times New Roman" w:hAnsi="Times New Roman" w:cs="Times New Roman"/>
          <w:b/>
          <w:bCs/>
          <w:sz w:val="28"/>
          <w:szCs w:val="28"/>
        </w:rPr>
        <w:t>Identidad de género</w:t>
      </w:r>
    </w:p>
    <w:p w14:paraId="4B150D95" w14:textId="77777777" w:rsidR="001B108A" w:rsidRPr="00BC3287" w:rsidRDefault="001B108A" w:rsidP="001B108A">
      <w:pPr>
        <w:spacing w:after="0" w:line="276" w:lineRule="auto"/>
        <w:jc w:val="both"/>
        <w:rPr>
          <w:rFonts w:ascii="Times New Roman" w:hAnsi="Times New Roman" w:cs="Times New Roman"/>
          <w:sz w:val="24"/>
          <w:szCs w:val="24"/>
        </w:rPr>
      </w:pPr>
      <w:r w:rsidRPr="00BC3287">
        <w:rPr>
          <w:rFonts w:ascii="Times New Roman" w:hAnsi="Times New Roman" w:cs="Times New Roman"/>
          <w:sz w:val="24"/>
          <w:szCs w:val="24"/>
        </w:rPr>
        <w:t>Artículo 2, artículo 3, artículo 7, artículo 10, artículo 11, artículo 12.</w:t>
      </w:r>
    </w:p>
    <w:p w14:paraId="1677703F" w14:textId="77777777" w:rsidR="001B108A" w:rsidRPr="001B108A" w:rsidRDefault="001B108A" w:rsidP="001B108A">
      <w:pPr>
        <w:pStyle w:val="ListParagraph"/>
        <w:shd w:val="clear" w:color="auto" w:fill="FDFDFD"/>
        <w:spacing w:after="0" w:line="276" w:lineRule="auto"/>
        <w:ind w:left="426"/>
        <w:jc w:val="both"/>
        <w:rPr>
          <w:rFonts w:ascii="Times New Roman" w:hAnsi="Times New Roman" w:cs="Times New Roman"/>
          <w:bCs/>
          <w:color w:val="141414"/>
          <w:sz w:val="24"/>
          <w:szCs w:val="24"/>
        </w:rPr>
      </w:pPr>
    </w:p>
    <w:p w14:paraId="75FD80F7" w14:textId="0A855F2A" w:rsidR="001B108A" w:rsidRPr="001B108A" w:rsidRDefault="001B108A" w:rsidP="001B108A">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Honduras no cuenta con una ley nacional que reconozca la identidad de género de las personas trans, a pesar de haber sido reclamada desde hace años por el activismo </w:t>
      </w:r>
      <w:r w:rsidRPr="001B108A">
        <w:rPr>
          <w:rFonts w:ascii="Times New Roman" w:hAnsi="Times New Roman" w:cs="Times New Roman"/>
          <w:sz w:val="24"/>
          <w:szCs w:val="24"/>
        </w:rPr>
        <w:lastRenderedPageBreak/>
        <w:t>LGBT del país. Además, al no sancionar una ley de este tipo el Estado hondureño está incurriendo en un incumplimiento del fallo en el caso por la ejecución extrajudicial de Vicky Hernández.</w:t>
      </w:r>
    </w:p>
    <w:p w14:paraId="79739509" w14:textId="44272A8E" w:rsidR="001B108A" w:rsidRPr="001B108A" w:rsidRDefault="00EB74C6"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El 26 de marzo </w:t>
      </w:r>
      <w:r w:rsidR="008E1388" w:rsidRPr="001B108A">
        <w:rPr>
          <w:rFonts w:ascii="Times New Roman" w:hAnsi="Times New Roman" w:cs="Times New Roman"/>
          <w:sz w:val="24"/>
          <w:szCs w:val="24"/>
        </w:rPr>
        <w:t>de 2021 la Corte Interamericana de Derechos Humanos dictó sentencia en el caso de Vicky Hernández</w:t>
      </w:r>
      <w:r w:rsidR="00F77809">
        <w:rPr>
          <w:rStyle w:val="FootnoteReference"/>
          <w:rFonts w:ascii="Times New Roman" w:hAnsi="Times New Roman" w:cs="Times New Roman"/>
          <w:sz w:val="24"/>
          <w:szCs w:val="24"/>
        </w:rPr>
        <w:footnoteReference w:id="25"/>
      </w:r>
      <w:r w:rsidR="008E1388" w:rsidRPr="001B108A">
        <w:rPr>
          <w:rFonts w:ascii="Times New Roman" w:hAnsi="Times New Roman" w:cs="Times New Roman"/>
          <w:sz w:val="24"/>
          <w:szCs w:val="24"/>
        </w:rPr>
        <w:t xml:space="preserve">, quien fuera una mujer trans, trabajadora sexual, </w:t>
      </w:r>
      <w:r w:rsidR="00413510" w:rsidRPr="001B108A">
        <w:rPr>
          <w:rFonts w:ascii="Times New Roman" w:hAnsi="Times New Roman" w:cs="Times New Roman"/>
          <w:sz w:val="24"/>
          <w:szCs w:val="24"/>
        </w:rPr>
        <w:t xml:space="preserve">que vivía con VIH, </w:t>
      </w:r>
      <w:r w:rsidR="008E1388" w:rsidRPr="001B108A">
        <w:rPr>
          <w:rFonts w:ascii="Times New Roman" w:hAnsi="Times New Roman" w:cs="Times New Roman"/>
          <w:sz w:val="24"/>
          <w:szCs w:val="24"/>
        </w:rPr>
        <w:t xml:space="preserve">activista y defensora de derechos humanos en la organización Colectivo Unidad Color Rosa. Vicky Hernández fue asesinada en la ciudad de San Pedro Sula la noche del </w:t>
      </w:r>
      <w:r w:rsidRPr="001B108A">
        <w:rPr>
          <w:rFonts w:ascii="Times New Roman" w:hAnsi="Times New Roman" w:cs="Times New Roman"/>
          <w:sz w:val="24"/>
          <w:szCs w:val="24"/>
        </w:rPr>
        <w:t xml:space="preserve">28 al </w:t>
      </w:r>
      <w:r w:rsidR="008E1388" w:rsidRPr="001B108A">
        <w:rPr>
          <w:rFonts w:ascii="Times New Roman" w:hAnsi="Times New Roman" w:cs="Times New Roman"/>
          <w:sz w:val="24"/>
          <w:szCs w:val="24"/>
        </w:rPr>
        <w:t xml:space="preserve">29 de junio de 2009, durante el golpe de Estado. El fallo de la Corte IDH responsabiliza al Estado de Honduras y </w:t>
      </w:r>
      <w:r w:rsidRPr="001B108A">
        <w:rPr>
          <w:rFonts w:ascii="Times New Roman" w:hAnsi="Times New Roman" w:cs="Times New Roman"/>
          <w:sz w:val="24"/>
          <w:szCs w:val="24"/>
        </w:rPr>
        <w:t>remarca que el asesinato tuvo lugar “en un contexto de violencia y discriminación contra las personas LGBTI. En ese marco, las mujeres trans trabajadoras sexuales eran víctimas de episodios de violencia letal y no letal, que involucraban principalmente a agentes policiales, hechos que en mayor parte siguen en la impunidad”.</w:t>
      </w:r>
    </w:p>
    <w:p w14:paraId="59A6E65C" w14:textId="77777777" w:rsidR="001B108A" w:rsidRPr="001B108A" w:rsidRDefault="00EB74C6"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Además, la Corte señaló que el derecho de cada persona a definir de manera autónoma su identidad sexual y de género se encuentra protegido por la Convención Americana a través de las disposiciones que garantizan el libre desarrollo de la personalidad (artículos 7 y 11.2), el derecho a la vida privada (artículo 11.2), el reconocimiento de - 4 - la personalidad jurídica (artículo 3), a la libertad de expresión (artículo 13) y el derecho al nombre (artículo 18). Agregó que el ataque habría sido motivado por el género de Hernández pero que además el Estado hondureño incurrió en estas vulneraciones al realizar una investigación de su homicidio totalmente sesgada por prejuicios y por las consecuencias de la falta del reconocimiento legal de la identidad de género autopercibida (entendiendo este término tal como se explicita en los Principios de Yogyakarta, es decir, fundamentando la identidad de género en la vivencia interna de cada persona y no en la opinión de tribunales judiciales, médicos ni psiquiátricos). </w:t>
      </w:r>
    </w:p>
    <w:p w14:paraId="5ACBD5FD" w14:textId="1AE71DB7" w:rsidR="001B108A" w:rsidRPr="001B108A" w:rsidRDefault="00FE00DA"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El fallo le impone al Estado de Honduras una serie de medidas de reparación y tendientes a la garantía de no repetición, entre ellas “</w:t>
      </w:r>
      <w:r w:rsidR="00EB74C6" w:rsidRPr="001B108A">
        <w:rPr>
          <w:rFonts w:ascii="Times New Roman" w:hAnsi="Times New Roman" w:cs="Times New Roman"/>
          <w:sz w:val="24"/>
          <w:szCs w:val="24"/>
        </w:rPr>
        <w:t xml:space="preserve">adoptar un procedimiento para el reconocimiento de la identidad de género que permita a las personas adecuar sus datos de identidad, en los documentos de identidad y en los registros públicos de conformidad con su identidad de género </w:t>
      </w:r>
      <w:proofErr w:type="spellStart"/>
      <w:r w:rsidR="00EB74C6" w:rsidRPr="001B108A">
        <w:rPr>
          <w:rFonts w:ascii="Times New Roman" w:hAnsi="Times New Roman" w:cs="Times New Roman"/>
          <w:sz w:val="24"/>
          <w:szCs w:val="24"/>
        </w:rPr>
        <w:t>auto-percibida</w:t>
      </w:r>
      <w:proofErr w:type="spellEnd"/>
      <w:r w:rsidRPr="001B108A">
        <w:rPr>
          <w:rFonts w:ascii="Times New Roman" w:hAnsi="Times New Roman" w:cs="Times New Roman"/>
          <w:sz w:val="24"/>
          <w:szCs w:val="24"/>
        </w:rPr>
        <w:t xml:space="preserve">”. Es importante remarcar que el fallo dice “un procedimiento” y no “una ley”, porque en el ámbito del Sistema Interamericano de Derechos Humanos se ha establecido que le corresponde a cada funcionario público realizar el control de convencionalidad de la normativa que aplica y para el caso de la identidad de </w:t>
      </w:r>
      <w:r w:rsidR="00F77809">
        <w:rPr>
          <w:rFonts w:ascii="Times New Roman" w:hAnsi="Times New Roman" w:cs="Times New Roman"/>
          <w:sz w:val="24"/>
          <w:szCs w:val="24"/>
        </w:rPr>
        <w:t>género la Opinión Consultiva 24-17</w:t>
      </w:r>
      <w:r w:rsidR="00F77809">
        <w:rPr>
          <w:rStyle w:val="FootnoteReference"/>
          <w:rFonts w:ascii="Times New Roman" w:hAnsi="Times New Roman" w:cs="Times New Roman"/>
          <w:sz w:val="24"/>
          <w:szCs w:val="24"/>
        </w:rPr>
        <w:footnoteReference w:id="26"/>
      </w:r>
      <w:r w:rsidRPr="001B108A">
        <w:rPr>
          <w:rFonts w:ascii="Times New Roman" w:hAnsi="Times New Roman" w:cs="Times New Roman"/>
          <w:sz w:val="24"/>
          <w:szCs w:val="24"/>
        </w:rPr>
        <w:t xml:space="preserve"> de la </w:t>
      </w:r>
      <w:r w:rsidRPr="001B108A">
        <w:rPr>
          <w:rFonts w:ascii="Times New Roman" w:hAnsi="Times New Roman" w:cs="Times New Roman"/>
          <w:sz w:val="24"/>
          <w:szCs w:val="24"/>
        </w:rPr>
        <w:lastRenderedPageBreak/>
        <w:t xml:space="preserve">Corte IDH desarrolla y fundamente extensamente la interpretación de que la identidad de género y la expresión de género son categorías protegidas por la Convención Americana de Derechos Humanos. Como consecuencia de esto, el Registro Nacional de las Personas podría implementar un procedimiento para el reconocimiento de la identidad de género incluso en ausencia de una ley nacional. Esta posibilidad ha sido afirmada por el Programa de Universalización de la Identidad Civil de las Américas, dependiente de la OEA. </w:t>
      </w:r>
    </w:p>
    <w:p w14:paraId="5C3FDD0D" w14:textId="77777777" w:rsidR="001B108A" w:rsidRPr="001B108A" w:rsidRDefault="00FE00DA"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La falta de reconocimiento legal de la identidad de género de las mujeres</w:t>
      </w:r>
      <w:r w:rsidR="00413510" w:rsidRPr="001B108A">
        <w:rPr>
          <w:rFonts w:ascii="Times New Roman" w:hAnsi="Times New Roman" w:cs="Times New Roman"/>
          <w:sz w:val="24"/>
          <w:szCs w:val="24"/>
        </w:rPr>
        <w:t xml:space="preserve"> trans acarrea numerosas y muy graves consecuencias. Compromete su derecho a la vida</w:t>
      </w:r>
      <w:r w:rsidR="0030516E" w:rsidRPr="001B108A">
        <w:rPr>
          <w:rFonts w:ascii="Times New Roman" w:hAnsi="Times New Roman" w:cs="Times New Roman"/>
          <w:sz w:val="24"/>
          <w:szCs w:val="24"/>
        </w:rPr>
        <w:t>: la expectativa de vida de las mujeres trans es baja y Honduras es uno de los países con tasas más altas en el mundo de asesinatos de mujeres trans. Además,</w:t>
      </w:r>
      <w:r w:rsidR="00413510" w:rsidRPr="001B108A">
        <w:rPr>
          <w:rFonts w:ascii="Times New Roman" w:hAnsi="Times New Roman" w:cs="Times New Roman"/>
          <w:sz w:val="24"/>
          <w:szCs w:val="24"/>
        </w:rPr>
        <w:t xml:space="preserve"> tiene un grave impacto negativo sobre su derecho a la educación, a la salud y al trabajo</w:t>
      </w:r>
      <w:r w:rsidR="00A419FA" w:rsidRPr="001B108A">
        <w:rPr>
          <w:rFonts w:ascii="Times New Roman" w:hAnsi="Times New Roman" w:cs="Times New Roman"/>
          <w:sz w:val="24"/>
          <w:szCs w:val="24"/>
        </w:rPr>
        <w:t>. Se ven afectados</w:t>
      </w:r>
      <w:r w:rsidR="00413510" w:rsidRPr="001B108A">
        <w:rPr>
          <w:rFonts w:ascii="Times New Roman" w:hAnsi="Times New Roman" w:cs="Times New Roman"/>
          <w:sz w:val="24"/>
          <w:szCs w:val="24"/>
        </w:rPr>
        <w:t xml:space="preserve"> incluso su</w:t>
      </w:r>
      <w:r w:rsidR="00A419FA" w:rsidRPr="001B108A">
        <w:rPr>
          <w:rFonts w:ascii="Times New Roman" w:hAnsi="Times New Roman" w:cs="Times New Roman"/>
          <w:sz w:val="24"/>
          <w:szCs w:val="24"/>
        </w:rPr>
        <w:t xml:space="preserve">s derechos civiles y políticos, porque las expone a humillaciones o agresiones al momento de presentarse a votar, resultando en que muchas desistan de ejercer su derecho al voto. </w:t>
      </w:r>
    </w:p>
    <w:p w14:paraId="3D647169" w14:textId="357CA2F5" w:rsidR="001B108A" w:rsidRPr="001B108A" w:rsidRDefault="0030516E"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En cuanto a la atención de su salud, se observa que la salud de las mujeres trans se piensa básicamente en torno a las diferentes infecciones de transmisión sexual, incluido el VIH, pero no hay un enfoque respetuoso de sus derechos sexuales ni reproductivos</w:t>
      </w:r>
      <w:r w:rsidR="00EF46FE">
        <w:rPr>
          <w:rStyle w:val="FootnoteReference"/>
          <w:rFonts w:ascii="Times New Roman" w:hAnsi="Times New Roman" w:cs="Times New Roman"/>
          <w:sz w:val="24"/>
          <w:szCs w:val="24"/>
        </w:rPr>
        <w:footnoteReference w:id="27"/>
      </w:r>
      <w:r w:rsidRPr="001B108A">
        <w:rPr>
          <w:rFonts w:ascii="Times New Roman" w:hAnsi="Times New Roman" w:cs="Times New Roman"/>
          <w:sz w:val="24"/>
          <w:szCs w:val="24"/>
        </w:rPr>
        <w:t>. Cabe preguntarse si circunscribir así la salud de las mujeres trans no evidencia que el verdadero interés por parte de la autoridad sanitaria sería evitar la transmisión de infecciones hacia los clientes de servicios sexuales de estas mujeres más que atender a la salud de ellas. Por otro lado, hay una gran falta de capacitación en el personal de salud para atender de forma no discriminatoria a las mujeres trans y para responder adecuadamente a sus necesidades de salud transicional. Además, hay falta de capacitación del personal de salud y administrativo que permita garantizar el acceso de las mujeres trans a todas las prestaciones del servicio de salud en general. Esto se hace especialmente grave cuando estas falencias se presentan en el sector público de la salud, que es al cual acuden mayoritariamente las mujeres trans porque gracias a la gratuidad les resulta accesible aún en sus condiciones muy prevalentes de pobreza.</w:t>
      </w:r>
    </w:p>
    <w:p w14:paraId="34AD9B0B" w14:textId="77777777" w:rsidR="001B108A" w:rsidRPr="001B108A" w:rsidRDefault="007D257B"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Es frecuente que las mujeres trans no puedan acceder a la escuela o a la formación superior </w:t>
      </w:r>
      <w:r w:rsidR="00AB6233" w:rsidRPr="001B108A">
        <w:rPr>
          <w:rFonts w:ascii="Times New Roman" w:hAnsi="Times New Roman" w:cs="Times New Roman"/>
          <w:sz w:val="24"/>
          <w:szCs w:val="24"/>
        </w:rPr>
        <w:t xml:space="preserve">porque son rechazadas al momento de intentar inscribirse </w:t>
      </w:r>
      <w:r w:rsidRPr="001B108A">
        <w:rPr>
          <w:rFonts w:ascii="Times New Roman" w:hAnsi="Times New Roman" w:cs="Times New Roman"/>
          <w:sz w:val="24"/>
          <w:szCs w:val="24"/>
        </w:rPr>
        <w:t xml:space="preserve">o </w:t>
      </w:r>
      <w:r w:rsidR="00AB6233" w:rsidRPr="001B108A">
        <w:rPr>
          <w:rFonts w:ascii="Times New Roman" w:hAnsi="Times New Roman" w:cs="Times New Roman"/>
          <w:sz w:val="24"/>
          <w:szCs w:val="24"/>
        </w:rPr>
        <w:t>por</w:t>
      </w:r>
      <w:r w:rsidRPr="001B108A">
        <w:rPr>
          <w:rFonts w:ascii="Times New Roman" w:hAnsi="Times New Roman" w:cs="Times New Roman"/>
          <w:sz w:val="24"/>
          <w:szCs w:val="24"/>
        </w:rPr>
        <w:t>que s</w:t>
      </w:r>
      <w:r w:rsidR="00AB6233" w:rsidRPr="001B108A">
        <w:rPr>
          <w:rFonts w:ascii="Times New Roman" w:hAnsi="Times New Roman" w:cs="Times New Roman"/>
          <w:sz w:val="24"/>
          <w:szCs w:val="24"/>
        </w:rPr>
        <w:t>o</w:t>
      </w:r>
      <w:r w:rsidRPr="001B108A">
        <w:rPr>
          <w:rFonts w:ascii="Times New Roman" w:hAnsi="Times New Roman" w:cs="Times New Roman"/>
          <w:sz w:val="24"/>
          <w:szCs w:val="24"/>
        </w:rPr>
        <w:t xml:space="preserve">n expulsadas por el hostigamiento institucional y de </w:t>
      </w:r>
      <w:proofErr w:type="spellStart"/>
      <w:r w:rsidR="00AB6233" w:rsidRPr="001B108A">
        <w:rPr>
          <w:rFonts w:ascii="Times New Roman" w:hAnsi="Times New Roman" w:cs="Times New Roman"/>
          <w:sz w:val="24"/>
          <w:szCs w:val="24"/>
        </w:rPr>
        <w:t>otrxs</w:t>
      </w:r>
      <w:proofErr w:type="spellEnd"/>
      <w:r w:rsidR="00AB6233" w:rsidRPr="001B108A">
        <w:rPr>
          <w:rFonts w:ascii="Times New Roman" w:hAnsi="Times New Roman" w:cs="Times New Roman"/>
          <w:sz w:val="24"/>
          <w:szCs w:val="24"/>
        </w:rPr>
        <w:t xml:space="preserve"> estudiantes. La falta de acceso a la educación repercute en sus oportunidades laborales, ya dañadas por el estigma asociado al trabajo sexual y a su identidad de género. </w:t>
      </w:r>
    </w:p>
    <w:p w14:paraId="43EF2923" w14:textId="4909F589" w:rsidR="001B108A" w:rsidRPr="001B108A" w:rsidRDefault="00AB6233"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Además, muchas mujeres trans se unen a las caravanas de migrantes que van hacia México y Estados Unidos, en las cuales se ven expuestas a la violencia por prejuicio, el estigma y la discriminación por parte de </w:t>
      </w:r>
      <w:proofErr w:type="spellStart"/>
      <w:r w:rsidRPr="001B108A">
        <w:rPr>
          <w:rFonts w:ascii="Times New Roman" w:hAnsi="Times New Roman" w:cs="Times New Roman"/>
          <w:sz w:val="24"/>
          <w:szCs w:val="24"/>
        </w:rPr>
        <w:t>otrxs</w:t>
      </w:r>
      <w:proofErr w:type="spellEnd"/>
      <w:r w:rsidRPr="001B108A">
        <w:rPr>
          <w:rFonts w:ascii="Times New Roman" w:hAnsi="Times New Roman" w:cs="Times New Roman"/>
          <w:sz w:val="24"/>
          <w:szCs w:val="24"/>
        </w:rPr>
        <w:t xml:space="preserve"> integrantes de las caravanas. Su cruce de fronteras e ingreso a otros países se ve muy dificultado por la falta de documentación acorde a su identidad.</w:t>
      </w:r>
    </w:p>
    <w:p w14:paraId="1E1D7019" w14:textId="6A623510" w:rsidR="001B108A" w:rsidRDefault="001B108A" w:rsidP="001B108A">
      <w:pPr>
        <w:pStyle w:val="ListParagraph"/>
        <w:shd w:val="clear" w:color="auto" w:fill="FDFDFD"/>
        <w:spacing w:after="0" w:line="276" w:lineRule="auto"/>
        <w:ind w:left="426"/>
        <w:jc w:val="both"/>
        <w:rPr>
          <w:rFonts w:ascii="Times New Roman" w:hAnsi="Times New Roman" w:cs="Times New Roman"/>
          <w:sz w:val="24"/>
          <w:szCs w:val="24"/>
        </w:rPr>
      </w:pPr>
    </w:p>
    <w:p w14:paraId="4D4329AB" w14:textId="77777777" w:rsidR="001B108A" w:rsidRPr="00BC3287" w:rsidRDefault="001B108A" w:rsidP="001B108A">
      <w:pPr>
        <w:spacing w:line="276" w:lineRule="auto"/>
        <w:jc w:val="both"/>
        <w:rPr>
          <w:rFonts w:ascii="Times New Roman" w:hAnsi="Times New Roman" w:cs="Times New Roman"/>
          <w:b/>
          <w:sz w:val="24"/>
          <w:szCs w:val="24"/>
        </w:rPr>
      </w:pPr>
      <w:r w:rsidRPr="00BC3287">
        <w:rPr>
          <w:rFonts w:ascii="Times New Roman" w:hAnsi="Times New Roman" w:cs="Times New Roman"/>
          <w:b/>
          <w:sz w:val="24"/>
          <w:szCs w:val="24"/>
        </w:rPr>
        <w:lastRenderedPageBreak/>
        <w:t>Recomendaciones al Estado hondureño</w:t>
      </w:r>
    </w:p>
    <w:p w14:paraId="549A99AD" w14:textId="77777777" w:rsidR="001B108A" w:rsidRPr="001B108A" w:rsidRDefault="001B108A" w:rsidP="001B108A">
      <w:pPr>
        <w:pStyle w:val="ListParagraph"/>
        <w:shd w:val="clear" w:color="auto" w:fill="FDFDFD"/>
        <w:spacing w:after="0" w:line="276" w:lineRule="auto"/>
        <w:ind w:left="426"/>
        <w:jc w:val="both"/>
        <w:rPr>
          <w:rFonts w:ascii="Times New Roman" w:hAnsi="Times New Roman" w:cs="Times New Roman"/>
          <w:bCs/>
          <w:color w:val="141414"/>
          <w:sz w:val="24"/>
          <w:szCs w:val="24"/>
        </w:rPr>
      </w:pPr>
    </w:p>
    <w:p w14:paraId="44FEB773" w14:textId="77777777" w:rsidR="001B108A" w:rsidRPr="001B108A" w:rsidRDefault="001B108A"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BC3287">
        <w:rPr>
          <w:rFonts w:ascii="Times New Roman" w:hAnsi="Times New Roman" w:cs="Times New Roman"/>
          <w:sz w:val="24"/>
          <w:szCs w:val="24"/>
        </w:rPr>
        <w:t>El Estado de Honduras debe arbitrar los procedimientos para el reconocimiento legal de la identidad de género de las personas trans, ya se promoviendo una ley nacional o implementando procedimientos administrativos. Se debe garantizar el otorgamiento expeditivo y gratuito de documentos de identidad acordes a la identidad de género.</w:t>
      </w:r>
    </w:p>
    <w:p w14:paraId="5028E8DB" w14:textId="77777777" w:rsidR="001B108A" w:rsidRPr="001B108A" w:rsidRDefault="00A419FA"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El Estado de Honduras debe capacitar al personal de salud y generar protocolos de atención diferenciados para garantizar el acceso de las personas trans, especialmente las mujeres trans, a servicios de salud de calidad, oportunos e integrales. </w:t>
      </w:r>
    </w:p>
    <w:p w14:paraId="556FEAE6" w14:textId="77777777" w:rsidR="001B108A" w:rsidRPr="001B108A" w:rsidRDefault="00A419FA"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El Estado de Honduras debe desarrollar e implementar campañas de educación pública que contrarresten los prejuicios sexistas y </w:t>
      </w:r>
      <w:proofErr w:type="spellStart"/>
      <w:r w:rsidRPr="001B108A">
        <w:rPr>
          <w:rFonts w:ascii="Times New Roman" w:hAnsi="Times New Roman" w:cs="Times New Roman"/>
          <w:sz w:val="24"/>
          <w:szCs w:val="24"/>
        </w:rPr>
        <w:t>cisexistas</w:t>
      </w:r>
      <w:proofErr w:type="spellEnd"/>
      <w:r w:rsidRPr="001B108A">
        <w:rPr>
          <w:rFonts w:ascii="Times New Roman" w:hAnsi="Times New Roman" w:cs="Times New Roman"/>
          <w:sz w:val="24"/>
          <w:szCs w:val="24"/>
        </w:rPr>
        <w:t xml:space="preserve"> del público en general, de manera de cambiar las condiciones culturales que promueven y permiten la discriminación contra las mujeres trans en diversos ámbitos de sus vidas. </w:t>
      </w:r>
    </w:p>
    <w:p w14:paraId="1EC5A208" w14:textId="0232E2DD" w:rsidR="00413510" w:rsidRPr="00B8208A" w:rsidRDefault="00413510" w:rsidP="0052393F">
      <w:pPr>
        <w:pStyle w:val="ListParagraph"/>
        <w:numPr>
          <w:ilvl w:val="0"/>
          <w:numId w:val="6"/>
        </w:numPr>
        <w:shd w:val="clear" w:color="auto" w:fill="FDFDFD"/>
        <w:spacing w:after="0" w:line="276" w:lineRule="auto"/>
        <w:ind w:left="426"/>
        <w:jc w:val="both"/>
        <w:rPr>
          <w:rFonts w:ascii="Times New Roman" w:hAnsi="Times New Roman" w:cs="Times New Roman"/>
          <w:bCs/>
          <w:color w:val="141414"/>
          <w:sz w:val="24"/>
          <w:szCs w:val="24"/>
        </w:rPr>
      </w:pPr>
      <w:r w:rsidRPr="001B108A">
        <w:rPr>
          <w:rFonts w:ascii="Times New Roman" w:hAnsi="Times New Roman" w:cs="Times New Roman"/>
          <w:sz w:val="24"/>
          <w:szCs w:val="24"/>
        </w:rPr>
        <w:t xml:space="preserve">El Estado hondureño </w:t>
      </w:r>
      <w:r w:rsidR="00A419FA" w:rsidRPr="001B108A">
        <w:rPr>
          <w:rFonts w:ascii="Times New Roman" w:hAnsi="Times New Roman" w:cs="Times New Roman"/>
          <w:sz w:val="24"/>
          <w:szCs w:val="24"/>
        </w:rPr>
        <w:t>debe producir</w:t>
      </w:r>
      <w:r w:rsidRPr="001B108A">
        <w:rPr>
          <w:rFonts w:ascii="Times New Roman" w:hAnsi="Times New Roman" w:cs="Times New Roman"/>
          <w:sz w:val="24"/>
          <w:szCs w:val="24"/>
        </w:rPr>
        <w:t xml:space="preserve"> </w:t>
      </w:r>
      <w:r w:rsidR="00A419FA" w:rsidRPr="001B108A">
        <w:rPr>
          <w:rFonts w:ascii="Times New Roman" w:hAnsi="Times New Roman" w:cs="Times New Roman"/>
          <w:sz w:val="24"/>
          <w:szCs w:val="24"/>
        </w:rPr>
        <w:t>una</w:t>
      </w:r>
      <w:r w:rsidRPr="001B108A">
        <w:rPr>
          <w:rFonts w:ascii="Times New Roman" w:hAnsi="Times New Roman" w:cs="Times New Roman"/>
          <w:sz w:val="24"/>
          <w:szCs w:val="24"/>
        </w:rPr>
        <w:t xml:space="preserve"> recopilación oficial de datos sobr</w:t>
      </w:r>
      <w:r w:rsidR="00A419FA" w:rsidRPr="001B108A">
        <w:rPr>
          <w:rFonts w:ascii="Times New Roman" w:hAnsi="Times New Roman" w:cs="Times New Roman"/>
          <w:sz w:val="24"/>
          <w:szCs w:val="24"/>
        </w:rPr>
        <w:t xml:space="preserve">e la vida de las mujeres trans para </w:t>
      </w:r>
      <w:r w:rsidRPr="001B108A">
        <w:rPr>
          <w:rFonts w:ascii="Times New Roman" w:hAnsi="Times New Roman" w:cs="Times New Roman"/>
          <w:sz w:val="24"/>
          <w:szCs w:val="24"/>
        </w:rPr>
        <w:t>releva</w:t>
      </w:r>
      <w:r w:rsidR="00A419FA" w:rsidRPr="001B108A">
        <w:rPr>
          <w:rFonts w:ascii="Times New Roman" w:hAnsi="Times New Roman" w:cs="Times New Roman"/>
          <w:sz w:val="24"/>
          <w:szCs w:val="24"/>
        </w:rPr>
        <w:t>r</w:t>
      </w:r>
      <w:r w:rsidRPr="001B108A">
        <w:rPr>
          <w:rFonts w:ascii="Times New Roman" w:hAnsi="Times New Roman" w:cs="Times New Roman"/>
          <w:sz w:val="24"/>
          <w:szCs w:val="24"/>
        </w:rPr>
        <w:t xml:space="preserve"> su expectativa de vida, su situación de salud, empleo, vivienda, educación, afectación por violencia de género, afectación por violencias sexuales, </w:t>
      </w:r>
      <w:r w:rsidR="00A419FA" w:rsidRPr="001B108A">
        <w:rPr>
          <w:rFonts w:ascii="Times New Roman" w:hAnsi="Times New Roman" w:cs="Times New Roman"/>
          <w:sz w:val="24"/>
          <w:szCs w:val="24"/>
        </w:rPr>
        <w:t>y</w:t>
      </w:r>
      <w:r w:rsidRPr="001B108A">
        <w:rPr>
          <w:rFonts w:ascii="Times New Roman" w:hAnsi="Times New Roman" w:cs="Times New Roman"/>
          <w:sz w:val="24"/>
          <w:szCs w:val="24"/>
        </w:rPr>
        <w:t xml:space="preserve"> migración. </w:t>
      </w:r>
    </w:p>
    <w:p w14:paraId="7128E937" w14:textId="473CC476" w:rsidR="009036A4" w:rsidRPr="00F412DA" w:rsidRDefault="00B8208A" w:rsidP="00EB3443">
      <w:pPr>
        <w:pStyle w:val="ListParagraph"/>
        <w:numPr>
          <w:ilvl w:val="0"/>
          <w:numId w:val="6"/>
        </w:numPr>
        <w:shd w:val="clear" w:color="auto" w:fill="FDFDFD"/>
        <w:spacing w:after="0" w:line="276" w:lineRule="auto"/>
        <w:ind w:left="426"/>
        <w:jc w:val="both"/>
        <w:rPr>
          <w:rFonts w:ascii="Times New Roman" w:hAnsi="Times New Roman" w:cs="Times New Roman"/>
          <w:sz w:val="24"/>
          <w:szCs w:val="24"/>
        </w:rPr>
      </w:pPr>
      <w:r w:rsidRPr="00F412DA">
        <w:rPr>
          <w:rFonts w:ascii="Times New Roman" w:hAnsi="Times New Roman" w:cs="Times New Roman"/>
          <w:sz w:val="24"/>
          <w:szCs w:val="24"/>
        </w:rPr>
        <w:t xml:space="preserve">El Estado hondureño debe implementar sanciones a aquellos medios de comunicación que promuevan y fomenten mensajes de odio hacia la comunidad LGBTI. </w:t>
      </w:r>
    </w:p>
    <w:p w14:paraId="7623406A" w14:textId="71008DF9" w:rsidR="007A59F9" w:rsidRDefault="007A59F9" w:rsidP="0052393F">
      <w:pPr>
        <w:spacing w:line="276" w:lineRule="auto"/>
        <w:jc w:val="both"/>
        <w:rPr>
          <w:rFonts w:ascii="Times New Roman" w:hAnsi="Times New Roman" w:cs="Times New Roman"/>
          <w:color w:val="000000"/>
          <w:sz w:val="24"/>
          <w:szCs w:val="24"/>
          <w:shd w:val="clear" w:color="auto" w:fill="FFFFFF"/>
        </w:rPr>
      </w:pPr>
    </w:p>
    <w:p w14:paraId="3D538C95" w14:textId="4945052C" w:rsidR="00B8208A" w:rsidRDefault="00B8208A" w:rsidP="0052393F">
      <w:pPr>
        <w:spacing w:line="276" w:lineRule="auto"/>
        <w:jc w:val="both"/>
        <w:rPr>
          <w:rFonts w:ascii="Times New Roman" w:hAnsi="Times New Roman" w:cs="Times New Roman"/>
          <w:color w:val="000000"/>
          <w:sz w:val="24"/>
          <w:szCs w:val="24"/>
          <w:shd w:val="clear" w:color="auto" w:fill="FFFFFF"/>
        </w:rPr>
      </w:pPr>
    </w:p>
    <w:p w14:paraId="5AB49909" w14:textId="77777777" w:rsidR="00983BD1" w:rsidRDefault="00983BD1" w:rsidP="0052393F">
      <w:pPr>
        <w:spacing w:line="276" w:lineRule="auto"/>
        <w:jc w:val="both"/>
        <w:rPr>
          <w:rFonts w:ascii="Times New Roman" w:hAnsi="Times New Roman" w:cs="Times New Roman"/>
          <w:color w:val="000000"/>
          <w:sz w:val="24"/>
          <w:szCs w:val="24"/>
          <w:shd w:val="clear" w:color="auto" w:fill="FFFFFF"/>
        </w:rPr>
      </w:pPr>
    </w:p>
    <w:sectPr w:rsidR="00983BD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44C5A" w14:textId="77777777" w:rsidR="003D19CB" w:rsidRDefault="003D19CB" w:rsidP="00B4398B">
      <w:pPr>
        <w:spacing w:after="0" w:line="240" w:lineRule="auto"/>
      </w:pPr>
      <w:r>
        <w:separator/>
      </w:r>
    </w:p>
  </w:endnote>
  <w:endnote w:type="continuationSeparator" w:id="0">
    <w:p w14:paraId="468FEA5A" w14:textId="77777777" w:rsidR="003D19CB" w:rsidRDefault="003D19CB" w:rsidP="00B43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65891" w14:textId="77777777" w:rsidR="003D19CB" w:rsidRDefault="003D19CB" w:rsidP="00B4398B">
      <w:pPr>
        <w:spacing w:after="0" w:line="240" w:lineRule="auto"/>
      </w:pPr>
      <w:r>
        <w:separator/>
      </w:r>
    </w:p>
  </w:footnote>
  <w:footnote w:type="continuationSeparator" w:id="0">
    <w:p w14:paraId="46A1D2DA" w14:textId="77777777" w:rsidR="003D19CB" w:rsidRDefault="003D19CB" w:rsidP="00B4398B">
      <w:pPr>
        <w:spacing w:after="0" w:line="240" w:lineRule="auto"/>
      </w:pPr>
      <w:r>
        <w:continuationSeparator/>
      </w:r>
    </w:p>
  </w:footnote>
  <w:footnote w:id="1">
    <w:p w14:paraId="02D4DE92" w14:textId="3157FEF6" w:rsidR="00373AA9" w:rsidRPr="00373AA9" w:rsidRDefault="00373AA9">
      <w:pPr>
        <w:pStyle w:val="FootnoteText"/>
      </w:pPr>
      <w:r>
        <w:rPr>
          <w:rStyle w:val="FootnoteReference"/>
        </w:rPr>
        <w:footnoteRef/>
      </w:r>
      <w:r>
        <w:t xml:space="preserve"> </w:t>
      </w:r>
      <w:r w:rsidRPr="004126AD">
        <w:t>Agencia de la ONU para los refugiados, Grupo Sociedad Civil. Investigación sobre violencia sexual y femicidios como causas del desplazamiento forzado. 2021.</w:t>
      </w:r>
    </w:p>
  </w:footnote>
  <w:footnote w:id="2">
    <w:p w14:paraId="4354D69E" w14:textId="25646E2E" w:rsidR="00AE5B93" w:rsidRDefault="00AE5B93" w:rsidP="00AE5B93">
      <w:pPr>
        <w:pStyle w:val="FootnoteText"/>
      </w:pPr>
      <w:r>
        <w:rPr>
          <w:rStyle w:val="FootnoteReference"/>
        </w:rPr>
        <w:footnoteRef/>
      </w:r>
      <w:r>
        <w:t xml:space="preserve"> Código Penal de Honduras, </w:t>
      </w:r>
      <w:r w:rsidR="00532889">
        <w:t xml:space="preserve">Decreto Número 144-83, </w:t>
      </w:r>
      <w:r>
        <w:t>artículo 321: “ARTICULO 321. Será sancionado con reclusión de tres (3) a cinco (5) años y multa de treinta mil (L.30,000.00) a cincuenta mil Lempiras (L.50,000.00) quien haga objeto de discriminación a otra persona por motivo de sexo, raza, edad, clase, religión, militancia partidista o política, adolecimiento de alguna discapacidad y cualquier otra lesiva a la dignidad humana. Si el responsable es extranjero se le expulsará del territorio nacional una vez cumplida la condena.”</w:t>
      </w:r>
    </w:p>
  </w:footnote>
  <w:footnote w:id="3">
    <w:p w14:paraId="6E4FD3E4" w14:textId="05F7B3C7" w:rsidR="008676FE" w:rsidRDefault="008676FE">
      <w:pPr>
        <w:pStyle w:val="FootnoteText"/>
      </w:pPr>
      <w:r>
        <w:rPr>
          <w:rStyle w:val="FootnoteReference"/>
        </w:rPr>
        <w:footnoteRef/>
      </w:r>
      <w:r>
        <w:t xml:space="preserve"> </w:t>
      </w:r>
      <w:r w:rsidRPr="008676FE">
        <w:t xml:space="preserve">   Política Nacional de salud sexual y reproductiva SESAL.  http://www.salud.gob.hn/site/index.php/component/edocman/politica-nacional-salud-sexual-y-reproductiva</w:t>
      </w:r>
    </w:p>
  </w:footnote>
  <w:footnote w:id="4">
    <w:p w14:paraId="01AC82E5" w14:textId="75CE2C49" w:rsidR="00177661" w:rsidRDefault="00177661">
      <w:pPr>
        <w:pStyle w:val="FootnoteText"/>
      </w:pPr>
      <w:r>
        <w:rPr>
          <w:rStyle w:val="FootnoteReference"/>
        </w:rPr>
        <w:footnoteRef/>
      </w:r>
      <w:r>
        <w:t xml:space="preserve"> </w:t>
      </w:r>
      <w:r w:rsidRPr="00177661">
        <w:t>Observaciones finales sobre el informe inicial de Honduras</w:t>
      </w:r>
      <w:r>
        <w:t xml:space="preserve">, </w:t>
      </w:r>
      <w:r w:rsidRPr="00177661">
        <w:t>D/C/HND/CO/1</w:t>
      </w:r>
      <w:r>
        <w:t xml:space="preserve"> </w:t>
      </w:r>
      <w:r w:rsidRPr="00177661">
        <w:t>http://docstore.ohchr.org/SelfServices/FilesHandler.ashx?enc=6QkG1d%252fPPRiCAqhKb7yhspqaGUxjv30oR%252feE3bkBIYo6dDu%252fV%252f9FnV0GRvQScsmPjEtGRNdOGApY7guffSL%252fDzYtlKd6Rv2D8Z9b7yTvMefLFpsgAkWBivP%252bFLJVrNy%252f</w:t>
      </w:r>
    </w:p>
  </w:footnote>
  <w:footnote w:id="5">
    <w:p w14:paraId="7A6FE74D" w14:textId="149ED88C" w:rsidR="001821CF" w:rsidRPr="001821CF" w:rsidRDefault="001821CF" w:rsidP="001821CF">
      <w:pPr>
        <w:pStyle w:val="FootnoteText"/>
        <w:rPr>
          <w:lang w:val="en-US"/>
        </w:rPr>
      </w:pPr>
      <w:r>
        <w:rPr>
          <w:rStyle w:val="FootnoteReference"/>
        </w:rPr>
        <w:footnoteRef/>
      </w:r>
      <w:r w:rsidRPr="001821CF">
        <w:rPr>
          <w:lang w:val="en-US"/>
        </w:rPr>
        <w:t xml:space="preserve"> Martha F. Davis and Rajat Khosla, “Infertility and human rights: A Jurisprudential Survey” (2020). Available at https://journals.library.columbia.edu/index.php/cjgl/article/view/6847/3604</w:t>
      </w:r>
    </w:p>
  </w:footnote>
  <w:footnote w:id="6">
    <w:p w14:paraId="1895CBB6" w14:textId="11027B14" w:rsidR="0060072A" w:rsidRPr="0060072A" w:rsidRDefault="0060072A">
      <w:pPr>
        <w:pStyle w:val="FootnoteText"/>
        <w:rPr>
          <w:rFonts w:ascii="Calibri" w:hAnsi="Calibri" w:cs="Calibri"/>
        </w:rPr>
      </w:pPr>
      <w:r>
        <w:rPr>
          <w:rStyle w:val="FootnoteReference"/>
        </w:rPr>
        <w:footnoteRef/>
      </w:r>
      <w:r>
        <w:t xml:space="preserve"> </w:t>
      </w:r>
      <w:r w:rsidRPr="0060072A">
        <w:rPr>
          <w:rFonts w:ascii="Calibri" w:hAnsi="Calibri" w:cs="Calibri"/>
          <w:shd w:val="clear" w:color="auto" w:fill="FFFFFF"/>
        </w:rPr>
        <w:t>Ley Especial de Adopciones, contenida en el Decreto Legislativo No.102-2018 del 25 de septiembre de 2018</w:t>
      </w:r>
      <w:r>
        <w:rPr>
          <w:rFonts w:ascii="Calibri" w:hAnsi="Calibri" w:cs="Calibri"/>
          <w:shd w:val="clear" w:color="auto" w:fill="FFFFFF"/>
        </w:rPr>
        <w:t xml:space="preserve">, y Reglamento de la Ley de Adopciones de Honduras, aprobado por el Congreso Nacional de la República el 12 de abril de 2021. </w:t>
      </w:r>
    </w:p>
  </w:footnote>
  <w:footnote w:id="7">
    <w:p w14:paraId="3419AAFF" w14:textId="05F972D6" w:rsidR="00AE5B93" w:rsidRDefault="00AE5B93">
      <w:pPr>
        <w:pStyle w:val="FootnoteText"/>
      </w:pPr>
      <w:r>
        <w:rPr>
          <w:rStyle w:val="FootnoteReference"/>
        </w:rPr>
        <w:footnoteRef/>
      </w:r>
      <w:r>
        <w:t xml:space="preserve"> Constitución Nacional de Honduras, artículo 112.</w:t>
      </w:r>
    </w:p>
  </w:footnote>
  <w:footnote w:id="8">
    <w:p w14:paraId="00DF0C11" w14:textId="02B75F4F" w:rsidR="006A7500" w:rsidRDefault="006A7500">
      <w:pPr>
        <w:pStyle w:val="FootnoteText"/>
      </w:pPr>
      <w:r>
        <w:rPr>
          <w:rStyle w:val="FootnoteReference"/>
        </w:rPr>
        <w:footnoteRef/>
      </w:r>
      <w:r>
        <w:t xml:space="preserve"> </w:t>
      </w:r>
      <w:r w:rsidRPr="006A7500">
        <w:t>https://honduras.un.org/es/108906-la-onu-manifiesta-su-preocupacion-por-la-aprobacion-de-la-reforma-constitucional-que-impide</w:t>
      </w:r>
    </w:p>
  </w:footnote>
  <w:footnote w:id="9">
    <w:p w14:paraId="3FDFEF1D" w14:textId="5A4F04A7" w:rsidR="006A7500" w:rsidRDefault="006A7500">
      <w:pPr>
        <w:pStyle w:val="FootnoteText"/>
      </w:pPr>
      <w:r>
        <w:rPr>
          <w:rStyle w:val="FootnoteReference"/>
        </w:rPr>
        <w:footnoteRef/>
      </w:r>
      <w:r>
        <w:t xml:space="preserve"> Corte Interamericana de Derechos Humanos, Opinión Consultiva OC-24/17 de 24 de noviembre de 2017 solicitada por la República de Costa Rica. Identidad de género, e igualdad y no discriminación a parejas del mismo sexo. Obligaciones estatales en relación con el cambio de nombre, la identidad de género, y los derechos derivados de un vínculo entre parejas del mismo sexo (interpretación y alcance de los artículos 1.1, 3, 7, 11.2, 13, 17, 18 y 24, en relación con el artículo 1 de la Convención Americana sobre Derechos Humanos).</w:t>
      </w:r>
      <w:r w:rsidR="00F77809">
        <w:t xml:space="preserve"> Disponible en: </w:t>
      </w:r>
      <w:hyperlink r:id="rId1" w:history="1">
        <w:r w:rsidR="00F77809" w:rsidRPr="00D46380">
          <w:rPr>
            <w:rStyle w:val="Hyperlink"/>
          </w:rPr>
          <w:t>https://www.corteidh.or.cr/docs/opiniones/seriea_24_esp.pdf</w:t>
        </w:r>
      </w:hyperlink>
      <w:r w:rsidR="00F77809">
        <w:t xml:space="preserve"> </w:t>
      </w:r>
    </w:p>
  </w:footnote>
  <w:footnote w:id="10">
    <w:p w14:paraId="0240D1E5" w14:textId="4E070641" w:rsidR="00FB341C" w:rsidRDefault="00FB341C">
      <w:pPr>
        <w:pStyle w:val="FootnoteText"/>
      </w:pPr>
      <w:r>
        <w:rPr>
          <w:rStyle w:val="FootnoteReference"/>
        </w:rPr>
        <w:footnoteRef/>
      </w:r>
      <w:r>
        <w:t xml:space="preserve"> Centro de Derechos de las Mujeres – CDM, </w:t>
      </w:r>
      <w:r w:rsidRPr="00FB341C">
        <w:rPr>
          <w:i/>
        </w:rPr>
        <w:t>Secreto a voces: una reseña sobre el aborto en Honduras</w:t>
      </w:r>
      <w:r>
        <w:t>, septiembre de 2015.</w:t>
      </w:r>
    </w:p>
  </w:footnote>
  <w:footnote w:id="11">
    <w:p w14:paraId="53C20BFF" w14:textId="753A033D" w:rsidR="00FB341C" w:rsidRDefault="00FB341C">
      <w:pPr>
        <w:pStyle w:val="FootnoteText"/>
      </w:pPr>
      <w:r w:rsidRPr="00FB341C">
        <w:rPr>
          <w:rStyle w:val="FootnoteReference"/>
        </w:rPr>
        <w:footnoteRef/>
      </w:r>
      <w:r w:rsidRPr="00FB341C">
        <w:t xml:space="preserve"> </w:t>
      </w:r>
      <w:r w:rsidRPr="00FB341C">
        <w:rPr>
          <w:rFonts w:ascii="Calibri" w:hAnsi="Calibri" w:cs="Calibri"/>
          <w:shd w:val="clear" w:color="auto" w:fill="FAFAFA"/>
        </w:rPr>
        <w:t xml:space="preserve">Instituto Nacional de Estadística (INE) de Honduras en coordinación con la Secretaría de Salud: Encuesta Nacional de Demografía y Salud (ENDESA 2011-2012). </w:t>
      </w:r>
    </w:p>
  </w:footnote>
  <w:footnote w:id="12">
    <w:p w14:paraId="6BCBA03D" w14:textId="18E3A544" w:rsidR="0060072A" w:rsidRDefault="0060072A" w:rsidP="00FB341C">
      <w:pPr>
        <w:pStyle w:val="FootnoteText"/>
      </w:pPr>
      <w:r>
        <w:rPr>
          <w:rStyle w:val="FootnoteReference"/>
        </w:rPr>
        <w:footnoteRef/>
      </w:r>
      <w:r>
        <w:t xml:space="preserve"> Código Penal de </w:t>
      </w:r>
      <w:r w:rsidR="00FB341C">
        <w:t xml:space="preserve">Honduras, artículo 126: “ARTICULO 126. El aborto es la muerte de un ser humano en cualquier momento del embarazo o durante el parto. Quien intencionalmente cause un aborto será castigado: 1. Con tres (3) a seis (6) años de reclusión si la mujer lo hubiese consentido; 2. Con seis (6) a ocho (8) años de reclusión si el agente obra sin el consentimiento de la madre y sin emplear violencia o intimidación; 3. Con ocho (8) a diez (10) años de reclusión si el agente emplea violencia, intimidación o engaño.” </w:t>
      </w:r>
    </w:p>
  </w:footnote>
  <w:footnote w:id="13">
    <w:p w14:paraId="2CBA1151" w14:textId="3F0B01FA" w:rsidR="00EA1000" w:rsidRDefault="00EA1000">
      <w:pPr>
        <w:pStyle w:val="FootnoteText"/>
      </w:pPr>
      <w:r>
        <w:rPr>
          <w:rStyle w:val="FootnoteReference"/>
        </w:rPr>
        <w:footnoteRef/>
      </w:r>
      <w:r>
        <w:t xml:space="preserve"> </w:t>
      </w:r>
      <w:r w:rsidRPr="00EA1000">
        <w:t>Constitución de la República de Honduras, 1982, Decreto No. 131-11 de enero 1982, Artículo 67</w:t>
      </w:r>
      <w:r w:rsidR="00532889">
        <w:t>: “ARTICULO 67.- Al que está por nacer se le considerará nacido para todo lo que le favorezca dentro de los límites establecidos por la Ley.”</w:t>
      </w:r>
    </w:p>
  </w:footnote>
  <w:footnote w:id="14">
    <w:p w14:paraId="645DADA7" w14:textId="074C32C7" w:rsidR="005D6AED" w:rsidRPr="005D6AED" w:rsidRDefault="005D6AED">
      <w:pPr>
        <w:pStyle w:val="FootnoteText"/>
      </w:pPr>
      <w:r>
        <w:rPr>
          <w:rStyle w:val="FootnoteReference"/>
        </w:rPr>
        <w:footnoteRef/>
      </w:r>
      <w:r w:rsidRPr="005D6AED">
        <w:t xml:space="preserve"> </w:t>
      </w:r>
      <w:hyperlink r:id="rId2" w:history="1">
        <w:r w:rsidRPr="00D46380">
          <w:rPr>
            <w:rStyle w:val="Hyperlink"/>
          </w:rPr>
          <w:t>https://news.un.org/es/story/2021/01/1486792</w:t>
        </w:r>
      </w:hyperlink>
      <w:r>
        <w:t xml:space="preserve"> </w:t>
      </w:r>
    </w:p>
  </w:footnote>
  <w:footnote w:id="15">
    <w:p w14:paraId="549BF782" w14:textId="0E5ECC2E" w:rsidR="00F81AE2" w:rsidRPr="00F81AE2" w:rsidRDefault="00F81AE2">
      <w:pPr>
        <w:pStyle w:val="FootnoteText"/>
        <w:rPr>
          <w:lang w:val="en-US"/>
        </w:rPr>
      </w:pPr>
      <w:r>
        <w:rPr>
          <w:rStyle w:val="FootnoteReference"/>
        </w:rPr>
        <w:footnoteRef/>
      </w:r>
      <w:r w:rsidRPr="00F81AE2">
        <w:rPr>
          <w:lang w:val="en-US"/>
        </w:rPr>
        <w:t xml:space="preserve"> Guttmacher Institute, </w:t>
      </w:r>
      <w:r w:rsidRPr="00F81AE2">
        <w:rPr>
          <w:i/>
          <w:lang w:val="en-US"/>
        </w:rPr>
        <w:t>Abortion Worldwide 2017: Uneven Progress and Unequal Access</w:t>
      </w:r>
      <w:r>
        <w:rPr>
          <w:lang w:val="en-US"/>
        </w:rPr>
        <w:t>.</w:t>
      </w:r>
    </w:p>
  </w:footnote>
  <w:footnote w:id="16">
    <w:p w14:paraId="130006E3" w14:textId="52D917B4" w:rsidR="00532889" w:rsidRPr="00532889" w:rsidRDefault="00532889">
      <w:pPr>
        <w:pStyle w:val="FootnoteText"/>
      </w:pPr>
      <w:r>
        <w:rPr>
          <w:rStyle w:val="FootnoteReference"/>
        </w:rPr>
        <w:footnoteRef/>
      </w:r>
      <w:r w:rsidRPr="00532889">
        <w:t xml:space="preserve"> Human </w:t>
      </w:r>
      <w:proofErr w:type="spellStart"/>
      <w:r w:rsidRPr="00532889">
        <w:t>Rights</w:t>
      </w:r>
      <w:proofErr w:type="spellEnd"/>
      <w:r w:rsidRPr="00532889">
        <w:t xml:space="preserve"> </w:t>
      </w:r>
      <w:proofErr w:type="spellStart"/>
      <w:r w:rsidRPr="00532889">
        <w:t>Watch</w:t>
      </w:r>
      <w:proofErr w:type="spellEnd"/>
      <w:r w:rsidRPr="00532889">
        <w:t>, “</w:t>
      </w:r>
      <w:r w:rsidRPr="00532889">
        <w:rPr>
          <w:i/>
        </w:rPr>
        <w:t>Las mujeres afectadas por la prohibición del aborto en Honduras se ven obligadas a elegir entre la vida o la muerte”,</w:t>
      </w:r>
      <w:r>
        <w:t xml:space="preserve"> junio de 2019. Disponible en: </w:t>
      </w:r>
      <w:hyperlink r:id="rId3" w:history="1">
        <w:r w:rsidRPr="00D46380">
          <w:rPr>
            <w:rStyle w:val="Hyperlink"/>
          </w:rPr>
          <w:t>https://www.hrw.org/es/news/2019/06/06/las-mujeres-afectadas-por-la-prohibicion-del-aborto-en-honduras-se-ven-obligadas</w:t>
        </w:r>
      </w:hyperlink>
      <w:r>
        <w:t xml:space="preserve"> </w:t>
      </w:r>
    </w:p>
  </w:footnote>
  <w:footnote w:id="17">
    <w:p w14:paraId="61A0D7C0" w14:textId="2FD4E0EE" w:rsidR="00532889" w:rsidRDefault="00532889">
      <w:pPr>
        <w:pStyle w:val="FootnoteText"/>
      </w:pPr>
      <w:r>
        <w:rPr>
          <w:rStyle w:val="FootnoteReference"/>
        </w:rPr>
        <w:footnoteRef/>
      </w:r>
      <w:r>
        <w:t xml:space="preserve"> </w:t>
      </w:r>
      <w:hyperlink r:id="rId4" w:history="1">
        <w:r w:rsidRPr="00D46380">
          <w:rPr>
            <w:rStyle w:val="Hyperlink"/>
          </w:rPr>
          <w:t>https://www.bbc.com/mundo/noticias-america-latina-49338547</w:t>
        </w:r>
      </w:hyperlink>
      <w:r>
        <w:t xml:space="preserve"> </w:t>
      </w:r>
    </w:p>
  </w:footnote>
  <w:footnote w:id="18">
    <w:p w14:paraId="2792F564" w14:textId="04488F94" w:rsidR="00A76F5B" w:rsidRDefault="00A76F5B">
      <w:pPr>
        <w:pStyle w:val="FootnoteText"/>
      </w:pPr>
      <w:r>
        <w:rPr>
          <w:rStyle w:val="FootnoteReference"/>
        </w:rPr>
        <w:footnoteRef/>
      </w:r>
      <w:r>
        <w:t xml:space="preserve"> UNFPA, “Estado de la población mundial 2020”, </w:t>
      </w:r>
      <w:r w:rsidR="00E936CE">
        <w:t>2020.</w:t>
      </w:r>
    </w:p>
  </w:footnote>
  <w:footnote w:id="19">
    <w:p w14:paraId="213F1406" w14:textId="62A4EC5D" w:rsidR="00A76F5B" w:rsidRPr="00E936CE" w:rsidRDefault="00A76F5B" w:rsidP="00E936CE">
      <w:pPr>
        <w:autoSpaceDE w:val="0"/>
        <w:autoSpaceDN w:val="0"/>
        <w:adjustRightInd w:val="0"/>
        <w:spacing w:after="0" w:line="240" w:lineRule="auto"/>
        <w:rPr>
          <w:sz w:val="20"/>
          <w:szCs w:val="20"/>
        </w:rPr>
      </w:pPr>
      <w:r>
        <w:rPr>
          <w:rStyle w:val="FootnoteReference"/>
        </w:rPr>
        <w:footnoteRef/>
      </w:r>
      <w:r>
        <w:t xml:space="preserve"> </w:t>
      </w:r>
      <w:r w:rsidRPr="00A76F5B">
        <w:rPr>
          <w:sz w:val="20"/>
          <w:szCs w:val="20"/>
        </w:rPr>
        <w:t xml:space="preserve">UNICEF, </w:t>
      </w:r>
      <w:r w:rsidRPr="00A76F5B">
        <w:rPr>
          <w:i/>
          <w:sz w:val="20"/>
          <w:szCs w:val="20"/>
        </w:rPr>
        <w:t>“Determinantes de comportamientos de riesgo de los adolescentes en temas de VIH, embarazo, violencia y migración”</w:t>
      </w:r>
      <w:r>
        <w:rPr>
          <w:sz w:val="20"/>
          <w:szCs w:val="20"/>
        </w:rPr>
        <w:t>, Tegucigalpa, Honduras, marzo de 2018.</w:t>
      </w:r>
      <w:r w:rsidRPr="00A76F5B">
        <w:rPr>
          <w:sz w:val="20"/>
          <w:szCs w:val="20"/>
        </w:rPr>
        <w:t xml:space="preserve"> </w:t>
      </w:r>
    </w:p>
  </w:footnote>
  <w:footnote w:id="20">
    <w:p w14:paraId="40DEC0C9" w14:textId="0DC34B75" w:rsidR="00E936CE" w:rsidRDefault="00E936CE">
      <w:pPr>
        <w:pStyle w:val="FootnoteText"/>
      </w:pPr>
      <w:r>
        <w:rPr>
          <w:rStyle w:val="FootnoteReference"/>
        </w:rPr>
        <w:footnoteRef/>
      </w:r>
      <w:r>
        <w:t xml:space="preserve"> UNICEF, </w:t>
      </w:r>
      <w:proofErr w:type="spellStart"/>
      <w:r>
        <w:t>op</w:t>
      </w:r>
      <w:proofErr w:type="spellEnd"/>
      <w:r>
        <w:t xml:space="preserve">. cit. </w:t>
      </w:r>
    </w:p>
  </w:footnote>
  <w:footnote w:id="21">
    <w:p w14:paraId="660BA2AA" w14:textId="11EC8F38" w:rsidR="00314BF6" w:rsidRPr="004126AD" w:rsidRDefault="00314BF6">
      <w:pPr>
        <w:pStyle w:val="FootnoteText"/>
      </w:pPr>
      <w:r w:rsidRPr="004126AD">
        <w:rPr>
          <w:rStyle w:val="FootnoteReference"/>
        </w:rPr>
        <w:footnoteRef/>
      </w:r>
      <w:r w:rsidRPr="004126AD">
        <w:t xml:space="preserve"> Secretaria de Salud. Encuesta Nacional de Demografía y Salud (ENDESA), 2021.</w:t>
      </w:r>
    </w:p>
  </w:footnote>
  <w:footnote w:id="22">
    <w:p w14:paraId="70106F6B" w14:textId="327EF053" w:rsidR="00314BF6" w:rsidRPr="00314BF6" w:rsidRDefault="00314BF6">
      <w:pPr>
        <w:pStyle w:val="FootnoteText"/>
      </w:pPr>
      <w:r w:rsidRPr="004126AD">
        <w:rPr>
          <w:rStyle w:val="FootnoteReference"/>
        </w:rPr>
        <w:footnoteRef/>
      </w:r>
      <w:r w:rsidRPr="004126AD">
        <w:t xml:space="preserve"> Centro de Derechos de Mujeres. Observatorio de derechos humanos de las mujeres. Violencia Sexual en Honduras el impacto de negación de los derechos de las mujeres. (2021)</w:t>
      </w:r>
    </w:p>
  </w:footnote>
  <w:footnote w:id="23">
    <w:p w14:paraId="38035F91" w14:textId="0CF4DDE3" w:rsidR="00E936CE" w:rsidRPr="00E936CE" w:rsidRDefault="00E936CE" w:rsidP="00E936CE">
      <w:pPr>
        <w:rPr>
          <w:rFonts w:ascii="Georgia" w:hAnsi="Georgia"/>
          <w:color w:val="3E3E3E"/>
          <w:sz w:val="20"/>
          <w:szCs w:val="20"/>
          <w:shd w:val="clear" w:color="auto" w:fill="FFFFFF"/>
        </w:rPr>
      </w:pPr>
      <w:r>
        <w:rPr>
          <w:rStyle w:val="FootnoteReference"/>
        </w:rPr>
        <w:footnoteRef/>
      </w:r>
      <w:r>
        <w:t xml:space="preserve"> </w:t>
      </w:r>
      <w:r w:rsidRPr="00E936CE">
        <w:rPr>
          <w:sz w:val="20"/>
          <w:szCs w:val="20"/>
        </w:rPr>
        <w:t>Centro de Promoción en Salud y Asistencia Familiar - CEPROSAF,</w:t>
      </w:r>
      <w:r>
        <w:t xml:space="preserve"> </w:t>
      </w:r>
      <w:r>
        <w:rPr>
          <w:sz w:val="20"/>
          <w:szCs w:val="20"/>
        </w:rPr>
        <w:t>“</w:t>
      </w:r>
      <w:r>
        <w:rPr>
          <w:i/>
          <w:iCs/>
          <w:sz w:val="20"/>
          <w:szCs w:val="20"/>
        </w:rPr>
        <w:t xml:space="preserve">Estudio sobre vulneración de derechos con énfasis en derechos sexuales y reproductivos de mujeres jóvenes que viven con VIH en los municipios de La Ceiba y Tela en el Departamento de Atlántida, Honduras.”, </w:t>
      </w:r>
      <w:r w:rsidRPr="00E936CE">
        <w:rPr>
          <w:iCs/>
          <w:sz w:val="20"/>
          <w:szCs w:val="20"/>
        </w:rPr>
        <w:t>Honduras, diciembre de 2021.</w:t>
      </w:r>
    </w:p>
    <w:p w14:paraId="3A96D875" w14:textId="391D64FB" w:rsidR="00E936CE" w:rsidRDefault="00E936CE" w:rsidP="00E936CE">
      <w:pPr>
        <w:pStyle w:val="FootnoteText"/>
      </w:pPr>
    </w:p>
  </w:footnote>
  <w:footnote w:id="24">
    <w:p w14:paraId="2E5628C5" w14:textId="43B819A9" w:rsidR="00A763C5" w:rsidRPr="00A763C5" w:rsidRDefault="00A763C5">
      <w:pPr>
        <w:pStyle w:val="FootnoteText"/>
      </w:pPr>
      <w:r>
        <w:rPr>
          <w:rStyle w:val="FootnoteReference"/>
        </w:rPr>
        <w:footnoteRef/>
      </w:r>
      <w:r>
        <w:t xml:space="preserve"> Le Vote. Estudio de opinión pública sobre salud y derechos sexuales y reproductivos de mujeres jóvenes en Honduras. 2022.</w:t>
      </w:r>
    </w:p>
  </w:footnote>
  <w:footnote w:id="25">
    <w:p w14:paraId="2D986CDE" w14:textId="5FE58F6E" w:rsidR="00F77809" w:rsidRDefault="00F77809">
      <w:pPr>
        <w:pStyle w:val="FootnoteText"/>
      </w:pPr>
      <w:r>
        <w:rPr>
          <w:rStyle w:val="FootnoteReference"/>
        </w:rPr>
        <w:footnoteRef/>
      </w:r>
      <w:r>
        <w:t xml:space="preserve"> Corte Interamericana de Derechos Humanos, Vicky Hernández y otras vs. Honduras. Sentencia de 26 de marzo de 2021 (Fondo, Reparaciones y Costas). Disponible en: </w:t>
      </w:r>
      <w:hyperlink r:id="rId5" w:history="1">
        <w:r w:rsidRPr="00D46380">
          <w:rPr>
            <w:rStyle w:val="Hyperlink"/>
          </w:rPr>
          <w:t>https://www.corteidh.or.cr/docs/casos/articulos/seriec_422_esp.pdf</w:t>
        </w:r>
      </w:hyperlink>
      <w:r>
        <w:t xml:space="preserve"> </w:t>
      </w:r>
    </w:p>
  </w:footnote>
  <w:footnote w:id="26">
    <w:p w14:paraId="2F6BB459" w14:textId="731CB269" w:rsidR="00F77809" w:rsidRDefault="00F77809">
      <w:pPr>
        <w:pStyle w:val="FootnoteText"/>
      </w:pPr>
      <w:r>
        <w:rPr>
          <w:rStyle w:val="FootnoteReference"/>
        </w:rPr>
        <w:footnoteRef/>
      </w:r>
      <w:r>
        <w:t xml:space="preserve"> Corte Interamericana de Derechos Humanos, Opinión Consultiva OC-24/17 de 24 de noviembre de 2017 solicitada por la República de Costa Rica. Identidad de género, e igualdad y no discriminación a parejas del mismo sexo. Obligaciones estatales en relación con el cambio de nombre, la identidad de género, y los derechos derivados de un vínculo entre parejas del mismo sexo (interpretación y alcance de los artículos 1.1, 3, 7, 11.2, 13, 17, 18 y 24, en relación con el artículo 1 de la Convención Americana sobre Derechos Humanos). Disponible en: </w:t>
      </w:r>
      <w:hyperlink r:id="rId6" w:history="1">
        <w:r w:rsidRPr="00D46380">
          <w:rPr>
            <w:rStyle w:val="Hyperlink"/>
          </w:rPr>
          <w:t>https://www.corteidh.or.cr/docs/opiniones/seriea_24_esp.pdf</w:t>
        </w:r>
      </w:hyperlink>
      <w:r>
        <w:t xml:space="preserve"> </w:t>
      </w:r>
    </w:p>
  </w:footnote>
  <w:footnote w:id="27">
    <w:p w14:paraId="09845066" w14:textId="4A76EAF4" w:rsidR="00EF46FE" w:rsidRDefault="00EF46FE">
      <w:pPr>
        <w:pStyle w:val="FootnoteText"/>
      </w:pPr>
      <w:r>
        <w:rPr>
          <w:rStyle w:val="FootnoteReference"/>
        </w:rPr>
        <w:footnoteRef/>
      </w:r>
      <w:r>
        <w:t xml:space="preserve"> Colectiva Muñecas del </w:t>
      </w:r>
      <w:proofErr w:type="spellStart"/>
      <w:r>
        <w:t>Arcoiris</w:t>
      </w:r>
      <w:proofErr w:type="spellEnd"/>
      <w:r>
        <w:t xml:space="preserve"> y Asociación LGBT+ </w:t>
      </w:r>
      <w:proofErr w:type="spellStart"/>
      <w:r>
        <w:t>Arcoiris</w:t>
      </w:r>
      <w:proofErr w:type="spellEnd"/>
      <w:r>
        <w:t xml:space="preserve"> de Honduras, “Diagnóstico rápido participativo”, Tegucigalpa, Honduras,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322C"/>
    <w:multiLevelType w:val="hybridMultilevel"/>
    <w:tmpl w:val="BE4E5218"/>
    <w:lvl w:ilvl="0" w:tplc="EF5C29FA">
      <w:start w:val="1"/>
      <w:numFmt w:val="decimal"/>
      <w:lvlText w:val="%1."/>
      <w:lvlJc w:val="left"/>
      <w:pPr>
        <w:ind w:left="360" w:hanging="360"/>
      </w:pPr>
      <w:rPr>
        <w:rFonts w:hint="default"/>
        <w:b w:val="0"/>
        <w:bCs w:val="0"/>
        <w:sz w:val="24"/>
        <w:szCs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B404B2E"/>
    <w:multiLevelType w:val="hybridMultilevel"/>
    <w:tmpl w:val="89A87C02"/>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13411873"/>
    <w:multiLevelType w:val="hybridMultilevel"/>
    <w:tmpl w:val="13F851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49B33AC"/>
    <w:multiLevelType w:val="hybridMultilevel"/>
    <w:tmpl w:val="F76C80DA"/>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 w15:restartNumberingAfterBreak="0">
    <w:nsid w:val="18692CC6"/>
    <w:multiLevelType w:val="hybridMultilevel"/>
    <w:tmpl w:val="5E64AB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2B480B"/>
    <w:multiLevelType w:val="hybridMultilevel"/>
    <w:tmpl w:val="3766D0FC"/>
    <w:lvl w:ilvl="0" w:tplc="FFFFFFFF">
      <w:start w:val="1"/>
      <w:numFmt w:val="decimal"/>
      <w:lvlText w:val="%1."/>
      <w:lvlJc w:val="left"/>
      <w:pPr>
        <w:ind w:left="1146" w:hanging="360"/>
      </w:pPr>
    </w:lvl>
    <w:lvl w:ilvl="1" w:tplc="2C0A0019" w:tentative="1">
      <w:start w:val="1"/>
      <w:numFmt w:val="lowerLetter"/>
      <w:lvlText w:val="%2."/>
      <w:lvlJc w:val="left"/>
      <w:pPr>
        <w:ind w:left="1866" w:hanging="360"/>
      </w:pPr>
    </w:lvl>
    <w:lvl w:ilvl="2" w:tplc="2C0A001B" w:tentative="1">
      <w:start w:val="1"/>
      <w:numFmt w:val="lowerRoman"/>
      <w:lvlText w:val="%3."/>
      <w:lvlJc w:val="right"/>
      <w:pPr>
        <w:ind w:left="2586" w:hanging="180"/>
      </w:pPr>
    </w:lvl>
    <w:lvl w:ilvl="3" w:tplc="2C0A000F" w:tentative="1">
      <w:start w:val="1"/>
      <w:numFmt w:val="decimal"/>
      <w:lvlText w:val="%4."/>
      <w:lvlJc w:val="left"/>
      <w:pPr>
        <w:ind w:left="3306" w:hanging="360"/>
      </w:pPr>
    </w:lvl>
    <w:lvl w:ilvl="4" w:tplc="2C0A0019" w:tentative="1">
      <w:start w:val="1"/>
      <w:numFmt w:val="lowerLetter"/>
      <w:lvlText w:val="%5."/>
      <w:lvlJc w:val="left"/>
      <w:pPr>
        <w:ind w:left="4026" w:hanging="360"/>
      </w:pPr>
    </w:lvl>
    <w:lvl w:ilvl="5" w:tplc="2C0A001B" w:tentative="1">
      <w:start w:val="1"/>
      <w:numFmt w:val="lowerRoman"/>
      <w:lvlText w:val="%6."/>
      <w:lvlJc w:val="right"/>
      <w:pPr>
        <w:ind w:left="4746" w:hanging="180"/>
      </w:pPr>
    </w:lvl>
    <w:lvl w:ilvl="6" w:tplc="2C0A000F" w:tentative="1">
      <w:start w:val="1"/>
      <w:numFmt w:val="decimal"/>
      <w:lvlText w:val="%7."/>
      <w:lvlJc w:val="left"/>
      <w:pPr>
        <w:ind w:left="5466" w:hanging="360"/>
      </w:pPr>
    </w:lvl>
    <w:lvl w:ilvl="7" w:tplc="2C0A0019" w:tentative="1">
      <w:start w:val="1"/>
      <w:numFmt w:val="lowerLetter"/>
      <w:lvlText w:val="%8."/>
      <w:lvlJc w:val="left"/>
      <w:pPr>
        <w:ind w:left="6186" w:hanging="360"/>
      </w:pPr>
    </w:lvl>
    <w:lvl w:ilvl="8" w:tplc="2C0A001B" w:tentative="1">
      <w:start w:val="1"/>
      <w:numFmt w:val="lowerRoman"/>
      <w:lvlText w:val="%9."/>
      <w:lvlJc w:val="right"/>
      <w:pPr>
        <w:ind w:left="6906" w:hanging="180"/>
      </w:pPr>
    </w:lvl>
  </w:abstractNum>
  <w:abstractNum w:abstractNumId="6" w15:restartNumberingAfterBreak="0">
    <w:nsid w:val="1D113AA3"/>
    <w:multiLevelType w:val="hybridMultilevel"/>
    <w:tmpl w:val="81922258"/>
    <w:lvl w:ilvl="0" w:tplc="FFFFFFF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27786AD0"/>
    <w:multiLevelType w:val="hybridMultilevel"/>
    <w:tmpl w:val="74CC1A86"/>
    <w:lvl w:ilvl="0" w:tplc="A476F166">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2B522B51"/>
    <w:multiLevelType w:val="hybridMultilevel"/>
    <w:tmpl w:val="51C20E9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30EB5225"/>
    <w:multiLevelType w:val="hybridMultilevel"/>
    <w:tmpl w:val="66CC130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71725DD"/>
    <w:multiLevelType w:val="hybridMultilevel"/>
    <w:tmpl w:val="5E64AB2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4D6D07D6"/>
    <w:multiLevelType w:val="hybridMultilevel"/>
    <w:tmpl w:val="B32AD340"/>
    <w:lvl w:ilvl="0" w:tplc="2C0A000F">
      <w:start w:val="1"/>
      <w:numFmt w:val="decimal"/>
      <w:lvlText w:val="%1."/>
      <w:lvlJc w:val="left"/>
      <w:pPr>
        <w:ind w:left="426" w:hanging="360"/>
      </w:pPr>
    </w:lvl>
    <w:lvl w:ilvl="1" w:tplc="2C0A0019" w:tentative="1">
      <w:start w:val="1"/>
      <w:numFmt w:val="lowerLetter"/>
      <w:lvlText w:val="%2."/>
      <w:lvlJc w:val="left"/>
      <w:pPr>
        <w:ind w:left="1146" w:hanging="360"/>
      </w:pPr>
    </w:lvl>
    <w:lvl w:ilvl="2" w:tplc="2C0A001B" w:tentative="1">
      <w:start w:val="1"/>
      <w:numFmt w:val="lowerRoman"/>
      <w:lvlText w:val="%3."/>
      <w:lvlJc w:val="right"/>
      <w:pPr>
        <w:ind w:left="1866" w:hanging="180"/>
      </w:pPr>
    </w:lvl>
    <w:lvl w:ilvl="3" w:tplc="2C0A000F" w:tentative="1">
      <w:start w:val="1"/>
      <w:numFmt w:val="decimal"/>
      <w:lvlText w:val="%4."/>
      <w:lvlJc w:val="left"/>
      <w:pPr>
        <w:ind w:left="2586" w:hanging="360"/>
      </w:pPr>
    </w:lvl>
    <w:lvl w:ilvl="4" w:tplc="2C0A0019" w:tentative="1">
      <w:start w:val="1"/>
      <w:numFmt w:val="lowerLetter"/>
      <w:lvlText w:val="%5."/>
      <w:lvlJc w:val="left"/>
      <w:pPr>
        <w:ind w:left="3306" w:hanging="360"/>
      </w:pPr>
    </w:lvl>
    <w:lvl w:ilvl="5" w:tplc="2C0A001B" w:tentative="1">
      <w:start w:val="1"/>
      <w:numFmt w:val="lowerRoman"/>
      <w:lvlText w:val="%6."/>
      <w:lvlJc w:val="right"/>
      <w:pPr>
        <w:ind w:left="4026" w:hanging="180"/>
      </w:pPr>
    </w:lvl>
    <w:lvl w:ilvl="6" w:tplc="2C0A000F" w:tentative="1">
      <w:start w:val="1"/>
      <w:numFmt w:val="decimal"/>
      <w:lvlText w:val="%7."/>
      <w:lvlJc w:val="left"/>
      <w:pPr>
        <w:ind w:left="4746" w:hanging="360"/>
      </w:pPr>
    </w:lvl>
    <w:lvl w:ilvl="7" w:tplc="2C0A0019" w:tentative="1">
      <w:start w:val="1"/>
      <w:numFmt w:val="lowerLetter"/>
      <w:lvlText w:val="%8."/>
      <w:lvlJc w:val="left"/>
      <w:pPr>
        <w:ind w:left="5466" w:hanging="360"/>
      </w:pPr>
    </w:lvl>
    <w:lvl w:ilvl="8" w:tplc="2C0A001B" w:tentative="1">
      <w:start w:val="1"/>
      <w:numFmt w:val="lowerRoman"/>
      <w:lvlText w:val="%9."/>
      <w:lvlJc w:val="right"/>
      <w:pPr>
        <w:ind w:left="6186" w:hanging="180"/>
      </w:pPr>
    </w:lvl>
  </w:abstractNum>
  <w:num w:numId="1" w16cid:durableId="1237058460">
    <w:abstractNumId w:val="7"/>
  </w:num>
  <w:num w:numId="2" w16cid:durableId="1977640407">
    <w:abstractNumId w:val="8"/>
  </w:num>
  <w:num w:numId="3" w16cid:durableId="1666470974">
    <w:abstractNumId w:val="1"/>
  </w:num>
  <w:num w:numId="4" w16cid:durableId="978455836">
    <w:abstractNumId w:val="2"/>
  </w:num>
  <w:num w:numId="5" w16cid:durableId="1479686433">
    <w:abstractNumId w:val="11"/>
  </w:num>
  <w:num w:numId="6" w16cid:durableId="14230258">
    <w:abstractNumId w:val="0"/>
  </w:num>
  <w:num w:numId="7" w16cid:durableId="235409021">
    <w:abstractNumId w:val="9"/>
  </w:num>
  <w:num w:numId="8" w16cid:durableId="956519504">
    <w:abstractNumId w:val="10"/>
  </w:num>
  <w:num w:numId="9" w16cid:durableId="1404453414">
    <w:abstractNumId w:val="4"/>
  </w:num>
  <w:num w:numId="10" w16cid:durableId="2096509878">
    <w:abstractNumId w:val="5"/>
  </w:num>
  <w:num w:numId="11" w16cid:durableId="918750405">
    <w:abstractNumId w:val="6"/>
  </w:num>
  <w:num w:numId="12" w16cid:durableId="255712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26A"/>
    <w:rsid w:val="0001272B"/>
    <w:rsid w:val="00052896"/>
    <w:rsid w:val="000610F9"/>
    <w:rsid w:val="000A2732"/>
    <w:rsid w:val="0010224E"/>
    <w:rsid w:val="001029C0"/>
    <w:rsid w:val="00177661"/>
    <w:rsid w:val="001821CF"/>
    <w:rsid w:val="001B108A"/>
    <w:rsid w:val="001B53E1"/>
    <w:rsid w:val="001E5407"/>
    <w:rsid w:val="001E5F01"/>
    <w:rsid w:val="0024205C"/>
    <w:rsid w:val="00282830"/>
    <w:rsid w:val="0029478C"/>
    <w:rsid w:val="002B6882"/>
    <w:rsid w:val="002C70B5"/>
    <w:rsid w:val="002F00DB"/>
    <w:rsid w:val="0030516E"/>
    <w:rsid w:val="00314BF6"/>
    <w:rsid w:val="00367267"/>
    <w:rsid w:val="00373AA9"/>
    <w:rsid w:val="00387A15"/>
    <w:rsid w:val="003D19CB"/>
    <w:rsid w:val="003F16C4"/>
    <w:rsid w:val="004126AD"/>
    <w:rsid w:val="00413510"/>
    <w:rsid w:val="0046202C"/>
    <w:rsid w:val="0047218C"/>
    <w:rsid w:val="0052393F"/>
    <w:rsid w:val="00532889"/>
    <w:rsid w:val="00582660"/>
    <w:rsid w:val="00596AF8"/>
    <w:rsid w:val="005D6AED"/>
    <w:rsid w:val="005F72D1"/>
    <w:rsid w:val="0060072A"/>
    <w:rsid w:val="006016AA"/>
    <w:rsid w:val="0061484F"/>
    <w:rsid w:val="00662180"/>
    <w:rsid w:val="0069259D"/>
    <w:rsid w:val="006A7500"/>
    <w:rsid w:val="006D491E"/>
    <w:rsid w:val="00734CD7"/>
    <w:rsid w:val="00773AC9"/>
    <w:rsid w:val="007A59F9"/>
    <w:rsid w:val="007D257B"/>
    <w:rsid w:val="00801EAB"/>
    <w:rsid w:val="0083339E"/>
    <w:rsid w:val="008676FE"/>
    <w:rsid w:val="00885AB1"/>
    <w:rsid w:val="008B0696"/>
    <w:rsid w:val="008B7B74"/>
    <w:rsid w:val="008E1388"/>
    <w:rsid w:val="008F697A"/>
    <w:rsid w:val="00903389"/>
    <w:rsid w:val="009036A4"/>
    <w:rsid w:val="00942C41"/>
    <w:rsid w:val="009601A5"/>
    <w:rsid w:val="00983BD1"/>
    <w:rsid w:val="00A419FA"/>
    <w:rsid w:val="00A763C5"/>
    <w:rsid w:val="00A76F5B"/>
    <w:rsid w:val="00A91593"/>
    <w:rsid w:val="00AA7F46"/>
    <w:rsid w:val="00AB6233"/>
    <w:rsid w:val="00AD4BE6"/>
    <w:rsid w:val="00AE5B93"/>
    <w:rsid w:val="00B173FD"/>
    <w:rsid w:val="00B3259E"/>
    <w:rsid w:val="00B3548F"/>
    <w:rsid w:val="00B4398B"/>
    <w:rsid w:val="00B513BF"/>
    <w:rsid w:val="00B8208A"/>
    <w:rsid w:val="00BB3EED"/>
    <w:rsid w:val="00BC3287"/>
    <w:rsid w:val="00BE5FFA"/>
    <w:rsid w:val="00C15585"/>
    <w:rsid w:val="00C71D8F"/>
    <w:rsid w:val="00CD763B"/>
    <w:rsid w:val="00D06B5A"/>
    <w:rsid w:val="00D12038"/>
    <w:rsid w:val="00D3026A"/>
    <w:rsid w:val="00DF3E00"/>
    <w:rsid w:val="00E1715D"/>
    <w:rsid w:val="00E80614"/>
    <w:rsid w:val="00E86D44"/>
    <w:rsid w:val="00E936CE"/>
    <w:rsid w:val="00EA1000"/>
    <w:rsid w:val="00EB2026"/>
    <w:rsid w:val="00EB74C6"/>
    <w:rsid w:val="00EE1851"/>
    <w:rsid w:val="00EE4E70"/>
    <w:rsid w:val="00EF114F"/>
    <w:rsid w:val="00EF46FE"/>
    <w:rsid w:val="00F0203F"/>
    <w:rsid w:val="00F412DA"/>
    <w:rsid w:val="00F77809"/>
    <w:rsid w:val="00F81AE2"/>
    <w:rsid w:val="00FB341C"/>
    <w:rsid w:val="00FE00DA"/>
    <w:rsid w:val="00FE304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673D9"/>
  <w15:chartTrackingRefBased/>
  <w15:docId w15:val="{5A25CD31-0DCB-4170-845D-12EDCB50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26A"/>
    <w:pPr>
      <w:ind w:left="720"/>
      <w:contextualSpacing/>
    </w:pPr>
  </w:style>
  <w:style w:type="paragraph" w:styleId="NormalWeb">
    <w:name w:val="Normal (Web)"/>
    <w:basedOn w:val="Normal"/>
    <w:uiPriority w:val="99"/>
    <w:semiHidden/>
    <w:unhideWhenUsed/>
    <w:rsid w:val="00D3026A"/>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Default">
    <w:name w:val="Default"/>
    <w:rsid w:val="00413510"/>
    <w:pPr>
      <w:autoSpaceDE w:val="0"/>
      <w:autoSpaceDN w:val="0"/>
      <w:adjustRightInd w:val="0"/>
      <w:spacing w:after="0" w:line="240" w:lineRule="auto"/>
    </w:pPr>
    <w:rPr>
      <w:rFonts w:ascii="Symbol" w:hAnsi="Symbol" w:cs="Symbol"/>
      <w:color w:val="000000"/>
      <w:sz w:val="24"/>
      <w:szCs w:val="24"/>
    </w:rPr>
  </w:style>
  <w:style w:type="paragraph" w:customStyle="1" w:styleId="bbc-hhl7in">
    <w:name w:val="bbc-hhl7in"/>
    <w:basedOn w:val="Normal"/>
    <w:rsid w:val="0001272B"/>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yperlink">
    <w:name w:val="Hyperlink"/>
    <w:basedOn w:val="DefaultParagraphFont"/>
    <w:uiPriority w:val="99"/>
    <w:unhideWhenUsed/>
    <w:rsid w:val="00B4398B"/>
    <w:rPr>
      <w:color w:val="0563C1" w:themeColor="hyperlink"/>
      <w:u w:val="single"/>
    </w:rPr>
  </w:style>
  <w:style w:type="paragraph" w:styleId="EndnoteText">
    <w:name w:val="endnote text"/>
    <w:basedOn w:val="Normal"/>
    <w:link w:val="EndnoteTextChar"/>
    <w:uiPriority w:val="99"/>
    <w:semiHidden/>
    <w:unhideWhenUsed/>
    <w:rsid w:val="00B4398B"/>
    <w:pPr>
      <w:spacing w:after="200" w:line="276"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uiPriority w:val="99"/>
    <w:semiHidden/>
    <w:rsid w:val="00B4398B"/>
    <w:rPr>
      <w:rFonts w:ascii="Calibri" w:eastAsia="Times New Roman" w:hAnsi="Calibri" w:cs="Times New Roman"/>
      <w:sz w:val="20"/>
      <w:szCs w:val="20"/>
      <w:lang w:val="x-none" w:eastAsia="x-none"/>
    </w:rPr>
  </w:style>
  <w:style w:type="character" w:styleId="EndnoteReference">
    <w:name w:val="endnote reference"/>
    <w:uiPriority w:val="99"/>
    <w:semiHidden/>
    <w:unhideWhenUsed/>
    <w:rsid w:val="00B4398B"/>
    <w:rPr>
      <w:vertAlign w:val="superscript"/>
    </w:rPr>
  </w:style>
  <w:style w:type="paragraph" w:styleId="FootnoteText">
    <w:name w:val="footnote text"/>
    <w:basedOn w:val="Normal"/>
    <w:link w:val="FootnoteTextChar"/>
    <w:uiPriority w:val="99"/>
    <w:semiHidden/>
    <w:unhideWhenUsed/>
    <w:rsid w:val="008676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76FE"/>
    <w:rPr>
      <w:sz w:val="20"/>
      <w:szCs w:val="20"/>
    </w:rPr>
  </w:style>
  <w:style w:type="character" w:styleId="FootnoteReference">
    <w:name w:val="footnote reference"/>
    <w:basedOn w:val="DefaultParagraphFont"/>
    <w:uiPriority w:val="99"/>
    <w:semiHidden/>
    <w:unhideWhenUsed/>
    <w:rsid w:val="008676FE"/>
    <w:rPr>
      <w:vertAlign w:val="superscript"/>
    </w:rPr>
  </w:style>
  <w:style w:type="character" w:styleId="FollowedHyperlink">
    <w:name w:val="FollowedHyperlink"/>
    <w:basedOn w:val="DefaultParagraphFont"/>
    <w:uiPriority w:val="99"/>
    <w:semiHidden/>
    <w:unhideWhenUsed/>
    <w:rsid w:val="000528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5318">
      <w:bodyDiv w:val="1"/>
      <w:marLeft w:val="0"/>
      <w:marRight w:val="0"/>
      <w:marTop w:val="0"/>
      <w:marBottom w:val="0"/>
      <w:divBdr>
        <w:top w:val="none" w:sz="0" w:space="0" w:color="auto"/>
        <w:left w:val="none" w:sz="0" w:space="0" w:color="auto"/>
        <w:bottom w:val="none" w:sz="0" w:space="0" w:color="auto"/>
        <w:right w:val="none" w:sz="0" w:space="0" w:color="auto"/>
      </w:divBdr>
    </w:div>
    <w:div w:id="302196234">
      <w:bodyDiv w:val="1"/>
      <w:marLeft w:val="0"/>
      <w:marRight w:val="0"/>
      <w:marTop w:val="0"/>
      <w:marBottom w:val="0"/>
      <w:divBdr>
        <w:top w:val="none" w:sz="0" w:space="0" w:color="auto"/>
        <w:left w:val="none" w:sz="0" w:space="0" w:color="auto"/>
        <w:bottom w:val="none" w:sz="0" w:space="0" w:color="auto"/>
        <w:right w:val="none" w:sz="0" w:space="0" w:color="auto"/>
      </w:divBdr>
    </w:div>
    <w:div w:id="405959115">
      <w:bodyDiv w:val="1"/>
      <w:marLeft w:val="0"/>
      <w:marRight w:val="0"/>
      <w:marTop w:val="0"/>
      <w:marBottom w:val="0"/>
      <w:divBdr>
        <w:top w:val="none" w:sz="0" w:space="0" w:color="auto"/>
        <w:left w:val="none" w:sz="0" w:space="0" w:color="auto"/>
        <w:bottom w:val="none" w:sz="0" w:space="0" w:color="auto"/>
        <w:right w:val="none" w:sz="0" w:space="0" w:color="auto"/>
      </w:divBdr>
    </w:div>
    <w:div w:id="602802421">
      <w:bodyDiv w:val="1"/>
      <w:marLeft w:val="0"/>
      <w:marRight w:val="0"/>
      <w:marTop w:val="0"/>
      <w:marBottom w:val="0"/>
      <w:divBdr>
        <w:top w:val="none" w:sz="0" w:space="0" w:color="auto"/>
        <w:left w:val="none" w:sz="0" w:space="0" w:color="auto"/>
        <w:bottom w:val="none" w:sz="0" w:space="0" w:color="auto"/>
        <w:right w:val="none" w:sz="0" w:space="0" w:color="auto"/>
      </w:divBdr>
    </w:div>
    <w:div w:id="625818526">
      <w:bodyDiv w:val="1"/>
      <w:marLeft w:val="0"/>
      <w:marRight w:val="0"/>
      <w:marTop w:val="0"/>
      <w:marBottom w:val="0"/>
      <w:divBdr>
        <w:top w:val="none" w:sz="0" w:space="0" w:color="auto"/>
        <w:left w:val="none" w:sz="0" w:space="0" w:color="auto"/>
        <w:bottom w:val="none" w:sz="0" w:space="0" w:color="auto"/>
        <w:right w:val="none" w:sz="0" w:space="0" w:color="auto"/>
      </w:divBdr>
    </w:div>
    <w:div w:id="682635859">
      <w:bodyDiv w:val="1"/>
      <w:marLeft w:val="0"/>
      <w:marRight w:val="0"/>
      <w:marTop w:val="0"/>
      <w:marBottom w:val="0"/>
      <w:divBdr>
        <w:top w:val="none" w:sz="0" w:space="0" w:color="auto"/>
        <w:left w:val="none" w:sz="0" w:space="0" w:color="auto"/>
        <w:bottom w:val="none" w:sz="0" w:space="0" w:color="auto"/>
        <w:right w:val="none" w:sz="0" w:space="0" w:color="auto"/>
      </w:divBdr>
    </w:div>
    <w:div w:id="910654864">
      <w:bodyDiv w:val="1"/>
      <w:marLeft w:val="0"/>
      <w:marRight w:val="0"/>
      <w:marTop w:val="0"/>
      <w:marBottom w:val="0"/>
      <w:divBdr>
        <w:top w:val="none" w:sz="0" w:space="0" w:color="auto"/>
        <w:left w:val="none" w:sz="0" w:space="0" w:color="auto"/>
        <w:bottom w:val="none" w:sz="0" w:space="0" w:color="auto"/>
        <w:right w:val="none" w:sz="0" w:space="0" w:color="auto"/>
      </w:divBdr>
      <w:divsChild>
        <w:div w:id="420881620">
          <w:marLeft w:val="0"/>
          <w:marRight w:val="0"/>
          <w:marTop w:val="0"/>
          <w:marBottom w:val="0"/>
          <w:divBdr>
            <w:top w:val="none" w:sz="0" w:space="0" w:color="auto"/>
            <w:left w:val="none" w:sz="0" w:space="0" w:color="auto"/>
            <w:bottom w:val="none" w:sz="0" w:space="0" w:color="auto"/>
            <w:right w:val="none" w:sz="0" w:space="0" w:color="auto"/>
          </w:divBdr>
        </w:div>
        <w:div w:id="1515850020">
          <w:marLeft w:val="0"/>
          <w:marRight w:val="0"/>
          <w:marTop w:val="0"/>
          <w:marBottom w:val="0"/>
          <w:divBdr>
            <w:top w:val="none" w:sz="0" w:space="0" w:color="auto"/>
            <w:left w:val="none" w:sz="0" w:space="0" w:color="auto"/>
            <w:bottom w:val="none" w:sz="0" w:space="0" w:color="auto"/>
            <w:right w:val="none" w:sz="0" w:space="0" w:color="auto"/>
          </w:divBdr>
        </w:div>
      </w:divsChild>
    </w:div>
    <w:div w:id="933173152">
      <w:bodyDiv w:val="1"/>
      <w:marLeft w:val="0"/>
      <w:marRight w:val="0"/>
      <w:marTop w:val="0"/>
      <w:marBottom w:val="0"/>
      <w:divBdr>
        <w:top w:val="none" w:sz="0" w:space="0" w:color="auto"/>
        <w:left w:val="none" w:sz="0" w:space="0" w:color="auto"/>
        <w:bottom w:val="none" w:sz="0" w:space="0" w:color="auto"/>
        <w:right w:val="none" w:sz="0" w:space="0" w:color="auto"/>
      </w:divBdr>
    </w:div>
    <w:div w:id="1299216816">
      <w:bodyDiv w:val="1"/>
      <w:marLeft w:val="0"/>
      <w:marRight w:val="0"/>
      <w:marTop w:val="0"/>
      <w:marBottom w:val="0"/>
      <w:divBdr>
        <w:top w:val="none" w:sz="0" w:space="0" w:color="auto"/>
        <w:left w:val="none" w:sz="0" w:space="0" w:color="auto"/>
        <w:bottom w:val="none" w:sz="0" w:space="0" w:color="auto"/>
        <w:right w:val="none" w:sz="0" w:space="0" w:color="auto"/>
      </w:divBdr>
    </w:div>
    <w:div w:id="1510683094">
      <w:bodyDiv w:val="1"/>
      <w:marLeft w:val="0"/>
      <w:marRight w:val="0"/>
      <w:marTop w:val="0"/>
      <w:marBottom w:val="0"/>
      <w:divBdr>
        <w:top w:val="none" w:sz="0" w:space="0" w:color="auto"/>
        <w:left w:val="none" w:sz="0" w:space="0" w:color="auto"/>
        <w:bottom w:val="none" w:sz="0" w:space="0" w:color="auto"/>
        <w:right w:val="none" w:sz="0" w:space="0" w:color="auto"/>
      </w:divBdr>
    </w:div>
    <w:div w:id="171222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es/news/2019/06/06/las-mujeres-afectadas-por-la-prohibicion-del-aborto-en-honduras-se-ven-obligadas" TargetMode="External"/><Relationship Id="rId2" Type="http://schemas.openxmlformats.org/officeDocument/2006/relationships/hyperlink" Target="https://news.un.org/es/story/2021/01/1486792" TargetMode="External"/><Relationship Id="rId1" Type="http://schemas.openxmlformats.org/officeDocument/2006/relationships/hyperlink" Target="https://www.corteidh.or.cr/docs/opiniones/seriea_24_esp.pdf" TargetMode="External"/><Relationship Id="rId6" Type="http://schemas.openxmlformats.org/officeDocument/2006/relationships/hyperlink" Target="https://www.corteidh.or.cr/docs/opiniones/seriea_24_esp.pdf" TargetMode="External"/><Relationship Id="rId5" Type="http://schemas.openxmlformats.org/officeDocument/2006/relationships/hyperlink" Target="https://www.corteidh.or.cr/docs/casos/articulos/seriec_422_esp.pdf" TargetMode="External"/><Relationship Id="rId4" Type="http://schemas.openxmlformats.org/officeDocument/2006/relationships/hyperlink" Target="https://www.bbc.com/mundo/noticias-america-latina-4933854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0C45BD-427B-46E7-9EBF-13047CA5194D}">
  <ds:schemaRefs>
    <ds:schemaRef ds:uri="http://schemas.openxmlformats.org/officeDocument/2006/bibliography"/>
  </ds:schemaRefs>
</ds:datastoreItem>
</file>

<file path=customXml/itemProps2.xml><?xml version="1.0" encoding="utf-8"?>
<ds:datastoreItem xmlns:ds="http://schemas.openxmlformats.org/officeDocument/2006/customXml" ds:itemID="{A521BF0D-3050-4606-88D5-3B05987D2A31}"/>
</file>

<file path=customXml/itemProps3.xml><?xml version="1.0" encoding="utf-8"?>
<ds:datastoreItem xmlns:ds="http://schemas.openxmlformats.org/officeDocument/2006/customXml" ds:itemID="{28928DFD-665B-4140-B07D-E6C70C50AEF4}"/>
</file>

<file path=customXml/itemProps4.xml><?xml version="1.0" encoding="utf-8"?>
<ds:datastoreItem xmlns:ds="http://schemas.openxmlformats.org/officeDocument/2006/customXml" ds:itemID="{DA93A629-8599-4ED6-8838-BAB16B206858}"/>
</file>

<file path=docProps/app.xml><?xml version="1.0" encoding="utf-8"?>
<Properties xmlns="http://schemas.openxmlformats.org/officeDocument/2006/extended-properties" xmlns:vt="http://schemas.openxmlformats.org/officeDocument/2006/docPropsVTypes">
  <Template>Normal</Template>
  <TotalTime>2</TotalTime>
  <Pages>12</Pages>
  <Words>4136</Words>
  <Characters>22749</Characters>
  <Application>Microsoft Office Word</Application>
  <DocSecurity>0</DocSecurity>
  <Lines>189</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Fernando D'Elio</cp:lastModifiedBy>
  <cp:revision>2</cp:revision>
  <dcterms:created xsi:type="dcterms:W3CDTF">2022-09-11T21:06:00Z</dcterms:created>
  <dcterms:modified xsi:type="dcterms:W3CDTF">2022-09-11T21:06:00Z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